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AAD7D">
      <w:pPr>
        <w:adjustRightInd w:val="0"/>
        <w:snapToGrid w:val="0"/>
        <w:spacing w:line="288" w:lineRule="auto"/>
        <w:jc w:val="both"/>
        <w:rPr>
          <w:rFonts w:hint="eastAsia" w:ascii="楷体_GB2312" w:eastAsia="楷体_GB2312"/>
          <w:color w:val="000000" w:themeColor="text1"/>
          <w:sz w:val="36"/>
          <w:szCs w:val="36"/>
          <w:highlight w:val="none"/>
          <w:lang w:eastAsia="zh-CN"/>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楷体_GB2312" w:eastAsia="楷体_GB2312"/>
          <w:color w:val="000000" w:themeColor="text1"/>
          <w:sz w:val="36"/>
          <w:szCs w:val="36"/>
          <w:highlight w:val="none"/>
          <w:lang w:eastAsia="zh-CN"/>
          <w14:textFill>
            <w14:solidFill>
              <w14:schemeClr w14:val="tx1"/>
            </w14:solidFill>
          </w14:textFill>
        </w:rPr>
        <w:drawing>
          <wp:inline distT="0" distB="0" distL="114300" distR="114300">
            <wp:extent cx="5591175" cy="8381365"/>
            <wp:effectExtent l="0" t="0" r="9525" b="635"/>
            <wp:docPr id="218" name="图片 218" descr="盖章材料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盖章材料_03"/>
                    <pic:cNvPicPr>
                      <a:picLocks noChangeAspect="1"/>
                    </pic:cNvPicPr>
                  </pic:nvPicPr>
                  <pic:blipFill>
                    <a:blip r:embed="rId9"/>
                    <a:stretch>
                      <a:fillRect/>
                    </a:stretch>
                  </pic:blipFill>
                  <pic:spPr>
                    <a:xfrm>
                      <a:off x="0" y="0"/>
                      <a:ext cx="5591175" cy="8381365"/>
                    </a:xfrm>
                    <a:prstGeom prst="rect">
                      <a:avLst/>
                    </a:prstGeom>
                  </pic:spPr>
                </pic:pic>
              </a:graphicData>
            </a:graphic>
          </wp:inline>
        </w:drawing>
      </w:r>
    </w:p>
    <w:p w14:paraId="3C8CCD80">
      <w:pPr>
        <w:pStyle w:val="25"/>
        <w:ind w:left="0" w:leftChars="0" w:firstLine="0" w:firstLineChars="0"/>
        <w:rPr>
          <w:rFonts w:hint="eastAsia" w:eastAsia="宋体"/>
          <w:color w:val="000000" w:themeColor="text1"/>
          <w:highlight w:val="none"/>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A1FD515">
      <w:pPr>
        <w:pStyle w:val="22"/>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一、建设项目基本情况</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40"/>
        <w:gridCol w:w="2392"/>
        <w:gridCol w:w="87"/>
        <w:gridCol w:w="2004"/>
        <w:gridCol w:w="208"/>
        <w:gridCol w:w="2639"/>
      </w:tblGrid>
      <w:tr w14:paraId="2F956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0" w:type="dxa"/>
            <w:tcMar>
              <w:top w:w="16" w:type="dxa"/>
              <w:left w:w="16" w:type="dxa"/>
              <w:right w:w="16" w:type="dxa"/>
            </w:tcMar>
            <w:vAlign w:val="center"/>
          </w:tcPr>
          <w:p w14:paraId="2B5FE62A">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建设项目名称</w:t>
            </w:r>
          </w:p>
        </w:tc>
        <w:tc>
          <w:tcPr>
            <w:tcW w:w="7330" w:type="dxa"/>
            <w:gridSpan w:val="5"/>
            <w:vAlign w:val="center"/>
          </w:tcPr>
          <w:p w14:paraId="48826D8A">
            <w:pPr>
              <w:pStyle w:val="55"/>
              <w:widowControl/>
              <w:autoSpaceDE w:val="0"/>
              <w:autoSpaceDN w:val="0"/>
              <w:adjustRightInd w:val="0"/>
              <w:snapToGrid w:val="0"/>
              <w:jc w:val="center"/>
              <w:textAlignment w:val="baseline"/>
              <w:rPr>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鄂尔多斯市斯威克新材料科技有限公司</w:t>
            </w:r>
            <w:r>
              <w:rPr>
                <w:rFonts w:hint="eastAsia"/>
                <w:color w:val="000000" w:themeColor="text1"/>
                <w:highlight w:val="none"/>
                <w:lang w:eastAsia="zh-CN"/>
                <w14:textFill>
                  <w14:solidFill>
                    <w14:schemeClr w14:val="tx1"/>
                  </w14:solidFill>
                </w14:textFill>
              </w:rPr>
              <w:t>年产1.2亿平方米光伏封装胶膜</w:t>
            </w:r>
            <w:r>
              <w:rPr>
                <w:rFonts w:hint="eastAsia"/>
                <w:color w:val="000000" w:themeColor="text1"/>
                <w:highlight w:val="none"/>
                <w:lang w:val="en-US" w:eastAsia="zh-CN"/>
                <w14:textFill>
                  <w14:solidFill>
                    <w14:schemeClr w14:val="tx1"/>
                  </w14:solidFill>
                </w14:textFill>
              </w:rPr>
              <w:t>生产</w:t>
            </w:r>
            <w:r>
              <w:rPr>
                <w:rFonts w:hint="eastAsia"/>
                <w:color w:val="000000" w:themeColor="text1"/>
                <w:highlight w:val="none"/>
                <w:lang w:eastAsia="zh-CN"/>
                <w14:textFill>
                  <w14:solidFill>
                    <w14:schemeClr w14:val="tx1"/>
                  </w14:solidFill>
                </w14:textFill>
              </w:rPr>
              <w:t>项目</w:t>
            </w:r>
          </w:p>
        </w:tc>
      </w:tr>
      <w:tr w14:paraId="3E7BB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0" w:type="dxa"/>
            <w:tcMar>
              <w:top w:w="16" w:type="dxa"/>
              <w:left w:w="16" w:type="dxa"/>
              <w:right w:w="16" w:type="dxa"/>
            </w:tcMar>
            <w:vAlign w:val="center"/>
          </w:tcPr>
          <w:p w14:paraId="6514839A">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项目代码</w:t>
            </w:r>
          </w:p>
        </w:tc>
        <w:tc>
          <w:tcPr>
            <w:tcW w:w="7330" w:type="dxa"/>
            <w:gridSpan w:val="5"/>
            <w:vAlign w:val="center"/>
          </w:tcPr>
          <w:p w14:paraId="4F7F7244">
            <w:pPr>
              <w:pStyle w:val="55"/>
              <w:widowControl/>
              <w:kinsoku w:val="0"/>
              <w:autoSpaceDE w:val="0"/>
              <w:autoSpaceDN w:val="0"/>
              <w:adjustRightInd w:val="0"/>
              <w:snapToGrid w:val="0"/>
              <w:jc w:val="center"/>
              <w:textAlignment w:val="baseline"/>
              <w:rPr>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2512-150627-04-01-491493</w:t>
            </w:r>
          </w:p>
        </w:tc>
      </w:tr>
      <w:tr w14:paraId="03C6F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0" w:type="dxa"/>
            <w:tcMar>
              <w:top w:w="16" w:type="dxa"/>
              <w:left w:w="16" w:type="dxa"/>
              <w:right w:w="16" w:type="dxa"/>
            </w:tcMar>
            <w:vAlign w:val="center"/>
          </w:tcPr>
          <w:p w14:paraId="691A08A1">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建设单位联系人</w:t>
            </w:r>
          </w:p>
        </w:tc>
        <w:tc>
          <w:tcPr>
            <w:tcW w:w="2392" w:type="dxa"/>
          </w:tcPr>
          <w:p w14:paraId="3936B7F9">
            <w:pPr>
              <w:pStyle w:val="55"/>
              <w:widowControl/>
              <w:autoSpaceDE w:val="0"/>
              <w:autoSpaceDN w:val="0"/>
              <w:adjustRightInd w:val="0"/>
              <w:snapToGrid w:val="0"/>
              <w:spacing w:before="110" w:line="22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2091" w:type="dxa"/>
            <w:gridSpan w:val="2"/>
          </w:tcPr>
          <w:p w14:paraId="42AF630E">
            <w:pPr>
              <w:pStyle w:val="55"/>
              <w:widowControl/>
              <w:autoSpaceDE w:val="0"/>
              <w:autoSpaceDN w:val="0"/>
              <w:adjustRightInd w:val="0"/>
              <w:snapToGrid w:val="0"/>
              <w:spacing w:before="110" w:line="221" w:lineRule="auto"/>
              <w:ind w:left="633"/>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pacing w:val="-3"/>
                <w:highlight w:val="none"/>
                <w14:textFill>
                  <w14:solidFill>
                    <w14:schemeClr w14:val="tx1"/>
                  </w14:solidFill>
                </w14:textFill>
              </w:rPr>
              <w:t>联系方式</w:t>
            </w:r>
          </w:p>
        </w:tc>
        <w:tc>
          <w:tcPr>
            <w:tcW w:w="2847" w:type="dxa"/>
            <w:gridSpan w:val="2"/>
            <w:vAlign w:val="center"/>
          </w:tcPr>
          <w:p w14:paraId="5DBCFF6F">
            <w:pPr>
              <w:widowControl/>
              <w:autoSpaceDE w:val="0"/>
              <w:autoSpaceDN w:val="0"/>
              <w:adjustRightInd w:val="0"/>
              <w:snapToGrid w:val="0"/>
              <w:jc w:val="center"/>
              <w:textAlignment w:val="baseline"/>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p>
        </w:tc>
      </w:tr>
      <w:tr w14:paraId="7CE06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0" w:type="dxa"/>
            <w:tcMar>
              <w:top w:w="16" w:type="dxa"/>
              <w:left w:w="16" w:type="dxa"/>
              <w:right w:w="16" w:type="dxa"/>
            </w:tcMar>
            <w:vAlign w:val="center"/>
          </w:tcPr>
          <w:p w14:paraId="64F1C3B9">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建设地点</w:t>
            </w:r>
          </w:p>
        </w:tc>
        <w:tc>
          <w:tcPr>
            <w:tcW w:w="7330" w:type="dxa"/>
            <w:gridSpan w:val="5"/>
            <w:vAlign w:val="center"/>
          </w:tcPr>
          <w:p w14:paraId="09E9225C">
            <w:pPr>
              <w:adjustRightInd w:val="0"/>
              <w:snapToGrid w:val="0"/>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内蒙古自治区鄂尔多斯市</w:t>
            </w:r>
            <w:r>
              <w:rPr>
                <w:rFonts w:hint="eastAsia" w:ascii="宋体" w:hAnsi="宋体" w:cs="宋体"/>
                <w:color w:val="000000" w:themeColor="text1"/>
                <w:sz w:val="24"/>
                <w:highlight w:val="none"/>
                <w14:textFill>
                  <w14:solidFill>
                    <w14:schemeClr w14:val="tx1"/>
                  </w14:solidFill>
                </w14:textFill>
              </w:rPr>
              <w:t>鄂尔多斯蒙苏经济开发区零碳产业园</w:t>
            </w:r>
          </w:p>
        </w:tc>
      </w:tr>
      <w:tr w14:paraId="1541E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1540" w:type="dxa"/>
            <w:tcMar>
              <w:top w:w="16" w:type="dxa"/>
              <w:left w:w="16" w:type="dxa"/>
              <w:right w:w="16" w:type="dxa"/>
            </w:tcMar>
            <w:vAlign w:val="center"/>
          </w:tcPr>
          <w:p w14:paraId="67B5C8E8">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地理坐标</w:t>
            </w:r>
          </w:p>
        </w:tc>
        <w:tc>
          <w:tcPr>
            <w:tcW w:w="7330" w:type="dxa"/>
            <w:gridSpan w:val="5"/>
            <w:vAlign w:val="center"/>
          </w:tcPr>
          <w:p w14:paraId="71C6927F">
            <w:pPr>
              <w:jc w:val="center"/>
              <w:rPr>
                <w:color w:val="000000" w:themeColor="text1"/>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东经</w:t>
            </w:r>
            <w:r>
              <w:rPr>
                <w:rFonts w:hint="eastAsia"/>
                <w:color w:val="000000" w:themeColor="text1"/>
                <w:sz w:val="24"/>
                <w:highlight w:val="none"/>
                <w14:textFill>
                  <w14:solidFill>
                    <w14:schemeClr w14:val="tx1"/>
                  </w14:solidFill>
                </w14:textFill>
              </w:rPr>
              <w:t>109°33′21.757″,</w:t>
            </w:r>
            <w:r>
              <w:rPr>
                <w:rFonts w:hint="eastAsia"/>
                <w:color w:val="000000" w:themeColor="text1"/>
                <w:sz w:val="24"/>
                <w:highlight w:val="none"/>
                <w:lang w:val="en-US" w:eastAsia="zh-CN"/>
                <w14:textFill>
                  <w14:solidFill>
                    <w14:schemeClr w14:val="tx1"/>
                  </w14:solidFill>
                </w14:textFill>
              </w:rPr>
              <w:t>北纬</w:t>
            </w:r>
            <w:r>
              <w:rPr>
                <w:rFonts w:hint="eastAsia"/>
                <w:color w:val="000000" w:themeColor="text1"/>
                <w:sz w:val="24"/>
                <w:highlight w:val="none"/>
                <w14:textFill>
                  <w14:solidFill>
                    <w14:schemeClr w14:val="tx1"/>
                  </w14:solidFill>
                </w14:textFill>
              </w:rPr>
              <w:t>39°34′34.712″</w:t>
            </w:r>
          </w:p>
        </w:tc>
      </w:tr>
      <w:tr w14:paraId="2D6A2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1540" w:type="dxa"/>
            <w:tcMar>
              <w:top w:w="16" w:type="dxa"/>
              <w:left w:w="16" w:type="dxa"/>
              <w:right w:w="16" w:type="dxa"/>
            </w:tcMar>
            <w:vAlign w:val="center"/>
          </w:tcPr>
          <w:p w14:paraId="3DA8A55C">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国民经济</w:t>
            </w:r>
          </w:p>
          <w:p w14:paraId="036E3554">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行业类别</w:t>
            </w:r>
          </w:p>
        </w:tc>
        <w:tc>
          <w:tcPr>
            <w:tcW w:w="2479" w:type="dxa"/>
            <w:gridSpan w:val="2"/>
            <w:vAlign w:val="center"/>
          </w:tcPr>
          <w:p w14:paraId="1A3EC7A2">
            <w:pPr>
              <w:adjustRightInd w:val="0"/>
              <w:snapToGrid w:val="0"/>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C2921塑料薄膜制造</w:t>
            </w:r>
          </w:p>
        </w:tc>
        <w:tc>
          <w:tcPr>
            <w:tcW w:w="2212" w:type="dxa"/>
            <w:gridSpan w:val="2"/>
            <w:vAlign w:val="center"/>
          </w:tcPr>
          <w:p w14:paraId="034DB810">
            <w:pPr>
              <w:adjustRightInd w:val="0"/>
              <w:snapToGrid w:val="0"/>
              <w:jc w:val="center"/>
              <w:rPr>
                <w:rFonts w:ascii="宋体" w:hAnsi="宋体" w:cs="宋体"/>
                <w:color w:val="000000" w:themeColor="text1"/>
                <w:sz w:val="24"/>
                <w:szCs w:val="24"/>
                <w:highlight w:val="none"/>
                <w14:textFill>
                  <w14:solidFill>
                    <w14:schemeClr w14:val="tx1"/>
                  </w14:solidFill>
                </w14:textFill>
              </w:rPr>
            </w:pPr>
            <w:bookmarkStart w:id="0" w:name="_Hlk49843745"/>
            <w:r>
              <w:rPr>
                <w:rFonts w:hint="eastAsia" w:ascii="宋体" w:hAnsi="宋体" w:cs="宋体"/>
                <w:color w:val="000000" w:themeColor="text1"/>
                <w:sz w:val="24"/>
                <w:szCs w:val="24"/>
                <w:highlight w:val="none"/>
                <w14:textFill>
                  <w14:solidFill>
                    <w14:schemeClr w14:val="tx1"/>
                  </w14:solidFill>
                </w14:textFill>
              </w:rPr>
              <w:t>建设项目</w:t>
            </w:r>
          </w:p>
          <w:p w14:paraId="3C9923AD">
            <w:pPr>
              <w:adjustRightInd w:val="0"/>
              <w:snapToGrid w:val="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行业类别</w:t>
            </w:r>
            <w:bookmarkEnd w:id="0"/>
          </w:p>
        </w:tc>
        <w:tc>
          <w:tcPr>
            <w:tcW w:w="2639" w:type="dxa"/>
            <w:vAlign w:val="center"/>
          </w:tcPr>
          <w:p w14:paraId="3ED6146A">
            <w:pPr>
              <w:adjustRightInd w:val="0"/>
              <w:snapToGrid w:val="0"/>
              <w:rPr>
                <w:rFonts w:hint="eastAsia" w:eastAsia="宋体"/>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二十六、橡胶和塑料制品业 29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-塑料制品业292</w:t>
            </w:r>
          </w:p>
        </w:tc>
      </w:tr>
      <w:tr w14:paraId="3BC85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54" w:hRule="atLeast"/>
          <w:jc w:val="center"/>
        </w:trPr>
        <w:tc>
          <w:tcPr>
            <w:tcW w:w="1540" w:type="dxa"/>
            <w:tcMar>
              <w:top w:w="16" w:type="dxa"/>
              <w:left w:w="16" w:type="dxa"/>
              <w:right w:w="16" w:type="dxa"/>
            </w:tcMar>
            <w:vAlign w:val="center"/>
          </w:tcPr>
          <w:p w14:paraId="06A6959C">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建设性质</w:t>
            </w:r>
          </w:p>
        </w:tc>
        <w:tc>
          <w:tcPr>
            <w:tcW w:w="2479" w:type="dxa"/>
            <w:gridSpan w:val="2"/>
            <w:vAlign w:val="center"/>
          </w:tcPr>
          <w:p w14:paraId="33FB22CE">
            <w:pPr>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sym w:font="Wingdings 2" w:char="0052"/>
            </w:r>
            <w:r>
              <w:rPr>
                <w:rFonts w:hint="eastAsia" w:ascii="宋体" w:hAnsi="宋体" w:cs="宋体"/>
                <w:color w:val="000000" w:themeColor="text1"/>
                <w:sz w:val="24"/>
                <w:highlight w:val="none"/>
                <w14:textFill>
                  <w14:solidFill>
                    <w14:schemeClr w14:val="tx1"/>
                  </w14:solidFill>
                </w14:textFill>
              </w:rPr>
              <w:t>新建（迁建）</w:t>
            </w:r>
          </w:p>
          <w:p w14:paraId="22D089A0">
            <w:pPr>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sym w:font="Wingdings 2" w:char="00A3"/>
            </w:r>
            <w:r>
              <w:rPr>
                <w:rFonts w:hint="eastAsia" w:ascii="宋体" w:hAnsi="宋体" w:cs="宋体"/>
                <w:color w:val="000000" w:themeColor="text1"/>
                <w:sz w:val="24"/>
                <w:highlight w:val="none"/>
                <w14:textFill>
                  <w14:solidFill>
                    <w14:schemeClr w14:val="tx1"/>
                  </w14:solidFill>
                </w14:textFill>
              </w:rPr>
              <w:t>改建</w:t>
            </w:r>
          </w:p>
          <w:p w14:paraId="2C3F0EE3">
            <w:pPr>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□扩建</w:t>
            </w:r>
          </w:p>
          <w:p w14:paraId="2DB31A39">
            <w:pPr>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□技术改造</w:t>
            </w:r>
          </w:p>
        </w:tc>
        <w:tc>
          <w:tcPr>
            <w:tcW w:w="2212" w:type="dxa"/>
            <w:gridSpan w:val="2"/>
            <w:vAlign w:val="center"/>
          </w:tcPr>
          <w:p w14:paraId="0B3C1E2B">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建设项目</w:t>
            </w:r>
          </w:p>
          <w:p w14:paraId="454309EE">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申报情形</w:t>
            </w:r>
          </w:p>
        </w:tc>
        <w:tc>
          <w:tcPr>
            <w:tcW w:w="2639" w:type="dxa"/>
            <w:vAlign w:val="center"/>
          </w:tcPr>
          <w:p w14:paraId="44C3B5BA">
            <w:pPr>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☑首次申报项目</w:t>
            </w:r>
          </w:p>
          <w:p w14:paraId="56F39F5C">
            <w:pPr>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□不予批准后再次申报项目</w:t>
            </w:r>
          </w:p>
          <w:p w14:paraId="3C5CBFDA">
            <w:pPr>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□超五年重新审核项目</w:t>
            </w:r>
          </w:p>
          <w:p w14:paraId="785B65B4">
            <w:pPr>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□重大变动重新报批项目</w:t>
            </w:r>
          </w:p>
        </w:tc>
      </w:tr>
      <w:tr w14:paraId="6E536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8" w:hRule="atLeast"/>
          <w:jc w:val="center"/>
        </w:trPr>
        <w:tc>
          <w:tcPr>
            <w:tcW w:w="1540" w:type="dxa"/>
            <w:tcMar>
              <w:top w:w="16" w:type="dxa"/>
              <w:left w:w="16" w:type="dxa"/>
              <w:right w:w="16" w:type="dxa"/>
            </w:tcMar>
            <w:vAlign w:val="center"/>
          </w:tcPr>
          <w:p w14:paraId="0C4CBBB6">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项目审批（核准/</w:t>
            </w:r>
          </w:p>
          <w:p w14:paraId="5BF15E2B">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备案）部门（选填）</w:t>
            </w:r>
          </w:p>
        </w:tc>
        <w:tc>
          <w:tcPr>
            <w:tcW w:w="2479" w:type="dxa"/>
            <w:gridSpan w:val="2"/>
            <w:vAlign w:val="center"/>
          </w:tcPr>
          <w:p w14:paraId="46C5741C">
            <w:pPr>
              <w:adjustRightInd w:val="0"/>
              <w:snapToGrid w:val="0"/>
              <w:jc w:val="center"/>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伊金霍洛旗发展改革和科学技术局</w:t>
            </w:r>
          </w:p>
        </w:tc>
        <w:tc>
          <w:tcPr>
            <w:tcW w:w="2212" w:type="dxa"/>
            <w:gridSpan w:val="2"/>
            <w:vAlign w:val="center"/>
          </w:tcPr>
          <w:p w14:paraId="464D0C34">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项目审批（核准/</w:t>
            </w:r>
          </w:p>
          <w:p w14:paraId="7659D9A5">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备案）文号（选填）</w:t>
            </w:r>
          </w:p>
        </w:tc>
        <w:tc>
          <w:tcPr>
            <w:tcW w:w="2639" w:type="dxa"/>
            <w:vAlign w:val="center"/>
          </w:tcPr>
          <w:p w14:paraId="624C3E43">
            <w:pPr>
              <w:adjustRightInd w:val="0"/>
              <w:snapToGrid w:val="0"/>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w:t>
            </w:r>
          </w:p>
        </w:tc>
      </w:tr>
      <w:tr w14:paraId="115F9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540" w:type="dxa"/>
            <w:tcMar>
              <w:top w:w="16" w:type="dxa"/>
              <w:left w:w="16" w:type="dxa"/>
              <w:right w:w="16" w:type="dxa"/>
            </w:tcMar>
            <w:vAlign w:val="center"/>
          </w:tcPr>
          <w:p w14:paraId="2AA49D54">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总投资（万元）</w:t>
            </w:r>
          </w:p>
        </w:tc>
        <w:tc>
          <w:tcPr>
            <w:tcW w:w="2479" w:type="dxa"/>
            <w:gridSpan w:val="2"/>
            <w:vAlign w:val="center"/>
          </w:tcPr>
          <w:p w14:paraId="7BC659AC">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25000</w:t>
            </w:r>
          </w:p>
        </w:tc>
        <w:tc>
          <w:tcPr>
            <w:tcW w:w="2212" w:type="dxa"/>
            <w:gridSpan w:val="2"/>
            <w:tcMar>
              <w:top w:w="16" w:type="dxa"/>
              <w:left w:w="16" w:type="dxa"/>
              <w:right w:w="16" w:type="dxa"/>
            </w:tcMar>
            <w:vAlign w:val="center"/>
          </w:tcPr>
          <w:p w14:paraId="456B1144">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环保投资（万元）</w:t>
            </w:r>
          </w:p>
        </w:tc>
        <w:tc>
          <w:tcPr>
            <w:tcW w:w="2639" w:type="dxa"/>
            <w:vAlign w:val="center"/>
          </w:tcPr>
          <w:p w14:paraId="48F25A4F">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68</w:t>
            </w:r>
          </w:p>
        </w:tc>
      </w:tr>
      <w:tr w14:paraId="3E97E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540" w:type="dxa"/>
            <w:tcMar>
              <w:top w:w="16" w:type="dxa"/>
              <w:left w:w="16" w:type="dxa"/>
              <w:right w:w="16" w:type="dxa"/>
            </w:tcMar>
            <w:vAlign w:val="center"/>
          </w:tcPr>
          <w:p w14:paraId="7FB90784">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环保投资占比（%）</w:t>
            </w:r>
          </w:p>
        </w:tc>
        <w:tc>
          <w:tcPr>
            <w:tcW w:w="2479" w:type="dxa"/>
            <w:gridSpan w:val="2"/>
            <w:vAlign w:val="center"/>
          </w:tcPr>
          <w:p w14:paraId="1C7A1998">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0.2</w:t>
            </w:r>
            <w:r>
              <w:rPr>
                <w:rFonts w:hint="eastAsia" w:cs="Times New Roman"/>
                <w:color w:val="000000" w:themeColor="text1"/>
                <w:sz w:val="24"/>
                <w:highlight w:val="none"/>
                <w:lang w:val="en-US" w:eastAsia="zh-CN"/>
                <w14:textFill>
                  <w14:solidFill>
                    <w14:schemeClr w14:val="tx1"/>
                  </w14:solidFill>
                </w14:textFill>
              </w:rPr>
              <w:t>7</w:t>
            </w:r>
          </w:p>
        </w:tc>
        <w:tc>
          <w:tcPr>
            <w:tcW w:w="2212" w:type="dxa"/>
            <w:gridSpan w:val="2"/>
            <w:tcMar>
              <w:top w:w="16" w:type="dxa"/>
              <w:left w:w="16" w:type="dxa"/>
              <w:right w:w="16" w:type="dxa"/>
            </w:tcMar>
            <w:vAlign w:val="center"/>
          </w:tcPr>
          <w:p w14:paraId="061B86AB">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施工工期</w:t>
            </w:r>
          </w:p>
        </w:tc>
        <w:tc>
          <w:tcPr>
            <w:tcW w:w="2639" w:type="dxa"/>
            <w:vAlign w:val="center"/>
          </w:tcPr>
          <w:p w14:paraId="1D3B6D5A">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4</w:t>
            </w:r>
          </w:p>
        </w:tc>
      </w:tr>
      <w:tr w14:paraId="67EC1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40" w:type="dxa"/>
            <w:tcMar>
              <w:top w:w="16" w:type="dxa"/>
              <w:left w:w="16" w:type="dxa"/>
              <w:right w:w="16" w:type="dxa"/>
            </w:tcMar>
            <w:vAlign w:val="center"/>
          </w:tcPr>
          <w:p w14:paraId="355B2FB7">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是否开工建设</w:t>
            </w:r>
          </w:p>
        </w:tc>
        <w:tc>
          <w:tcPr>
            <w:tcW w:w="2479" w:type="dxa"/>
            <w:gridSpan w:val="2"/>
            <w:vAlign w:val="center"/>
          </w:tcPr>
          <w:p w14:paraId="5500AEC9">
            <w:pPr>
              <w:adjustRightInd w:val="0"/>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☑否</w:t>
            </w:r>
          </w:p>
          <w:p w14:paraId="76169124">
            <w:pPr>
              <w:adjustRightInd w:val="0"/>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w:t>
            </w:r>
          </w:p>
        </w:tc>
        <w:tc>
          <w:tcPr>
            <w:tcW w:w="2212" w:type="dxa"/>
            <w:gridSpan w:val="2"/>
            <w:tcMar>
              <w:top w:w="16" w:type="dxa"/>
              <w:left w:w="16" w:type="dxa"/>
              <w:right w:w="16" w:type="dxa"/>
            </w:tcMar>
            <w:vAlign w:val="center"/>
          </w:tcPr>
          <w:p w14:paraId="76554244">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用地面积（m</w:t>
            </w:r>
            <w:r>
              <w:rPr>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w:t>
            </w:r>
          </w:p>
        </w:tc>
        <w:tc>
          <w:tcPr>
            <w:tcW w:w="2639" w:type="dxa"/>
            <w:vAlign w:val="center"/>
          </w:tcPr>
          <w:p w14:paraId="58C924EF">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16952.4</w:t>
            </w:r>
          </w:p>
        </w:tc>
      </w:tr>
      <w:tr w14:paraId="0A096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0" w:type="dxa"/>
            <w:vAlign w:val="center"/>
          </w:tcPr>
          <w:p w14:paraId="70FE2138">
            <w:pPr>
              <w:autoSpaceDE w:val="0"/>
              <w:autoSpaceDN w:val="0"/>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专项评价设置情况</w:t>
            </w:r>
          </w:p>
        </w:tc>
        <w:tc>
          <w:tcPr>
            <w:tcW w:w="7330" w:type="dxa"/>
            <w:gridSpan w:val="5"/>
            <w:vAlign w:val="center"/>
          </w:tcPr>
          <w:p w14:paraId="71551EA2">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建设项目环境影响报告表编制技术指南(污染影响类)(试行)》中表1专项评价设置原则，本项目不涉及表中所列情形，因此，本项目不需要开展大气、地表水、环境风险、生态和海洋专项评价工作，具体对照分析见表1-1。</w:t>
            </w:r>
          </w:p>
          <w:p w14:paraId="2FAC163C">
            <w:pPr>
              <w:widowControl/>
              <w:spacing w:line="360" w:lineRule="exact"/>
              <w:ind w:firstLine="42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表1-1项目专项</w:t>
            </w:r>
            <w:r>
              <w:rPr>
                <w:rFonts w:hint="eastAsia"/>
                <w:color w:val="000000" w:themeColor="text1"/>
                <w:szCs w:val="21"/>
                <w:highlight w:val="none"/>
                <w14:textFill>
                  <w14:solidFill>
                    <w14:schemeClr w14:val="tx1"/>
                  </w14:solidFill>
                </w14:textFill>
              </w:rPr>
              <w:t>评价设置情况判定表</w:t>
            </w:r>
          </w:p>
          <w:tbl>
            <w:tblPr>
              <w:tblStyle w:val="26"/>
              <w:tblW w:w="7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3132"/>
              <w:gridCol w:w="2071"/>
              <w:gridCol w:w="915"/>
            </w:tblGrid>
            <w:tr w14:paraId="0AE2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00" w:type="dxa"/>
                  <w:vAlign w:val="center"/>
                </w:tcPr>
                <w:p w14:paraId="4076197F">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专项评价的类别</w:t>
                  </w:r>
                </w:p>
              </w:tc>
              <w:tc>
                <w:tcPr>
                  <w:tcW w:w="3132" w:type="dxa"/>
                  <w:vAlign w:val="center"/>
                </w:tcPr>
                <w:p w14:paraId="013728B4">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设置原则</w:t>
                  </w:r>
                </w:p>
              </w:tc>
              <w:tc>
                <w:tcPr>
                  <w:tcW w:w="2071" w:type="dxa"/>
                  <w:vAlign w:val="center"/>
                </w:tcPr>
                <w:p w14:paraId="02F0EF59">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p>
              </w:tc>
              <w:tc>
                <w:tcPr>
                  <w:tcW w:w="915" w:type="dxa"/>
                  <w:vAlign w:val="center"/>
                </w:tcPr>
                <w:p w14:paraId="3BF72522">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是否设置专项评价</w:t>
                  </w:r>
                </w:p>
              </w:tc>
            </w:tr>
            <w:tr w14:paraId="6D34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1100" w:type="dxa"/>
                  <w:vAlign w:val="center"/>
                </w:tcPr>
                <w:p w14:paraId="1E2EB945">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大气</w:t>
                  </w:r>
                </w:p>
              </w:tc>
              <w:tc>
                <w:tcPr>
                  <w:tcW w:w="3132" w:type="dxa"/>
                  <w:vAlign w:val="center"/>
                </w:tcPr>
                <w:p w14:paraId="6C676249">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排放废气含有毒有害污染物</w:t>
                  </w:r>
                  <w:r>
                    <w:rPr>
                      <w:color w:val="000000" w:themeColor="text1"/>
                      <w:szCs w:val="21"/>
                      <w:highlight w:val="none"/>
                      <w:vertAlign w:val="superscript"/>
                      <w14:textFill>
                        <w14:solidFill>
                          <w14:schemeClr w14:val="tx1"/>
                        </w14:solidFill>
                      </w14:textFill>
                    </w:rPr>
                    <w:t>1</w:t>
                  </w:r>
                  <w:r>
                    <w:rPr>
                      <w:color w:val="000000" w:themeColor="text1"/>
                      <w:szCs w:val="21"/>
                      <w:highlight w:val="none"/>
                      <w14:textFill>
                        <w14:solidFill>
                          <w14:schemeClr w14:val="tx1"/>
                        </w14:solidFill>
                      </w14:textFill>
                    </w:rPr>
                    <w:t>、二噁英、苯并[a]芘、氰化物、氯气且厂界外500米范围内有环境空气保护目标</w:t>
                  </w:r>
                  <w:r>
                    <w:rPr>
                      <w:color w:val="000000" w:themeColor="text1"/>
                      <w:szCs w:val="21"/>
                      <w:highlight w:val="none"/>
                      <w:vertAlign w:val="superscript"/>
                      <w14:textFill>
                        <w14:solidFill>
                          <w14:schemeClr w14:val="tx1"/>
                        </w14:solidFill>
                      </w14:textFill>
                    </w:rPr>
                    <w:t>2</w:t>
                  </w:r>
                  <w:r>
                    <w:rPr>
                      <w:color w:val="000000" w:themeColor="text1"/>
                      <w:szCs w:val="21"/>
                      <w:highlight w:val="none"/>
                      <w14:textFill>
                        <w14:solidFill>
                          <w14:schemeClr w14:val="tx1"/>
                        </w14:solidFill>
                      </w14:textFill>
                    </w:rPr>
                    <w:t>的建设项目</w:t>
                  </w:r>
                </w:p>
              </w:tc>
              <w:tc>
                <w:tcPr>
                  <w:tcW w:w="2071" w:type="dxa"/>
                  <w:shd w:val="clear" w:color="auto" w:fill="auto"/>
                  <w:vAlign w:val="center"/>
                </w:tcPr>
                <w:p w14:paraId="0D9EFE9F">
                  <w:pPr>
                    <w:autoSpaceDE w:val="0"/>
                    <w:autoSpaceDN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本项目排放废气</w:t>
                  </w:r>
                  <w:r>
                    <w:rPr>
                      <w:rFonts w:hint="eastAsia"/>
                      <w:color w:val="000000" w:themeColor="text1"/>
                      <w:szCs w:val="21"/>
                      <w:highlight w:val="none"/>
                      <w14:textFill>
                        <w14:solidFill>
                          <w14:schemeClr w14:val="tx1"/>
                        </w14:solidFill>
                      </w14:textFill>
                    </w:rPr>
                    <w:t>不</w:t>
                  </w:r>
                  <w:r>
                    <w:rPr>
                      <w:color w:val="000000" w:themeColor="text1"/>
                      <w:szCs w:val="21"/>
                      <w:highlight w:val="none"/>
                      <w14:textFill>
                        <w14:solidFill>
                          <w14:schemeClr w14:val="tx1"/>
                        </w14:solidFill>
                      </w14:textFill>
                    </w:rPr>
                    <w:t>含有毒有害污染物</w:t>
                  </w:r>
                  <w:r>
                    <w:rPr>
                      <w:color w:val="000000" w:themeColor="text1"/>
                      <w:szCs w:val="21"/>
                      <w:highlight w:val="none"/>
                      <w:vertAlign w:val="superscript"/>
                      <w14:textFill>
                        <w14:solidFill>
                          <w14:schemeClr w14:val="tx1"/>
                        </w14:solidFill>
                      </w14:textFill>
                    </w:rPr>
                    <w:t>1</w:t>
                  </w:r>
                  <w:r>
                    <w:rPr>
                      <w:color w:val="000000" w:themeColor="text1"/>
                      <w:szCs w:val="21"/>
                      <w:highlight w:val="none"/>
                      <w14:textFill>
                        <w14:solidFill>
                          <w14:schemeClr w14:val="tx1"/>
                        </w14:solidFill>
                      </w14:textFill>
                    </w:rPr>
                    <w:t>、二噁英、苯并[a]芘、氰化物、氯气</w:t>
                  </w:r>
                </w:p>
              </w:tc>
              <w:tc>
                <w:tcPr>
                  <w:tcW w:w="915" w:type="dxa"/>
                  <w:shd w:val="clear" w:color="auto" w:fill="auto"/>
                  <w:vAlign w:val="center"/>
                </w:tcPr>
                <w:p w14:paraId="0D96AA2E">
                  <w:pPr>
                    <w:autoSpaceDE w:val="0"/>
                    <w:autoSpaceDN w:val="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否</w:t>
                  </w:r>
                </w:p>
              </w:tc>
            </w:tr>
            <w:tr w14:paraId="7C9B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100" w:type="dxa"/>
                  <w:vAlign w:val="center"/>
                </w:tcPr>
                <w:p w14:paraId="53254EE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地表水</w:t>
                  </w:r>
                </w:p>
              </w:tc>
              <w:tc>
                <w:tcPr>
                  <w:tcW w:w="3132" w:type="dxa"/>
                  <w:vAlign w:val="center"/>
                </w:tcPr>
                <w:p w14:paraId="50D592EC">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新增工业废水直排建设项目（槽罐车外送污水处理厂的除外）；</w:t>
                  </w:r>
                </w:p>
                <w:p w14:paraId="42DC932B">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新增废水直排的污水集中处理厂</w:t>
                  </w:r>
                </w:p>
              </w:tc>
              <w:tc>
                <w:tcPr>
                  <w:tcW w:w="2071" w:type="dxa"/>
                  <w:shd w:val="clear" w:color="auto" w:fill="auto"/>
                  <w:vAlign w:val="center"/>
                </w:tcPr>
                <w:p w14:paraId="0EC0C592">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循环冷却排水、</w:t>
                  </w:r>
                  <w:r>
                    <w:rPr>
                      <w:rFonts w:hint="eastAsia" w:cs="Times New Roman"/>
                      <w:b w:val="0"/>
                      <w:bCs w:val="0"/>
                      <w:color w:val="000000" w:themeColor="text1"/>
                      <w:sz w:val="21"/>
                      <w:szCs w:val="21"/>
                      <w:highlight w:val="none"/>
                      <w:lang w:val="en-US" w:eastAsia="zh-CN"/>
                      <w14:textFill>
                        <w14:solidFill>
                          <w14:schemeClr w14:val="tx1"/>
                        </w14:solidFill>
                      </w14:textFill>
                    </w:rPr>
                    <w:t>软水、纯水系统排水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进入园区污水管网，最终排入园区污水处理厂处理</w:t>
                  </w:r>
                  <w:r>
                    <w:rPr>
                      <w:rFonts w:hint="eastAsia"/>
                      <w:color w:val="000000" w:themeColor="text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反冲洗废水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回流至石英砂过滤器进行处理</w:t>
                  </w:r>
                  <w:r>
                    <w:rPr>
                      <w:rFonts w:hint="eastAsia" w:cs="Times New Roman"/>
                      <w:color w:val="000000" w:themeColor="text1"/>
                      <w:sz w:val="21"/>
                      <w:szCs w:val="21"/>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生活污水由化粪池收集后经园区污水管网进入园区污水处理厂处理</w:t>
                  </w:r>
                </w:p>
              </w:tc>
              <w:tc>
                <w:tcPr>
                  <w:tcW w:w="915" w:type="dxa"/>
                  <w:shd w:val="clear" w:color="auto" w:fill="auto"/>
                  <w:vAlign w:val="center"/>
                </w:tcPr>
                <w:p w14:paraId="5C474459">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否</w:t>
                  </w:r>
                </w:p>
              </w:tc>
            </w:tr>
            <w:tr w14:paraId="475C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100" w:type="dxa"/>
                  <w:vAlign w:val="center"/>
                </w:tcPr>
                <w:p w14:paraId="4189B1B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环境风险</w:t>
                  </w:r>
                </w:p>
              </w:tc>
              <w:tc>
                <w:tcPr>
                  <w:tcW w:w="3132" w:type="dxa"/>
                  <w:vAlign w:val="center"/>
                </w:tcPr>
                <w:p w14:paraId="36811E11">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有毒有害和易燃易爆危险物质存储量超过临界量</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的建设项目</w:t>
                  </w:r>
                </w:p>
              </w:tc>
              <w:tc>
                <w:tcPr>
                  <w:tcW w:w="2071" w:type="dxa"/>
                  <w:shd w:val="clear" w:color="auto" w:fill="auto"/>
                  <w:vAlign w:val="center"/>
                </w:tcPr>
                <w:p w14:paraId="2DBECCF4">
                  <w:pPr>
                    <w:autoSpaceDE w:val="0"/>
                    <w:autoSpaceDN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本项目危险物质存储量小于临界量</w:t>
                  </w:r>
                </w:p>
              </w:tc>
              <w:tc>
                <w:tcPr>
                  <w:tcW w:w="915" w:type="dxa"/>
                  <w:shd w:val="clear" w:color="auto" w:fill="auto"/>
                  <w:vAlign w:val="center"/>
                </w:tcPr>
                <w:p w14:paraId="6F63E105">
                  <w:pPr>
                    <w:autoSpaceDE w:val="0"/>
                    <w:autoSpaceDN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否</w:t>
                  </w:r>
                </w:p>
              </w:tc>
            </w:tr>
            <w:tr w14:paraId="36F2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100" w:type="dxa"/>
                  <w:vAlign w:val="center"/>
                </w:tcPr>
                <w:p w14:paraId="3DFA372A">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生态</w:t>
                  </w:r>
                </w:p>
              </w:tc>
              <w:tc>
                <w:tcPr>
                  <w:tcW w:w="3132" w:type="dxa"/>
                  <w:vAlign w:val="center"/>
                </w:tcPr>
                <w:p w14:paraId="27F7804A">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取水口下游500米范围内有重要水生生物的自然产卵场、索饵场、越冬场和洄游通道的新增河道取水的污染类建设项目</w:t>
                  </w:r>
                </w:p>
              </w:tc>
              <w:tc>
                <w:tcPr>
                  <w:tcW w:w="2071" w:type="dxa"/>
                  <w:shd w:val="clear" w:color="auto" w:fill="auto"/>
                  <w:vAlign w:val="center"/>
                </w:tcPr>
                <w:p w14:paraId="426162A1">
                  <w:pPr>
                    <w:autoSpaceDE w:val="0"/>
                    <w:autoSpaceDN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color w:val="000000" w:themeColor="text1"/>
                      <w:szCs w:val="21"/>
                      <w:highlight w:val="none"/>
                      <w14:textFill>
                        <w14:solidFill>
                          <w14:schemeClr w14:val="tx1"/>
                        </w14:solidFill>
                      </w14:textFill>
                    </w:rPr>
                    <w:t>不涉及</w:t>
                  </w:r>
                  <w:r>
                    <w:rPr>
                      <w:color w:val="000000" w:themeColor="text1"/>
                      <w:szCs w:val="21"/>
                      <w:highlight w:val="none"/>
                      <w14:textFill>
                        <w14:solidFill>
                          <w14:schemeClr w14:val="tx1"/>
                        </w14:solidFill>
                      </w14:textFill>
                    </w:rPr>
                    <w:t>河道取水</w:t>
                  </w:r>
                </w:p>
              </w:tc>
              <w:tc>
                <w:tcPr>
                  <w:tcW w:w="915" w:type="dxa"/>
                  <w:shd w:val="clear" w:color="auto" w:fill="auto"/>
                  <w:vAlign w:val="center"/>
                </w:tcPr>
                <w:p w14:paraId="160D91C4">
                  <w:pPr>
                    <w:autoSpaceDE w:val="0"/>
                    <w:autoSpaceDN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否</w:t>
                  </w:r>
                </w:p>
              </w:tc>
            </w:tr>
            <w:tr w14:paraId="23E8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100" w:type="dxa"/>
                  <w:vAlign w:val="center"/>
                </w:tcPr>
                <w:p w14:paraId="736D9083">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海洋</w:t>
                  </w:r>
                </w:p>
              </w:tc>
              <w:tc>
                <w:tcPr>
                  <w:tcW w:w="3132" w:type="dxa"/>
                  <w:vAlign w:val="center"/>
                </w:tcPr>
                <w:p w14:paraId="5B6B1E81">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直接向海排放污染物的海洋工程建设项目</w:t>
                  </w:r>
                </w:p>
              </w:tc>
              <w:tc>
                <w:tcPr>
                  <w:tcW w:w="2071" w:type="dxa"/>
                  <w:shd w:val="clear" w:color="auto" w:fill="auto"/>
                  <w:vAlign w:val="center"/>
                </w:tcPr>
                <w:p w14:paraId="763F4595">
                  <w:pPr>
                    <w:autoSpaceDE w:val="0"/>
                    <w:autoSpaceDN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color w:val="000000" w:themeColor="text1"/>
                      <w:szCs w:val="21"/>
                      <w:highlight w:val="none"/>
                      <w14:textFill>
                        <w14:solidFill>
                          <w14:schemeClr w14:val="tx1"/>
                        </w14:solidFill>
                      </w14:textFill>
                    </w:rPr>
                    <w:t>不属于</w:t>
                  </w:r>
                  <w:r>
                    <w:rPr>
                      <w:color w:val="000000" w:themeColor="text1"/>
                      <w:szCs w:val="21"/>
                      <w:highlight w:val="none"/>
                      <w14:textFill>
                        <w14:solidFill>
                          <w14:schemeClr w14:val="tx1"/>
                        </w14:solidFill>
                      </w14:textFill>
                    </w:rPr>
                    <w:t>海洋工程建设项目</w:t>
                  </w:r>
                </w:p>
              </w:tc>
              <w:tc>
                <w:tcPr>
                  <w:tcW w:w="915" w:type="dxa"/>
                  <w:shd w:val="clear" w:color="auto" w:fill="auto"/>
                  <w:vAlign w:val="center"/>
                </w:tcPr>
                <w:p w14:paraId="104A99EE">
                  <w:pPr>
                    <w:autoSpaceDE w:val="0"/>
                    <w:autoSpaceDN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否</w:t>
                  </w:r>
                </w:p>
              </w:tc>
            </w:tr>
            <w:tr w14:paraId="34D6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7218" w:type="dxa"/>
                  <w:gridSpan w:val="4"/>
                  <w:vAlign w:val="center"/>
                </w:tcPr>
                <w:p w14:paraId="43DDD753">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注：1.废气中有毒有害污染物指纳入《有毒有害大气污染物名录》的污染物（不包括无排放标准的污染物）。</w:t>
                  </w:r>
                </w:p>
                <w:p w14:paraId="0625A2BC">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2.环境空气保护目标指自然保护区、风景名胜区、居住区、文化区和农村地区中人群较集中的区域。</w:t>
                  </w:r>
                </w:p>
                <w:p w14:paraId="4BB8B291">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3.临界量及其计算方法可参考《建设项目环境风险评价技术导则》（HJ169）附录B、附录C。</w:t>
                  </w:r>
                </w:p>
              </w:tc>
            </w:tr>
          </w:tbl>
          <w:p w14:paraId="38B8EC63">
            <w:pPr>
              <w:widowControl/>
              <w:spacing w:line="360" w:lineRule="auto"/>
              <w:ind w:firstLine="480" w:firstLineChars="200"/>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根据《建设项目环境影响报告表编制技术指南(污染影响类)(试行)》</w:t>
            </w:r>
            <w:r>
              <w:rPr>
                <w:rFonts w:hint="eastAsia"/>
                <w:color w:val="000000" w:themeColor="text1"/>
                <w:sz w:val="24"/>
                <w:highlight w:val="none"/>
                <w14:textFill>
                  <w14:solidFill>
                    <w14:schemeClr w14:val="tx1"/>
                  </w14:solidFill>
                </w14:textFill>
              </w:rPr>
              <w:t>，土壤、声环境不开展专项评价。地下水原则上不开展专项评价，涉及集中式饮用水水源和热水、矿泉水、温泉等特殊地下水资源保护区的开展地下水专项评价工作。</w:t>
            </w:r>
            <w:r>
              <w:rPr>
                <w:rFonts w:ascii="宋体" w:hAnsi="宋体" w:cs="宋体"/>
                <w:color w:val="000000" w:themeColor="text1"/>
                <w:sz w:val="24"/>
                <w:highlight w:val="none"/>
                <w14:textFill>
                  <w14:solidFill>
                    <w14:schemeClr w14:val="tx1"/>
                  </w14:solidFill>
                </w14:textFill>
              </w:rPr>
              <w:t>本项目位于</w:t>
            </w:r>
            <w:r>
              <w:rPr>
                <w:rFonts w:hint="eastAsia" w:ascii="宋体" w:hAnsi="宋体" w:cs="宋体"/>
                <w:color w:val="000000" w:themeColor="text1"/>
                <w:sz w:val="24"/>
                <w:highlight w:val="none"/>
                <w14:textFill>
                  <w14:solidFill>
                    <w14:schemeClr w14:val="tx1"/>
                  </w14:solidFill>
                </w14:textFill>
              </w:rPr>
              <w:t>鄂尔多斯蒙苏经济开发区零碳产业园</w:t>
            </w:r>
            <w:r>
              <w:rPr>
                <w:rFonts w:ascii="宋体" w:hAnsi="宋体" w:cs="宋体"/>
                <w:color w:val="000000" w:themeColor="text1"/>
                <w:sz w:val="24"/>
                <w:highlight w:val="none"/>
                <w14:textFill>
                  <w14:solidFill>
                    <w14:schemeClr w14:val="tx1"/>
                  </w14:solidFill>
                </w14:textFill>
              </w:rPr>
              <w:t>，项目不涉及集中式饮用水水源和热水、矿泉水、温泉等特殊地下水资源保护区，因此不需开展地下水专项评价工作。</w:t>
            </w:r>
          </w:p>
        </w:tc>
      </w:tr>
      <w:tr w14:paraId="1BCC7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40" w:type="dxa"/>
            <w:vAlign w:val="center"/>
          </w:tcPr>
          <w:p w14:paraId="3E2B3029">
            <w:pPr>
              <w:autoSpaceDE w:val="0"/>
              <w:autoSpaceDN w:val="0"/>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规划情况</w:t>
            </w:r>
          </w:p>
        </w:tc>
        <w:tc>
          <w:tcPr>
            <w:tcW w:w="7330" w:type="dxa"/>
            <w:gridSpan w:val="5"/>
            <w:vAlign w:val="center"/>
          </w:tcPr>
          <w:p w14:paraId="2A030EAB">
            <w:pPr>
              <w:spacing w:line="360" w:lineRule="auto"/>
              <w:rPr>
                <w:rFonts w:hint="eastAsia"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t>2022年12月，鄂尔多斯蒙苏经济开发区管委会委托苏州中资工程咨询有限公司编制了《内蒙古鄂尔多斯蒙苏经济开发区产业发展规划（2023-2035年）》。</w:t>
            </w:r>
          </w:p>
          <w:p w14:paraId="5BF79913">
            <w:pPr>
              <w:spacing w:line="360" w:lineRule="auto"/>
              <w:rPr>
                <w:rFonts w:hint="eastAsia"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t>2024年6月18日，鄂尔多斯蒙苏经济开发区获得《鄂尔多斯市人民政府关于蒙苏经济开发区产业发展规划（2023-2035年）的批复》（鄂府发〔2024〕43号）。</w:t>
            </w:r>
          </w:p>
          <w:p w14:paraId="5467D378">
            <w:pPr>
              <w:spacing w:line="360" w:lineRule="auto"/>
              <w:rPr>
                <w:rFonts w:hint="eastAsia"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t>2023年10月，鄂尔多斯蒙苏经济开发区管委会委托城市科学规划设计研究院有限公司编制《鄂尔多斯蒙苏经济开发区国土空间总体规划（2021-2035 年）》，尚未取得批复。</w:t>
            </w:r>
          </w:p>
        </w:tc>
      </w:tr>
      <w:tr w14:paraId="43BF3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0" w:type="dxa"/>
            <w:vAlign w:val="center"/>
          </w:tcPr>
          <w:p w14:paraId="3FA8EC34">
            <w:pPr>
              <w:adjustRightInd w:val="0"/>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规划环境影响</w:t>
            </w:r>
          </w:p>
          <w:p w14:paraId="5958FC5C">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评价情况</w:t>
            </w:r>
          </w:p>
        </w:tc>
        <w:tc>
          <w:tcPr>
            <w:tcW w:w="7330" w:type="dxa"/>
            <w:gridSpan w:val="5"/>
            <w:vAlign w:val="center"/>
          </w:tcPr>
          <w:p w14:paraId="3166DBDD">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文件名称：《鄂尔多斯蒙苏经济开发区国土空间总体规划（2021-2035年）鄂尔多斯零碳产业园环境影响报告书》</w:t>
            </w:r>
          </w:p>
          <w:p w14:paraId="7D70FADC">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审查机关：内蒙古自治区生态环境厅</w:t>
            </w:r>
          </w:p>
          <w:p w14:paraId="20A63DCC">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审批文件名称：关于《鄂尔多斯蒙苏经济开发区国土空间总体规划（2021-2035年）鄂尔多斯零碳产业园环境影响报告书》的审查意见</w:t>
            </w:r>
          </w:p>
          <w:p w14:paraId="6757F1CF">
            <w:pPr>
              <w:keepNext w:val="0"/>
              <w:keepLines w:val="0"/>
              <w:pageBreakBefore w:val="0"/>
              <w:widowControl w:val="0"/>
              <w:kinsoku/>
              <w:wordWrap/>
              <w:overflowPunct/>
              <w:topLinePunct w:val="0"/>
              <w:autoSpaceDE w:val="0"/>
              <w:autoSpaceDN w:val="0"/>
              <w:bidi w:val="0"/>
              <w:adjustRightInd w:val="0"/>
              <w:snapToGrid w:val="0"/>
              <w:ind w:firstLine="0" w:firstLineChars="0"/>
              <w:jc w:val="both"/>
              <w:textAlignment w:val="auto"/>
              <w:rPr>
                <w:rFonts w:ascii="宋体" w:hAnsi="宋体" w:cs="宋体"/>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审批文号：内环审〔2024〕83号</w:t>
            </w:r>
          </w:p>
        </w:tc>
      </w:tr>
      <w:tr w14:paraId="340C0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40" w:type="dxa"/>
            <w:vAlign w:val="center"/>
          </w:tcPr>
          <w:p w14:paraId="7336DF56">
            <w:pPr>
              <w:autoSpaceDE w:val="0"/>
              <w:autoSpaceDN w:val="0"/>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规划及规划环境影响评价符合性分析</w:t>
            </w:r>
          </w:p>
        </w:tc>
        <w:tc>
          <w:tcPr>
            <w:tcW w:w="7330" w:type="dxa"/>
            <w:gridSpan w:val="5"/>
            <w:vAlign w:val="center"/>
          </w:tcPr>
          <w:p w14:paraId="004D5395">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1、与</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《内蒙古鄂尔多斯蒙苏经济开发区产业发展规划（2023-2035年）》</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符合性分析</w:t>
            </w:r>
          </w:p>
          <w:p w14:paraId="765806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根据《内蒙古鄂尔多斯蒙苏经济开发区产业发展规划（2023-2035年）》，鄂尔多斯蒙苏经济开发区按照“一区三园”模式进行一体化管理，包括鄂尔多斯零碳产业园、圣圆煤化工产业园、伊金霍洛物流园。</w:t>
            </w:r>
          </w:p>
          <w:p w14:paraId="7DA6C8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鄂尔多斯零碳产业园分为鄂尔多斯零碳产业园西片区、鄂尔多斯零碳产业园装备制造片区。鄂尔多斯零碳产业园西片区以新能源电池、新能源装备和新能源汽车为主导，打造零碳产业集群；鄂尔多斯零碳产业园装备制造片区重点发展矿</w:t>
            </w:r>
            <w:r>
              <w:rPr>
                <w:rFonts w:hint="default" w:ascii="Times New Roman" w:hAnsi="Times New Roman" w:eastAsia="宋体" w:cs="Times New Roman"/>
                <w:color w:val="000000" w:themeColor="text1"/>
                <w:sz w:val="24"/>
                <w:szCs w:val="24"/>
                <w:highlight w:val="none"/>
                <w14:textFill>
                  <w14:solidFill>
                    <w14:schemeClr w14:val="tx1"/>
                  </w14:solidFill>
                </w14:textFill>
              </w:rPr>
              <w:t>用装备、煤化工装备相关制造装备、风光电装备。</w:t>
            </w:r>
          </w:p>
          <w:p w14:paraId="1B40C4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位于内蒙古自治区鄂尔多斯市鄂尔多斯蒙苏经济开发区零碳产业园兰海重工厂区，本项目主要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光伏胶膜生产线，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建成后可具备1.2亿平米光伏胶膜的年产能</w:t>
            </w:r>
            <w:r>
              <w:rPr>
                <w:rFonts w:hint="eastAsia" w:cs="Times New Roman"/>
                <w:color w:val="000000" w:themeColor="text1"/>
                <w:sz w:val="24"/>
                <w:szCs w:val="24"/>
                <w:highlight w:val="none"/>
                <w:lang w:val="en-US" w:eastAsia="zh-CN"/>
                <w14:textFill>
                  <w14:solidFill>
                    <w14:schemeClr w14:val="tx1"/>
                  </w14:solidFill>
                </w14:textFill>
              </w:rPr>
              <w:t>，属于光伏产业配套项目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。项目符合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内蒙古鄂尔多斯蒙苏经济开发区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鄂尔多斯零碳产业园西片区产业定位、产业空间布局及用地规划，项目建设符合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《内蒙古鄂尔多斯蒙苏经济开发区产业发展规划（2023-2035年）》的要求。</w:t>
            </w:r>
          </w:p>
          <w:p w14:paraId="19BB2B2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2、与园区规划环境影响评价的符合性分析</w:t>
            </w:r>
          </w:p>
          <w:p w14:paraId="73C19E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鄂尔多斯蒙苏经济开发区鄂尔多斯零碳产业园已取得关于《鄂尔多斯蒙苏经济开发区国土空间总体规划（2021-2035年）鄂尔多斯零碳产业园环境影响报告书》的审查意见，审批文号：内环审〔2024〕83号。</w:t>
            </w:r>
          </w:p>
          <w:p w14:paraId="592D2B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本项目与规划环评审查意见符合性分析见下表：</w:t>
            </w:r>
          </w:p>
          <w:p w14:paraId="1760E7D4">
            <w:pPr>
              <w:pStyle w:val="91"/>
              <w:bidi w:val="0"/>
              <w:spacing w:before="0" w:beforeLines="0" w:after="0" w:afterLines="0" w:line="240" w:lineRule="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zh-CN" w:eastAsia="zh-CN"/>
                <w14:textFill>
                  <w14:solidFill>
                    <w14:schemeClr w14:val="tx1"/>
                  </w14:solidFill>
                </w14:textFill>
              </w:rPr>
              <w:t>表1</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  本项目与规划环评审查意见符合性分析表</w:t>
            </w:r>
          </w:p>
          <w:tbl>
            <w:tblPr>
              <w:tblStyle w:val="27"/>
              <w:tblW w:w="4999" w:type="pct"/>
              <w:tblInd w:w="-11"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88"/>
              <w:gridCol w:w="3720"/>
              <w:gridCol w:w="2610"/>
              <w:gridCol w:w="375"/>
            </w:tblGrid>
            <w:tr w14:paraId="794197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388" w:type="dxa"/>
                  <w:tcBorders>
                    <w:tl2br w:val="nil"/>
                    <w:tr2bl w:val="nil"/>
                  </w:tcBorders>
                  <w:noWrap w:val="0"/>
                  <w:vAlign w:val="center"/>
                </w:tcPr>
                <w:p w14:paraId="0B037C1A">
                  <w:pPr>
                    <w:pStyle w:val="92"/>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序号</w:t>
                  </w:r>
                </w:p>
              </w:tc>
              <w:tc>
                <w:tcPr>
                  <w:tcW w:w="3720" w:type="dxa"/>
                  <w:tcBorders>
                    <w:tl2br w:val="nil"/>
                    <w:tr2bl w:val="nil"/>
                  </w:tcBorders>
                  <w:noWrap w:val="0"/>
                  <w:vAlign w:val="center"/>
                </w:tcPr>
                <w:p w14:paraId="0F803CD7">
                  <w:pPr>
                    <w:pStyle w:val="92"/>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规划环评审查意见情况</w:t>
                  </w:r>
                </w:p>
              </w:tc>
              <w:tc>
                <w:tcPr>
                  <w:tcW w:w="2610" w:type="dxa"/>
                  <w:tcBorders>
                    <w:tl2br w:val="nil"/>
                    <w:tr2bl w:val="nil"/>
                  </w:tcBorders>
                  <w:noWrap w:val="0"/>
                  <w:vAlign w:val="center"/>
                </w:tcPr>
                <w:p w14:paraId="00A4909F">
                  <w:pPr>
                    <w:pStyle w:val="92"/>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本项目情况</w:t>
                  </w:r>
                </w:p>
              </w:tc>
              <w:tc>
                <w:tcPr>
                  <w:tcW w:w="375" w:type="dxa"/>
                  <w:tcBorders>
                    <w:tl2br w:val="nil"/>
                    <w:tr2bl w:val="nil"/>
                  </w:tcBorders>
                  <w:noWrap w:val="0"/>
                  <w:vAlign w:val="center"/>
                </w:tcPr>
                <w:p w14:paraId="53E54D37">
                  <w:pPr>
                    <w:pStyle w:val="92"/>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符合性</w:t>
                  </w:r>
                </w:p>
              </w:tc>
            </w:tr>
            <w:tr w14:paraId="19FF4F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388" w:type="dxa"/>
                  <w:tcBorders>
                    <w:tl2br w:val="nil"/>
                    <w:tr2bl w:val="nil"/>
                  </w:tcBorders>
                  <w:noWrap w:val="0"/>
                  <w:vAlign w:val="center"/>
                </w:tcPr>
                <w:p w14:paraId="029F0BC2">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3720" w:type="dxa"/>
                  <w:tcBorders>
                    <w:tl2br w:val="nil"/>
                    <w:tr2bl w:val="nil"/>
                  </w:tcBorders>
                  <w:noWrap w:val="0"/>
                  <w:vAlign w:val="center"/>
                </w:tcPr>
                <w:p w14:paraId="4C711B40">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坚持生态优先、绿色发展理念，加强规划引领。园区总体规划应做好与自治区、鄂尔多斯市国土空间总体规划及生态环境分区管控的协调衔接，并与</w:t>
                  </w:r>
                  <w:r>
                    <w:rPr>
                      <w:rFonts w:hint="eastAsia" w:eastAsia="宋体" w:cs="Times New Roman"/>
                      <w:color w:val="000000" w:themeColor="text1"/>
                      <w:highlight w:val="none"/>
                      <w:lang w:val="en-US" w:eastAsia="zh-CN"/>
                      <w14:textFill>
                        <w14:solidFill>
                          <w14:schemeClr w14:val="tx1"/>
                        </w14:solidFill>
                      </w14:textFill>
                    </w:rPr>
                    <w:t>当地其他</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专项规划相协调。按照《内蒙古自治区人民政府关于促进工业园区高质量发展的若干意见》(内政发〔2019〕21号)《内蒙古自治区人民政府办公厅关于进一步加强全区自治区级及以上工业园区环境保护工作的通知》(内政办发〔2018〕88号)及自治区、鄂尔多斯市国民经济和社会发展第十四个五年规划以及2035年远景目标纲要等要求，指导园区建设。</w:t>
                  </w:r>
                </w:p>
              </w:tc>
              <w:tc>
                <w:tcPr>
                  <w:tcW w:w="2610" w:type="dxa"/>
                  <w:tcBorders>
                    <w:tl2br w:val="nil"/>
                    <w:tr2bl w:val="nil"/>
                  </w:tcBorders>
                  <w:noWrap w:val="0"/>
                  <w:vAlign w:val="center"/>
                </w:tcPr>
                <w:p w14:paraId="75C07F31">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本项目的建设</w:t>
                  </w:r>
                  <w:r>
                    <w:rPr>
                      <w:rFonts w:hint="default" w:ascii="Times New Roman" w:hAnsi="Times New Roman" w:eastAsia="宋体" w:cs="Times New Roman"/>
                      <w:color w:val="000000" w:themeColor="text1"/>
                      <w:highlight w:val="none"/>
                      <w:lang w:val="en-US" w:eastAsia="zh-CN"/>
                      <w14:textFill>
                        <w14:solidFill>
                          <w14:schemeClr w14:val="tx1"/>
                        </w14:solidFill>
                      </w14:textFill>
                    </w:rPr>
                    <w:t>符合《内蒙古鄂尔多斯蒙苏经济开发区产业发展规划（2023-2035年）》。</w:t>
                  </w:r>
                </w:p>
              </w:tc>
              <w:tc>
                <w:tcPr>
                  <w:tcW w:w="375" w:type="dxa"/>
                  <w:tcBorders>
                    <w:tl2br w:val="nil"/>
                    <w:tr2bl w:val="nil"/>
                  </w:tcBorders>
                  <w:noWrap w:val="0"/>
                  <w:vAlign w:val="center"/>
                </w:tcPr>
                <w:p w14:paraId="6DCA2B3F">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15996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388" w:type="dxa"/>
                  <w:tcBorders>
                    <w:tl2br w:val="nil"/>
                    <w:tr2bl w:val="nil"/>
                  </w:tcBorders>
                  <w:noWrap w:val="0"/>
                  <w:vAlign w:val="center"/>
                </w:tcPr>
                <w:p w14:paraId="6E53412A">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3720" w:type="dxa"/>
                  <w:tcBorders>
                    <w:tl2br w:val="nil"/>
                    <w:tr2bl w:val="nil"/>
                  </w:tcBorders>
                  <w:noWrap w:val="0"/>
                  <w:vAlign w:val="center"/>
                </w:tcPr>
                <w:p w14:paraId="3604A2B2">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严格生态环境准入，推动高质量发展，园区应结合区域资源禀赋、生态敏感特征、生态功能保护</w:t>
                  </w:r>
                  <w:r>
                    <w:rPr>
                      <w:rFonts w:hint="eastAsia" w:eastAsia="宋体" w:cs="Times New Roman"/>
                      <w:color w:val="000000" w:themeColor="text1"/>
                      <w:highlight w:val="none"/>
                      <w:lang w:val="en-US" w:eastAsia="zh-CN"/>
                      <w14:textFill>
                        <w14:solidFill>
                          <w14:schemeClr w14:val="tx1"/>
                        </w14:solidFill>
                      </w14:textFill>
                    </w:rPr>
                    <w:t>要求、自治区及鄂尔多斯市碳达峰目标约束等</w:t>
                  </w:r>
                  <w:r>
                    <w:rPr>
                      <w:rFonts w:hint="default" w:ascii="Times New Roman" w:hAnsi="Times New Roman" w:eastAsia="宋体" w:cs="Times New Roman"/>
                      <w:color w:val="000000" w:themeColor="text1"/>
                      <w:highlight w:val="none"/>
                      <w:lang w:val="en-US" w:eastAsia="zh-CN"/>
                      <w14:textFill>
                        <w14:solidFill>
                          <w14:schemeClr w14:val="tx1"/>
                        </w14:solidFill>
                      </w14:textFill>
                    </w:rPr>
                    <w:t>，坚持循环经济和能源高效利用理念，严格落实《内蒙古自治区工业园区审核公告目录》、产业政策生态环境准入清单等要求</w:t>
                  </w:r>
                  <w:r>
                    <w:rPr>
                      <w:rFonts w:hint="eastAsia" w:eastAsia="宋体" w:cs="Times New Roman"/>
                      <w:color w:val="000000" w:themeColor="text1"/>
                      <w:highlight w:val="none"/>
                      <w:lang w:val="en-US" w:eastAsia="zh-CN"/>
                      <w14:textFill>
                        <w14:solidFill>
                          <w14:schemeClr w14:val="tx1"/>
                        </w14:solidFill>
                      </w14:textFill>
                    </w:rPr>
                    <w:t>以及</w:t>
                  </w:r>
                  <w:r>
                    <w:rPr>
                      <w:rFonts w:hint="default" w:ascii="Times New Roman" w:hAnsi="Times New Roman" w:eastAsia="宋体" w:cs="Times New Roman"/>
                      <w:color w:val="000000" w:themeColor="text1"/>
                      <w:highlight w:val="none"/>
                      <w:lang w:val="en-US" w:eastAsia="zh-CN"/>
                      <w14:textFill>
                        <w14:solidFill>
                          <w14:schemeClr w14:val="tx1"/>
                        </w14:solidFill>
                      </w14:textFill>
                    </w:rPr>
                    <w:t>《报告书》推荐</w:t>
                  </w:r>
                  <w:r>
                    <w:rPr>
                      <w:rFonts w:hint="eastAsia" w:eastAsia="宋体" w:cs="Times New Roman"/>
                      <w:color w:val="000000" w:themeColor="text1"/>
                      <w:highlight w:val="none"/>
                      <w:lang w:val="en-US" w:eastAsia="zh-CN"/>
                      <w14:textFill>
                        <w14:solidFill>
                          <w14:schemeClr w14:val="tx1"/>
                        </w14:solidFill>
                      </w14:textFill>
                    </w:rPr>
                    <w:t>的产业</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发展方案，合理发展装备制造、零碳经济等产业，不得新引进煤化工、金属冶炼等污染物排放量大、环境风险高的非主导产业项目，统筹做好产业发展和生态环境保护工作。落实“四水四定”要求，推动园区再生水资源全部合理利用，实现绿色发展、循环发展、低碳发展。</w:t>
                  </w:r>
                </w:p>
              </w:tc>
              <w:tc>
                <w:tcPr>
                  <w:tcW w:w="2610" w:type="dxa"/>
                  <w:tcBorders>
                    <w:tl2br w:val="nil"/>
                    <w:tr2bl w:val="nil"/>
                  </w:tcBorders>
                  <w:noWrap w:val="0"/>
                  <w:vAlign w:val="center"/>
                </w:tcPr>
                <w:p w14:paraId="1F972252">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本项目主要生产光伏胶膜</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，不属于煤化工、金属冶炼等污染物排放量大、环境风险高的非主导产业项目。</w:t>
                  </w:r>
                </w:p>
              </w:tc>
              <w:tc>
                <w:tcPr>
                  <w:tcW w:w="375" w:type="dxa"/>
                  <w:tcBorders>
                    <w:tl2br w:val="nil"/>
                    <w:tr2bl w:val="nil"/>
                  </w:tcBorders>
                  <w:noWrap w:val="0"/>
                  <w:vAlign w:val="center"/>
                </w:tcPr>
                <w:p w14:paraId="6A4772B5">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48138A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388" w:type="dxa"/>
                  <w:tcBorders>
                    <w:tl2br w:val="nil"/>
                    <w:tr2bl w:val="nil"/>
                  </w:tcBorders>
                  <w:noWrap w:val="0"/>
                  <w:vAlign w:val="center"/>
                </w:tcPr>
                <w:p w14:paraId="36F3E2EA">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p>
              </w:tc>
              <w:tc>
                <w:tcPr>
                  <w:tcW w:w="3720" w:type="dxa"/>
                  <w:tcBorders>
                    <w:tl2br w:val="nil"/>
                    <w:tr2bl w:val="nil"/>
                  </w:tcBorders>
                  <w:noWrap w:val="0"/>
                  <w:vAlign w:val="center"/>
                </w:tcPr>
                <w:p w14:paraId="7D9870F6">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严格空间管控，优化产业布局。按照相关要求做好规划控制和防护带建设，园区与居民区、地表水体等环境敏感区之间应设置足够距离的隔离带并合理优化邻近区域产业布局，确保园区产业发展与生态环境、人居环境相协调。配合伊金霍洛旗人民政府及其有关部门做好园区及周边区域的国土空间规划和优化调整，发现不符合管控要求的行为，应及时向伊金霍洛旗人民政府报告。加强土壤污染重点企业监管，开展腾退企业遗留场地的土壤环境调查和风险评估，合理确定土地利用方式。</w:t>
                  </w:r>
                </w:p>
              </w:tc>
              <w:tc>
                <w:tcPr>
                  <w:tcW w:w="2610" w:type="dxa"/>
                  <w:tcBorders>
                    <w:tl2br w:val="nil"/>
                    <w:tr2bl w:val="nil"/>
                  </w:tcBorders>
                  <w:noWrap w:val="0"/>
                  <w:vAlign w:val="center"/>
                </w:tcPr>
                <w:p w14:paraId="55E2D78B">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附近没有常住居民，且本项目符合园区产业布局。本项目位于蒙苏经济开发区零碳产业园兰海重工厂区，</w:t>
                  </w:r>
                  <w:r>
                    <w:rPr>
                      <w:rFonts w:hint="eastAsia" w:cs="Times New Roman"/>
                      <w:color w:val="000000" w:themeColor="text1"/>
                      <w:highlight w:val="none"/>
                      <w:lang w:val="en-US" w:eastAsia="zh-CN"/>
                      <w14:textFill>
                        <w14:solidFill>
                          <w14:schemeClr w14:val="tx1"/>
                        </w14:solidFill>
                      </w14:textFill>
                    </w:rPr>
                    <w:t>租赁现有</w:t>
                  </w:r>
                  <w:r>
                    <w:rPr>
                      <w:rFonts w:hint="eastAsia"/>
                      <w:color w:val="000000" w:themeColor="text1"/>
                      <w:highlight w:val="none"/>
                      <w:lang w:val="en-US" w:eastAsia="zh-CN"/>
                      <w14:textFill>
                        <w14:solidFill>
                          <w14:schemeClr w14:val="tx1"/>
                        </w14:solidFill>
                      </w14:textFill>
                    </w:rPr>
                    <w:t>闲置</w:t>
                  </w:r>
                  <w:r>
                    <w:rPr>
                      <w:rFonts w:hint="eastAsia" w:cs="Times New Roman"/>
                      <w:color w:val="000000" w:themeColor="text1"/>
                      <w:highlight w:val="none"/>
                      <w:lang w:val="en-US" w:eastAsia="zh-CN"/>
                      <w14:textFill>
                        <w14:solidFill>
                          <w14:schemeClr w14:val="tx1"/>
                        </w14:solidFill>
                      </w14:textFill>
                    </w:rPr>
                    <w:t>厂房建设生产线，</w:t>
                  </w:r>
                  <w:r>
                    <w:rPr>
                      <w:rFonts w:hint="eastAsia" w:cs="Times New Roman"/>
                      <w:color w:val="000000" w:themeColor="text1"/>
                      <w:sz w:val="21"/>
                      <w:szCs w:val="21"/>
                      <w:highlight w:val="none"/>
                      <w:lang w:val="en-US" w:eastAsia="zh-CN"/>
                      <w14:textFill>
                        <w14:solidFill>
                          <w14:schemeClr w14:val="tx1"/>
                        </w14:solidFill>
                      </w14:textFill>
                    </w:rPr>
                    <w:t>租赁协议见附件</w:t>
                  </w:r>
                  <w:r>
                    <w:rPr>
                      <w:rFonts w:hint="eastAsia" w:cs="Times New Roman"/>
                      <w:color w:val="000000" w:themeColor="text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不涉及土壤污染重点企业腾退。</w:t>
                  </w:r>
                </w:p>
              </w:tc>
              <w:tc>
                <w:tcPr>
                  <w:tcW w:w="375" w:type="dxa"/>
                  <w:tcBorders>
                    <w:tl2br w:val="nil"/>
                    <w:tr2bl w:val="nil"/>
                  </w:tcBorders>
                  <w:noWrap w:val="0"/>
                  <w:vAlign w:val="center"/>
                </w:tcPr>
                <w:p w14:paraId="3DEF4F22">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0FAE04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388" w:type="dxa"/>
                  <w:tcBorders>
                    <w:tl2br w:val="nil"/>
                    <w:tr2bl w:val="nil"/>
                  </w:tcBorders>
                  <w:noWrap w:val="0"/>
                  <w:vAlign w:val="center"/>
                </w:tcPr>
                <w:p w14:paraId="3F0D81F4">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p>
              </w:tc>
              <w:tc>
                <w:tcPr>
                  <w:tcW w:w="3720" w:type="dxa"/>
                  <w:tcBorders>
                    <w:tl2br w:val="nil"/>
                    <w:tr2bl w:val="nil"/>
                  </w:tcBorders>
                  <w:noWrap w:val="0"/>
                  <w:vAlign w:val="center"/>
                </w:tcPr>
                <w:p w14:paraId="69E7FA60">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严守环境质量底线，强化污染物排放总量管控。根据国家、自治区和鄂尔多斯市关于大气、水、土壤、挥发性有机物污染防治相关要求，落实与区域环境空气质量改善目标相匹配的区域削减措施，强化主要污染物总量管控，推动重点行业实施大气污染物治理措施升级改造，持续减少主要污染物、挥发性有机物等有组织和无组织排放量，保障区域环境质量改善。</w:t>
                  </w:r>
                </w:p>
              </w:tc>
              <w:tc>
                <w:tcPr>
                  <w:tcW w:w="2610" w:type="dxa"/>
                  <w:tcBorders>
                    <w:tl2br w:val="nil"/>
                    <w:tr2bl w:val="nil"/>
                  </w:tcBorders>
                  <w:noWrap w:val="0"/>
                  <w:vAlign w:val="center"/>
                </w:tcPr>
                <w:p w14:paraId="5B80E286">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投料搅拌和熔融挤出工序废气</w:t>
                  </w:r>
                  <w:r>
                    <w:rPr>
                      <w:rFonts w:hint="eastAsia" w:cs="Times New Roman"/>
                      <w:color w:val="000000" w:themeColor="text1"/>
                      <w:highlight w:val="none"/>
                      <w:lang w:val="en-US" w:eastAsia="zh-CN"/>
                      <w14:textFill>
                        <w14:solidFill>
                          <w14:schemeClr w14:val="tx1"/>
                        </w14:solidFill>
                      </w14:textFill>
                    </w:rPr>
                    <w:t>采用：</w:t>
                  </w:r>
                  <w:r>
                    <w:rPr>
                      <w:rFonts w:hint="default" w:ascii="Times New Roman" w:hAnsi="Times New Roman" w:eastAsia="宋体" w:cs="Times New Roman"/>
                      <w:color w:val="000000" w:themeColor="text1"/>
                      <w:highlight w:val="none"/>
                      <w:lang w:val="en-US" w:eastAsia="zh-CN"/>
                      <w14:textFill>
                        <w14:solidFill>
                          <w14:schemeClr w14:val="tx1"/>
                        </w14:solidFill>
                      </w14:textFill>
                    </w:rPr>
                    <w:t>密闭漏斗投料，搅拌料仓为密闭状态，与液体助剂同时搅拌；经密闭管道收集的投料搅拌工序废气和集气罩收集的熔融挤出工序废气共同经1套活性炭吸附/脱附+CO催化燃烧装置处理后由1根15m高排气筒（DA001）排放</w:t>
                  </w:r>
                  <w:r>
                    <w:rPr>
                      <w:rFonts w:hint="eastAsia" w:cs="Times New Roman"/>
                      <w:color w:val="000000" w:themeColor="text1"/>
                      <w:highlight w:val="none"/>
                      <w:lang w:val="en-US" w:eastAsia="zh-CN"/>
                      <w14:textFill>
                        <w14:solidFill>
                          <w14:schemeClr w14:val="tx1"/>
                        </w14:solidFill>
                      </w14:textFill>
                    </w:rPr>
                    <w:t>。</w:t>
                  </w:r>
                </w:p>
                <w:p w14:paraId="570C97FA">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实验室废气</w:t>
                  </w:r>
                  <w:r>
                    <w:rPr>
                      <w:rFonts w:hint="eastAsia" w:cs="Times New Roman"/>
                      <w:color w:val="000000" w:themeColor="text1"/>
                      <w:highlight w:val="none"/>
                      <w:lang w:val="en-US" w:eastAsia="zh-CN"/>
                      <w14:textFill>
                        <w14:solidFill>
                          <w14:schemeClr w14:val="tx1"/>
                        </w14:solidFill>
                      </w14:textFill>
                    </w:rPr>
                    <w:t>采用：</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二甲苯废气经通风橱排风装置收集后送入二级活性炭吸附装置处理后通过1根</w:t>
                  </w:r>
                  <w:r>
                    <w:rPr>
                      <w:rFonts w:hint="eastAsia" w:cs="Times New Roman"/>
                      <w:color w:val="000000" w:themeColor="text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m高排气筒（DA002）排放</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经上述措施处理后可有效减少污染物排放量。</w:t>
                  </w:r>
                </w:p>
              </w:tc>
              <w:tc>
                <w:tcPr>
                  <w:tcW w:w="375" w:type="dxa"/>
                  <w:tcBorders>
                    <w:tl2br w:val="nil"/>
                    <w:tr2bl w:val="nil"/>
                  </w:tcBorders>
                  <w:noWrap w:val="0"/>
                  <w:vAlign w:val="center"/>
                </w:tcPr>
                <w:p w14:paraId="0D06C5C1">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6957CA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388" w:type="dxa"/>
                  <w:tcBorders>
                    <w:tl2br w:val="nil"/>
                    <w:tr2bl w:val="nil"/>
                  </w:tcBorders>
                  <w:noWrap w:val="0"/>
                  <w:vAlign w:val="center"/>
                </w:tcPr>
                <w:p w14:paraId="7AA2F5DA">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w:t>
                  </w:r>
                </w:p>
              </w:tc>
              <w:tc>
                <w:tcPr>
                  <w:tcW w:w="3720" w:type="dxa"/>
                  <w:tcBorders>
                    <w:tl2br w:val="nil"/>
                    <w:tr2bl w:val="nil"/>
                  </w:tcBorders>
                  <w:noWrap w:val="0"/>
                  <w:vAlign w:val="center"/>
                </w:tcPr>
                <w:p w14:paraId="25A67616">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加强环境基础设施建设，推进污染集中治理。强化企业生产废水预处理，合理规划西片区污水集中处理设施及配套管网，组织开展装备制造片区生产废水依托城镇污水处理厂处理可行性评估，统筹制定园区废水处理和综合利用总体方案并做好落实。因地制宜利用集中供热或清洁能源实现供热、供汽，禁止新建各类燃煤锅炉。强化企业危险废物鉴别主体责任，对园区各类危废实施严格监管和严密监控，实现全过程安全妥善处置。园区内及周边中短途汽车运输推广使用清洁能源。</w:t>
                  </w:r>
                </w:p>
              </w:tc>
              <w:tc>
                <w:tcPr>
                  <w:tcW w:w="2610" w:type="dxa"/>
                  <w:tcBorders>
                    <w:tl2br w:val="nil"/>
                    <w:tr2bl w:val="nil"/>
                  </w:tcBorders>
                  <w:noWrap w:val="0"/>
                  <w:vAlign w:val="center"/>
                </w:tcPr>
                <w:p w14:paraId="362A01CE">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循环冷却排水、</w:t>
                  </w:r>
                  <w:r>
                    <w:rPr>
                      <w:rFonts w:hint="eastAsia" w:cs="Times New Roman"/>
                      <w:b w:val="0"/>
                      <w:bCs w:val="0"/>
                      <w:color w:val="000000" w:themeColor="text1"/>
                      <w:sz w:val="21"/>
                      <w:szCs w:val="21"/>
                      <w:highlight w:val="none"/>
                      <w:lang w:val="en-US" w:eastAsia="zh-CN"/>
                      <w14:textFill>
                        <w14:solidFill>
                          <w14:schemeClr w14:val="tx1"/>
                        </w14:solidFill>
                      </w14:textFill>
                    </w:rPr>
                    <w:t>软水、纯水系统排水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进入园区污水管网，最终排入园区污水处理厂处理</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反冲洗废水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回流至石英砂过滤器进行处理</w:t>
                  </w:r>
                  <w:r>
                    <w:rPr>
                      <w:rFonts w:hint="eastAsia" w:cs="Times New Roman"/>
                      <w:color w:val="000000" w:themeColor="text1"/>
                      <w:sz w:val="21"/>
                      <w:szCs w:val="21"/>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r>
                    <w:rPr>
                      <w:rFonts w:hint="eastAsia" w:cs="Times New Roman"/>
                      <w:color w:val="000000" w:themeColor="text1"/>
                      <w:highlight w:val="none"/>
                      <w:lang w:val="en-US" w:eastAsia="zh-CN"/>
                      <w14:textFill>
                        <w14:solidFill>
                          <w14:schemeClr w14:val="tx1"/>
                        </w14:solidFill>
                      </w14:textFill>
                    </w:rPr>
                    <w:t>生活污水</w:t>
                  </w:r>
                  <w:r>
                    <w:rPr>
                      <w:rFonts w:hint="eastAsia" w:ascii="宋体" w:hAnsi="宋体" w:cs="宋体"/>
                      <w:color w:val="000000" w:themeColor="text1"/>
                      <w:szCs w:val="21"/>
                      <w:highlight w:val="none"/>
                      <w:lang w:val="en-US" w:eastAsia="zh-CN"/>
                      <w14:textFill>
                        <w14:solidFill>
                          <w14:schemeClr w14:val="tx1"/>
                        </w14:solidFill>
                      </w14:textFill>
                    </w:rPr>
                    <w:t>由化粪池收集后经园区污水管网最终进入园区污水处理厂处理</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。厂区供热热源采用市政供热管网</w:t>
                  </w:r>
                  <w:r>
                    <w:rPr>
                      <w:rFonts w:hint="eastAsia" w:cs="Times New Roman"/>
                      <w:color w:val="000000" w:themeColor="text1"/>
                      <w:highlight w:val="none"/>
                      <w:lang w:val="en-US" w:eastAsia="zh-CN"/>
                      <w14:textFill>
                        <w14:solidFill>
                          <w14:schemeClr w14:val="tx1"/>
                        </w14:solidFill>
                      </w14:textFill>
                    </w:rPr>
                    <w:t>供给</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，本项目不建设燃煤锅炉。本项目危废分区暂存至危废</w:t>
                  </w:r>
                  <w:r>
                    <w:rPr>
                      <w:rFonts w:hint="eastAsia" w:cs="Times New Roman"/>
                      <w:color w:val="000000" w:themeColor="text1"/>
                      <w:highlight w:val="none"/>
                      <w:lang w:val="en-US" w:eastAsia="zh-CN"/>
                      <w14:textFill>
                        <w14:solidFill>
                          <w14:schemeClr w14:val="tx1"/>
                        </w14:solidFill>
                      </w14:textFill>
                    </w:rPr>
                    <w:t>暂存间</w:t>
                  </w:r>
                  <w:r>
                    <w:rPr>
                      <w:rFonts w:hint="default" w:ascii="Times New Roman" w:hAnsi="Times New Roman" w:eastAsia="宋体" w:cs="Times New Roman"/>
                      <w:color w:val="000000" w:themeColor="text1"/>
                      <w:highlight w:val="none"/>
                      <w:lang w:val="en-US" w:eastAsia="zh-CN"/>
                      <w14:textFill>
                        <w14:solidFill>
                          <w14:schemeClr w14:val="tx1"/>
                        </w14:solidFill>
                      </w14:textFill>
                    </w:rPr>
                    <w:t>，委托有资质单位进行处置。</w:t>
                  </w:r>
                </w:p>
              </w:tc>
              <w:tc>
                <w:tcPr>
                  <w:tcW w:w="375" w:type="dxa"/>
                  <w:tcBorders>
                    <w:tl2br w:val="nil"/>
                    <w:tr2bl w:val="nil"/>
                  </w:tcBorders>
                  <w:noWrap w:val="0"/>
                  <w:vAlign w:val="center"/>
                </w:tcPr>
                <w:p w14:paraId="07D699C6">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3FC7F0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388" w:type="dxa"/>
                  <w:tcBorders>
                    <w:tl2br w:val="nil"/>
                    <w:tr2bl w:val="nil"/>
                  </w:tcBorders>
                  <w:noWrap w:val="0"/>
                  <w:vAlign w:val="center"/>
                </w:tcPr>
                <w:p w14:paraId="0051D7E0">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w:t>
                  </w:r>
                </w:p>
              </w:tc>
              <w:tc>
                <w:tcPr>
                  <w:tcW w:w="3720" w:type="dxa"/>
                  <w:tcBorders>
                    <w:tl2br w:val="nil"/>
                    <w:tr2bl w:val="nil"/>
                  </w:tcBorders>
                  <w:noWrap w:val="0"/>
                  <w:vAlign w:val="center"/>
                </w:tcPr>
                <w:p w14:paraId="7145E8F7">
                  <w:pPr>
                    <w:pStyle w:val="92"/>
                    <w:bidi w:val="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加强环境监管及日常环境质量监测。园区应建立完善的环境监测计划，开展包括常规污染物、特征污染物、挥发性有机物等在内的环境空气、地下水、土壤、生态系统等环境质量监测工作，实现长期监测与有效监控。重点企业排污口要设置在线监测系统并与生态环境部门联网</w:t>
                  </w:r>
                </w:p>
              </w:tc>
              <w:tc>
                <w:tcPr>
                  <w:tcW w:w="2610" w:type="dxa"/>
                  <w:tcBorders>
                    <w:tl2br w:val="nil"/>
                    <w:tr2bl w:val="nil"/>
                  </w:tcBorders>
                  <w:noWrap w:val="0"/>
                  <w:vAlign w:val="center"/>
                </w:tcPr>
                <w:p w14:paraId="66C30A70">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eastAsia="宋体" w:cs="Times New Roman"/>
                      <w:color w:val="000000" w:themeColor="text1"/>
                      <w:highlight w:val="none"/>
                      <w:lang w:val="en-US" w:eastAsia="zh-CN"/>
                      <w14:textFill>
                        <w14:solidFill>
                          <w14:schemeClr w14:val="tx1"/>
                        </w14:solidFill>
                      </w14:textFill>
                    </w:rPr>
                    <w:t>按照</w:t>
                  </w:r>
                  <w:r>
                    <w:rPr>
                      <w:rFonts w:hint="default" w:ascii="Times New Roman" w:hAnsi="Times New Roman" w:eastAsia="宋体" w:cs="Times New Roman"/>
                      <w:color w:val="000000" w:themeColor="text1"/>
                      <w:highlight w:val="none"/>
                      <w:lang w:val="en-US" w:eastAsia="zh-CN"/>
                      <w14:textFill>
                        <w14:solidFill>
                          <w14:schemeClr w14:val="tx1"/>
                        </w14:solidFill>
                      </w14:textFill>
                    </w:rPr>
                    <w:t>要求制定</w:t>
                  </w:r>
                  <w:r>
                    <w:rPr>
                      <w:rFonts w:hint="eastAsia" w:eastAsia="宋体" w:cs="Times New Roman"/>
                      <w:color w:val="000000" w:themeColor="text1"/>
                      <w:highlight w:val="none"/>
                      <w:lang w:val="en-US" w:eastAsia="zh-CN"/>
                      <w14:textFill>
                        <w14:solidFill>
                          <w14:schemeClr w14:val="tx1"/>
                        </w14:solidFill>
                      </w14:textFill>
                    </w:rPr>
                    <w:t>了相关</w:t>
                  </w:r>
                  <w:r>
                    <w:rPr>
                      <w:rFonts w:hint="eastAsia" w:cs="Times New Roman"/>
                      <w:color w:val="000000" w:themeColor="text1"/>
                      <w:highlight w:val="none"/>
                      <w:lang w:val="en-US" w:eastAsia="zh-CN"/>
                      <w14:textFill>
                        <w14:solidFill>
                          <w14:schemeClr w14:val="tx1"/>
                        </w14:solidFill>
                      </w14:textFill>
                    </w:rPr>
                    <w:t>自行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监测计划。</w:t>
                  </w:r>
                </w:p>
              </w:tc>
              <w:tc>
                <w:tcPr>
                  <w:tcW w:w="375" w:type="dxa"/>
                  <w:tcBorders>
                    <w:tl2br w:val="nil"/>
                    <w:tr2bl w:val="nil"/>
                  </w:tcBorders>
                  <w:noWrap w:val="0"/>
                  <w:vAlign w:val="center"/>
                </w:tcPr>
                <w:p w14:paraId="07A1CDB9">
                  <w:pPr>
                    <w:pStyle w:val="9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符合</w:t>
                  </w:r>
                </w:p>
              </w:tc>
            </w:tr>
          </w:tbl>
          <w:p w14:paraId="270BDDA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综上所述，本项目建设符合《鄂尔多斯蒙苏经济开发区国土空间总体规划（2021-2035年）鄂尔多斯零碳产业园环境影响报告书》及审查意见要求。</w:t>
            </w:r>
          </w:p>
        </w:tc>
      </w:tr>
      <w:tr w14:paraId="1647C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6" w:hRule="atLeast"/>
          <w:jc w:val="center"/>
        </w:trPr>
        <w:tc>
          <w:tcPr>
            <w:tcW w:w="1540" w:type="dxa"/>
            <w:vAlign w:val="center"/>
          </w:tcPr>
          <w:p w14:paraId="13A1B101">
            <w:pPr>
              <w:autoSpaceDE w:val="0"/>
              <w:autoSpaceDN w:val="0"/>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其他符合性分析</w:t>
            </w:r>
          </w:p>
        </w:tc>
        <w:tc>
          <w:tcPr>
            <w:tcW w:w="7330" w:type="dxa"/>
            <w:gridSpan w:val="5"/>
          </w:tcPr>
          <w:p w14:paraId="46B0468B">
            <w:pPr>
              <w:pStyle w:val="55"/>
              <w:widowControl/>
              <w:autoSpaceDE w:val="0"/>
              <w:autoSpaceDN w:val="0"/>
              <w:spacing w:line="360" w:lineRule="auto"/>
              <w:ind w:firstLine="456" w:firstLineChars="200"/>
              <w:rPr>
                <w:color w:val="000000" w:themeColor="text1"/>
                <w:highlight w:val="none"/>
                <w:lang w:eastAsia="zh-CN"/>
                <w14:textFill>
                  <w14:solidFill>
                    <w14:schemeClr w14:val="tx1"/>
                  </w14:solidFill>
                </w14:textFill>
              </w:rPr>
            </w:pPr>
            <w:r>
              <w:rPr>
                <w:rFonts w:ascii="Times New Roman" w:hAnsi="Times New Roman" w:eastAsia="Times New Roman" w:cs="Times New Roman"/>
                <w:b/>
                <w:bCs/>
                <w:color w:val="000000" w:themeColor="text1"/>
                <w:spacing w:val="-6"/>
                <w:highlight w:val="none"/>
                <w:lang w:eastAsia="zh-CN"/>
                <w14:textFill>
                  <w14:solidFill>
                    <w14:schemeClr w14:val="tx1"/>
                  </w14:solidFill>
                </w14:textFill>
              </w:rPr>
              <w:t>1</w:t>
            </w:r>
            <w:r>
              <w:rPr>
                <w:b/>
                <w:bCs/>
                <w:color w:val="000000" w:themeColor="text1"/>
                <w:spacing w:val="-6"/>
                <w:highlight w:val="none"/>
                <w:lang w:eastAsia="zh-CN"/>
                <w14:textFill>
                  <w14:solidFill>
                    <w14:schemeClr w14:val="tx1"/>
                  </w14:solidFill>
                </w14:textFill>
              </w:rPr>
              <w:t>、产业政策符合性分析</w:t>
            </w:r>
          </w:p>
          <w:p w14:paraId="66EF5656">
            <w:pPr>
              <w:pStyle w:val="55"/>
              <w:keepNext w:val="0"/>
              <w:keepLines w:val="0"/>
              <w:pageBreakBefore w:val="0"/>
              <w:widowControl/>
              <w:kinsoku/>
              <w:wordWrap/>
              <w:overflowPunct/>
              <w:topLinePunct w:val="0"/>
              <w:autoSpaceDE w:val="0"/>
              <w:autoSpaceDN w:val="0"/>
              <w:bidi w:val="0"/>
              <w:adjustRightInd/>
              <w:snapToGrid/>
              <w:spacing w:line="360" w:lineRule="auto"/>
              <w:ind w:firstLine="492" w:firstLineChars="200"/>
              <w:textAlignment w:val="auto"/>
              <w:rPr>
                <w:color w:val="000000" w:themeColor="text1"/>
                <w:highlight w:val="none"/>
                <w:lang w:eastAsia="zh-CN"/>
                <w14:textFill>
                  <w14:solidFill>
                    <w14:schemeClr w14:val="tx1"/>
                  </w14:solidFill>
                </w14:textFill>
              </w:rPr>
            </w:pPr>
            <w:r>
              <w:rPr>
                <w:color w:val="000000" w:themeColor="text1"/>
                <w:spacing w:val="3"/>
                <w:highlight w:val="none"/>
                <w:lang w:eastAsia="zh-CN"/>
                <w14:textFill>
                  <w14:solidFill>
                    <w14:schemeClr w14:val="tx1"/>
                  </w14:solidFill>
                </w14:textFill>
              </w:rPr>
              <w:t>本项目为</w:t>
            </w:r>
            <w:r>
              <w:rPr>
                <w:rFonts w:hint="eastAsia"/>
                <w:color w:val="000000" w:themeColor="text1"/>
                <w:spacing w:val="3"/>
                <w:highlight w:val="none"/>
                <w:lang w:eastAsia="zh-CN"/>
                <w14:textFill>
                  <w14:solidFill>
                    <w14:schemeClr w14:val="tx1"/>
                  </w14:solidFill>
                </w14:textFill>
              </w:rPr>
              <w:t>光伏封装胶膜</w:t>
            </w:r>
            <w:r>
              <w:rPr>
                <w:rFonts w:hint="eastAsia"/>
                <w:color w:val="000000" w:themeColor="text1"/>
                <w:spacing w:val="3"/>
                <w:highlight w:val="none"/>
                <w:lang w:val="en-US" w:eastAsia="zh-CN"/>
                <w14:textFill>
                  <w14:solidFill>
                    <w14:schemeClr w14:val="tx1"/>
                  </w14:solidFill>
                </w14:textFill>
              </w:rPr>
              <w:t>生产</w:t>
            </w:r>
            <w:r>
              <w:rPr>
                <w:rFonts w:hint="eastAsia"/>
                <w:color w:val="000000" w:themeColor="text1"/>
                <w:spacing w:val="3"/>
                <w:highlight w:val="none"/>
                <w:lang w:eastAsia="zh-CN"/>
                <w14:textFill>
                  <w14:solidFill>
                    <w14:schemeClr w14:val="tx1"/>
                  </w14:solidFill>
                </w14:textFill>
              </w:rPr>
              <w:t>项目</w:t>
            </w:r>
            <w:r>
              <w:rPr>
                <w:color w:val="000000" w:themeColor="text1"/>
                <w:spacing w:val="-8"/>
                <w:highlight w:val="none"/>
                <w:lang w:eastAsia="zh-CN"/>
                <w14:textFill>
                  <w14:solidFill>
                    <w14:schemeClr w14:val="tx1"/>
                  </w14:solidFill>
                </w14:textFill>
              </w:rPr>
              <w:t>，对照</w:t>
            </w:r>
            <w:r>
              <w:rPr>
                <w:rFonts w:hint="eastAsia"/>
                <w:color w:val="000000" w:themeColor="text1"/>
                <w:spacing w:val="-8"/>
                <w:highlight w:val="none"/>
                <w:lang w:eastAsia="zh-CN"/>
                <w14:textFill>
                  <w14:solidFill>
                    <w14:schemeClr w14:val="tx1"/>
                  </w14:solidFill>
                </w14:textFill>
              </w:rPr>
              <w:t>《产业结构调整指导目录（2024年本）》</w:t>
            </w:r>
            <w:r>
              <w:rPr>
                <w:rFonts w:hint="eastAsia"/>
                <w:color w:val="000000" w:themeColor="text1"/>
                <w:highlight w:val="none"/>
                <w:lang w:eastAsia="zh-CN"/>
                <w14:textFill>
                  <w14:solidFill>
                    <w14:schemeClr w14:val="tx1"/>
                  </w14:solidFill>
                </w14:textFill>
              </w:rPr>
              <w:t>本</w:t>
            </w:r>
            <w:r>
              <w:rPr>
                <w:color w:val="000000" w:themeColor="text1"/>
                <w:highlight w:val="none"/>
                <w:lang w:eastAsia="zh-CN"/>
                <w14:textFill>
                  <w14:solidFill>
                    <w14:schemeClr w14:val="tx1"/>
                  </w14:solidFill>
                </w14:textFill>
              </w:rPr>
              <w:t>项目不属于鼓励类、淘汰类、限制类项目，属于允许类项目。</w:t>
            </w:r>
            <w:r>
              <w:rPr>
                <w:rFonts w:hint="eastAsia" w:ascii="Times New Roman" w:hAnsi="Times New Roman" w:cs="Times New Roman"/>
                <w:color w:val="000000" w:themeColor="text1"/>
                <w:highlight w:val="none"/>
                <w:lang w:eastAsia="zh-CN"/>
                <w14:textFill>
                  <w14:solidFill>
                    <w14:schemeClr w14:val="tx1"/>
                  </w14:solidFill>
                </w14:textFill>
              </w:rPr>
              <w:t>本项目</w:t>
            </w:r>
            <w:r>
              <w:rPr>
                <w:rFonts w:hint="eastAsia" w:ascii="Times New Roman" w:hAnsi="Times New Roman" w:cs="Times New Roman"/>
                <w:color w:val="000000" w:themeColor="text1"/>
                <w:highlight w:val="none"/>
                <w:lang w:val="en-US" w:eastAsia="zh-CN"/>
                <w14:textFill>
                  <w14:solidFill>
                    <w14:schemeClr w14:val="tx1"/>
                  </w14:solidFill>
                </w14:textFill>
              </w:rPr>
              <w:t>已</w:t>
            </w:r>
            <w:r>
              <w:rPr>
                <w:rFonts w:hint="eastAsia" w:ascii="Times New Roman" w:hAnsi="Times New Roman" w:cs="Times New Roman"/>
                <w:color w:val="000000" w:themeColor="text1"/>
                <w:highlight w:val="none"/>
                <w:lang w:eastAsia="zh-CN"/>
                <w14:textFill>
                  <w14:solidFill>
                    <w14:schemeClr w14:val="tx1"/>
                  </w14:solidFill>
                </w14:textFill>
              </w:rPr>
              <w:t>于2025年12月1</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eastAsia" w:ascii="Times New Roman" w:hAnsi="Times New Roman" w:cs="Times New Roman"/>
                <w:color w:val="000000" w:themeColor="text1"/>
                <w:highlight w:val="none"/>
                <w:lang w:eastAsia="zh-CN"/>
                <w14:textFill>
                  <w14:solidFill>
                    <w14:schemeClr w14:val="tx1"/>
                  </w14:solidFill>
                </w14:textFill>
              </w:rPr>
              <w:t>日取得</w:t>
            </w:r>
            <w:r>
              <w:rPr>
                <w:rFonts w:hint="eastAsia" w:ascii="Times New Roman" w:hAnsi="Times New Roman" w:cs="Times New Roman"/>
                <w:color w:val="000000" w:themeColor="text1"/>
                <w:highlight w:val="none"/>
                <w:lang w:val="en-US" w:eastAsia="zh-CN"/>
                <w14:textFill>
                  <w14:solidFill>
                    <w14:schemeClr w14:val="tx1"/>
                  </w14:solidFill>
                </w14:textFill>
              </w:rPr>
              <w:t>项目备案告知书</w:t>
            </w:r>
            <w:r>
              <w:rPr>
                <w:rFonts w:hint="eastAsia" w:ascii="Times New Roman" w:hAnsi="Times New Roman" w:cs="Times New Roman"/>
                <w:color w:val="000000" w:themeColor="text1"/>
                <w:highlight w:val="none"/>
                <w:lang w:eastAsia="zh-CN"/>
                <w14:textFill>
                  <w14:solidFill>
                    <w14:schemeClr w14:val="tx1"/>
                  </w14:solidFill>
                </w14:textFill>
              </w:rPr>
              <w:t>(项目代码2512-150627-04-01-491493)</w:t>
            </w:r>
            <w:r>
              <w:rPr>
                <w:rFonts w:hint="eastAsia"/>
                <w:color w:val="000000" w:themeColor="text1"/>
                <w:highlight w:val="none"/>
                <w:lang w:eastAsia="zh-CN"/>
                <w14:textFill>
                  <w14:solidFill>
                    <w14:schemeClr w14:val="tx1"/>
                  </w14:solidFill>
                </w14:textFill>
              </w:rPr>
              <w:t>。</w:t>
            </w:r>
            <w:r>
              <w:rPr>
                <w:rFonts w:ascii="Times New Roman" w:hAnsi="Times New Roman" w:cs="Times New Roman"/>
                <w:color w:val="000000" w:themeColor="text1"/>
                <w:highlight w:val="none"/>
                <w:lang w:eastAsia="zh-CN"/>
                <w14:textFill>
                  <w14:solidFill>
                    <w14:schemeClr w14:val="tx1"/>
                  </w14:solidFill>
                </w14:textFill>
              </w:rPr>
              <w:t>项目的建设符合国家产业政策要求。</w:t>
            </w:r>
          </w:p>
          <w:p w14:paraId="73C49651">
            <w:pPr>
              <w:pStyle w:val="55"/>
              <w:widowControl/>
              <w:autoSpaceDE w:val="0"/>
              <w:autoSpaceDN w:val="0"/>
              <w:spacing w:line="360" w:lineRule="auto"/>
              <w:ind w:firstLine="452" w:firstLineChars="200"/>
              <w:rPr>
                <w:color w:val="000000" w:themeColor="text1"/>
                <w:highlight w:val="none"/>
                <w:lang w:eastAsia="zh-CN"/>
                <w14:textFill>
                  <w14:solidFill>
                    <w14:schemeClr w14:val="tx1"/>
                  </w14:solidFill>
                </w14:textFill>
              </w:rPr>
            </w:pPr>
            <w:r>
              <w:rPr>
                <w:rFonts w:ascii="Times New Roman" w:hAnsi="Times New Roman" w:eastAsia="Times New Roman" w:cs="Times New Roman"/>
                <w:b/>
                <w:bCs/>
                <w:color w:val="000000" w:themeColor="text1"/>
                <w:spacing w:val="-7"/>
                <w:highlight w:val="none"/>
                <w:lang w:eastAsia="zh-CN"/>
                <w14:textFill>
                  <w14:solidFill>
                    <w14:schemeClr w14:val="tx1"/>
                  </w14:solidFill>
                </w14:textFill>
              </w:rPr>
              <w:t>2</w:t>
            </w:r>
            <w:r>
              <w:rPr>
                <w:b/>
                <w:bCs/>
                <w:color w:val="000000" w:themeColor="text1"/>
                <w:spacing w:val="-7"/>
                <w:highlight w:val="none"/>
                <w:lang w:eastAsia="zh-CN"/>
                <w14:textFill>
                  <w14:solidFill>
                    <w14:schemeClr w14:val="tx1"/>
                  </w14:solidFill>
                </w14:textFill>
              </w:rPr>
              <w:t>、生态环境分区管控符合性分析</w:t>
            </w:r>
          </w:p>
          <w:p w14:paraId="06327263">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鄂尔多斯市生态环境分区管控动态更新成果(2023年版)》，全市按优先保护、重点管控、一般管控三大类划分为171个环境管控单元。其中，优先保护单元76个，面积占比64.35%；重点管控单元86个，面积占比28.10%；一般管控单元9个，面积占比7.56%。</w:t>
            </w:r>
          </w:p>
          <w:p w14:paraId="4FD66056">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（1）生态保护红线</w:t>
            </w:r>
          </w:p>
          <w:p w14:paraId="53CB14A1">
            <w:pPr>
              <w:widowControl/>
              <w:spacing w:line="360" w:lineRule="auto"/>
              <w:ind w:firstLine="480" w:firstLineChars="200"/>
              <w:rPr>
                <w:rFonts w:ascii="Arial"/>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本项目位于</w:t>
            </w:r>
            <w:r>
              <w:rPr>
                <w:rFonts w:hint="eastAsia"/>
                <w:color w:val="000000" w:themeColor="text1"/>
                <w:sz w:val="24"/>
                <w:highlight w:val="none"/>
                <w14:textFill>
                  <w14:solidFill>
                    <w14:schemeClr w14:val="tx1"/>
                  </w14:solidFill>
                </w14:textFill>
              </w:rPr>
              <w:t>鄂尔多斯蒙苏经济开发区零碳产业园</w:t>
            </w:r>
            <w:r>
              <w:rPr>
                <w:color w:val="000000" w:themeColor="text1"/>
                <w:sz w:val="24"/>
                <w:highlight w:val="none"/>
                <w14:textFill>
                  <w14:solidFill>
                    <w14:schemeClr w14:val="tx1"/>
                  </w14:solidFill>
                </w14:textFill>
              </w:rPr>
              <w:t>，环境管控单元为</w:t>
            </w:r>
            <w:r>
              <w:rPr>
                <w:rFonts w:hint="eastAsia"/>
                <w:color w:val="000000" w:themeColor="text1"/>
                <w:sz w:val="24"/>
                <w:highlight w:val="none"/>
                <w14:textFill>
                  <w14:solidFill>
                    <w14:schemeClr w14:val="tx1"/>
                  </w14:solidFill>
                </w14:textFill>
              </w:rPr>
              <w:t>蒙苏经济开发区</w:t>
            </w:r>
            <w:r>
              <w:rPr>
                <w:color w:val="000000" w:themeColor="text1"/>
                <w:sz w:val="24"/>
                <w:highlight w:val="none"/>
                <w14:textFill>
                  <w14:solidFill>
                    <w14:schemeClr w14:val="tx1"/>
                  </w14:solidFill>
                </w14:textFill>
              </w:rPr>
              <w:t>-环境管控单元编码</w:t>
            </w:r>
            <w:r>
              <w:rPr>
                <w:rFonts w:hint="eastAsia"/>
                <w:color w:val="000000" w:themeColor="text1"/>
                <w:sz w:val="24"/>
                <w:highlight w:val="none"/>
                <w14:textFill>
                  <w14:solidFill>
                    <w14:schemeClr w14:val="tx1"/>
                  </w14:solidFill>
                </w14:textFill>
              </w:rPr>
              <w:t>ZH15062720001</w:t>
            </w:r>
            <w:r>
              <w:rPr>
                <w:color w:val="000000" w:themeColor="text1"/>
                <w:sz w:val="24"/>
                <w:highlight w:val="none"/>
                <w14:textFill>
                  <w14:solidFill>
                    <w14:schemeClr w14:val="tx1"/>
                  </w14:solidFill>
                </w14:textFill>
              </w:rPr>
              <w:t>，属于重点管控单元，且本项目不在自然保护区、风景名胜区、饮用水源保护区范围内，本项目不</w:t>
            </w:r>
            <w:r>
              <w:rPr>
                <w:rFonts w:hint="eastAsia"/>
                <w:color w:val="000000" w:themeColor="text1"/>
                <w:sz w:val="24"/>
                <w:highlight w:val="none"/>
                <w14:textFill>
                  <w14:solidFill>
                    <w14:schemeClr w14:val="tx1"/>
                  </w14:solidFill>
                </w14:textFill>
              </w:rPr>
              <w:t>涉及</w:t>
            </w:r>
            <w:r>
              <w:rPr>
                <w:color w:val="000000" w:themeColor="text1"/>
                <w:sz w:val="24"/>
                <w:highlight w:val="none"/>
                <w14:textFill>
                  <w14:solidFill>
                    <w14:schemeClr w14:val="tx1"/>
                  </w14:solidFill>
                </w14:textFill>
              </w:rPr>
              <w:t>生态保护红线，符合生态保护红线管控要求。</w:t>
            </w:r>
          </w:p>
          <w:p w14:paraId="6A62D990">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（2）资源利用上限</w:t>
            </w:r>
          </w:p>
          <w:p w14:paraId="183BD922">
            <w:pPr>
              <w:widowControl/>
              <w:autoSpaceDE w:val="0"/>
              <w:autoSpaceDN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本项目运营过程中主要消耗电和水，供水为市政管网供水，电能为市政供给，项目运营过程中所需的水、电资源较少，本项目资源消耗量相对区域资源总量所占比例较</w:t>
            </w:r>
            <w:r>
              <w:rPr>
                <w:rFonts w:hint="eastAsia"/>
                <w:color w:val="000000" w:themeColor="text1"/>
                <w:sz w:val="24"/>
                <w:highlight w:val="none"/>
                <w:lang w:eastAsia="zh-CN"/>
                <w14:textFill>
                  <w14:solidFill>
                    <w14:schemeClr w14:val="tx1"/>
                  </w14:solidFill>
                </w14:textFill>
              </w:rPr>
              <w:t>小</w:t>
            </w:r>
            <w:r>
              <w:rPr>
                <w:color w:val="000000" w:themeColor="text1"/>
                <w:sz w:val="24"/>
                <w:highlight w:val="none"/>
                <w14:textFill>
                  <w14:solidFill>
                    <w14:schemeClr w14:val="tx1"/>
                  </w14:solidFill>
                </w14:textFill>
              </w:rPr>
              <w:t>，不会突破资源利用上线。</w:t>
            </w:r>
          </w:p>
          <w:p w14:paraId="172804CB">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（3）环境质量底线</w:t>
            </w:r>
          </w:p>
          <w:p w14:paraId="1DB51137">
            <w:pPr>
              <w:widowControl/>
              <w:autoSpaceDE w:val="0"/>
              <w:autoSpaceDN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内蒙古自治区生态环境厅2025年5月29日发布的《2024年内蒙古自治区生态环境状况公报》“2024年，全区环境空气六项污染物年均浓度均达标，项目所在区域为达标区。根据现状监测数据可知，评价范围内大气现状监测指标基本满足，满足</w:t>
            </w:r>
            <w:r>
              <w:rPr>
                <w:rFonts w:hint="eastAsia"/>
                <w:color w:val="000000" w:themeColor="text1"/>
                <w:kern w:val="0"/>
                <w:sz w:val="24"/>
                <w:highlight w:val="none"/>
                <w:lang w:val="en-US"/>
                <w14:textFill>
                  <w14:solidFill>
                    <w14:schemeClr w14:val="tx1"/>
                  </w14:solidFill>
                </w14:textFill>
              </w:rPr>
              <w:fldChar w:fldCharType="begin"/>
            </w:r>
            <w:r>
              <w:rPr>
                <w:rFonts w:hint="eastAsia"/>
                <w:color w:val="000000" w:themeColor="text1"/>
                <w:kern w:val="0"/>
                <w:sz w:val="24"/>
                <w:highlight w:val="none"/>
                <w:lang w:val="en-US"/>
                <w14:textFill>
                  <w14:solidFill>
                    <w14:schemeClr w14:val="tx1"/>
                  </w14:solidFill>
                </w14:textFill>
              </w:rPr>
              <w:instrText xml:space="preserve"> HYPERLINK "http://www.mee.gov.cn/ywgz/fgbz/bz/bzwb/dqhjbh/dqhjzlbz/202602/t20260225_1144419.shtml" </w:instrText>
            </w:r>
            <w:r>
              <w:rPr>
                <w:rFonts w:hint="eastAsia"/>
                <w:color w:val="000000" w:themeColor="text1"/>
                <w:kern w:val="0"/>
                <w:sz w:val="24"/>
                <w:highlight w:val="none"/>
                <w:lang w:val="en-US"/>
                <w14:textFill>
                  <w14:solidFill>
                    <w14:schemeClr w14:val="tx1"/>
                  </w14:solidFill>
                </w14:textFill>
              </w:rPr>
              <w:fldChar w:fldCharType="separate"/>
            </w:r>
            <w:r>
              <w:rPr>
                <w:rFonts w:hint="eastAsia"/>
                <w:color w:val="000000" w:themeColor="text1"/>
                <w:kern w:val="0"/>
                <w:sz w:val="24"/>
                <w:highlight w:val="none"/>
                <w:lang w:val="en-US"/>
                <w14:textFill>
                  <w14:solidFill>
                    <w14:schemeClr w14:val="tx1"/>
                  </w14:solidFill>
                </w14:textFill>
              </w:rPr>
              <w:t>《环境空气质量标准》（GB 3095—2026）</w:t>
            </w:r>
            <w:r>
              <w:rPr>
                <w:rFonts w:hint="eastAsia"/>
                <w:color w:val="000000" w:themeColor="text1"/>
                <w:kern w:val="0"/>
                <w:sz w:val="24"/>
                <w:highlight w:val="none"/>
                <w:lang w:val="en-US"/>
                <w14:textFill>
                  <w14:solidFill>
                    <w14:schemeClr w14:val="tx1"/>
                  </w14:solidFill>
                </w14:textFill>
              </w:rPr>
              <w:fldChar w:fldCharType="end"/>
            </w:r>
            <w:r>
              <w:rPr>
                <w:color w:val="000000" w:themeColor="text1"/>
                <w:kern w:val="0"/>
                <w:sz w:val="24"/>
                <w:highlight w:val="none"/>
                <w:lang w:val="en-US"/>
                <w14:textFill>
                  <w14:solidFill>
                    <w14:schemeClr w14:val="tx1"/>
                  </w14:solidFill>
                </w14:textFill>
              </w:rPr>
              <w:t>标准</w:t>
            </w:r>
            <w:r>
              <w:rPr>
                <w:rFonts w:hint="eastAsia"/>
                <w:color w:val="000000" w:themeColor="text1"/>
                <w:kern w:val="0"/>
                <w:sz w:val="24"/>
                <w:highlight w:val="none"/>
                <w:lang w:val="en-US"/>
                <w14:textFill>
                  <w14:solidFill>
                    <w14:schemeClr w14:val="tx1"/>
                  </w14:solidFill>
                </w14:textFill>
              </w:rPr>
              <w:t>过渡阶段</w:t>
            </w:r>
            <w:r>
              <w:rPr>
                <w:color w:val="000000" w:themeColor="text1"/>
                <w:kern w:val="0"/>
                <w:sz w:val="24"/>
                <w:highlight w:val="none"/>
                <w:lang w:val="en-US"/>
                <w14:textFill>
                  <w14:solidFill>
                    <w14:schemeClr w14:val="tx1"/>
                  </w14:solidFill>
                </w14:textFill>
              </w:rPr>
              <w:t>二级</w:t>
            </w:r>
            <w:r>
              <w:rPr>
                <w:rFonts w:hint="eastAsia"/>
                <w:color w:val="000000" w:themeColor="text1"/>
                <w:kern w:val="0"/>
                <w:sz w:val="24"/>
                <w:highlight w:val="none"/>
                <w:lang w:val="en-US"/>
                <w14:textFill>
                  <w14:solidFill>
                    <w14:schemeClr w14:val="tx1"/>
                  </w14:solidFill>
                </w14:textFill>
              </w:rPr>
              <w:t>浓度限值</w:t>
            </w:r>
            <w:r>
              <w:rPr>
                <w:color w:val="000000" w:themeColor="text1"/>
                <w:kern w:val="0"/>
                <w:sz w:val="24"/>
                <w:highlight w:val="none"/>
                <w:lang w:val="en-US"/>
                <w14:textFill>
                  <w14:solidFill>
                    <w14:schemeClr w14:val="tx1"/>
                  </w14:solidFill>
                </w14:textFill>
              </w:rPr>
              <w:t>要求</w:t>
            </w:r>
            <w:r>
              <w:rPr>
                <w:color w:val="000000" w:themeColor="text1"/>
                <w:sz w:val="24"/>
                <w:highlight w:val="none"/>
                <w14:textFill>
                  <w14:solidFill>
                    <w14:schemeClr w14:val="tx1"/>
                  </w14:solidFill>
                </w14:textFill>
              </w:rPr>
              <w:t>。厂界声环境质量满足《声环境质量标准》（GB3096-2008）</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类标准。本项目的各类污染物在采取有效的环保措施后，废气和噪声可实现达标排放，废水和固体废物能够合理处置，对周围环境影响较小，不会降低当地的环境质量，不会对环境质量现状造成冲击，符合环境质量底线要求。因此，本项目的建设不会突破环境质量底线。</w:t>
            </w:r>
          </w:p>
          <w:p w14:paraId="7A1C5C1C">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（4）生态环境准入清单</w:t>
            </w:r>
          </w:p>
          <w:p w14:paraId="3ADBB6C4">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根据鄂尔多斯市生态环境局关于印发《鄂尔多斯市生态环境分区管控动态更新成果（2023年版）》的通知以及内蒙古自治区生态环境厅“内蒙古自治区“三线一单”公众端应</w:t>
            </w:r>
            <w:r>
              <w:rPr>
                <w:color w:val="000000" w:themeColor="text1"/>
                <w:sz w:val="24"/>
                <w:highlight w:val="none"/>
                <w14:textFill>
                  <w14:solidFill>
                    <w14:schemeClr w14:val="tx1"/>
                  </w14:solidFill>
                </w14:textFill>
              </w:rPr>
              <w:t>用平台”查询结果，本项目位于</w:t>
            </w:r>
            <w:r>
              <w:rPr>
                <w:rFonts w:hint="eastAsia"/>
                <w:color w:val="000000" w:themeColor="text1"/>
                <w:sz w:val="24"/>
                <w:highlight w:val="none"/>
                <w14:textFill>
                  <w14:solidFill>
                    <w14:schemeClr w14:val="tx1"/>
                  </w14:solidFill>
                </w14:textFill>
              </w:rPr>
              <w:t>重点</w:t>
            </w:r>
            <w:r>
              <w:rPr>
                <w:color w:val="000000" w:themeColor="text1"/>
                <w:sz w:val="24"/>
                <w:highlight w:val="none"/>
                <w14:textFill>
                  <w14:solidFill>
                    <w14:schemeClr w14:val="tx1"/>
                  </w14:solidFill>
                </w14:textFill>
              </w:rPr>
              <w:t>管控单元：</w:t>
            </w:r>
            <w:r>
              <w:rPr>
                <w:rFonts w:hint="eastAsia"/>
                <w:color w:val="000000" w:themeColor="text1"/>
                <w:sz w:val="24"/>
                <w:highlight w:val="none"/>
                <w14:textFill>
                  <w14:solidFill>
                    <w14:schemeClr w14:val="tx1"/>
                  </w14:solidFill>
                </w14:textFill>
              </w:rPr>
              <w:t>蒙苏经济开发区</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环境管控单元编码</w:t>
            </w:r>
            <w:r>
              <w:rPr>
                <w:rFonts w:hint="eastAsia"/>
                <w:color w:val="000000" w:themeColor="text1"/>
                <w:sz w:val="24"/>
                <w:highlight w:val="none"/>
                <w14:textFill>
                  <w14:solidFill>
                    <w14:schemeClr w14:val="tx1"/>
                  </w14:solidFill>
                </w14:textFill>
              </w:rPr>
              <w:t>ZH15062720001</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，本项目与该管控单元管控要求符合性分析见下表，本项目在鄂尔多斯市</w:t>
            </w:r>
            <w:r>
              <w:rPr>
                <w:rFonts w:hint="eastAsia"/>
                <w:color w:val="000000" w:themeColor="text1"/>
                <w:sz w:val="24"/>
                <w:highlight w:val="none"/>
                <w14:textFill>
                  <w14:solidFill>
                    <w14:schemeClr w14:val="tx1"/>
                  </w14:solidFill>
                </w14:textFill>
              </w:rPr>
              <w:t>生态</w:t>
            </w:r>
            <w:r>
              <w:rPr>
                <w:color w:val="000000" w:themeColor="text1"/>
                <w:sz w:val="24"/>
                <w:highlight w:val="none"/>
                <w14:textFill>
                  <w14:solidFill>
                    <w14:schemeClr w14:val="tx1"/>
                  </w14:solidFill>
                </w14:textFill>
              </w:rPr>
              <w:t>环境管控单元图中位置</w:t>
            </w:r>
            <w:r>
              <w:rPr>
                <w:rFonts w:hint="eastAsia"/>
                <w:color w:val="000000" w:themeColor="text1"/>
                <w:sz w:val="24"/>
                <w:highlight w:val="none"/>
                <w14:textFill>
                  <w14:solidFill>
                    <w14:schemeClr w14:val="tx1"/>
                  </w14:solidFill>
                </w14:textFill>
              </w:rPr>
              <w:t>见附图</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。本项目</w:t>
            </w:r>
            <w:r>
              <w:rPr>
                <w:rFonts w:hint="eastAsia" w:ascii="宋体" w:hAnsi="宋体" w:cs="宋体"/>
                <w:color w:val="000000" w:themeColor="text1"/>
                <w:sz w:val="24"/>
                <w:highlight w:val="none"/>
                <w14:textFill>
                  <w14:solidFill>
                    <w14:schemeClr w14:val="tx1"/>
                  </w14:solidFill>
                </w14:textFill>
              </w:rPr>
              <w:t>在“内蒙古自治区“三线一单”公众端应用平台”</w:t>
            </w:r>
            <w:r>
              <w:rPr>
                <w:color w:val="000000" w:themeColor="text1"/>
                <w:sz w:val="24"/>
                <w:highlight w:val="none"/>
                <w14:textFill>
                  <w14:solidFill>
                    <w14:schemeClr w14:val="tx1"/>
                  </w14:solidFill>
                </w14:textFill>
              </w:rPr>
              <w:t>研判智能分析结果图见附图</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w:t>
            </w:r>
          </w:p>
          <w:p w14:paraId="284BD6C1">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表1-</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本项目与管控单元符合性分析一览表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970"/>
              <w:gridCol w:w="1434"/>
              <w:gridCol w:w="1073"/>
              <w:gridCol w:w="2070"/>
              <w:gridCol w:w="448"/>
              <w:gridCol w:w="673"/>
            </w:tblGrid>
            <w:tr w14:paraId="182F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85" w:type="pct"/>
                  <w:gridSpan w:val="2"/>
                  <w:tcBorders>
                    <w:tl2br w:val="nil"/>
                    <w:tr2bl w:val="nil"/>
                  </w:tcBorders>
                  <w:noWrap w:val="0"/>
                  <w:vAlign w:val="center"/>
                </w:tcPr>
                <w:p w14:paraId="67E61FA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环境管控单元编码</w:t>
                  </w:r>
                </w:p>
              </w:tc>
              <w:tc>
                <w:tcPr>
                  <w:tcW w:w="1010" w:type="pct"/>
                  <w:tcBorders>
                    <w:tl2br w:val="nil"/>
                    <w:tr2bl w:val="nil"/>
                  </w:tcBorders>
                  <w:noWrap w:val="0"/>
                  <w:vAlign w:val="center"/>
                </w:tcPr>
                <w:p w14:paraId="7ED75AC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环境管控单元名称</w:t>
                  </w:r>
                </w:p>
              </w:tc>
              <w:tc>
                <w:tcPr>
                  <w:tcW w:w="2214" w:type="pct"/>
                  <w:gridSpan w:val="2"/>
                  <w:tcBorders>
                    <w:tl2br w:val="nil"/>
                    <w:tr2bl w:val="nil"/>
                  </w:tcBorders>
                  <w:noWrap w:val="0"/>
                  <w:vAlign w:val="center"/>
                </w:tcPr>
                <w:p w14:paraId="6247C0A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行政区划</w:t>
                  </w:r>
                </w:p>
              </w:tc>
              <w:tc>
                <w:tcPr>
                  <w:tcW w:w="789" w:type="pct"/>
                  <w:gridSpan w:val="2"/>
                  <w:tcBorders>
                    <w:tl2br w:val="nil"/>
                    <w:tr2bl w:val="nil"/>
                  </w:tcBorders>
                  <w:noWrap w:val="0"/>
                  <w:vAlign w:val="center"/>
                </w:tcPr>
                <w:p w14:paraId="79B0AB0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管控单元分类</w:t>
                  </w:r>
                </w:p>
              </w:tc>
            </w:tr>
            <w:tr w14:paraId="3AFF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85" w:type="pct"/>
                  <w:gridSpan w:val="2"/>
                  <w:tcBorders>
                    <w:tl2br w:val="nil"/>
                    <w:tr2bl w:val="nil"/>
                  </w:tcBorders>
                  <w:noWrap w:val="0"/>
                  <w:vAlign w:val="center"/>
                </w:tcPr>
                <w:p w14:paraId="1BBEF18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ZH15062720001</w:t>
                  </w:r>
                </w:p>
              </w:tc>
              <w:tc>
                <w:tcPr>
                  <w:tcW w:w="1010" w:type="pct"/>
                  <w:tcBorders>
                    <w:tl2br w:val="nil"/>
                    <w:tr2bl w:val="nil"/>
                  </w:tcBorders>
                  <w:noWrap w:val="0"/>
                  <w:vAlign w:val="center"/>
                </w:tcPr>
                <w:p w14:paraId="76F6A81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蒙苏经济开发区</w:t>
                  </w:r>
                </w:p>
              </w:tc>
              <w:tc>
                <w:tcPr>
                  <w:tcW w:w="2214" w:type="pct"/>
                  <w:gridSpan w:val="2"/>
                  <w:tcBorders>
                    <w:tl2br w:val="nil"/>
                    <w:tr2bl w:val="nil"/>
                  </w:tcBorders>
                  <w:noWrap w:val="0"/>
                  <w:vAlign w:val="center"/>
                </w:tcPr>
                <w:p w14:paraId="2669EC1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内蒙古自治区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鄂尔多斯市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-伊金霍洛旗</w:t>
                  </w:r>
                </w:p>
              </w:tc>
              <w:tc>
                <w:tcPr>
                  <w:tcW w:w="789" w:type="pct"/>
                  <w:gridSpan w:val="2"/>
                  <w:tcBorders>
                    <w:tl2br w:val="nil"/>
                    <w:tr2bl w:val="nil"/>
                  </w:tcBorders>
                  <w:noWrap w:val="0"/>
                  <w:vAlign w:val="center"/>
                </w:tcPr>
                <w:p w14:paraId="0EBD9F0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重点管控单元</w:t>
                  </w:r>
                </w:p>
              </w:tc>
            </w:tr>
            <w:tr w14:paraId="45EA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751" w:type="pct"/>
                  <w:gridSpan w:val="4"/>
                  <w:tcBorders>
                    <w:tl2br w:val="nil"/>
                    <w:tr2bl w:val="nil"/>
                  </w:tcBorders>
                  <w:noWrap w:val="0"/>
                  <w:vAlign w:val="center"/>
                </w:tcPr>
                <w:p w14:paraId="33C4117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管控要求</w:t>
                  </w:r>
                </w:p>
              </w:tc>
              <w:tc>
                <w:tcPr>
                  <w:tcW w:w="1773" w:type="pct"/>
                  <w:gridSpan w:val="2"/>
                  <w:tcBorders>
                    <w:tl2br w:val="nil"/>
                    <w:tr2bl w:val="nil"/>
                  </w:tcBorders>
                  <w:noWrap w:val="0"/>
                  <w:vAlign w:val="center"/>
                </w:tcPr>
                <w:p w14:paraId="4DACDDD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p>
              </w:tc>
              <w:tc>
                <w:tcPr>
                  <w:tcW w:w="474" w:type="pct"/>
                  <w:tcBorders>
                    <w:tl2br w:val="nil"/>
                    <w:tr2bl w:val="nil"/>
                  </w:tcBorders>
                  <w:noWrap w:val="0"/>
                  <w:vAlign w:val="center"/>
                </w:tcPr>
                <w:p w14:paraId="1B06E73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符合性</w:t>
                  </w:r>
                </w:p>
              </w:tc>
            </w:tr>
            <w:tr w14:paraId="0550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302" w:type="pct"/>
                  <w:tcBorders>
                    <w:tl2br w:val="nil"/>
                    <w:tr2bl w:val="nil"/>
                  </w:tcBorders>
                  <w:noWrap w:val="0"/>
                  <w:vAlign w:val="center"/>
                </w:tcPr>
                <w:p w14:paraId="51873EB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布局</w:t>
                  </w:r>
                  <w:r>
                    <w:rPr>
                      <w:rFonts w:hint="default" w:ascii="Times New Roman" w:hAnsi="Times New Roman" w:eastAsia="宋体" w:cs="Times New Roman"/>
                      <w:color w:val="000000" w:themeColor="text1"/>
                      <w:sz w:val="21"/>
                      <w:szCs w:val="21"/>
                      <w:highlight w:val="none"/>
                      <w14:textFill>
                        <w14:solidFill>
                          <w14:schemeClr w14:val="tx1"/>
                        </w14:solidFill>
                      </w14:textFill>
                    </w:rPr>
                    <w:t>约束</w:t>
                  </w:r>
                </w:p>
              </w:tc>
              <w:tc>
                <w:tcPr>
                  <w:tcW w:w="2449" w:type="pct"/>
                  <w:gridSpan w:val="3"/>
                  <w:tcBorders>
                    <w:tl2br w:val="nil"/>
                    <w:tr2bl w:val="nil"/>
                  </w:tcBorders>
                  <w:shd w:val="clear" w:color="auto" w:fill="auto"/>
                  <w:noWrap w:val="0"/>
                  <w:vAlign w:val="center"/>
                </w:tcPr>
                <w:p w14:paraId="5F56E0B2">
                  <w:pPr>
                    <w:keepNext w:val="0"/>
                    <w:keepLines w:val="0"/>
                    <w:pageBreakBefore w:val="0"/>
                    <w:widowControl/>
                    <w:numPr>
                      <w:ilvl w:val="0"/>
                      <w:numId w:val="3"/>
                    </w:numPr>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禁止不符合园区产业定位及规划环评等要求的项目入园;国家明令淘汰的落后产能和不符合国家产业政策的项目，禁止向工业园区转移。</w:t>
                  </w:r>
                </w:p>
                <w:p w14:paraId="75D0F2A5">
                  <w:pPr>
                    <w:keepNext w:val="0"/>
                    <w:keepLines w:val="0"/>
                    <w:pageBreakBefore w:val="0"/>
                    <w:widowControl/>
                    <w:numPr>
                      <w:ilvl w:val="0"/>
                      <w:numId w:val="0"/>
                    </w:numPr>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鄂尔多斯江苏工业园区:</w:t>
                  </w:r>
                </w:p>
                <w:p w14:paraId="58302905">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1.重点培育发展高端装备制造、高新技术和战略性新兴产业，禁止发展生物发酵类、印染类等高污染产业。</w:t>
                  </w:r>
                </w:p>
                <w:p w14:paraId="05B97F75">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2.园区产业生产工艺达到国内先进水平(二级以上)</w:t>
                  </w:r>
                </w:p>
                <w:p w14:paraId="66D0D269">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3.居住用地周边严控布局潜在污染扰民和环境风险突出的建设项目。</w:t>
                  </w:r>
                </w:p>
                <w:p w14:paraId="356128CA">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乌兰木工业项目区:</w:t>
                  </w:r>
                </w:p>
                <w:p w14:paraId="19DA637C">
                  <w:pPr>
                    <w:keepNext w:val="0"/>
                    <w:keepLines w:val="0"/>
                    <w:pageBreakBefore w:val="0"/>
                    <w:widowControl/>
                    <w:numPr>
                      <w:ilvl w:val="0"/>
                      <w:numId w:val="4"/>
                    </w:numPr>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禁止引进硫化氢、苯并芘排放较大的企业入园2.居住用地周边严控布局潜在污染扰民和环境风险突出的建设项目。</w:t>
                  </w:r>
                </w:p>
                <w:p w14:paraId="6272620E">
                  <w:pPr>
                    <w:keepNext w:val="0"/>
                    <w:keepLines w:val="0"/>
                    <w:pageBreakBefore w:val="0"/>
                    <w:widowControl/>
                    <w:numPr>
                      <w:ilvl w:val="0"/>
                      <w:numId w:val="0"/>
                    </w:numPr>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汇能工业项目区:</w:t>
                  </w:r>
                </w:p>
                <w:p w14:paraId="049E4BD4">
                  <w:pPr>
                    <w:keepNext w:val="0"/>
                    <w:keepLines w:val="0"/>
                    <w:pageBreakBefore w:val="0"/>
                    <w:widowControl/>
                    <w:numPr>
                      <w:ilvl w:val="0"/>
                      <w:numId w:val="5"/>
                    </w:numPr>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禁止建设涉及铅、汞、铬、镉、砷五种重点控制的重金属产生和排放的项目;</w:t>
                  </w:r>
                </w:p>
                <w:p w14:paraId="243702B4">
                  <w:pPr>
                    <w:pStyle w:val="33"/>
                    <w:keepNext w:val="0"/>
                    <w:keepLines w:val="0"/>
                    <w:pageBreakBefore w:val="0"/>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引进达到清洁生产一级水平或国内国际先进水平、资源利用效率达到国内先进水平、污染排放少的项目。落实各类废渣和工业副产品的循环综合利用。3.园区与居民、地表水体、文物保护等环境敏感区之间应设置合理的防护隔离区，工业区和居住区间绿化隔离带不小于500米。</w:t>
                  </w:r>
                </w:p>
                <w:p w14:paraId="26EB3420">
                  <w:pPr>
                    <w:pStyle w:val="33"/>
                    <w:keepNext w:val="0"/>
                    <w:keepLines w:val="0"/>
                    <w:pageBreakBefore w:val="0"/>
                    <w:numPr>
                      <w:ilvl w:val="0"/>
                      <w:numId w:val="0"/>
                    </w:numPr>
                    <w:kinsoku/>
                    <w:wordWrap/>
                    <w:overflowPunct/>
                    <w:topLinePunct w:val="0"/>
                    <w:bidi w:val="0"/>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773" w:type="pct"/>
                  <w:gridSpan w:val="2"/>
                  <w:tcBorders>
                    <w:tl2br w:val="nil"/>
                    <w:tr2bl w:val="nil"/>
                  </w:tcBorders>
                  <w:noWrap w:val="0"/>
                  <w:vAlign w:val="center"/>
                </w:tcPr>
                <w:p w14:paraId="535BEDD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本项目位于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内蒙古自治区鄂尔多斯市伊金霍洛旗蒙苏经济开发区零碳产业园内，项目为光伏封装胶膜生产项目，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本项目符合</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园区产业定位及规划环评等要求</w:t>
                  </w:r>
                  <w: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项目已取得项目备案告知书(项目代码2512-150627-04-01-491493)。不属于国家明令淘汰的落后产能和不符合国家产业政策的项目；</w:t>
                  </w:r>
                </w:p>
                <w:p w14:paraId="5881972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项目的建设符合国家产业政策。</w:t>
                  </w: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本项目不属于生物发酵类、印染类等</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高污染产业</w:t>
                  </w: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，项目污染物在采取相关环保措施后，不存在污染扰民和环境风险突出的现象。</w:t>
                  </w:r>
                </w:p>
              </w:tc>
              <w:tc>
                <w:tcPr>
                  <w:tcW w:w="474" w:type="pct"/>
                  <w:tcBorders>
                    <w:tl2br w:val="nil"/>
                    <w:tr2bl w:val="nil"/>
                  </w:tcBorders>
                  <w:noWrap w:val="0"/>
                  <w:vAlign w:val="center"/>
                </w:tcPr>
                <w:p w14:paraId="0EE30C0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3B04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3" w:hRule="atLeast"/>
                <w:jc w:val="center"/>
              </w:trPr>
              <w:tc>
                <w:tcPr>
                  <w:tcW w:w="302" w:type="pct"/>
                  <w:tcBorders>
                    <w:tl2br w:val="nil"/>
                    <w:tr2bl w:val="nil"/>
                  </w:tcBorders>
                  <w:noWrap w:val="0"/>
                  <w:vAlign w:val="center"/>
                </w:tcPr>
                <w:p w14:paraId="0E034E6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2449" w:type="pct"/>
                  <w:gridSpan w:val="3"/>
                  <w:tcBorders>
                    <w:tl2br w:val="nil"/>
                    <w:tr2bl w:val="nil"/>
                  </w:tcBorders>
                  <w:noWrap w:val="0"/>
                  <w:vAlign w:val="center"/>
                </w:tcPr>
                <w:p w14:paraId="11C7119C">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1.按“清污分流”</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“雨污分流”</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“污污分流”原则，污水应收尽收，全部回用或作为景观用水不外排。</w:t>
                  </w:r>
                </w:p>
                <w:p w14:paraId="6EB4CBF5">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2.推进高含盐水“零排放”，稳定运行高盐水深度处理和分盐结晶设施，完善配套设施、优化工艺技术，确保高盐水全部结晶处理，严禁排入晾晒池。加快现有晾晒池取缔或转变功能，禁止新建晾晒池、蒸发塘。</w:t>
                  </w:r>
                </w:p>
                <w:p w14:paraId="2604616E">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3.涉VOCs项目应使用低(无)VOCs含量的原辅材料</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安装废气收集、高效治理设施。</w:t>
                  </w:r>
                </w:p>
                <w:p w14:paraId="43CD3DA8">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4.园区实施集中供热，禁止企业自建燃煤锅炉，燃煤发电机组执行大气污染物超低排放限值。</w:t>
                  </w:r>
                </w:p>
              </w:tc>
              <w:tc>
                <w:tcPr>
                  <w:tcW w:w="1773" w:type="pct"/>
                  <w:gridSpan w:val="2"/>
                  <w:tcBorders>
                    <w:tl2br w:val="nil"/>
                    <w:tr2bl w:val="nil"/>
                  </w:tcBorders>
                  <w:noWrap w:val="0"/>
                  <w:vAlign w:val="center"/>
                </w:tcPr>
                <w:p w14:paraId="388E37FB">
                  <w:pPr>
                    <w:pStyle w:val="92"/>
                    <w:keepNext w:val="0"/>
                    <w:keepLines w:val="0"/>
                    <w:pageBreakBefore w:val="0"/>
                    <w:widowControl w:val="0"/>
                    <w:kinsoku/>
                    <w:wordWrap/>
                    <w:overflowPunct/>
                    <w:topLinePunct w:val="0"/>
                    <w:autoSpaceDE w:val="0"/>
                    <w:autoSpaceDN w:val="0"/>
                    <w:bidi w:val="0"/>
                    <w:adjustRightInd w:val="0"/>
                    <w:snapToGrid/>
                    <w:ind w:left="0" w:leftChars="0" w:right="0" w:rightChars="0"/>
                    <w:jc w:val="both"/>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1.本项目</w:t>
                  </w:r>
                  <w:r>
                    <w:rPr>
                      <w:rFonts w:hint="eastAsia"/>
                      <w:color w:val="000000" w:themeColor="text1"/>
                      <w:kern w:val="0"/>
                      <w:sz w:val="21"/>
                      <w:szCs w:val="21"/>
                      <w:highlight w:val="none"/>
                      <w:lang w:val="en-US" w:eastAsia="zh-CN"/>
                      <w14:textFill>
                        <w14:solidFill>
                          <w14:schemeClr w14:val="tx1"/>
                        </w14:solidFill>
                      </w14:textFill>
                    </w:rPr>
                    <w:t>循环冷却排水、</w:t>
                  </w:r>
                  <w:r>
                    <w:rPr>
                      <w:rFonts w:hint="eastAsia" w:cs="Times New Roman"/>
                      <w:b w:val="0"/>
                      <w:bCs w:val="0"/>
                      <w:color w:val="000000" w:themeColor="text1"/>
                      <w:sz w:val="21"/>
                      <w:szCs w:val="21"/>
                      <w:highlight w:val="none"/>
                      <w:lang w:val="en-US" w:eastAsia="zh-CN"/>
                      <w14:textFill>
                        <w14:solidFill>
                          <w14:schemeClr w14:val="tx1"/>
                        </w14:solidFill>
                      </w14:textFill>
                    </w:rPr>
                    <w:t>软水、纯水系统排水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进入园区污水管网，最终排入园区污水处理厂处理</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，不排入外环境。</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反冲洗废水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回流至石英砂过滤器进行处理</w:t>
                  </w:r>
                  <w:r>
                    <w:rPr>
                      <w:rFonts w:hint="eastAsia" w:cs="Times New Roman"/>
                      <w:color w:val="000000" w:themeColor="text1"/>
                      <w:sz w:val="21"/>
                      <w:szCs w:val="21"/>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r>
                    <w:rPr>
                      <w:rFonts w:hint="eastAsia" w:cs="Times New Roman"/>
                      <w:color w:val="000000" w:themeColor="text1"/>
                      <w:highlight w:val="none"/>
                      <w:lang w:val="en-US" w:eastAsia="zh-CN"/>
                      <w14:textFill>
                        <w14:solidFill>
                          <w14:schemeClr w14:val="tx1"/>
                        </w14:solidFill>
                      </w14:textFill>
                    </w:rPr>
                    <w:t>生活污水</w:t>
                  </w:r>
                  <w:r>
                    <w:rPr>
                      <w:rFonts w:hint="eastAsia" w:ascii="宋体" w:hAnsi="宋体" w:cs="宋体"/>
                      <w:color w:val="000000" w:themeColor="text1"/>
                      <w:szCs w:val="21"/>
                      <w:highlight w:val="none"/>
                      <w:lang w:val="en-US" w:eastAsia="zh-CN"/>
                      <w14:textFill>
                        <w14:solidFill>
                          <w14:schemeClr w14:val="tx1"/>
                        </w14:solidFill>
                      </w14:textFill>
                    </w:rPr>
                    <w:t>由化粪池收集后经园区污水管网最终进入园区污水处理厂处理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05DEBD4B">
                  <w:pPr>
                    <w:pStyle w:val="92"/>
                    <w:keepNext w:val="0"/>
                    <w:keepLines w:val="0"/>
                    <w:pageBreakBefore w:val="0"/>
                    <w:widowControl w:val="0"/>
                    <w:kinsoku/>
                    <w:wordWrap/>
                    <w:overflowPunct/>
                    <w:topLinePunct w:val="0"/>
                    <w:autoSpaceDE w:val="0"/>
                    <w:autoSpaceDN w:val="0"/>
                    <w:bidi w:val="0"/>
                    <w:adjustRightInd w:val="0"/>
                    <w:snapToGrid/>
                    <w:ind w:left="0" w:leftChars="0" w:right="0" w:rightChars="0"/>
                    <w:jc w:val="both"/>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本项目不</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新建晾晒池、蒸发塘。</w:t>
                  </w:r>
                  <w:r>
                    <w:rPr>
                      <w:rFonts w:hint="eastAsia"/>
                      <w:color w:val="000000" w:themeColor="text1"/>
                      <w:kern w:val="0"/>
                      <w:sz w:val="21"/>
                      <w:szCs w:val="21"/>
                      <w:highlight w:val="none"/>
                      <w:lang w:val="en-US" w:eastAsia="zh-CN"/>
                      <w14:textFill>
                        <w14:solidFill>
                          <w14:schemeClr w14:val="tx1"/>
                        </w14:solidFill>
                      </w14:textFill>
                    </w:rPr>
                    <w:t>循环冷却排水、</w:t>
                  </w:r>
                  <w:r>
                    <w:rPr>
                      <w:rFonts w:hint="eastAsia" w:cs="Times New Roman"/>
                      <w:b w:val="0"/>
                      <w:bCs w:val="0"/>
                      <w:color w:val="000000" w:themeColor="text1"/>
                      <w:sz w:val="21"/>
                      <w:szCs w:val="21"/>
                      <w:highlight w:val="none"/>
                      <w:lang w:val="en-US" w:eastAsia="zh-CN"/>
                      <w14:textFill>
                        <w14:solidFill>
                          <w14:schemeClr w14:val="tx1"/>
                        </w14:solidFill>
                      </w14:textFill>
                    </w:rPr>
                    <w:t>软水、纯水系统排水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进入园区污水管网，最终排入园区污水处理厂处理</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反冲洗废水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回流至石英砂过滤器进行处理</w:t>
                  </w:r>
                  <w:r>
                    <w:rPr>
                      <w:rFonts w:hint="eastAsia" w:cs="Times New Roman"/>
                      <w:color w:val="000000" w:themeColor="text1"/>
                      <w:sz w:val="21"/>
                      <w:szCs w:val="21"/>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p w14:paraId="5658F332">
                  <w:pPr>
                    <w:pStyle w:val="92"/>
                    <w:keepNext w:val="0"/>
                    <w:keepLines w:val="0"/>
                    <w:pageBreakBefore w:val="0"/>
                    <w:widowControl w:val="0"/>
                    <w:kinsoku/>
                    <w:wordWrap/>
                    <w:overflowPunct/>
                    <w:topLinePunct w:val="0"/>
                    <w:autoSpaceDE w:val="0"/>
                    <w:autoSpaceDN w:val="0"/>
                    <w:bidi w:val="0"/>
                    <w:adjustRightInd w:val="0"/>
                    <w:snapToGrid/>
                    <w:ind w:left="0" w:leftChars="0" w:right="0" w:rightChars="0"/>
                    <w:jc w:val="both"/>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使用低(无)VOCs含量的原辅材料</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color w:val="000000" w:themeColor="text1"/>
                      <w:szCs w:val="21"/>
                      <w:highlight w:val="none"/>
                      <w:lang w:val="en-US" w:eastAsia="zh-CN"/>
                      <w14:textFill>
                        <w14:solidFill>
                          <w14:schemeClr w14:val="tx1"/>
                        </w14:solidFill>
                      </w14:textFill>
                    </w:rPr>
                    <w:t>投料搅拌熔融挤出工序</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产生的</w:t>
                  </w:r>
                  <w:r>
                    <w:rPr>
                      <w:rFonts w:hint="eastAsia" w:cs="Times New Roman"/>
                      <w:color w:val="000000" w:themeColor="text1"/>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至废气</w:t>
                  </w:r>
                  <w:r>
                    <w:rPr>
                      <w:rFonts w:hint="eastAsia" w:cs="Times New Roman"/>
                      <w:color w:val="000000" w:themeColor="text1"/>
                      <w:highlight w:val="none"/>
                      <w:lang w:val="en-US" w:eastAsia="zh-CN"/>
                      <w14:textFill>
                        <w14:solidFill>
                          <w14:schemeClr w14:val="tx1"/>
                        </w14:solidFill>
                      </w14:textFill>
                    </w:rPr>
                    <w:t>由密闭管道/集气罩收集后经</w:t>
                  </w:r>
                  <w:r>
                    <w:rPr>
                      <w:rFonts w:hint="default" w:ascii="Times New Roman" w:hAnsi="Times New Roman" w:eastAsia="宋体" w:cs="Times New Roman"/>
                      <w:color w:val="000000" w:themeColor="text1"/>
                      <w:szCs w:val="21"/>
                      <w:highlight w:val="none"/>
                      <w14:textFill>
                        <w14:solidFill>
                          <w14:schemeClr w14:val="tx1"/>
                        </w14:solidFill>
                      </w14:textFill>
                    </w:rPr>
                    <w:t>活性炭吸附/脱附+CO催化燃烧装置+</w:t>
                  </w:r>
                  <w:r>
                    <w:rPr>
                      <w:rFonts w:hint="eastAsia" w:cs="Times New Roman"/>
                      <w:color w:val="000000" w:themeColor="text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1"/>
                      <w:highlight w:val="none"/>
                      <w14:textFill>
                        <w14:solidFill>
                          <w14:schemeClr w14:val="tx1"/>
                        </w14:solidFill>
                      </w14:textFill>
                    </w:rPr>
                    <w:t>5m排气筒排放</w:t>
                  </w: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，达标排放。</w:t>
                  </w:r>
                </w:p>
                <w:p w14:paraId="28EBBDDE">
                  <w:pPr>
                    <w:pStyle w:val="92"/>
                    <w:keepNext w:val="0"/>
                    <w:keepLines w:val="0"/>
                    <w:pageBreakBefore w:val="0"/>
                    <w:widowControl w:val="0"/>
                    <w:kinsoku/>
                    <w:wordWrap/>
                    <w:overflowPunct/>
                    <w:topLinePunct w:val="0"/>
                    <w:autoSpaceDE w:val="0"/>
                    <w:autoSpaceDN w:val="0"/>
                    <w:bidi w:val="0"/>
                    <w:adjustRightInd w:val="0"/>
                    <w:snapToGrid/>
                    <w:ind w:left="0" w:leftChars="0" w:right="0" w:rightChars="0"/>
                    <w:jc w:val="both"/>
                    <w:textAlignment w:val="baseline"/>
                    <w:rPr>
                      <w:rFonts w:hint="default"/>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供热由园区集中供热，不</w:t>
                  </w:r>
                  <w:r>
                    <w:rPr>
                      <w:rFonts w:hint="default" w:ascii="Times New Roman" w:hAnsi="Times New Roman" w:eastAsia="宋体" w:cs="Times New Roman"/>
                      <w:color w:val="000000" w:themeColor="text1"/>
                      <w:highlight w:val="none"/>
                      <w:lang w:val="en-US" w:eastAsia="zh-CN"/>
                      <w14:textFill>
                        <w14:solidFill>
                          <w14:schemeClr w14:val="tx1"/>
                        </w14:solidFill>
                      </w14:textFill>
                    </w:rPr>
                    <w:t>建设燃煤锅炉。</w:t>
                  </w:r>
                </w:p>
              </w:tc>
              <w:tc>
                <w:tcPr>
                  <w:tcW w:w="474" w:type="pct"/>
                  <w:tcBorders>
                    <w:tl2br w:val="nil"/>
                    <w:tr2bl w:val="nil"/>
                  </w:tcBorders>
                  <w:noWrap w:val="0"/>
                  <w:vAlign w:val="center"/>
                </w:tcPr>
                <w:p w14:paraId="16AF59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58FC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9" w:hRule="atLeast"/>
                <w:jc w:val="center"/>
              </w:trPr>
              <w:tc>
                <w:tcPr>
                  <w:tcW w:w="302" w:type="pct"/>
                  <w:tcBorders>
                    <w:tl2br w:val="nil"/>
                    <w:tr2bl w:val="nil"/>
                  </w:tcBorders>
                  <w:noWrap w:val="0"/>
                  <w:vAlign w:val="center"/>
                </w:tcPr>
                <w:p w14:paraId="725E1CB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环境风险管控</w:t>
                  </w:r>
                </w:p>
              </w:tc>
              <w:tc>
                <w:tcPr>
                  <w:tcW w:w="2449" w:type="pct"/>
                  <w:gridSpan w:val="3"/>
                  <w:tcBorders>
                    <w:tl2br w:val="nil"/>
                    <w:tr2bl w:val="nil"/>
                  </w:tcBorders>
                  <w:noWrap w:val="0"/>
                  <w:vAlign w:val="center"/>
                </w:tcPr>
                <w:p w14:paraId="5E77A8BD">
                  <w:pPr>
                    <w:pStyle w:val="6"/>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完善区域环境风险防范机制，有效防范环境风险。建立和不断完善环境风险</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防范</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机制和应急体系，构建有效的区域环境风险联防联控机制，最大限度降低环境风险。</w:t>
                  </w:r>
                </w:p>
                <w:p w14:paraId="45131882">
                  <w:pPr>
                    <w:pStyle w:val="6"/>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园区煤化工企业推进高盐水晾晒池风险防控和监管，消除水环境风险隐患。加强高盐水晾晒池风险隐患排查，消除溃坝、溢流风险，确保晾晒池安全运行。</w:t>
                  </w:r>
                </w:p>
              </w:tc>
              <w:tc>
                <w:tcPr>
                  <w:tcW w:w="1773" w:type="pct"/>
                  <w:gridSpan w:val="2"/>
                  <w:tcBorders>
                    <w:tl2br w:val="nil"/>
                    <w:tr2bl w:val="nil"/>
                  </w:tcBorders>
                  <w:noWrap w:val="0"/>
                  <w:vAlign w:val="center"/>
                </w:tcPr>
                <w:p w14:paraId="141AC89F">
                  <w:pPr>
                    <w:pStyle w:val="6"/>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编制环境风险应急预案</w:t>
                  </w:r>
                  <w:r>
                    <w:rPr>
                      <w:rFonts w:hint="eastAsia"/>
                      <w:color w:val="000000" w:themeColor="text1"/>
                      <w:sz w:val="21"/>
                      <w:szCs w:val="21"/>
                      <w:highlight w:val="none"/>
                      <w:lang w:val="en-US" w:eastAsia="zh-CN"/>
                      <w14:textFill>
                        <w14:solidFill>
                          <w14:schemeClr w14:val="tx1"/>
                        </w14:solidFill>
                      </w14:textFill>
                    </w:rPr>
                    <w:t>并备案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，定期开展应急演练。</w:t>
                  </w:r>
                </w:p>
                <w:p w14:paraId="599B74E1">
                  <w:pPr>
                    <w:pStyle w:val="25"/>
                    <w:keepNext/>
                    <w:keepLines w:val="0"/>
                    <w:pageBreakBefore w:val="0"/>
                    <w:widowControl w:val="0"/>
                    <w:numPr>
                      <w:ilvl w:val="0"/>
                      <w:numId w:val="7"/>
                    </w:numPr>
                    <w:kinsoku/>
                    <w:wordWrap/>
                    <w:overflowPunct/>
                    <w:topLinePunct w:val="0"/>
                    <w:autoSpaceDE/>
                    <w:autoSpaceDN/>
                    <w:bidi w:val="0"/>
                    <w:adjustRightInd/>
                    <w:snapToGrid/>
                    <w:spacing w:after="0" w:line="240" w:lineRule="auto"/>
                    <w:ind w:left="0" w:leftChars="0" w:firstLine="0" w:firstLineChars="0"/>
                    <w:textAlignment w:val="auto"/>
                    <w:rPr>
                      <w:rFonts w:hint="default"/>
                      <w:color w:val="000000" w:themeColor="text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本项目不属于</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煤化</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行业，不设</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高盐水晾晒池</w:t>
                  </w:r>
                </w:p>
              </w:tc>
              <w:tc>
                <w:tcPr>
                  <w:tcW w:w="474" w:type="pct"/>
                  <w:tcBorders>
                    <w:tl2br w:val="nil"/>
                    <w:tr2bl w:val="nil"/>
                  </w:tcBorders>
                  <w:noWrap w:val="0"/>
                  <w:vAlign w:val="center"/>
                </w:tcPr>
                <w:p w14:paraId="4C9B9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4F38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302" w:type="pct"/>
                  <w:tcBorders>
                    <w:tl2br w:val="nil"/>
                    <w:tr2bl w:val="nil"/>
                  </w:tcBorders>
                  <w:noWrap w:val="0"/>
                  <w:vAlign w:val="center"/>
                </w:tcPr>
                <w:p w14:paraId="1E21A14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资源开发效率</w:t>
                  </w:r>
                </w:p>
              </w:tc>
              <w:tc>
                <w:tcPr>
                  <w:tcW w:w="2449" w:type="pct"/>
                  <w:gridSpan w:val="3"/>
                  <w:tcBorders>
                    <w:tl2br w:val="nil"/>
                    <w:tr2bl w:val="nil"/>
                  </w:tcBorders>
                  <w:noWrap w:val="0"/>
                  <w:vAlign w:val="center"/>
                </w:tcPr>
                <w:p w14:paraId="2842EE94">
                  <w:pPr>
                    <w:pStyle w:val="6"/>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严格“以水定产业、以水定规模”，做好节水工作，按分质供水原则，合理进行水资源分配，优先使用疏干水、污水处理厂中水。</w:t>
                  </w:r>
                </w:p>
                <w:p w14:paraId="695CFF3C">
                  <w:pPr>
                    <w:pStyle w:val="6"/>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严控地下水超采。新建、改建、扩建的高耗水工业项目，禁止擅自使用地下水。食品、制药等项目取用地下水，须经有管理权限的水行政主管部门批准。</w:t>
                  </w:r>
                </w:p>
                <w:p w14:paraId="7C7AF808">
                  <w:pPr>
                    <w:pStyle w:val="6"/>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实施园区可再生能源替代行动，推动园区企业采用新能源供能方式进行电能替代，打造低碳、零碳示范园区。</w:t>
                  </w:r>
                </w:p>
              </w:tc>
              <w:tc>
                <w:tcPr>
                  <w:tcW w:w="1773" w:type="pct"/>
                  <w:gridSpan w:val="2"/>
                  <w:tcBorders>
                    <w:tl2br w:val="nil"/>
                    <w:tr2bl w:val="nil"/>
                  </w:tcBorders>
                  <w:noWrap w:val="0"/>
                  <w:vAlign w:val="center"/>
                </w:tcPr>
                <w:p w14:paraId="0418B38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eastAsia="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本项目生活用水来源于</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自来水</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，生产用水</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由园区工业供水管网供给</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。项目不属于高耗水行业，不使用地下水。</w:t>
                  </w:r>
                </w:p>
              </w:tc>
              <w:tc>
                <w:tcPr>
                  <w:tcW w:w="474" w:type="pct"/>
                  <w:tcBorders>
                    <w:tl2br w:val="nil"/>
                    <w:tr2bl w:val="nil"/>
                  </w:tcBorders>
                  <w:noWrap w:val="0"/>
                  <w:vAlign w:val="center"/>
                </w:tcPr>
                <w:p w14:paraId="6A287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14:paraId="24669A45">
            <w:pPr>
              <w:pStyle w:val="55"/>
              <w:widowControl/>
              <w:spacing w:before="35" w:line="219" w:lineRule="auto"/>
              <w:ind w:left="620"/>
              <w:rPr>
                <w:color w:val="000000" w:themeColor="text1"/>
                <w:spacing w:val="-3"/>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综上所述，</w:t>
            </w:r>
            <w:r>
              <w:rPr>
                <w:color w:val="000000" w:themeColor="text1"/>
                <w:spacing w:val="-3"/>
                <w:highlight w:val="none"/>
                <w:lang w:eastAsia="zh-CN"/>
                <w14:textFill>
                  <w14:solidFill>
                    <w14:schemeClr w14:val="tx1"/>
                  </w14:solidFill>
                </w14:textFill>
              </w:rPr>
              <w:t>本项目符合</w:t>
            </w:r>
            <w:r>
              <w:rPr>
                <w:color w:val="000000" w:themeColor="text1"/>
                <w:highlight w:val="none"/>
                <w:lang w:eastAsia="zh-CN"/>
                <w14:textFill>
                  <w14:solidFill>
                    <w14:schemeClr w14:val="tx1"/>
                  </w14:solidFill>
                </w14:textFill>
              </w:rPr>
              <w:t>生态环境分区管控</w:t>
            </w:r>
            <w:r>
              <w:rPr>
                <w:color w:val="000000" w:themeColor="text1"/>
                <w:spacing w:val="-3"/>
                <w:highlight w:val="none"/>
                <w:lang w:eastAsia="zh-CN"/>
                <w14:textFill>
                  <w14:solidFill>
                    <w14:schemeClr w14:val="tx1"/>
                  </w14:solidFill>
                </w14:textFill>
              </w:rPr>
              <w:t>的要求。</w:t>
            </w:r>
          </w:p>
          <w:p w14:paraId="5BBE33C8">
            <w:pPr>
              <w:pStyle w:val="55"/>
              <w:keepNext w:val="0"/>
              <w:keepLines w:val="0"/>
              <w:pageBreakBefore w:val="0"/>
              <w:widowControl/>
              <w:numPr>
                <w:ilvl w:val="0"/>
                <w:numId w:val="9"/>
              </w:numPr>
              <w:kinsoku/>
              <w:wordWrap/>
              <w:overflowPunct/>
              <w:topLinePunct w:val="0"/>
              <w:autoSpaceDE/>
              <w:autoSpaceDN/>
              <w:bidi w:val="0"/>
              <w:adjustRightInd/>
              <w:snapToGrid/>
              <w:spacing w:line="360" w:lineRule="auto"/>
              <w:ind w:left="0"/>
              <w:textAlignment w:val="auto"/>
              <w:rPr>
                <w:b/>
                <w:bCs/>
                <w:color w:val="000000" w:themeColor="text1"/>
                <w:spacing w:val="-5"/>
                <w:highlight w:val="none"/>
                <w14:textFill>
                  <w14:solidFill>
                    <w14:schemeClr w14:val="tx1"/>
                  </w14:solidFill>
                </w14:textFill>
              </w:rPr>
            </w:pPr>
            <w:r>
              <w:rPr>
                <w:b/>
                <w:bCs/>
                <w:color w:val="000000" w:themeColor="text1"/>
                <w:spacing w:val="-5"/>
                <w:highlight w:val="none"/>
                <w14:textFill>
                  <w14:solidFill>
                    <w14:schemeClr w14:val="tx1"/>
                  </w14:solidFill>
                </w14:textFill>
              </w:rPr>
              <w:t>选址合理性分析</w:t>
            </w:r>
          </w:p>
          <w:p w14:paraId="440513A2">
            <w:pPr>
              <w:pStyle w:val="55"/>
              <w:keepNext w:val="0"/>
              <w:keepLines w:val="0"/>
              <w:pageBreakBefore w:val="0"/>
              <w:widowControl/>
              <w:kinsoku/>
              <w:wordWrap/>
              <w:overflowPunct/>
              <w:topLinePunct w:val="0"/>
              <w:bidi w:val="0"/>
              <w:adjustRightInd/>
              <w:snapToGrid/>
              <w:spacing w:line="360" w:lineRule="auto"/>
              <w:ind w:firstLine="480" w:firstLineChars="200"/>
              <w:textAlignment w:val="auto"/>
              <w:rPr>
                <w:rFonts w:hint="default"/>
                <w:color w:val="000000" w:themeColor="text1"/>
                <w:highlight w:val="none"/>
                <w:lang w:val="en-US" w:eastAsia="zh-CN"/>
                <w14:textFill>
                  <w14:solidFill>
                    <w14:schemeClr w14:val="tx1"/>
                  </w14:solidFill>
                </w14:textFill>
              </w:rPr>
            </w:pPr>
            <w:r>
              <w:rPr>
                <w:color w:val="000000" w:themeColor="text1"/>
                <w:highlight w:val="none"/>
                <w:lang w:eastAsia="zh-CN"/>
                <w14:textFill>
                  <w14:solidFill>
                    <w14:schemeClr w14:val="tx1"/>
                  </w14:solidFill>
                </w14:textFill>
              </w:rPr>
              <w:t>本项目选址位于</w:t>
            </w:r>
            <w:r>
              <w:rPr>
                <w:rFonts w:hint="eastAsia" w:ascii="宋体" w:hAnsi="宋体" w:cs="宋体"/>
                <w:color w:val="000000" w:themeColor="text1"/>
                <w:sz w:val="24"/>
                <w:highlight w:val="none"/>
                <w14:textFill>
                  <w14:solidFill>
                    <w14:schemeClr w14:val="tx1"/>
                  </w14:solidFill>
                </w14:textFill>
              </w:rPr>
              <w:t>鄂尔多斯蒙苏经济开发区零碳产业园兰海重工厂</w:t>
            </w:r>
            <w:r>
              <w:rPr>
                <w:rFonts w:hint="eastAsia" w:ascii="宋体" w:hAnsi="宋体" w:cs="宋体"/>
                <w:color w:val="000000" w:themeColor="text1"/>
                <w:sz w:val="24"/>
                <w:highlight w:val="none"/>
                <w:lang w:val="en-US" w:eastAsia="zh-CN"/>
                <w14:textFill>
                  <w14:solidFill>
                    <w14:schemeClr w14:val="tx1"/>
                  </w14:solidFill>
                </w14:textFill>
              </w:rPr>
              <w:t>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本项目租赁现有闲置厂房（租赁协议见附件），在厂房内建设生产线，不涉及新增占地。</w:t>
            </w:r>
          </w:p>
          <w:p w14:paraId="0238ECF7">
            <w:pPr>
              <w:pStyle w:val="55"/>
              <w:keepNext w:val="0"/>
              <w:keepLines w:val="0"/>
              <w:pageBreakBefore w:val="0"/>
              <w:widowControl/>
              <w:kinsoku/>
              <w:wordWrap/>
              <w:overflowPunct/>
              <w:topLinePunct w:val="0"/>
              <w:bidi w:val="0"/>
              <w:adjustRightInd/>
              <w:snapToGrid/>
              <w:spacing w:line="360" w:lineRule="auto"/>
              <w:ind w:firstLine="468" w:firstLineChars="200"/>
              <w:textAlignment w:val="auto"/>
              <w:rPr>
                <w:color w:val="000000" w:themeColor="text1"/>
                <w:highlight w:val="none"/>
                <w:lang w:eastAsia="zh-CN"/>
                <w14:textFill>
                  <w14:solidFill>
                    <w14:schemeClr w14:val="tx1"/>
                  </w14:solidFill>
                </w14:textFill>
              </w:rPr>
            </w:pPr>
            <w:r>
              <w:rPr>
                <w:rFonts w:hint="eastAsia"/>
                <w:color w:val="000000" w:themeColor="text1"/>
                <w:spacing w:val="-3"/>
                <w:highlight w:val="none"/>
                <w:lang w:eastAsia="zh-CN"/>
                <w14:textFill>
                  <w14:solidFill>
                    <w14:schemeClr w14:val="tx1"/>
                  </w14:solidFill>
                </w14:textFill>
              </w:rPr>
              <w:t>项目所在地不涉及自然保护区、风景名胜区、世界文化和自然遗产地、生态红线、自然公园、基本草原、饮用水水源保护区及文物保护单位等特殊保护目标</w:t>
            </w:r>
            <w:r>
              <w:rPr>
                <w:color w:val="000000" w:themeColor="text1"/>
                <w:spacing w:val="-1"/>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本项目运营期内产生的废气、废水等在采取切实可行的环境保护措施后均可达标排放，产生的固废合理处置，本项目</w:t>
            </w:r>
            <w:r>
              <w:rPr>
                <w:color w:val="000000" w:themeColor="text1"/>
                <w:szCs w:val="21"/>
                <w:highlight w:val="none"/>
                <w:lang w:eastAsia="zh-CN"/>
                <w14:textFill>
                  <w14:solidFill>
                    <w14:schemeClr w14:val="tx1"/>
                  </w14:solidFill>
                </w14:textFill>
              </w:rPr>
              <w:t>设备噪声采取减振措施，经过建筑</w:t>
            </w:r>
            <w:r>
              <w:rPr>
                <w:rFonts w:hint="eastAsia"/>
                <w:color w:val="000000" w:themeColor="text1"/>
                <w:szCs w:val="21"/>
                <w:highlight w:val="none"/>
                <w:lang w:eastAsia="zh-CN"/>
                <w14:textFill>
                  <w14:solidFill>
                    <w14:schemeClr w14:val="tx1"/>
                  </w14:solidFill>
                </w14:textFill>
              </w:rPr>
              <w:t>隔声</w:t>
            </w:r>
            <w:r>
              <w:rPr>
                <w:color w:val="000000" w:themeColor="text1"/>
                <w:szCs w:val="21"/>
                <w:highlight w:val="none"/>
                <w:lang w:eastAsia="zh-CN"/>
                <w14:textFill>
                  <w14:solidFill>
                    <w14:schemeClr w14:val="tx1"/>
                  </w14:solidFill>
                </w14:textFill>
              </w:rPr>
              <w:t>、距离衰减后，厂界噪声能够达标排放</w:t>
            </w:r>
            <w:r>
              <w:rPr>
                <w:rFonts w:hint="eastAsia"/>
                <w:color w:val="000000" w:themeColor="text1"/>
                <w:highlight w:val="none"/>
                <w:lang w:eastAsia="zh-CN"/>
                <w14:textFill>
                  <w14:solidFill>
                    <w14:schemeClr w14:val="tx1"/>
                  </w14:solidFill>
                </w14:textFill>
              </w:rPr>
              <w:t>。不会对现有区域的环境质量和环境功能区造成较大的影响。</w:t>
            </w:r>
          </w:p>
          <w:p w14:paraId="595B882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因此，从环保角度分析本项目选址可行。</w:t>
            </w:r>
          </w:p>
          <w:p w14:paraId="5D111DCC">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4、与相关法律法规政策、规划的符合性分析</w:t>
            </w:r>
          </w:p>
          <w:p w14:paraId="07E4226F">
            <w:pPr>
              <w:numPr>
                <w:ilvl w:val="-1"/>
                <w:numId w:val="0"/>
              </w:num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与《鄂尔多斯市大气污染防治条例》符合性分析</w:t>
            </w:r>
          </w:p>
          <w:p w14:paraId="0349097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本项目与《鄂尔多斯市大气污染防治条例》符合性分析见下表。</w:t>
            </w:r>
          </w:p>
          <w:p w14:paraId="33756FC9">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表</w:t>
            </w:r>
            <w:r>
              <w:rPr>
                <w:rFonts w:hint="eastAsia" w:ascii="Times New Roman" w:hAnsi="Times New Roman" w:cs="Times New Roman"/>
                <w:color w:val="000000" w:themeColor="text1"/>
                <w:sz w:val="21"/>
                <w:szCs w:val="21"/>
                <w:highlight w:val="none"/>
                <w:lang w:val="en-US"/>
                <w14:textFill>
                  <w14:solidFill>
                    <w14:schemeClr w14:val="tx1"/>
                  </w14:solidFill>
                </w14:textFill>
              </w:rPr>
              <w:t>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 xml:space="preserve">3 </w:t>
            </w:r>
            <w:r>
              <w:rPr>
                <w:rFonts w:ascii="宋体" w:hAnsi="宋体" w:eastAsia="宋体" w:cs="宋体"/>
                <w:color w:val="000000" w:themeColor="text1"/>
                <w:sz w:val="21"/>
                <w:szCs w:val="21"/>
                <w:highlight w:val="none"/>
                <w14:textFill>
                  <w14:solidFill>
                    <w14:schemeClr w14:val="tx1"/>
                  </w14:solidFill>
                </w14:textFill>
              </w:rPr>
              <w:t>与《鄂尔多斯市大气污染防治条例》符合性分析</w:t>
            </w:r>
            <w:r>
              <w:rPr>
                <w:rFonts w:hint="eastAsia" w:cs="宋体"/>
                <w:color w:val="000000" w:themeColor="text1"/>
                <w:sz w:val="21"/>
                <w:szCs w:val="21"/>
                <w:highlight w:val="none"/>
                <w:lang w:val="en-US" w:eastAsia="zh-CN"/>
                <w14:textFill>
                  <w14:solidFill>
                    <w14:schemeClr w14:val="tx1"/>
                  </w14:solidFill>
                </w14:textFill>
              </w:rPr>
              <w:t>表</w:t>
            </w:r>
          </w:p>
          <w:tbl>
            <w:tblPr>
              <w:tblStyle w:val="27"/>
              <w:tblW w:w="7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1"/>
              <w:gridCol w:w="4262"/>
              <w:gridCol w:w="362"/>
            </w:tblGrid>
            <w:tr w14:paraId="381B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71" w:type="dxa"/>
                  <w:shd w:val="clear" w:color="auto" w:fill="auto"/>
                  <w:vAlign w:val="center"/>
                </w:tcPr>
                <w:p w14:paraId="3F7F3DCC">
                  <w:pPr>
                    <w:pStyle w:val="25"/>
                    <w:keepNext w:val="0"/>
                    <w:keepLines w:val="0"/>
                    <w:pageBreakBefore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t>条例内容</w:t>
                  </w:r>
                </w:p>
              </w:tc>
              <w:tc>
                <w:tcPr>
                  <w:tcW w:w="4262" w:type="dxa"/>
                  <w:shd w:val="clear" w:color="auto" w:fill="auto"/>
                  <w:vAlign w:val="center"/>
                </w:tcPr>
                <w:p w14:paraId="57B32EA0">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w:t>
                  </w:r>
                </w:p>
              </w:tc>
              <w:tc>
                <w:tcPr>
                  <w:tcW w:w="362" w:type="dxa"/>
                  <w:shd w:val="clear" w:color="auto" w:fill="auto"/>
                  <w:vAlign w:val="center"/>
                </w:tcPr>
                <w:p w14:paraId="5504AF25">
                  <w:pPr>
                    <w:pStyle w:val="25"/>
                    <w:keepNext w:val="0"/>
                    <w:keepLines w:val="0"/>
                    <w:pageBreakBefore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符合性</w:t>
                  </w:r>
                </w:p>
              </w:tc>
            </w:tr>
            <w:tr w14:paraId="162F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571" w:type="dxa"/>
                  <w:shd w:val="clear" w:color="auto" w:fill="auto"/>
                  <w:vAlign w:val="center"/>
                </w:tcPr>
                <w:p w14:paraId="4D7EC7DE">
                  <w:pPr>
                    <w:widowControl/>
                    <w:pBdr>
                      <w:top w:val="none" w:color="auto" w:sz="0" w:space="0"/>
                      <w:left w:val="none" w:color="auto" w:sz="0" w:space="0"/>
                      <w:bottom w:val="none" w:color="auto" w:sz="0" w:space="0"/>
                      <w:right w:val="none" w:color="auto" w:sz="0" w:space="0"/>
                    </w:pBdr>
                    <w:shd w:val="clear" w:fill="FFFFFF"/>
                    <w:spacing w:before="0" w:after="0" w:line="240" w:lineRule="auto"/>
                    <w:ind w:firstLine="0" w:firstLineChars="0"/>
                    <w:jc w:val="both"/>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t>第三十条 市、旗区人民政府应当按照循环经济和清洁生产的要求推动工业园区建设，合理规划工业布局。新建排放大气污染物的工业项目应当进入工业园区。国家和自治区审批的特种项目除外。</w:t>
                  </w:r>
                </w:p>
              </w:tc>
              <w:tc>
                <w:tcPr>
                  <w:tcW w:w="4262" w:type="dxa"/>
                  <w:shd w:val="clear" w:color="auto" w:fill="auto"/>
                  <w:vAlign w:val="center"/>
                </w:tcPr>
                <w:p w14:paraId="496F66C7">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本项目位于鄂尔多斯市鄂尔多斯蒙苏经济开发区零碳产业园</w:t>
                  </w:r>
                  <w: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t>，项目符合园区规划。</w:t>
                  </w:r>
                </w:p>
              </w:tc>
              <w:tc>
                <w:tcPr>
                  <w:tcW w:w="362" w:type="dxa"/>
                  <w:shd w:val="clear" w:color="auto" w:fill="auto"/>
                  <w:vAlign w:val="center"/>
                </w:tcPr>
                <w:p w14:paraId="630C5FFA">
                  <w:pPr>
                    <w:pStyle w:val="25"/>
                    <w:keepNext w:val="0"/>
                    <w:keepLines w:val="0"/>
                    <w:pageBreakBefore w:val="0"/>
                    <w:kinsoku/>
                    <w:wordWrap/>
                    <w:overflowPunct/>
                    <w:topLinePunct w:val="0"/>
                    <w:autoSpaceDE w:val="0"/>
                    <w:autoSpaceDN w:val="0"/>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7636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dxa"/>
                </w:tcPr>
                <w:p w14:paraId="3588641F">
                  <w:pPr>
                    <w:widowControl/>
                    <w:pBdr>
                      <w:top w:val="none" w:color="auto" w:sz="0" w:space="0"/>
                      <w:left w:val="none" w:color="auto" w:sz="0" w:space="0"/>
                      <w:bottom w:val="none" w:color="auto" w:sz="0" w:space="0"/>
                      <w:right w:val="none" w:color="auto" w:sz="0" w:space="0"/>
                    </w:pBdr>
                    <w:shd w:val="clear" w:fill="FFFFFF"/>
                    <w:spacing w:before="0" w:after="0" w:line="240" w:lineRule="auto"/>
                    <w:ind w:firstLine="0" w:firstLineChars="0"/>
                    <w:jc w:val="both"/>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t>第三十一条 工业企业应当采用清洁生产技术、工艺和设备，减少大气污染物的产生和排放。</w:t>
                  </w:r>
                </w:p>
              </w:tc>
              <w:tc>
                <w:tcPr>
                  <w:tcW w:w="4262" w:type="dxa"/>
                </w:tcPr>
                <w:p w14:paraId="7F28A743">
                  <w:pPr>
                    <w:keepNext w:val="0"/>
                    <w:keepLines w:val="0"/>
                    <w:pageBreakBefore w:val="0"/>
                    <w:kinsoku/>
                    <w:wordWrap/>
                    <w:overflowPunct/>
                    <w:topLinePunct w:val="0"/>
                    <w:autoSpaceDE w:val="0"/>
                    <w:autoSpaceDN w:val="0"/>
                    <w:bidi w:val="0"/>
                    <w:adjustRightInd/>
                    <w:snapToGrid/>
                    <w:spacing w:line="240" w:lineRule="auto"/>
                    <w:ind w:firstLine="0" w:firstLineChars="0"/>
                    <w:jc w:val="both"/>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t>本项目采用清洁生产技术</w:t>
                  </w:r>
                  <w:r>
                    <w:rPr>
                      <w:rFonts w:hint="eastAsia" w:ascii="宋体" w:hAnsi="宋体" w:eastAsia="宋体" w:cs="宋体"/>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t>、工艺和设备</w:t>
                  </w:r>
                  <w: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t>，投料搅拌和熔融挤出工序废气采取密闭漏斗投料，搅拌料仓为密闭状态，与液体助剂同时搅拌；经密闭管道收集的投料搅拌工序废气和集气罩收集的熔融挤出工序废气共同经1套活性炭吸附/脱附+CO催化燃烧装置处理后由1根15m高排气筒（DA001）排放</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t>实验室二甲苯废气采取经通风橱排风装置收集后送入二级活性炭吸附装置处理后通过1根</w:t>
                  </w:r>
                  <w:r>
                    <w:rPr>
                      <w:rFonts w:hint="eastAsia" w:cs="Times New Roman"/>
                      <w:color w:val="000000" w:themeColor="text1"/>
                      <w:sz w:val="21"/>
                      <w:szCs w:val="21"/>
                      <w:highlight w:val="none"/>
                      <w:vertAlign w:val="baseli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t>m高排气筒（DA002）排放</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362" w:type="dxa"/>
                </w:tcPr>
                <w:p w14:paraId="0C281165">
                  <w:pPr>
                    <w:keepNext w:val="0"/>
                    <w:keepLines w:val="0"/>
                    <w:pageBreakBefore w:val="0"/>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D93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dxa"/>
                </w:tcPr>
                <w:p w14:paraId="05447205">
                  <w:pPr>
                    <w:widowControl/>
                    <w:pBdr>
                      <w:top w:val="none" w:color="auto" w:sz="0" w:space="0"/>
                      <w:left w:val="none" w:color="auto" w:sz="0" w:space="0"/>
                      <w:bottom w:val="none" w:color="auto" w:sz="0" w:space="0"/>
                      <w:right w:val="none" w:color="auto" w:sz="0" w:space="0"/>
                    </w:pBdr>
                    <w:shd w:val="clear" w:fill="FFFFFF"/>
                    <w:spacing w:before="0" w:after="0" w:line="240" w:lineRule="auto"/>
                    <w:ind w:firstLine="0" w:firstLineChars="0"/>
                    <w:jc w:val="both"/>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t>第三十二条 严格控制生产中产生的粉尘和气态污染物的排放。对不经过排气筒集中排放的，排污单位应当采取密闭、封闭、集中收集、过滤、吸附和分解等处理措施。</w:t>
                  </w:r>
                </w:p>
              </w:tc>
              <w:tc>
                <w:tcPr>
                  <w:tcW w:w="4262" w:type="dxa"/>
                </w:tcPr>
                <w:p w14:paraId="5C0078FA">
                  <w:pPr>
                    <w:keepNext w:val="0"/>
                    <w:keepLines w:val="0"/>
                    <w:pageBreakBefore w:val="0"/>
                    <w:kinsoku/>
                    <w:wordWrap/>
                    <w:overflowPunct/>
                    <w:topLinePunct w:val="0"/>
                    <w:autoSpaceDE w:val="0"/>
                    <w:autoSpaceDN w:val="0"/>
                    <w:bidi w:val="0"/>
                    <w:adjustRightInd/>
                    <w:snapToGrid/>
                    <w:spacing w:line="240" w:lineRule="auto"/>
                    <w:ind w:firstLine="0" w:firstLineChars="0"/>
                    <w:jc w:val="both"/>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t>本项目投料搅拌和熔融挤出工序废气采取密闭漏斗投料，搅拌料仓为密闭状态，与液体助剂同时搅拌；经密闭管道收集的投料搅拌工序废气和集气罩收集的熔融挤出工序废气共同经1套活性炭吸附/脱附+CO催化燃烧装置处理后由1根15m高排气筒（DA001）排放</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t>实验室二甲苯废气采取经通风橱排风装置收集后送入二级活性炭吸附装置处理后通过1根</w:t>
                  </w:r>
                  <w:r>
                    <w:rPr>
                      <w:rFonts w:hint="eastAsia" w:cs="Times New Roman"/>
                      <w:color w:val="000000" w:themeColor="text1"/>
                      <w:sz w:val="21"/>
                      <w:szCs w:val="21"/>
                      <w:highlight w:val="none"/>
                      <w:vertAlign w:val="baseli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t>m高排气筒（DA002）排放</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362" w:type="dxa"/>
                </w:tcPr>
                <w:p w14:paraId="2669786C">
                  <w:pPr>
                    <w:keepNext w:val="0"/>
                    <w:keepLines w:val="0"/>
                    <w:pageBreakBefore w:val="0"/>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2EB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dxa"/>
                </w:tcPr>
                <w:p w14:paraId="67DF6800">
                  <w:pPr>
                    <w:widowControl/>
                    <w:pBdr>
                      <w:top w:val="none" w:color="auto" w:sz="0" w:space="0"/>
                      <w:left w:val="none" w:color="auto" w:sz="0" w:space="0"/>
                      <w:bottom w:val="none" w:color="auto" w:sz="0" w:space="0"/>
                      <w:right w:val="none" w:color="auto" w:sz="0" w:space="0"/>
                    </w:pBdr>
                    <w:shd w:val="clear" w:fill="FFFFFF"/>
                    <w:spacing w:before="0" w:after="0" w:line="240" w:lineRule="auto"/>
                    <w:ind w:firstLine="0" w:firstLineChars="0"/>
                    <w:jc w:val="both"/>
                    <w:rPr>
                      <w:rFonts w:hint="eastAsia" w:ascii="宋体" w:hAnsi="宋体" w:eastAsia="宋体" w:cs="宋体"/>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t>第三十三条 市、旗区人民政府应当严格控制新建、改建、扩建排放恶臭污染物的工业类建设项目。已建化工、生物发酵等排放恶臭污染物的单位，应当在生态环境部门规定的期限内采用先进的技术、工艺和设备，减少恶臭污染物排放，达到国家标准。</w:t>
                  </w:r>
                </w:p>
              </w:tc>
              <w:tc>
                <w:tcPr>
                  <w:tcW w:w="4262" w:type="dxa"/>
                </w:tcPr>
                <w:p w14:paraId="683BB472">
                  <w:pPr>
                    <w:keepNext w:val="0"/>
                    <w:keepLines w:val="0"/>
                    <w:pageBreakBefore w:val="0"/>
                    <w:kinsoku/>
                    <w:wordWrap/>
                    <w:overflowPunct/>
                    <w:topLinePunct w:val="0"/>
                    <w:autoSpaceDE w:val="0"/>
                    <w:autoSpaceDN w:val="0"/>
                    <w:bidi w:val="0"/>
                    <w:adjustRightInd/>
                    <w:snapToGrid/>
                    <w:spacing w:line="240" w:lineRule="auto"/>
                    <w:ind w:firstLine="0" w:firstLineChars="0"/>
                    <w:jc w:val="both"/>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本项目投料搅拌熔融挤出等生产过程中挥发产生臭气</w:t>
                  </w:r>
                  <w:r>
                    <w:rPr>
                      <w:rFonts w:hint="eastAsia" w:cs="Times New Roman"/>
                      <w:bCs/>
                      <w:color w:val="000000" w:themeColor="text1"/>
                      <w:spacing w:val="-10"/>
                      <w:sz w:val="2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经密闭管道收集的投料搅拌工序废气和集气罩收集的熔融挤出工序废气共同经1套活性炭吸附/脱附+CO催化燃烧装置处理后由1根15m高排气筒（DA001）排放</w:t>
                  </w:r>
                  <w:r>
                    <w:rPr>
                      <w:rFonts w:hint="eastAsia"/>
                      <w:color w:val="000000" w:themeColor="text1"/>
                      <w:szCs w:val="21"/>
                      <w:highlight w:val="none"/>
                      <w:lang w:eastAsia="zh-CN"/>
                      <w14:textFill>
                        <w14:solidFill>
                          <w14:schemeClr w14:val="tx1"/>
                        </w14:solidFill>
                      </w14:textFill>
                    </w:rPr>
                    <w:t>。</w:t>
                  </w:r>
                </w:p>
              </w:tc>
              <w:tc>
                <w:tcPr>
                  <w:tcW w:w="362" w:type="dxa"/>
                </w:tcPr>
                <w:p w14:paraId="2E40E64A">
                  <w:pPr>
                    <w:keepNext w:val="0"/>
                    <w:keepLines w:val="0"/>
                    <w:pageBreakBefore w:val="0"/>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bl>
          <w:p w14:paraId="792A70AC">
            <w:pPr>
              <w:widowControl/>
              <w:autoSpaceDE w:val="0"/>
              <w:autoSpaceDN w:val="0"/>
              <w:spacing w:line="360" w:lineRule="auto"/>
              <w:ind w:left="108" w:firstLine="480" w:firstLineChars="200"/>
              <w:rPr>
                <w:rFonts w:ascii="宋体" w:hAnsi="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根据上表，本项目的各项治理措施均符合《鄂尔多斯市大气污染防治条例》的相关要求。</w:t>
            </w:r>
          </w:p>
          <w:p w14:paraId="5D63CED6">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与《鄂尔多斯市“十四五”生态环境保护规划》的符合性</w:t>
            </w:r>
          </w:p>
          <w:p w14:paraId="03DA3980">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规划提出:要优化能源供给结构，推进能源革命，推动非化石能源成为能源消费增量的主体，全市新增电量需求主要由可再生能源提供。新建风电、太阳能发电项目，重点布局在沙漠、荒漠、半荒漠、采煤沉陷区、露天矿排土场等地区以及工业园区附近。</w:t>
            </w:r>
          </w:p>
          <w:p w14:paraId="3FDDCC19">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eastAsia" w:cs="Times New Roman"/>
                <w:color w:val="000000" w:themeColor="text1"/>
                <w:sz w:val="24"/>
                <w:szCs w:val="24"/>
                <w:highlight w:val="none"/>
                <w:lang w:val="en-US" w:eastAsia="zh-CN"/>
                <w14:textFill>
                  <w14:solidFill>
                    <w14:schemeClr w14:val="tx1"/>
                  </w14:solidFill>
                </w14:textFill>
              </w:rPr>
              <w:t>项目为光伏封装胶膜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eastAsia" w:cs="Times New Roman"/>
                <w:color w:val="000000" w:themeColor="text1"/>
                <w:sz w:val="24"/>
                <w:szCs w:val="24"/>
                <w:highlight w:val="none"/>
                <w:lang w:val="en-US" w:eastAsia="zh-CN"/>
                <w14:textFill>
                  <w14:solidFill>
                    <w14:schemeClr w14:val="tx1"/>
                  </w14:solidFill>
                </w14:textFill>
              </w:rPr>
              <w:t>，为太阳能发电项目提供优质组件，有力支撑当地光伏发电装机目标的实现，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符合鄂尔多斯市“十四五”生态环境保护规划的相关要求。</w:t>
            </w:r>
          </w:p>
          <w:p w14:paraId="546DD7C2">
            <w:pPr>
              <w:widowControl/>
              <w:autoSpaceDE w:val="0"/>
              <w:autoSpaceDN w:val="0"/>
              <w:spacing w:line="360" w:lineRule="auto"/>
              <w:ind w:left="0" w:firstLine="480" w:firstLineChars="200"/>
              <w:rPr>
                <w:rFonts w:ascii="宋体" w:hAnsi="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综上所述，本项目的建设符合《内蒙古自治区“十四五”生态环境保护规划》中的相关要求。</w:t>
            </w:r>
          </w:p>
          <w:p w14:paraId="2A58464B">
            <w:pPr>
              <w:widowControl/>
              <w:autoSpaceDE w:val="0"/>
              <w:autoSpaceDN w:val="0"/>
              <w:spacing w:line="360" w:lineRule="auto"/>
              <w:ind w:left="106"/>
              <w:rPr>
                <w:rFonts w:ascii="宋体" w:hAnsi="宋体" w:cs="宋体"/>
                <w:color w:val="000000" w:themeColor="text1"/>
                <w:sz w:val="24"/>
                <w:highlight w:val="none"/>
                <w14:textFill>
                  <w14:solidFill>
                    <w14:schemeClr w14:val="tx1"/>
                  </w14:solidFill>
                </w14:textFill>
              </w:rPr>
            </w:pPr>
          </w:p>
        </w:tc>
      </w:tr>
    </w:tbl>
    <w:p w14:paraId="369DF53B">
      <w:pPr>
        <w:rPr>
          <w:color w:val="000000" w:themeColor="text1"/>
          <w:highlight w:val="none"/>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2FE4C53">
      <w:pPr>
        <w:pStyle w:val="22"/>
        <w:widowControl w:val="0"/>
        <w:spacing w:after="0" w:afterAutospacing="0" w:line="360" w:lineRule="auto"/>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1"/>
        <w:gridCol w:w="8158"/>
      </w:tblGrid>
      <w:tr w14:paraId="60D07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Align w:val="center"/>
          </w:tcPr>
          <w:p w14:paraId="59C9B801">
            <w:pPr>
              <w:pStyle w:val="22"/>
              <w:widowControl w:val="0"/>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建设内容</w:t>
            </w:r>
          </w:p>
        </w:tc>
        <w:tc>
          <w:tcPr>
            <w:tcW w:w="8158" w:type="dxa"/>
          </w:tcPr>
          <w:p w14:paraId="08D67273">
            <w:pPr>
              <w:pStyle w:val="55"/>
              <w:widowControl/>
              <w:autoSpaceDE w:val="0"/>
              <w:autoSpaceDN w:val="0"/>
              <w:adjustRightInd w:val="0"/>
              <w:snapToGrid w:val="0"/>
              <w:spacing w:line="360" w:lineRule="auto"/>
              <w:textAlignment w:val="baseline"/>
              <w:rPr>
                <w:rFonts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cs="Times New Roman"/>
                <w:b/>
                <w:bCs/>
                <w:color w:val="000000" w:themeColor="text1"/>
                <w:highlight w:val="none"/>
                <w:lang w:eastAsia="zh-CN"/>
                <w14:textFill>
                  <w14:solidFill>
                    <w14:schemeClr w14:val="tx1"/>
                  </w14:solidFill>
                </w14:textFill>
              </w:rPr>
              <w:t>一、项目背景</w:t>
            </w:r>
          </w:p>
          <w:p w14:paraId="21B7575E">
            <w:pPr>
              <w:pStyle w:val="55"/>
              <w:spacing w:line="360" w:lineRule="auto"/>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近年来，光伏行业迅猛发展，带动了光伏胶膜市场的持续扩大。鄂尔多斯市斯威克新材料科技有限公司拟</w:t>
            </w:r>
            <w:r>
              <w:rPr>
                <w:rFonts w:hint="default" w:ascii="Times New Roman" w:hAnsi="Times New Roman" w:cs="Times New Roman"/>
                <w:color w:val="000000" w:themeColor="text1"/>
                <w:highlight w:val="none"/>
                <w14:textFill>
                  <w14:solidFill>
                    <w14:schemeClr w14:val="tx1"/>
                  </w14:solidFill>
                </w14:textFill>
              </w:rPr>
              <w:t>在内蒙古鄂尔多斯投资建设光伏封装胶膜</w:t>
            </w:r>
            <w:r>
              <w:rPr>
                <w:rFonts w:hint="default" w:ascii="Times New Roman" w:hAnsi="Times New Roman" w:cs="Times New Roman"/>
                <w:color w:val="000000" w:themeColor="text1"/>
                <w:highlight w:val="none"/>
                <w:lang w:val="en-US" w:eastAsia="zh-CN"/>
                <w14:textFill>
                  <w14:solidFill>
                    <w14:schemeClr w14:val="tx1"/>
                  </w14:solidFill>
                </w14:textFill>
              </w:rPr>
              <w:t>生产项目</w:t>
            </w:r>
            <w:r>
              <w:rPr>
                <w:rFonts w:hint="default" w:ascii="Times New Roman" w:hAnsi="Times New Roman" w:cs="Times New Roman"/>
                <w:color w:val="000000" w:themeColor="text1"/>
                <w:highlight w:val="none"/>
                <w14:textFill>
                  <w14:solidFill>
                    <w14:schemeClr w14:val="tx1"/>
                  </w14:solidFill>
                </w14:textFill>
              </w:rPr>
              <w:t>。光伏胶膜是决定光伏组件质量、寿命的关键性材料，主要起到</w:t>
            </w:r>
            <w:r>
              <w:rPr>
                <w:rFonts w:hint="eastAsia" w:ascii="Times New Roman" w:hAnsi="Times New Roman" w:cs="Times New Roman"/>
                <w:color w:val="000000" w:themeColor="text1"/>
                <w:highlight w:val="none"/>
                <w:lang w:eastAsia="zh-CN"/>
                <w14:textFill>
                  <w14:solidFill>
                    <w14:schemeClr w14:val="tx1"/>
                  </w14:solidFill>
                </w14:textFill>
              </w:rPr>
              <w:t>黏结</w:t>
            </w:r>
            <w:r>
              <w:rPr>
                <w:rFonts w:hint="default" w:ascii="Times New Roman" w:hAnsi="Times New Roman" w:cs="Times New Roman"/>
                <w:color w:val="000000" w:themeColor="text1"/>
                <w:highlight w:val="none"/>
                <w14:textFill>
                  <w14:solidFill>
                    <w14:schemeClr w14:val="tx1"/>
                  </w14:solidFill>
                </w14:textFill>
              </w:rPr>
              <w:t>密封、吸收紫外光，玻璃增透、抗冲击等作用</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作为光伏组件的核心辅材之一</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太阳能电池封装胶膜能够使阳光最大限度</w:t>
            </w:r>
            <w:r>
              <w:rPr>
                <w:rFonts w:hint="eastAsia" w:ascii="Times New Roman" w:hAnsi="Times New Roman" w:cs="Times New Roman"/>
                <w:color w:val="000000" w:themeColor="text1"/>
                <w:highlight w:val="none"/>
                <w:lang w:eastAsia="zh-CN"/>
                <w14:textFill>
                  <w14:solidFill>
                    <w14:schemeClr w14:val="tx1"/>
                  </w14:solidFill>
                </w14:textFill>
              </w:rPr>
              <w:t>地</w:t>
            </w:r>
            <w:r>
              <w:rPr>
                <w:rFonts w:hint="default" w:ascii="Times New Roman" w:hAnsi="Times New Roman" w:cs="Times New Roman"/>
                <w:color w:val="000000" w:themeColor="text1"/>
                <w:highlight w:val="none"/>
                <w14:textFill>
                  <w14:solidFill>
                    <w14:schemeClr w14:val="tx1"/>
                  </w14:solidFill>
                </w14:textFill>
              </w:rPr>
              <w:t>透过胶膜到达电池片，有效提升光伏组件的发电效率。</w:t>
            </w:r>
          </w:p>
          <w:p w14:paraId="50728D19">
            <w:pPr>
              <w:pStyle w:val="55"/>
              <w:spacing w:line="360" w:lineRule="auto"/>
              <w:ind w:firstLine="480" w:firstLineChars="200"/>
              <w:rPr>
                <w:rFonts w:hint="eastAsia" w:cs="宋体"/>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本项目租赁园区现有厂房进行生产线的建设，</w:t>
            </w:r>
            <w:r>
              <w:rPr>
                <w:rFonts w:hint="eastAsia"/>
                <w:color w:val="000000" w:themeColor="text1"/>
                <w:highlight w:val="none"/>
                <w14:textFill>
                  <w14:solidFill>
                    <w14:schemeClr w14:val="tx1"/>
                  </w14:solidFill>
                </w14:textFill>
              </w:rPr>
              <w:t>并购置相应配套生产、辅助、检测设备</w:t>
            </w:r>
            <w:r>
              <w:rPr>
                <w:rFonts w:hint="eastAsia"/>
                <w:color w:val="000000" w:themeColor="text1"/>
                <w:highlight w:val="none"/>
                <w:lang w:val="en-US" w:eastAsia="zh-CN"/>
                <w14:textFill>
                  <w14:solidFill>
                    <w14:schemeClr w14:val="tx1"/>
                  </w14:solidFill>
                </w14:textFill>
              </w:rPr>
              <w:t>；租赁现有厂房</w:t>
            </w:r>
            <w:r>
              <w:rPr>
                <w:rFonts w:hint="eastAsia" w:ascii="Times New Roman" w:hAnsi="Times New Roman" w:cs="Times New Roman"/>
                <w:color w:val="000000" w:themeColor="text1"/>
                <w:highlight w:val="none"/>
                <w:lang w:val="en-US" w:eastAsia="zh-CN"/>
                <w14:textFill>
                  <w14:solidFill>
                    <w14:schemeClr w14:val="tx1"/>
                  </w14:solidFill>
                </w14:textFill>
              </w:rPr>
              <w:t>为</w:t>
            </w:r>
            <w:r>
              <w:rPr>
                <w:rFonts w:hint="eastAsia" w:ascii="Times New Roman" w:hAnsi="Times New Roman" w:cs="Times New Roman"/>
                <w:color w:val="000000" w:themeColor="text1"/>
                <w:highlight w:val="none"/>
                <w14:textFill>
                  <w14:solidFill>
                    <w14:schemeClr w14:val="tx1"/>
                  </w14:solidFill>
                </w14:textFill>
              </w:rPr>
              <w:t>原兰海重工标准化厂房，鄂尔多斯市兰海重工有限公司矿用自卸车项目于</w:t>
            </w:r>
            <w:r>
              <w:rPr>
                <w:rFonts w:hint="eastAsia" w:ascii="Times New Roman" w:hAnsi="Times New Roman" w:cs="Times New Roman"/>
                <w:color w:val="000000" w:themeColor="text1"/>
                <w:highlight w:val="none"/>
                <w:lang w:val="en-US"/>
                <w14:textFill>
                  <w14:solidFill>
                    <w14:schemeClr w14:val="tx1"/>
                  </w14:solidFill>
                </w14:textFill>
              </w:rPr>
              <w:t>2016年12月29日取得原鄂尔多斯市环境保护局-鄂环评字</w:t>
            </w:r>
            <w:r>
              <w:rPr>
                <w:rFonts w:hint="eastAsia" w:ascii="Times New Roman" w:hAnsi="Times New Roman" w:cs="Times New Roman"/>
                <w:color w:val="000000" w:themeColor="text1"/>
                <w:highlight w:val="none"/>
                <w:lang w:val="en-US" w:eastAsia="zh-CN"/>
                <w14:textFill>
                  <w14:solidFill>
                    <w14:schemeClr w14:val="tx1"/>
                  </w14:solidFill>
                </w14:textFill>
              </w:rPr>
              <w:t>〔2016〕163号</w:t>
            </w:r>
            <w:r>
              <w:rPr>
                <w:rFonts w:hint="eastAsia" w:ascii="Times New Roman" w:hAnsi="Times New Roman" w:cs="Times New Roman"/>
                <w:color w:val="000000" w:themeColor="text1"/>
                <w:highlight w:val="none"/>
                <w:lang w:val="en-US"/>
                <w14:textFill>
                  <w14:solidFill>
                    <w14:schemeClr w14:val="tx1"/>
                  </w14:solidFill>
                </w14:textFill>
              </w:rPr>
              <w:t>文件批复，</w:t>
            </w:r>
            <w:r>
              <w:rPr>
                <w:rFonts w:hint="eastAsia" w:ascii="Times New Roman" w:hAnsi="Times New Roman" w:cs="Times New Roman"/>
                <w:color w:val="000000" w:themeColor="text1"/>
                <w:highlight w:val="none"/>
                <w14:textFill>
                  <w14:solidFill>
                    <w14:schemeClr w14:val="tx1"/>
                  </w14:solidFill>
                </w14:textFill>
              </w:rPr>
              <w:t>兰海重工标准化厂房于</w:t>
            </w:r>
            <w:r>
              <w:rPr>
                <w:rFonts w:hint="eastAsia" w:ascii="Times New Roman" w:hAnsi="Times New Roman" w:cs="Times New Roman"/>
                <w:color w:val="000000" w:themeColor="text1"/>
                <w:highlight w:val="none"/>
                <w:lang w:val="en-US"/>
                <w14:textFill>
                  <w14:solidFill>
                    <w14:schemeClr w14:val="tx1"/>
                  </w14:solidFill>
                </w14:textFill>
              </w:rPr>
              <w:t>2021年12月建成后未进行生产</w:t>
            </w:r>
            <w:r>
              <w:rPr>
                <w:rFonts w:hint="eastAsia" w:ascii="Times New Roman" w:hAnsi="Times New Roman" w:cs="Times New Roman"/>
                <w:color w:val="000000" w:themeColor="text1"/>
                <w:highlight w:val="none"/>
                <w:lang w:val="en-US" w:eastAsia="zh-CN"/>
                <w14:textFill>
                  <w14:solidFill>
                    <w14:schemeClr w14:val="tx1"/>
                  </w14:solidFill>
                </w14:textFill>
              </w:rPr>
              <w:t>，经调查，</w:t>
            </w:r>
            <w:r>
              <w:rPr>
                <w:rFonts w:hint="eastAsia" w:ascii="Times New Roman" w:hAnsi="Times New Roman" w:cs="Times New Roman"/>
                <w:color w:val="000000" w:themeColor="text1"/>
                <w:highlight w:val="none"/>
                <w14:textFill>
                  <w14:solidFill>
                    <w14:schemeClr w14:val="tx1"/>
                  </w14:solidFill>
                </w14:textFill>
              </w:rPr>
              <w:t>兰海重工</w:t>
            </w:r>
            <w:r>
              <w:rPr>
                <w:rFonts w:hint="eastAsia" w:ascii="Times New Roman" w:hAnsi="Times New Roman" w:cs="Times New Roman"/>
                <w:color w:val="000000" w:themeColor="text1"/>
                <w:highlight w:val="none"/>
                <w:lang w:val="en-US" w:eastAsia="zh-CN"/>
                <w14:textFill>
                  <w14:solidFill>
                    <w14:schemeClr w14:val="tx1"/>
                  </w14:solidFill>
                </w14:textFill>
              </w:rPr>
              <w:t>项目后期不进行建设，厂房由鄂尔多斯市招商投资集团有限责任公司管理，</w:t>
            </w:r>
            <w:r>
              <w:rPr>
                <w:rFonts w:hint="eastAsia" w:cs="宋体"/>
                <w:color w:val="000000" w:themeColor="text1"/>
                <w:sz w:val="24"/>
                <w:szCs w:val="24"/>
                <w:highlight w:val="none"/>
                <w:vertAlign w:val="baseline"/>
                <w:lang w:val="en-US" w:eastAsia="zh-CN"/>
                <w14:textFill>
                  <w14:solidFill>
                    <w14:schemeClr w14:val="tx1"/>
                  </w14:solidFill>
                </w14:textFill>
              </w:rPr>
              <w:t>根据伊金霍洛旗人民政府出具《伊金霍洛旗委十六届16次常委会会议纪要》〔2021〕38号文（见附件8），原则同意伊金霍洛旗招商投资公司与兰海重工有限公司签订收购协议，收购兰海重工有限公司项目厂房及附属楼宇，由伊金霍洛旗招商投资公司对现有厂房进行标准化改造。</w:t>
            </w:r>
          </w:p>
          <w:p w14:paraId="1B04412E">
            <w:pPr>
              <w:pStyle w:val="55"/>
              <w:spacing w:line="360" w:lineRule="auto"/>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本项目利用</w:t>
            </w:r>
            <w:r>
              <w:rPr>
                <w:rFonts w:hint="eastAsia" w:ascii="Times New Roman" w:hAnsi="Times New Roman" w:cs="Times New Roman"/>
                <w:color w:val="000000" w:themeColor="text1"/>
                <w:highlight w:val="none"/>
                <w14:textFill>
                  <w14:solidFill>
                    <w14:schemeClr w14:val="tx1"/>
                  </w14:solidFill>
                </w14:textFill>
              </w:rPr>
              <w:t>兰海重工</w:t>
            </w:r>
            <w:r>
              <w:rPr>
                <w:rFonts w:hint="eastAsia" w:ascii="Times New Roman" w:hAnsi="Times New Roman" w:cs="Times New Roman"/>
                <w:color w:val="000000" w:themeColor="text1"/>
                <w:highlight w:val="none"/>
                <w:lang w:val="en-US" w:eastAsia="zh-CN"/>
                <w14:textFill>
                  <w14:solidFill>
                    <w14:schemeClr w14:val="tx1"/>
                  </w14:solidFill>
                </w14:textFill>
              </w:rPr>
              <w:t>现有</w:t>
            </w:r>
            <w:r>
              <w:rPr>
                <w:rFonts w:hint="eastAsia" w:ascii="Times New Roman" w:hAnsi="Times New Roman" w:cs="Times New Roman"/>
                <w:color w:val="000000" w:themeColor="text1"/>
                <w:highlight w:val="none"/>
                <w14:textFill>
                  <w14:solidFill>
                    <w14:schemeClr w14:val="tx1"/>
                  </w14:solidFill>
                </w14:textFill>
              </w:rPr>
              <w:t>标准化厂房</w:t>
            </w:r>
            <w:r>
              <w:rPr>
                <w:rFonts w:hint="eastAsia" w:ascii="Times New Roman" w:hAnsi="Times New Roman" w:cs="Times New Roman"/>
                <w:color w:val="000000" w:themeColor="text1"/>
                <w:highlight w:val="none"/>
                <w:lang w:val="en-US" w:eastAsia="zh-CN"/>
                <w14:textFill>
                  <w14:solidFill>
                    <w14:schemeClr w14:val="tx1"/>
                  </w14:solidFill>
                </w14:textFill>
              </w:rPr>
              <w:t>1号厂房</w:t>
            </w:r>
            <w:r>
              <w:rPr>
                <w:rFonts w:ascii="宋体" w:hAnsi="宋体" w:eastAsia="宋体" w:cs="宋体"/>
                <w:color w:val="000000" w:themeColor="text1"/>
                <w:sz w:val="24"/>
                <w:szCs w:val="24"/>
                <w:highlight w:val="none"/>
                <w14:textFill>
                  <w14:solidFill>
                    <w14:schemeClr w14:val="tx1"/>
                  </w14:solidFill>
                </w14:textFill>
              </w:rPr>
              <w:t>实施建设及改造</w:t>
            </w:r>
            <w:r>
              <w:rPr>
                <w:rFonts w:hint="eastAsia" w:ascii="Times New Roman" w:hAnsi="Times New Roman" w:cs="Times New Roman"/>
                <w:color w:val="000000" w:themeColor="text1"/>
                <w:highlight w:val="none"/>
                <w:lang w:val="en-US" w:eastAsia="zh-CN"/>
                <w14:textFill>
                  <w14:solidFill>
                    <w14:schemeClr w14:val="tx1"/>
                  </w14:solidFill>
                </w14:textFill>
              </w:rPr>
              <w:t>，1号厂房总占地面积</w:t>
            </w:r>
            <w:r>
              <w:rPr>
                <w:rFonts w:hint="default" w:ascii="Times New Roman" w:hAnsi="Times New Roman" w:cs="Times New Roman"/>
                <w:color w:val="000000" w:themeColor="text1"/>
                <w:sz w:val="24"/>
                <w:highlight w:val="none"/>
                <w:lang w:val="en-US" w:eastAsia="zh-CN"/>
                <w14:textFill>
                  <w14:solidFill>
                    <w14:schemeClr w14:val="tx1"/>
                  </w14:solidFill>
                </w14:textFill>
              </w:rPr>
              <w:t>216</w:t>
            </w:r>
            <w:r>
              <w:rPr>
                <w:rFonts w:hint="eastAsia" w:ascii="Times New Roman" w:hAnsi="Times New Roman" w:cs="Times New Roman"/>
                <w:color w:val="000000" w:themeColor="text1"/>
                <w:sz w:val="24"/>
                <w:highlight w:val="none"/>
                <w:lang w:val="en-US" w:eastAsia="zh-CN"/>
                <w14:textFill>
                  <w14:solidFill>
                    <w14:schemeClr w14:val="tx1"/>
                  </w14:solidFill>
                </w14:textFill>
              </w:rPr>
              <w:t>88</w:t>
            </w:r>
            <w:r>
              <w:rPr>
                <w:rFonts w:hint="default" w:ascii="Times New Roman" w:hAnsi="Times New Roman" w:cs="Times New Roman"/>
                <w:color w:val="000000" w:themeColor="text1"/>
                <w:sz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本次使用16752.40</w:t>
            </w:r>
            <w:r>
              <w:rPr>
                <w:rFonts w:hint="default" w:ascii="Times New Roman" w:hAnsi="Times New Roman" w:cs="Times New Roman"/>
                <w:color w:val="000000" w:themeColor="text1"/>
                <w:sz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用作本项目厂房</w:t>
            </w:r>
            <w:r>
              <w:rPr>
                <w:rFonts w:hint="eastAsia" w:ascii="Times New Roman" w:hAnsi="Times New Roman" w:cs="Times New Roman"/>
                <w:color w:val="000000" w:themeColor="text1"/>
                <w:highlight w:val="none"/>
                <w:lang w:val="en-US" w:eastAsia="zh-CN"/>
                <w14:textFill>
                  <w14:solidFill>
                    <w14:schemeClr w14:val="tx1"/>
                  </w14:solidFill>
                </w14:textFill>
              </w:rPr>
              <w:t>，对该厂房进行改造，厂房内建设顶到屋面板高度的隔断墙体，将</w:t>
            </w:r>
            <w:r>
              <w:rPr>
                <w:rFonts w:ascii="宋体" w:hAnsi="宋体" w:eastAsia="宋体" w:cs="宋体"/>
                <w:color w:val="000000" w:themeColor="text1"/>
                <w:sz w:val="24"/>
                <w:szCs w:val="24"/>
                <w:highlight w:val="none"/>
                <w14:textFill>
                  <w14:solidFill>
                    <w14:schemeClr w14:val="tx1"/>
                  </w14:solidFill>
                </w14:textFill>
              </w:rPr>
              <w:t>内部空间划分为两个独立区域。</w:t>
            </w:r>
            <w:r>
              <w:rPr>
                <w:rFonts w:hint="eastAsia" w:cs="宋体"/>
                <w:color w:val="000000" w:themeColor="text1"/>
                <w:sz w:val="24"/>
                <w:szCs w:val="24"/>
                <w:highlight w:val="none"/>
                <w:lang w:val="en-US" w:eastAsia="zh-CN"/>
                <w14:textFill>
                  <w14:solidFill>
                    <w14:schemeClr w14:val="tx1"/>
                  </w14:solidFill>
                </w14:textFill>
              </w:rPr>
              <w:t>另外新增</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200m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占地</w:t>
            </w:r>
            <w:r>
              <w:rPr>
                <w:rFonts w:hint="eastAsia" w:cs="宋体"/>
                <w:color w:val="000000" w:themeColor="text1"/>
                <w:sz w:val="24"/>
                <w:szCs w:val="24"/>
                <w:highlight w:val="none"/>
                <w:vertAlign w:val="baseline"/>
                <w:lang w:val="en-US" w:eastAsia="zh-CN"/>
                <w14:textFill>
                  <w14:solidFill>
                    <w14:schemeClr w14:val="tx1"/>
                  </w14:solidFill>
                </w14:textFill>
              </w:rPr>
              <w:t>建设辅料仓库和危废库。</w:t>
            </w:r>
          </w:p>
          <w:p w14:paraId="1EE98CCE">
            <w:pPr>
              <w:pStyle w:val="55"/>
              <w:spacing w:line="360" w:lineRule="auto"/>
              <w:ind w:firstLine="480" w:firstLineChars="200"/>
              <w:rPr>
                <w:rFonts w:hint="eastAsia"/>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w:t>
            </w:r>
            <w:r>
              <w:rPr>
                <w:rFonts w:hint="eastAsia" w:ascii="Times New Roman" w:hAnsi="Times New Roman" w:cs="Times New Roman"/>
                <w:color w:val="000000" w:themeColor="text1"/>
                <w:highlight w:val="none"/>
                <w:lang w:val="en-US"/>
                <w14:textFill>
                  <w14:solidFill>
                    <w14:schemeClr w14:val="tx1"/>
                  </w14:solidFill>
                </w14:textFill>
              </w:rPr>
              <w:t>备案建设规模为：新建光伏胶膜生产线8条，项目建成后可具备1.2亿平米光伏胶膜的年产能</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受租赁场地制约，</w:t>
            </w:r>
            <w:r>
              <w:rPr>
                <w:rFonts w:ascii="Times New Roman" w:hAnsi="Times New Roman" w:cs="Times New Roman"/>
                <w:bCs/>
                <w:color w:val="000000" w:themeColor="text1"/>
                <w:highlight w:val="none"/>
                <w:lang w:val="en-US"/>
                <w14:textFill>
                  <w14:solidFill>
                    <w14:schemeClr w14:val="tx1"/>
                  </w14:solidFill>
                </w14:textFill>
              </w:rPr>
              <w:t>本次评价</w:t>
            </w:r>
            <w:r>
              <w:rPr>
                <w:rFonts w:hint="eastAsia" w:ascii="Times New Roman" w:hAnsi="Times New Roman" w:cs="Times New Roman"/>
                <w:bCs/>
                <w:color w:val="000000" w:themeColor="text1"/>
                <w:highlight w:val="none"/>
                <w:lang w:val="en-US"/>
                <w14:textFill>
                  <w14:solidFill>
                    <w14:schemeClr w14:val="tx1"/>
                  </w14:solidFill>
                </w14:textFill>
              </w:rPr>
              <w:t>建设规模为</w:t>
            </w:r>
            <w:r>
              <w:rPr>
                <w:rFonts w:hint="eastAsia" w:ascii="Times New Roman" w:hAnsi="Times New Roman" w:cs="Times New Roman"/>
                <w:bCs/>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14:textFill>
                  <w14:solidFill>
                    <w14:schemeClr w14:val="tx1"/>
                  </w14:solidFill>
                </w14:textFill>
              </w:rPr>
              <w:t>光伏胶膜生产线</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eastAsia" w:ascii="Times New Roman" w:hAnsi="Times New Roman" w:cs="Times New Roman"/>
                <w:color w:val="000000" w:themeColor="text1"/>
                <w:highlight w:val="none"/>
                <w:lang w:val="en-US"/>
                <w14:textFill>
                  <w14:solidFill>
                    <w14:schemeClr w14:val="tx1"/>
                  </w14:solidFill>
                </w14:textFill>
              </w:rPr>
              <w:t>条，项目建成后可具备1亿平米光伏胶膜的年产能</w:t>
            </w:r>
            <w:r>
              <w:rPr>
                <w:rFonts w:hint="eastAsia"/>
                <w:color w:val="000000" w:themeColor="text1"/>
                <w:highlight w:val="none"/>
                <w:lang w:val="en-US" w:eastAsia="zh-CN"/>
                <w14:textFill>
                  <w14:solidFill>
                    <w14:schemeClr w14:val="tx1"/>
                  </w14:solidFill>
                </w14:textFill>
              </w:rPr>
              <w:t>。其余</w:t>
            </w:r>
            <w:r>
              <w:rPr>
                <w:rFonts w:hint="eastAsia" w:ascii="Times New Roman" w:hAnsi="Times New Roman" w:cs="Times New Roman"/>
                <w:color w:val="000000" w:themeColor="text1"/>
                <w:highlight w:val="none"/>
                <w:lang w:val="en-US"/>
                <w14:textFill>
                  <w14:solidFill>
                    <w14:schemeClr w14:val="tx1"/>
                  </w14:solidFill>
                </w14:textFill>
              </w:rPr>
              <w:t>生产线</w:t>
            </w:r>
            <w:r>
              <w:rPr>
                <w:rFonts w:hint="eastAsia" w:ascii="Times New Roman" w:hAnsi="Times New Roman" w:cs="Times New Roman"/>
                <w:color w:val="000000" w:themeColor="text1"/>
                <w:highlight w:val="none"/>
                <w:lang w:val="en-US" w:eastAsia="zh-CN"/>
                <w14:textFill>
                  <w14:solidFill>
                    <w14:schemeClr w14:val="tx1"/>
                  </w14:solidFill>
                </w14:textFill>
              </w:rPr>
              <w:t>及产能</w:t>
            </w:r>
            <w:r>
              <w:rPr>
                <w:rFonts w:hint="eastAsia"/>
                <w:color w:val="000000" w:themeColor="text1"/>
                <w:highlight w:val="none"/>
                <w:lang w:val="en-US"/>
                <w14:textFill>
                  <w14:solidFill>
                    <w14:schemeClr w14:val="tx1"/>
                  </w14:solidFill>
                </w14:textFill>
              </w:rPr>
              <w:t>不包含在本次评价范围内，后期</w:t>
            </w:r>
            <w:r>
              <w:rPr>
                <w:rFonts w:hint="eastAsia"/>
                <w:color w:val="000000" w:themeColor="text1"/>
                <w:highlight w:val="none"/>
                <w14:textFill>
                  <w14:solidFill>
                    <w14:schemeClr w14:val="tx1"/>
                  </w14:solidFill>
                </w14:textFill>
              </w:rPr>
              <w:t>建设需另行评价。</w:t>
            </w:r>
          </w:p>
          <w:p w14:paraId="01A4CC3F">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根据《建设项目环境影响评价分类管理名录》（2021年版），本项目环境影响评价文件类别属于</w:t>
            </w:r>
            <w:r>
              <w:rPr>
                <w:color w:val="000000" w:themeColor="text1"/>
                <w:kern w:val="0"/>
                <w:sz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二十六、橡胶和塑料制品业 29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-塑料制品业292</w:t>
            </w:r>
            <w:r>
              <w:rPr>
                <w:color w:val="000000" w:themeColor="text1"/>
                <w:kern w:val="0"/>
                <w:sz w:val="24"/>
                <w:highlight w:val="none"/>
                <w14:textFill>
                  <w14:solidFill>
                    <w14:schemeClr w14:val="tx1"/>
                  </w14:solidFill>
                </w14:textFill>
              </w:rPr>
              <w:t>”的“</w:t>
            </w:r>
            <w:r>
              <w:rPr>
                <w:rFonts w:hint="eastAsia"/>
                <w:color w:val="000000" w:themeColor="text1"/>
                <w:kern w:val="0"/>
                <w:sz w:val="24"/>
                <w:highlight w:val="none"/>
                <w14:textFill>
                  <w14:solidFill>
                    <w14:schemeClr w14:val="tx1"/>
                  </w14:solidFill>
                </w14:textFill>
              </w:rPr>
              <w:t>其他(年用非溶剂型低VOCs含量涂料10吨以下的除外)</w:t>
            </w:r>
            <w:r>
              <w:rPr>
                <w:color w:val="000000" w:themeColor="text1"/>
                <w:kern w:val="0"/>
                <w:sz w:val="24"/>
                <w:highlight w:val="none"/>
                <w14:textFill>
                  <w14:solidFill>
                    <w14:schemeClr w14:val="tx1"/>
                  </w14:solidFill>
                </w14:textFill>
              </w:rPr>
              <w:t>”项目，应编制环境影响报告表。</w:t>
            </w:r>
            <w:r>
              <w:rPr>
                <w:color w:val="000000" w:themeColor="text1"/>
                <w:sz w:val="24"/>
                <w:highlight w:val="none"/>
                <w14:textFill>
                  <w14:solidFill>
                    <w14:schemeClr w14:val="tx1"/>
                  </w14:solidFill>
                </w14:textFill>
              </w:rPr>
              <w:t>建设单位委托</w:t>
            </w:r>
            <w:r>
              <w:rPr>
                <w:rFonts w:hint="eastAsia"/>
                <w:color w:val="000000" w:themeColor="text1"/>
                <w:sz w:val="24"/>
                <w:highlight w:val="none"/>
                <w14:textFill>
                  <w14:solidFill>
                    <w14:schemeClr w14:val="tx1"/>
                  </w14:solidFill>
                </w14:textFill>
              </w:rPr>
              <w:t>中政国环（内蒙古）生态环境科技有限公司</w:t>
            </w:r>
            <w:r>
              <w:rPr>
                <w:color w:val="000000" w:themeColor="text1"/>
                <w:sz w:val="24"/>
                <w:highlight w:val="none"/>
                <w14:textFill>
                  <w14:solidFill>
                    <w14:schemeClr w14:val="tx1"/>
                  </w14:solidFill>
                </w14:textFill>
              </w:rPr>
              <w:t>开展本项目环境影响评价工作。我公司根据相关导则、标准及行业规范要求编制了《</w:t>
            </w:r>
            <w:r>
              <w:rPr>
                <w:rFonts w:hint="eastAsia"/>
                <w:color w:val="000000" w:themeColor="text1"/>
                <w:sz w:val="24"/>
                <w:highlight w:val="none"/>
                <w14:textFill>
                  <w14:solidFill>
                    <w14:schemeClr w14:val="tx1"/>
                  </w14:solidFill>
                </w14:textFill>
              </w:rPr>
              <w:t>鄂尔多斯市斯威克新材料科技有限公司年产1.2亿平方米光伏封装胶膜生产项目</w:t>
            </w:r>
            <w:r>
              <w:rPr>
                <w:color w:val="000000" w:themeColor="text1"/>
                <w:sz w:val="24"/>
                <w:highlight w:val="none"/>
                <w14:textFill>
                  <w14:solidFill>
                    <w14:schemeClr w14:val="tx1"/>
                  </w14:solidFill>
                </w14:textFill>
              </w:rPr>
              <w:t>环境影响评价报告表》。现报告已编制完成，呈生态环境保护主管部门审查。</w:t>
            </w:r>
          </w:p>
          <w:p w14:paraId="310E5EFF">
            <w:pPr>
              <w:adjustRightInd w:val="0"/>
              <w:snapToGrid w:val="0"/>
              <w:spacing w:line="360" w:lineRule="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二、本项目基本情况</w:t>
            </w:r>
          </w:p>
          <w:p w14:paraId="43C504A7">
            <w:pPr>
              <w:adjustRightInd w:val="0"/>
              <w:snapToGrid w:val="0"/>
              <w:spacing w:line="360" w:lineRule="auto"/>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1、</w:t>
            </w:r>
            <w:r>
              <w:rPr>
                <w:bCs/>
                <w:color w:val="000000" w:themeColor="text1"/>
                <w:sz w:val="24"/>
                <w:highlight w:val="none"/>
                <w14:textFill>
                  <w14:solidFill>
                    <w14:schemeClr w14:val="tx1"/>
                  </w14:solidFill>
                </w14:textFill>
              </w:rPr>
              <w:t>本项目概况</w:t>
            </w:r>
          </w:p>
          <w:p w14:paraId="049243E7">
            <w:pPr>
              <w:adjustRightInd w:val="0"/>
              <w:snapToGrid w:val="0"/>
              <w:spacing w:line="360" w:lineRule="auto"/>
              <w:ind w:firstLine="480" w:firstLineChars="200"/>
              <w:rPr>
                <w:rFonts w:hint="eastAsia" w:eastAsia="宋体"/>
                <w:bCs/>
                <w:color w:val="000000" w:themeColor="text1"/>
                <w:sz w:val="24"/>
                <w:highlight w:val="none"/>
                <w:lang w:eastAsia="zh-CN"/>
                <w14:textFill>
                  <w14:solidFill>
                    <w14:schemeClr w14:val="tx1"/>
                  </w14:solidFill>
                </w14:textFill>
              </w:rPr>
            </w:pPr>
            <w:r>
              <w:rPr>
                <w:bCs/>
                <w:color w:val="000000" w:themeColor="text1"/>
                <w:sz w:val="24"/>
                <w:highlight w:val="none"/>
                <w14:textFill>
                  <w14:solidFill>
                    <w14:schemeClr w14:val="tx1"/>
                  </w14:solidFill>
                </w14:textFill>
              </w:rPr>
              <w:t>项目名称：</w:t>
            </w:r>
            <w:r>
              <w:rPr>
                <w:rFonts w:hint="eastAsia"/>
                <w:color w:val="000000" w:themeColor="text1"/>
                <w:sz w:val="24"/>
                <w:highlight w:val="none"/>
                <w14:textFill>
                  <w14:solidFill>
                    <w14:schemeClr w14:val="tx1"/>
                  </w14:solidFill>
                </w14:textFill>
              </w:rPr>
              <w:t>鄂尔多斯市斯威克新材料科技有限公司年产1.2亿平方米光伏封装胶膜生产项目</w:t>
            </w:r>
            <w:r>
              <w:rPr>
                <w:rFonts w:hint="eastAsia"/>
                <w:color w:val="000000" w:themeColor="text1"/>
                <w:sz w:val="24"/>
                <w:highlight w:val="none"/>
                <w:lang w:eastAsia="zh-CN"/>
                <w14:textFill>
                  <w14:solidFill>
                    <w14:schemeClr w14:val="tx1"/>
                  </w14:solidFill>
                </w14:textFill>
              </w:rPr>
              <w:t>；</w:t>
            </w:r>
          </w:p>
          <w:p w14:paraId="44E7DC35">
            <w:pPr>
              <w:adjustRightInd w:val="0"/>
              <w:snapToGrid w:val="0"/>
              <w:spacing w:line="360" w:lineRule="auto"/>
              <w:ind w:firstLine="480" w:firstLineChars="200"/>
              <w:rPr>
                <w:rFonts w:hint="eastAsia" w:eastAsia="宋体"/>
                <w:bCs/>
                <w:color w:val="000000" w:themeColor="text1"/>
                <w:sz w:val="24"/>
                <w:highlight w:val="none"/>
                <w:lang w:eastAsia="zh-CN"/>
                <w14:textFill>
                  <w14:solidFill>
                    <w14:schemeClr w14:val="tx1"/>
                  </w14:solidFill>
                </w14:textFill>
              </w:rPr>
            </w:pPr>
            <w:r>
              <w:rPr>
                <w:bCs/>
                <w:color w:val="000000" w:themeColor="text1"/>
                <w:sz w:val="24"/>
                <w:highlight w:val="none"/>
                <w14:textFill>
                  <w14:solidFill>
                    <w14:schemeClr w14:val="tx1"/>
                  </w14:solidFill>
                </w14:textFill>
              </w:rPr>
              <w:t>建设地点：</w:t>
            </w:r>
            <w:r>
              <w:rPr>
                <w:rFonts w:hint="eastAsia"/>
                <w:bCs/>
                <w:color w:val="000000" w:themeColor="text1"/>
                <w:sz w:val="24"/>
                <w:highlight w:val="none"/>
                <w14:textFill>
                  <w14:solidFill>
                    <w14:schemeClr w14:val="tx1"/>
                  </w14:solidFill>
                </w14:textFill>
              </w:rPr>
              <w:t>鄂尔多斯蒙苏经济开发区零碳产业园兰海重工厂区</w:t>
            </w:r>
            <w:r>
              <w:rPr>
                <w:rFonts w:hint="eastAsia"/>
                <w:bCs/>
                <w:color w:val="000000" w:themeColor="text1"/>
                <w:sz w:val="24"/>
                <w:highlight w:val="none"/>
                <w:lang w:eastAsia="zh-CN"/>
                <w14:textFill>
                  <w14:solidFill>
                    <w14:schemeClr w14:val="tx1"/>
                  </w14:solidFill>
                </w14:textFill>
              </w:rPr>
              <w:t>；</w:t>
            </w:r>
          </w:p>
          <w:p w14:paraId="76DC4AE9">
            <w:pPr>
              <w:adjustRightInd w:val="0"/>
              <w:snapToGrid w:val="0"/>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建设性质：新建</w:t>
            </w:r>
          </w:p>
          <w:p w14:paraId="255734BD">
            <w:pPr>
              <w:adjustRightInd w:val="0"/>
              <w:snapToGrid w:val="0"/>
              <w:spacing w:line="360" w:lineRule="auto"/>
              <w:ind w:firstLine="480" w:firstLineChars="200"/>
              <w:rPr>
                <w:rFonts w:hint="eastAsia" w:eastAsia="宋体"/>
                <w:bCs/>
                <w:color w:val="000000" w:themeColor="text1"/>
                <w:sz w:val="24"/>
                <w:highlight w:val="none"/>
                <w:lang w:eastAsia="zh-CN"/>
                <w14:textFill>
                  <w14:solidFill>
                    <w14:schemeClr w14:val="tx1"/>
                  </w14:solidFill>
                </w14:textFill>
              </w:rPr>
            </w:pPr>
            <w:r>
              <w:rPr>
                <w:bCs/>
                <w:color w:val="000000" w:themeColor="text1"/>
                <w:sz w:val="24"/>
                <w:highlight w:val="none"/>
                <w14:textFill>
                  <w14:solidFill>
                    <w14:schemeClr w14:val="tx1"/>
                  </w14:solidFill>
                </w14:textFill>
              </w:rPr>
              <w:t>建设单位：</w:t>
            </w:r>
            <w:r>
              <w:rPr>
                <w:rFonts w:hint="eastAsia"/>
                <w:bCs/>
                <w:color w:val="000000" w:themeColor="text1"/>
                <w:sz w:val="24"/>
                <w:highlight w:val="none"/>
                <w14:textFill>
                  <w14:solidFill>
                    <w14:schemeClr w14:val="tx1"/>
                  </w14:solidFill>
                </w14:textFill>
              </w:rPr>
              <w:t>鄂尔多斯市斯威克新材料科技有限公司</w:t>
            </w:r>
            <w:r>
              <w:rPr>
                <w:rFonts w:hint="eastAsia"/>
                <w:bCs/>
                <w:color w:val="000000" w:themeColor="text1"/>
                <w:sz w:val="24"/>
                <w:highlight w:val="none"/>
                <w:lang w:eastAsia="zh-CN"/>
                <w14:textFill>
                  <w14:solidFill>
                    <w14:schemeClr w14:val="tx1"/>
                  </w14:solidFill>
                </w14:textFill>
              </w:rPr>
              <w:t>；</w:t>
            </w:r>
          </w:p>
          <w:p w14:paraId="689A3A44">
            <w:pPr>
              <w:pStyle w:val="55"/>
              <w:spacing w:line="360" w:lineRule="auto"/>
              <w:ind w:firstLine="480" w:firstLineChars="200"/>
              <w:rPr>
                <w:rFonts w:ascii="Times New Roman" w:hAnsi="Times New Roman" w:cs="Times New Roman"/>
                <w:color w:val="000000" w:themeColor="text1"/>
                <w:spacing w:val="-5"/>
                <w:highlight w:val="none"/>
                <w:lang w:eastAsia="zh-CN"/>
                <w14:textFill>
                  <w14:solidFill>
                    <w14:schemeClr w14:val="tx1"/>
                  </w14:solidFill>
                </w14:textFill>
              </w:rPr>
            </w:pPr>
            <w:r>
              <w:rPr>
                <w:rFonts w:ascii="Times New Roman" w:hAnsi="Times New Roman" w:cs="Times New Roman"/>
                <w:bCs/>
                <w:color w:val="000000" w:themeColor="text1"/>
                <w:highlight w:val="none"/>
                <w:lang w:val="zh-CN" w:eastAsia="zh-CN" w:bidi="zh-CN"/>
                <w14:textFill>
                  <w14:solidFill>
                    <w14:schemeClr w14:val="tx1"/>
                  </w14:solidFill>
                </w14:textFill>
              </w:rPr>
              <w:t>项目占地：</w:t>
            </w:r>
            <w:r>
              <w:rPr>
                <w:rFonts w:ascii="Times New Roman" w:hAnsi="Times New Roman" w:cs="Times New Roman"/>
                <w:bCs/>
                <w:color w:val="000000" w:themeColor="text1"/>
                <w:highlight w:val="none"/>
                <w:lang w:eastAsia="zh-CN" w:bidi="zh-CN"/>
                <w14:textFill>
                  <w14:solidFill>
                    <w14:schemeClr w14:val="tx1"/>
                  </w14:solidFill>
                </w14:textFill>
              </w:rPr>
              <w:t>本项目</w:t>
            </w:r>
            <w:r>
              <w:rPr>
                <w:rFonts w:ascii="Times New Roman" w:hAnsi="Times New Roman" w:cs="Times New Roman"/>
                <w:bCs/>
                <w:color w:val="000000" w:themeColor="text1"/>
                <w:highlight w:val="none"/>
                <w:lang w:val="zh-CN" w:eastAsia="zh-CN" w:bidi="zh-CN"/>
                <w14:textFill>
                  <w14:solidFill>
                    <w14:schemeClr w14:val="tx1"/>
                  </w14:solidFill>
                </w14:textFill>
              </w:rPr>
              <w:t>用地面积为</w:t>
            </w:r>
            <w:r>
              <w:rPr>
                <w:rFonts w:hint="eastAsia" w:ascii="Times New Roman" w:hAnsi="Times New Roman" w:cs="Times New Roman"/>
                <w:bCs/>
                <w:color w:val="000000" w:themeColor="text1"/>
                <w:highlight w:val="none"/>
                <w:lang w:val="zh-CN" w:eastAsia="zh-CN" w:bidi="zh-CN"/>
                <w14:textFill>
                  <w14:solidFill>
                    <w14:schemeClr w14:val="tx1"/>
                  </w14:solidFill>
                </w14:textFill>
              </w:rPr>
              <w:t>16952.4</w:t>
            </w:r>
            <w:r>
              <w:rPr>
                <w:rFonts w:ascii="Times New Roman" w:hAnsi="Times New Roman" w:cs="Times New Roman"/>
                <w:bCs/>
                <w:color w:val="000000" w:themeColor="text1"/>
                <w:highlight w:val="none"/>
                <w:lang w:val="zh-CN" w:eastAsia="zh-CN" w:bidi="zh-CN"/>
                <w14:textFill>
                  <w14:solidFill>
                    <w14:schemeClr w14:val="tx1"/>
                  </w14:solidFill>
                </w14:textFill>
              </w:rPr>
              <w:t>m</w:t>
            </w:r>
            <w:r>
              <w:rPr>
                <w:rFonts w:ascii="Times New Roman" w:hAnsi="Times New Roman" w:cs="Times New Roman"/>
                <w:bCs/>
                <w:color w:val="000000" w:themeColor="text1"/>
                <w:highlight w:val="none"/>
                <w:vertAlign w:val="superscript"/>
                <w:lang w:val="zh-CN" w:eastAsia="zh-CN" w:bidi="zh-CN"/>
                <w14:textFill>
                  <w14:solidFill>
                    <w14:schemeClr w14:val="tx1"/>
                  </w14:solidFill>
                </w14:textFill>
              </w:rPr>
              <w:t>2</w:t>
            </w:r>
            <w:r>
              <w:rPr>
                <w:rFonts w:hint="eastAsia" w:ascii="Times New Roman" w:hAnsi="Times New Roman" w:cs="Times New Roman"/>
                <w:bCs/>
                <w:color w:val="000000" w:themeColor="text1"/>
                <w:highlight w:val="none"/>
                <w:vertAlign w:val="baseline"/>
                <w:lang w:val="zh-CN" w:eastAsia="zh-CN" w:bidi="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全部位于</w:t>
            </w:r>
            <w:r>
              <w:rPr>
                <w:rFonts w:hint="default" w:ascii="Times New Roman" w:hAnsi="Times New Roman" w:cs="Times New Roman"/>
                <w:bCs/>
                <w:color w:val="000000" w:themeColor="text1"/>
                <w:sz w:val="24"/>
                <w:highlight w:val="none"/>
                <w14:textFill>
                  <w14:solidFill>
                    <w14:schemeClr w14:val="tx1"/>
                  </w14:solidFill>
                </w14:textFill>
              </w:rPr>
              <w:t>鄂尔多斯蒙苏经济开发区零碳产业园兰海重工厂区</w:t>
            </w:r>
            <w:r>
              <w:rPr>
                <w:rFonts w:hint="default" w:ascii="Times New Roman" w:hAnsi="Times New Roman" w:cs="Times New Roman"/>
                <w:bCs/>
                <w:color w:val="000000" w:themeColor="text1"/>
                <w:sz w:val="24"/>
                <w:highlight w:val="none"/>
                <w:lang w:val="en-US" w:eastAsia="zh-CN"/>
                <w14:textFill>
                  <w14:solidFill>
                    <w14:schemeClr w14:val="tx1"/>
                  </w14:solidFill>
                </w14:textFill>
              </w:rPr>
              <w:t>内，其中租赁厂房16752.40m</w:t>
            </w:r>
            <w:r>
              <w:rPr>
                <w:rFonts w:hint="default" w:ascii="Times New Roman" w:hAnsi="Times New Roman" w:cs="Times New Roman"/>
                <w:bCs/>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cs="Times New Roman"/>
                <w:bCs/>
                <w:color w:val="000000" w:themeColor="text1"/>
                <w:sz w:val="24"/>
                <w:highlight w:val="none"/>
                <w:lang w:val="en-US" w:eastAsia="zh-CN"/>
                <w14:textFill>
                  <w14:solidFill>
                    <w14:schemeClr w14:val="tx1"/>
                  </w14:solidFill>
                </w14:textFill>
              </w:rPr>
              <w:t>新增</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200m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占地</w:t>
            </w:r>
            <w:r>
              <w:rPr>
                <w:rFonts w:hint="eastAsia" w:cs="宋体"/>
                <w:color w:val="000000" w:themeColor="text1"/>
                <w:sz w:val="24"/>
                <w:szCs w:val="24"/>
                <w:highlight w:val="none"/>
                <w:vertAlign w:val="baseline"/>
                <w:lang w:val="en-US" w:eastAsia="zh-CN"/>
                <w14:textFill>
                  <w14:solidFill>
                    <w14:schemeClr w14:val="tx1"/>
                  </w14:solidFill>
                </w14:textFill>
              </w:rPr>
              <w:t>建设辅料仓库和危废库</w:t>
            </w:r>
            <w:r>
              <w:rPr>
                <w:rFonts w:hint="default" w:ascii="Times New Roman" w:hAnsi="Times New Roman" w:cs="Times New Roman"/>
                <w:bCs/>
                <w:color w:val="000000" w:themeColor="text1"/>
                <w:sz w:val="24"/>
                <w:highlight w:val="none"/>
                <w:lang w:val="en-US" w:eastAsia="zh-CN"/>
                <w14:textFill>
                  <w14:solidFill>
                    <w14:schemeClr w14:val="tx1"/>
                  </w14:solidFill>
                </w14:textFill>
              </w:rPr>
              <w:t>。</w:t>
            </w:r>
          </w:p>
          <w:p w14:paraId="243F4C93">
            <w:pPr>
              <w:spacing w:line="360" w:lineRule="auto"/>
              <w:ind w:firstLine="480" w:firstLineChars="200"/>
              <w:jc w:val="left"/>
              <w:rPr>
                <w:b/>
                <w:bCs/>
                <w:color w:val="000000" w:themeColor="text1"/>
                <w:sz w:val="24"/>
                <w:highlight w:val="none"/>
                <w:lang w:val="zh-CN"/>
                <w14:textFill>
                  <w14:solidFill>
                    <w14:schemeClr w14:val="tx1"/>
                  </w14:solidFill>
                </w14:textFill>
              </w:rPr>
            </w:pPr>
            <w:r>
              <w:rPr>
                <w:bCs/>
                <w:color w:val="000000" w:themeColor="text1"/>
                <w:sz w:val="24"/>
                <w:highlight w:val="none"/>
                <w14:textFill>
                  <w14:solidFill>
                    <w14:schemeClr w14:val="tx1"/>
                  </w14:solidFill>
                </w14:textFill>
              </w:rPr>
              <w:t>项目投资：项目总投资</w:t>
            </w:r>
            <w:r>
              <w:rPr>
                <w:rFonts w:hint="eastAsia"/>
                <w:color w:val="000000" w:themeColor="text1"/>
                <w:sz w:val="24"/>
                <w:highlight w:val="none"/>
                <w14:textFill>
                  <w14:solidFill>
                    <w14:schemeClr w14:val="tx1"/>
                  </w14:solidFill>
                </w14:textFill>
              </w:rPr>
              <w:t>25000</w:t>
            </w:r>
            <w:r>
              <w:rPr>
                <w:bCs/>
                <w:color w:val="000000" w:themeColor="text1"/>
                <w:sz w:val="24"/>
                <w:highlight w:val="none"/>
                <w14:textFill>
                  <w14:solidFill>
                    <w14:schemeClr w14:val="tx1"/>
                  </w14:solidFill>
                </w14:textFill>
              </w:rPr>
              <w:t>万元</w:t>
            </w:r>
            <w:r>
              <w:rPr>
                <w:color w:val="000000" w:themeColor="text1"/>
                <w:sz w:val="24"/>
                <w:highlight w:val="none"/>
                <w14:textFill>
                  <w14:solidFill>
                    <w14:schemeClr w14:val="tx1"/>
                  </w14:solidFill>
                </w14:textFill>
              </w:rPr>
              <w:t>，其中环保投资</w:t>
            </w:r>
            <w:r>
              <w:rPr>
                <w:rFonts w:hint="eastAsia"/>
                <w:color w:val="000000" w:themeColor="text1"/>
                <w:sz w:val="24"/>
                <w:highlight w:val="none"/>
                <w:lang w:val="en-US" w:eastAsia="zh-CN"/>
                <w14:textFill>
                  <w14:solidFill>
                    <w14:schemeClr w14:val="tx1"/>
                  </w14:solidFill>
                </w14:textFill>
              </w:rPr>
              <w:t>68</w:t>
            </w:r>
            <w:r>
              <w:rPr>
                <w:color w:val="000000" w:themeColor="text1"/>
                <w:sz w:val="24"/>
                <w:highlight w:val="none"/>
                <w14:textFill>
                  <w14:solidFill>
                    <w14:schemeClr w14:val="tx1"/>
                  </w14:solidFill>
                </w14:textFill>
              </w:rPr>
              <w:t>万元，占总投资的</w:t>
            </w:r>
            <w:r>
              <w:rPr>
                <w:rFonts w:hint="eastAsia"/>
                <w:color w:val="000000" w:themeColor="text1"/>
                <w:sz w:val="24"/>
                <w:highlight w:val="none"/>
                <w:lang w:val="en-US" w:eastAsia="zh-CN"/>
                <w14:textFill>
                  <w14:solidFill>
                    <w14:schemeClr w14:val="tx1"/>
                  </w14:solidFill>
                </w14:textFill>
              </w:rPr>
              <w:t>0.27</w:t>
            </w:r>
            <w:r>
              <w:rPr>
                <w:color w:val="000000" w:themeColor="text1"/>
                <w:sz w:val="24"/>
                <w:highlight w:val="none"/>
                <w14:textFill>
                  <w14:solidFill>
                    <w14:schemeClr w14:val="tx1"/>
                  </w14:solidFill>
                </w14:textFill>
              </w:rPr>
              <w:t>%。</w:t>
            </w:r>
          </w:p>
          <w:p w14:paraId="4CF45AEF">
            <w:pPr>
              <w:pStyle w:val="1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建设规模</w:t>
            </w:r>
            <w:r>
              <w:rPr>
                <w:rFonts w:hint="eastAsia"/>
                <w:color w:val="000000" w:themeColor="text1"/>
                <w:sz w:val="24"/>
                <w:highlight w:val="none"/>
                <w:lang w:val="zh-CN"/>
                <w14:textFill>
                  <w14:solidFill>
                    <w14:schemeClr w14:val="tx1"/>
                  </w14:solidFill>
                </w14:textFill>
              </w:rPr>
              <w:t>：年产</w:t>
            </w:r>
            <w:r>
              <w:rPr>
                <w:rFonts w:hint="eastAsia"/>
                <w:color w:val="000000" w:themeColor="text1"/>
                <w:sz w:val="24"/>
                <w:highlight w:val="none"/>
                <w:lang w:val="zh-CN" w:eastAsia="zh-CN"/>
                <w14:textFill>
                  <w14:solidFill>
                    <w14:schemeClr w14:val="tx1"/>
                  </w14:solidFill>
                </w14:textFill>
              </w:rPr>
              <w:t>1亿平方米</w:t>
            </w:r>
            <w:r>
              <w:rPr>
                <w:rFonts w:hint="eastAsia"/>
                <w:color w:val="000000" w:themeColor="text1"/>
                <w:sz w:val="24"/>
                <w:highlight w:val="none"/>
                <w:lang w:val="zh-CN"/>
                <w14:textFill>
                  <w14:solidFill>
                    <w14:schemeClr w14:val="tx1"/>
                  </w14:solidFill>
                </w14:textFill>
              </w:rPr>
              <w:t>光伏</w:t>
            </w:r>
            <w:r>
              <w:rPr>
                <w:rFonts w:hint="eastAsia"/>
                <w:color w:val="000000" w:themeColor="text1"/>
                <w:sz w:val="24"/>
                <w:highlight w:val="none"/>
                <w:lang w:val="en-US" w:eastAsia="zh-CN"/>
                <w14:textFill>
                  <w14:solidFill>
                    <w14:schemeClr w14:val="tx1"/>
                  </w14:solidFill>
                </w14:textFill>
              </w:rPr>
              <w:t>封装</w:t>
            </w:r>
            <w:r>
              <w:rPr>
                <w:rFonts w:hint="eastAsia"/>
                <w:color w:val="000000" w:themeColor="text1"/>
                <w:sz w:val="24"/>
                <w:highlight w:val="none"/>
                <w:lang w:val="zh-CN"/>
                <w14:textFill>
                  <w14:solidFill>
                    <w14:schemeClr w14:val="tx1"/>
                  </w14:solidFill>
                </w14:textFill>
              </w:rPr>
              <w:t>胶膜</w:t>
            </w:r>
          </w:p>
          <w:p w14:paraId="7A17D47E">
            <w:pPr>
              <w:pStyle w:val="1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000000" w:themeColor="text1"/>
                <w:sz w:val="24"/>
                <w:highlight w:val="none"/>
                <w:lang w:val="zh-CN"/>
                <w14:textFill>
                  <w14:solidFill>
                    <w14:schemeClr w14:val="tx1"/>
                  </w14:solidFill>
                </w14:textFill>
              </w:rPr>
            </w:pPr>
            <w:r>
              <w:rPr>
                <w:color w:val="000000" w:themeColor="text1"/>
                <w:sz w:val="24"/>
                <w:highlight w:val="none"/>
                <w14:textFill>
                  <w14:solidFill>
                    <w14:schemeClr w14:val="tx1"/>
                  </w14:solidFill>
                </w14:textFill>
              </w:rPr>
              <w:t>建设内容</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租赁已有厂房</w:t>
            </w:r>
            <w:r>
              <w:rPr>
                <w:rFonts w:hint="eastAsia"/>
                <w:color w:val="000000" w:themeColor="text1"/>
                <w:sz w:val="24"/>
                <w:highlight w:val="none"/>
                <w:lang w:val="zh-CN"/>
                <w14:textFill>
                  <w14:solidFill>
                    <w14:schemeClr w14:val="tx1"/>
                  </w14:solidFill>
                </w14:textFill>
              </w:rPr>
              <w:t>新建光伏胶膜生产线</w:t>
            </w:r>
            <w:r>
              <w:rPr>
                <w:rFonts w:hint="eastAsia"/>
                <w:color w:val="000000" w:themeColor="text1"/>
                <w:sz w:val="24"/>
                <w:highlight w:val="none"/>
                <w:lang w:val="en-US" w:eastAsia="zh-CN"/>
                <w14:textFill>
                  <w14:solidFill>
                    <w14:schemeClr w14:val="tx1"/>
                  </w14:solidFill>
                </w14:textFill>
              </w:rPr>
              <w:t>7</w:t>
            </w:r>
            <w:r>
              <w:rPr>
                <w:rFonts w:hint="eastAsia"/>
                <w:color w:val="000000" w:themeColor="text1"/>
                <w:sz w:val="24"/>
                <w:highlight w:val="none"/>
                <w:lang w:val="zh-CN"/>
                <w14:textFill>
                  <w14:solidFill>
                    <w14:schemeClr w14:val="tx1"/>
                  </w14:solidFill>
                </w14:textFill>
              </w:rPr>
              <w:t>条，并购置相应配套生产、辅助、检测设备，</w:t>
            </w:r>
            <w:r>
              <w:rPr>
                <w:rFonts w:hint="eastAsia"/>
                <w:color w:val="000000" w:themeColor="text1"/>
                <w:sz w:val="24"/>
                <w:highlight w:val="none"/>
                <w:lang w:val="en-US" w:eastAsia="zh-CN"/>
                <w14:textFill>
                  <w14:solidFill>
                    <w14:schemeClr w14:val="tx1"/>
                  </w14:solidFill>
                </w14:textFill>
              </w:rPr>
              <w:t>并新建</w:t>
            </w:r>
            <w:r>
              <w:rPr>
                <w:rFonts w:hint="eastAsia" w:cs="宋体"/>
                <w:color w:val="000000" w:themeColor="text1"/>
                <w:sz w:val="24"/>
                <w:szCs w:val="24"/>
                <w:highlight w:val="none"/>
                <w:vertAlign w:val="baseline"/>
                <w:lang w:val="en-US" w:eastAsia="zh-CN"/>
                <w14:textFill>
                  <w14:solidFill>
                    <w14:schemeClr w14:val="tx1"/>
                  </w14:solidFill>
                </w14:textFill>
              </w:rPr>
              <w:t>辅料仓库和危废库</w:t>
            </w:r>
            <w:r>
              <w:rPr>
                <w:rFonts w:hint="eastAsia"/>
                <w:color w:val="000000" w:themeColor="text1"/>
                <w:sz w:val="24"/>
                <w:highlight w:val="none"/>
                <w:lang w:val="zh-CN"/>
                <w14:textFill>
                  <w14:solidFill>
                    <w14:schemeClr w14:val="tx1"/>
                  </w14:solidFill>
                </w14:textFill>
              </w:rPr>
              <w:t>。项目工程内容见下表。</w:t>
            </w:r>
          </w:p>
          <w:p w14:paraId="4936F2B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表2-</w:t>
            </w:r>
            <w:r>
              <w:rPr>
                <w:rFonts w:hint="eastAsia"/>
                <w:color w:val="000000" w:themeColor="text1"/>
                <w:szCs w:val="21"/>
                <w:highlight w:val="none"/>
                <w:lang w:val="en-US" w:eastAsia="zh-CN"/>
                <w14:textFill>
                  <w14:solidFill>
                    <w14:schemeClr w14:val="tx1"/>
                  </w14:solidFill>
                </w14:textFill>
              </w:rPr>
              <w:t>1</w:t>
            </w:r>
            <w:r>
              <w:rPr>
                <w:color w:val="000000" w:themeColor="text1"/>
                <w:szCs w:val="21"/>
                <w:highlight w:val="none"/>
                <w14:textFill>
                  <w14:solidFill>
                    <w14:schemeClr w14:val="tx1"/>
                  </w14:solidFill>
                </w14:textFill>
              </w:rPr>
              <w:t>项目建设内容一览表</w:t>
            </w:r>
          </w:p>
          <w:tbl>
            <w:tblPr>
              <w:tblStyle w:val="27"/>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384"/>
              <w:gridCol w:w="1172"/>
              <w:gridCol w:w="5120"/>
              <w:gridCol w:w="700"/>
              <w:gridCol w:w="5"/>
            </w:tblGrid>
            <w:tr w14:paraId="5F9A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57" w:type="dxa"/>
                  <w:vAlign w:val="center"/>
                </w:tcPr>
                <w:p w14:paraId="0B0E929E">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工程分类</w:t>
                  </w:r>
                </w:p>
              </w:tc>
              <w:tc>
                <w:tcPr>
                  <w:tcW w:w="1556" w:type="dxa"/>
                  <w:gridSpan w:val="2"/>
                  <w:vAlign w:val="center"/>
                </w:tcPr>
                <w:p w14:paraId="54550B28">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项目</w:t>
                  </w:r>
                </w:p>
              </w:tc>
              <w:tc>
                <w:tcPr>
                  <w:tcW w:w="5120" w:type="dxa"/>
                  <w:vAlign w:val="center"/>
                </w:tcPr>
                <w:p w14:paraId="24C60791">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建设内容</w:t>
                  </w:r>
                </w:p>
              </w:tc>
              <w:tc>
                <w:tcPr>
                  <w:tcW w:w="705" w:type="dxa"/>
                  <w:gridSpan w:val="2"/>
                  <w:vAlign w:val="center"/>
                </w:tcPr>
                <w:p w14:paraId="10B703F5">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备注</w:t>
                  </w:r>
                </w:p>
              </w:tc>
            </w:tr>
            <w:tr w14:paraId="4240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57" w:type="dxa"/>
                  <w:vAlign w:val="center"/>
                </w:tcPr>
                <w:p w14:paraId="4FECA1EE">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主体工程</w:t>
                  </w:r>
                </w:p>
              </w:tc>
              <w:tc>
                <w:tcPr>
                  <w:tcW w:w="1556" w:type="dxa"/>
                  <w:gridSpan w:val="2"/>
                  <w:vAlign w:val="center"/>
                </w:tcPr>
                <w:p w14:paraId="792FC733">
                  <w:pPr>
                    <w:pStyle w:val="6"/>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厂房</w:t>
                  </w:r>
                </w:p>
              </w:tc>
              <w:tc>
                <w:tcPr>
                  <w:tcW w:w="5120" w:type="dxa"/>
                  <w:vAlign w:val="center"/>
                </w:tcPr>
                <w:p w14:paraId="4C079E30">
                  <w:pPr>
                    <w:pStyle w:val="6"/>
                    <w:ind w:firstLine="0" w:firstLineChars="0"/>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改造现有占地面积21688m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1"/>
                      <w:szCs w:val="21"/>
                      <w:highlight w:val="none"/>
                      <w:lang w:val="en-US" w:eastAsia="zh-CN"/>
                      <w14:textFill>
                        <w14:solidFill>
                          <w14:schemeClr w14:val="tx1"/>
                        </w14:solidFill>
                      </w14:textFill>
                    </w:rPr>
                    <w:t>厂房，在厂房内建设隔断墙体将内部空间划分为两个独立区域。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本项目厂房占地面积为16752.40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，在厂房内建设光伏胶膜生产线7条，并购置相应配套生产、辅助、检测设备。厂房内设置</w:t>
                  </w:r>
                  <w:r>
                    <w:rPr>
                      <w:rFonts w:hint="eastAsia"/>
                      <w:color w:val="000000" w:themeColor="text1"/>
                      <w:spacing w:val="0"/>
                      <w:sz w:val="21"/>
                      <w:szCs w:val="21"/>
                      <w:highlight w:val="none"/>
                      <w:lang w:val="en-US" w:eastAsia="zh-CN"/>
                      <w14:textFill>
                        <w14:solidFill>
                          <w14:schemeClr w14:val="tx1"/>
                        </w14:solidFill>
                      </w14:textFill>
                    </w:rPr>
                    <w:t>原料暂存区、</w:t>
                  </w:r>
                  <w:r>
                    <w:rPr>
                      <w:rFonts w:hint="eastAsia" w:ascii="Times New Roman" w:hAnsi="Times New Roman"/>
                      <w:color w:val="000000" w:themeColor="text1"/>
                      <w:spacing w:val="0"/>
                      <w:sz w:val="21"/>
                      <w:szCs w:val="21"/>
                      <w:highlight w:val="none"/>
                      <w:lang w:val="en-US" w:eastAsia="zh-CN"/>
                      <w14:textFill>
                        <w14:solidFill>
                          <w14:schemeClr w14:val="tx1"/>
                        </w14:solidFill>
                      </w14:textFill>
                    </w:rPr>
                    <w:t>成品</w:t>
                  </w:r>
                  <w:r>
                    <w:rPr>
                      <w:rFonts w:hint="eastAsia"/>
                      <w:color w:val="000000" w:themeColor="text1"/>
                      <w:spacing w:val="0"/>
                      <w:sz w:val="21"/>
                      <w:szCs w:val="21"/>
                      <w:highlight w:val="none"/>
                      <w:lang w:val="en-US" w:eastAsia="zh-CN"/>
                      <w14:textFill>
                        <w14:solidFill>
                          <w14:schemeClr w14:val="tx1"/>
                        </w14:solidFill>
                      </w14:textFill>
                    </w:rPr>
                    <w:t>暂存区、办公用房、实验室、投喂料区域、助剂仓、一般固废暂存间、消防设施。</w:t>
                  </w:r>
                </w:p>
              </w:tc>
              <w:tc>
                <w:tcPr>
                  <w:tcW w:w="705" w:type="dxa"/>
                  <w:gridSpan w:val="2"/>
                  <w:vAlign w:val="center"/>
                </w:tcPr>
                <w:p w14:paraId="2C9D3B76">
                  <w:pPr>
                    <w:keepNext w:val="0"/>
                    <w:keepLines w:val="0"/>
                    <w:pageBreakBefore w:val="0"/>
                    <w:kinsoku/>
                    <w:wordWrap/>
                    <w:overflowPunct/>
                    <w:topLinePunct w:val="0"/>
                    <w:bidi w:val="0"/>
                    <w:ind w:firstLine="0" w:firstLineChars="0"/>
                    <w:jc w:val="center"/>
                    <w:textAlignment w:val="auto"/>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厂房建筑利旧</w:t>
                  </w:r>
                </w:p>
              </w:tc>
            </w:tr>
            <w:tr w14:paraId="6F2E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7" w:type="dxa"/>
                  <w:vMerge w:val="restart"/>
                  <w:vAlign w:val="center"/>
                </w:tcPr>
                <w:p w14:paraId="666F517B">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辅助工程</w:t>
                  </w:r>
                </w:p>
              </w:tc>
              <w:tc>
                <w:tcPr>
                  <w:tcW w:w="1556" w:type="dxa"/>
                  <w:gridSpan w:val="2"/>
                  <w:vAlign w:val="center"/>
                </w:tcPr>
                <w:p w14:paraId="79E36171">
                  <w:pPr>
                    <w:pStyle w:val="39"/>
                    <w:spacing w:line="360" w:lineRule="exact"/>
                    <w:jc w:val="cente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color w:val="000000" w:themeColor="text1"/>
                      <w:spacing w:val="0"/>
                      <w:sz w:val="21"/>
                      <w:szCs w:val="21"/>
                      <w:highlight w:val="none"/>
                      <w:lang w:val="en-US" w:eastAsia="zh-CN"/>
                      <w14:textFill>
                        <w14:solidFill>
                          <w14:schemeClr w14:val="tx1"/>
                        </w14:solidFill>
                      </w14:textFill>
                    </w:rPr>
                    <w:t>原料暂存区</w:t>
                  </w:r>
                </w:p>
              </w:tc>
              <w:tc>
                <w:tcPr>
                  <w:tcW w:w="5120" w:type="dxa"/>
                  <w:vAlign w:val="center"/>
                </w:tcPr>
                <w:p w14:paraId="4C66EC77">
                  <w:pPr>
                    <w:widowControl/>
                    <w:rPr>
                      <w:color w:val="000000" w:themeColor="text1"/>
                      <w:kern w:val="0"/>
                      <w:sz w:val="21"/>
                      <w:szCs w:val="21"/>
                      <w:highlight w:val="none"/>
                      <w14:textFill>
                        <w14:solidFill>
                          <w14:schemeClr w14:val="tx1"/>
                        </w14:solidFill>
                      </w14:textFill>
                    </w:rPr>
                  </w:pPr>
                  <w:r>
                    <w:rPr>
                      <w:rFonts w:hint="eastAsia"/>
                      <w:color w:val="000000" w:themeColor="text1"/>
                      <w:spacing w:val="0"/>
                      <w:sz w:val="21"/>
                      <w:szCs w:val="21"/>
                      <w:highlight w:val="none"/>
                      <w:lang w:val="en-US" w:eastAsia="zh-CN"/>
                      <w14:textFill>
                        <w14:solidFill>
                          <w14:schemeClr w14:val="tx1"/>
                        </w14:solidFill>
                      </w14:textFill>
                    </w:rPr>
                    <w:t>原辅料暂存区</w:t>
                  </w:r>
                  <w:r>
                    <w:rPr>
                      <w:rFonts w:hint="eastAsia" w:ascii="宋体" w:hAnsi="宋体" w:eastAsia="宋体" w:cs="宋体"/>
                      <w:color w:val="000000" w:themeColor="text1"/>
                      <w:sz w:val="21"/>
                      <w:szCs w:val="21"/>
                      <w:highlight w:val="none"/>
                      <w:lang w:val="en-US" w:eastAsia="zh-CN"/>
                      <w14:textFill>
                        <w14:solidFill>
                          <w14:schemeClr w14:val="tx1"/>
                        </w14:solidFill>
                      </w14:textFill>
                    </w:rPr>
                    <w:t>占地面积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5313.18m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位于厂房内</w:t>
                  </w:r>
                  <w:r>
                    <w:rPr>
                      <w:rFonts w:hint="eastAsia" w:ascii="宋体" w:hAnsi="宋体" w:cs="宋体"/>
                      <w:color w:val="000000" w:themeColor="text1"/>
                      <w:sz w:val="21"/>
                      <w:szCs w:val="21"/>
                      <w:highlight w:val="none"/>
                      <w:lang w:val="en-US" w:eastAsia="zh-CN"/>
                      <w14:textFill>
                        <w14:solidFill>
                          <w14:schemeClr w14:val="tx1"/>
                        </w14:solidFill>
                      </w14:textFill>
                    </w:rPr>
                    <w:t>北</w:t>
                  </w:r>
                  <w:r>
                    <w:rPr>
                      <w:rFonts w:hint="eastAsia" w:ascii="宋体" w:hAnsi="宋体" w:eastAsia="宋体" w:cs="宋体"/>
                      <w:color w:val="000000" w:themeColor="text1"/>
                      <w:sz w:val="21"/>
                      <w:szCs w:val="21"/>
                      <w:highlight w:val="none"/>
                      <w:lang w:val="en-US" w:eastAsia="zh-CN"/>
                      <w14:textFill>
                        <w14:solidFill>
                          <w14:schemeClr w14:val="tx1"/>
                        </w14:solidFill>
                      </w14:textFill>
                    </w:rPr>
                    <w:t>侧</w:t>
                  </w:r>
                  <w:r>
                    <w:rPr>
                      <w:rFonts w:ascii="宋体" w:hAnsi="宋体" w:eastAsia="宋体" w:cs="宋体"/>
                      <w:color w:val="000000" w:themeColor="text1"/>
                      <w:sz w:val="21"/>
                      <w:szCs w:val="21"/>
                      <w:highlight w:val="none"/>
                      <w14:textFill>
                        <w14:solidFill>
                          <w14:schemeClr w14:val="tx1"/>
                        </w14:solidFill>
                      </w14:textFill>
                    </w:rPr>
                    <w:t>，主要用</w:t>
                  </w:r>
                  <w:r>
                    <w:rPr>
                      <w:rFonts w:hint="default" w:ascii="Times New Roman" w:hAnsi="Times New Roman" w:eastAsia="宋体" w:cs="Times New Roman"/>
                      <w:color w:val="000000" w:themeColor="text1"/>
                      <w:sz w:val="21"/>
                      <w:szCs w:val="21"/>
                      <w:highlight w:val="none"/>
                      <w14:textFill>
                        <w14:solidFill>
                          <w14:schemeClr w14:val="tx1"/>
                        </w14:solidFill>
                      </w14:textFill>
                    </w:rPr>
                    <w:t>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原料</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EVA树脂粒</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POE树脂粒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存</w:t>
                  </w:r>
                  <w:r>
                    <w:rPr>
                      <w:rFonts w:hint="eastAsia" w:ascii="宋体" w:hAnsi="宋体" w:cs="宋体"/>
                      <w:color w:val="000000" w:themeColor="text1"/>
                      <w:sz w:val="21"/>
                      <w:szCs w:val="21"/>
                      <w:highlight w:val="none"/>
                      <w:lang w:val="en-US" w:eastAsia="zh-CN"/>
                      <w14:textFill>
                        <w14:solidFill>
                          <w14:schemeClr w14:val="tx1"/>
                        </w14:solidFill>
                      </w14:textFill>
                    </w:rPr>
                    <w:t>储</w:t>
                  </w:r>
                  <w:r>
                    <w:rPr>
                      <w:rFonts w:ascii="宋体" w:hAnsi="宋体" w:eastAsia="宋体" w:cs="宋体"/>
                      <w:color w:val="000000" w:themeColor="text1"/>
                      <w:sz w:val="21"/>
                      <w:szCs w:val="21"/>
                      <w:highlight w:val="none"/>
                      <w14:textFill>
                        <w14:solidFill>
                          <w14:schemeClr w14:val="tx1"/>
                        </w14:solidFill>
                      </w14:textFill>
                    </w:rPr>
                    <w:t>。</w:t>
                  </w:r>
                </w:p>
              </w:tc>
              <w:tc>
                <w:tcPr>
                  <w:tcW w:w="705" w:type="dxa"/>
                  <w:gridSpan w:val="2"/>
                  <w:vAlign w:val="center"/>
                </w:tcPr>
                <w:p w14:paraId="216C1383">
                  <w:pPr>
                    <w:keepNext w:val="0"/>
                    <w:keepLines w:val="0"/>
                    <w:pageBreakBefore w:val="0"/>
                    <w:kinsoku/>
                    <w:wordWrap/>
                    <w:overflowPunct/>
                    <w:topLinePunct w:val="0"/>
                    <w:bidi w:val="0"/>
                    <w:ind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新建</w:t>
                  </w:r>
                </w:p>
              </w:tc>
            </w:tr>
            <w:tr w14:paraId="6BA7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7" w:type="dxa"/>
                  <w:vMerge w:val="continue"/>
                  <w:vAlign w:val="center"/>
                </w:tcPr>
                <w:p w14:paraId="55B698A9">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0859A26A">
                  <w:pPr>
                    <w:pStyle w:val="39"/>
                    <w:spacing w:line="360" w:lineRule="exact"/>
                    <w:jc w:val="center"/>
                    <w:rPr>
                      <w:rFonts w:hint="default"/>
                      <w:color w:val="000000" w:themeColor="text1"/>
                      <w:spacing w:val="0"/>
                      <w:sz w:val="21"/>
                      <w:szCs w:val="21"/>
                      <w:highlight w:val="none"/>
                      <w:lang w:val="en-US" w:eastAsia="zh-CN"/>
                      <w14:textFill>
                        <w14:solidFill>
                          <w14:schemeClr w14:val="tx1"/>
                        </w14:solidFill>
                      </w14:textFill>
                    </w:rPr>
                  </w:pPr>
                  <w:r>
                    <w:rPr>
                      <w:rFonts w:hint="eastAsia"/>
                      <w:color w:val="000000" w:themeColor="text1"/>
                      <w:spacing w:val="0"/>
                      <w:sz w:val="21"/>
                      <w:szCs w:val="21"/>
                      <w:highlight w:val="none"/>
                      <w:lang w:val="en-US" w:eastAsia="zh-CN"/>
                      <w14:textFill>
                        <w14:solidFill>
                          <w14:schemeClr w14:val="tx1"/>
                        </w14:solidFill>
                      </w14:textFill>
                    </w:rPr>
                    <w:t>辅料仓库</w:t>
                  </w:r>
                </w:p>
              </w:tc>
              <w:tc>
                <w:tcPr>
                  <w:tcW w:w="5120" w:type="dxa"/>
                  <w:vAlign w:val="center"/>
                </w:tcPr>
                <w:p w14:paraId="7EF6890E">
                  <w:pPr>
                    <w:widowControl/>
                    <w:rPr>
                      <w:rFonts w:hint="eastAsia"/>
                      <w:color w:val="000000" w:themeColor="text1"/>
                      <w:spacing w:val="0"/>
                      <w:sz w:val="21"/>
                      <w:szCs w:val="21"/>
                      <w:highlight w:val="none"/>
                      <w:lang w:val="en-US" w:eastAsia="zh-CN"/>
                      <w14:textFill>
                        <w14:solidFill>
                          <w14:schemeClr w14:val="tx1"/>
                        </w14:solidFill>
                      </w14:textFill>
                    </w:rPr>
                  </w:pPr>
                  <w:r>
                    <w:rPr>
                      <w:rFonts w:hint="eastAsia"/>
                      <w:color w:val="000000" w:themeColor="text1"/>
                      <w:spacing w:val="0"/>
                      <w:sz w:val="21"/>
                      <w:szCs w:val="21"/>
                      <w:highlight w:val="none"/>
                      <w:lang w:val="en-US" w:eastAsia="zh-CN"/>
                      <w14:textFill>
                        <w14:solidFill>
                          <w14:schemeClr w14:val="tx1"/>
                        </w14:solidFill>
                      </w14:textFill>
                    </w:rPr>
                    <w:t>新建辅料仓库，</w:t>
                  </w:r>
                  <w:r>
                    <w:rPr>
                      <w:rFonts w:hint="eastAsia" w:ascii="宋体" w:hAnsi="宋体" w:eastAsia="宋体" w:cs="宋体"/>
                      <w:color w:val="000000" w:themeColor="text1"/>
                      <w:sz w:val="21"/>
                      <w:szCs w:val="21"/>
                      <w:highlight w:val="none"/>
                      <w:lang w:val="en-US" w:eastAsia="zh-CN"/>
                      <w14:textFill>
                        <w14:solidFill>
                          <w14:schemeClr w14:val="tx1"/>
                        </w14:solidFill>
                      </w14:textFill>
                    </w:rPr>
                    <w:t>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地面积</w:t>
                  </w:r>
                  <w:r>
                    <w:rPr>
                      <w:rFonts w:hint="eastAsia" w:cs="Times New Roman"/>
                      <w:color w:val="000000" w:themeColor="text1"/>
                      <w:sz w:val="21"/>
                      <w:szCs w:val="21"/>
                      <w:highlight w:val="none"/>
                      <w:lang w:val="en-US" w:eastAsia="zh-CN"/>
                      <w14:textFill>
                        <w14:solidFill>
                          <w14:schemeClr w14:val="tx1"/>
                        </w14:solidFill>
                      </w14:textFill>
                    </w:rPr>
                    <w:t>150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位于兰海重工厂区北侧，厂房西北侧，</w:t>
                  </w:r>
                  <w:r>
                    <w:rPr>
                      <w:rFonts w:ascii="宋体" w:hAnsi="宋体" w:eastAsia="宋体" w:cs="宋体"/>
                      <w:color w:val="000000" w:themeColor="text1"/>
                      <w:sz w:val="21"/>
                      <w:szCs w:val="21"/>
                      <w:highlight w:val="none"/>
                      <w14:textFill>
                        <w14:solidFill>
                          <w14:schemeClr w14:val="tx1"/>
                        </w14:solidFill>
                      </w14:textFill>
                    </w:rPr>
                    <w:t>主要用于</w:t>
                  </w:r>
                  <w:r>
                    <w:rPr>
                      <w:rFonts w:hint="eastAsia" w:ascii="宋体" w:hAnsi="宋体" w:cs="宋体"/>
                      <w:color w:val="000000" w:themeColor="text1"/>
                      <w:sz w:val="21"/>
                      <w:szCs w:val="21"/>
                      <w:highlight w:val="none"/>
                      <w:lang w:val="en-US" w:eastAsia="zh-CN"/>
                      <w14:textFill>
                        <w14:solidFill>
                          <w14:schemeClr w14:val="tx1"/>
                        </w14:solidFill>
                      </w14:textFill>
                    </w:rPr>
                    <w:t>存储本项目辅料（偶联剂、交联剂、稳定剂、过氧化物、二甲苯、润滑油）</w:t>
                  </w:r>
                  <w:r>
                    <w:rPr>
                      <w:rFonts w:ascii="宋体" w:hAnsi="宋体" w:eastAsia="宋体" w:cs="宋体"/>
                      <w:color w:val="000000" w:themeColor="text1"/>
                      <w:sz w:val="21"/>
                      <w:szCs w:val="21"/>
                      <w:highlight w:val="none"/>
                      <w14:textFill>
                        <w14:solidFill>
                          <w14:schemeClr w14:val="tx1"/>
                        </w14:solidFill>
                      </w14:textFill>
                    </w:rPr>
                    <w:t>。</w:t>
                  </w:r>
                </w:p>
              </w:tc>
              <w:tc>
                <w:tcPr>
                  <w:tcW w:w="705" w:type="dxa"/>
                  <w:gridSpan w:val="2"/>
                  <w:vAlign w:val="center"/>
                </w:tcPr>
                <w:p w14:paraId="7EE3770E">
                  <w:pPr>
                    <w:keepNext w:val="0"/>
                    <w:keepLines w:val="0"/>
                    <w:pageBreakBefore w:val="0"/>
                    <w:kinsoku/>
                    <w:wordWrap/>
                    <w:overflowPunct/>
                    <w:topLinePunct w:val="0"/>
                    <w:bidi w:val="0"/>
                    <w:ind w:firstLine="0" w:firstLineChars="0"/>
                    <w:jc w:val="center"/>
                    <w:textAlignment w:val="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新建</w:t>
                  </w:r>
                </w:p>
              </w:tc>
            </w:tr>
            <w:tr w14:paraId="129B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7" w:type="dxa"/>
                  <w:vMerge w:val="continue"/>
                  <w:vAlign w:val="center"/>
                </w:tcPr>
                <w:p w14:paraId="438F06C6">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5497F245">
                  <w:pPr>
                    <w:pStyle w:val="6"/>
                    <w:ind w:firstLine="0" w:firstLineChars="0"/>
                    <w:jc w:val="cente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olor w:val="000000" w:themeColor="text1"/>
                      <w:spacing w:val="0"/>
                      <w:sz w:val="21"/>
                      <w:szCs w:val="21"/>
                      <w:highlight w:val="none"/>
                      <w:lang w:val="en-US" w:eastAsia="zh-CN"/>
                      <w14:textFill>
                        <w14:solidFill>
                          <w14:schemeClr w14:val="tx1"/>
                        </w14:solidFill>
                      </w14:textFill>
                    </w:rPr>
                    <w:t>成品</w:t>
                  </w:r>
                  <w:r>
                    <w:rPr>
                      <w:rFonts w:hint="eastAsia"/>
                      <w:color w:val="000000" w:themeColor="text1"/>
                      <w:spacing w:val="0"/>
                      <w:sz w:val="21"/>
                      <w:szCs w:val="21"/>
                      <w:highlight w:val="none"/>
                      <w:lang w:val="en-US" w:eastAsia="zh-CN"/>
                      <w14:textFill>
                        <w14:solidFill>
                          <w14:schemeClr w14:val="tx1"/>
                        </w14:solidFill>
                      </w14:textFill>
                    </w:rPr>
                    <w:t>暂存区</w:t>
                  </w:r>
                </w:p>
              </w:tc>
              <w:tc>
                <w:tcPr>
                  <w:tcW w:w="5120" w:type="dxa"/>
                  <w:vAlign w:val="center"/>
                </w:tcPr>
                <w:p w14:paraId="0865EDA9">
                  <w:pPr>
                    <w:widowControl/>
                    <w:jc w:val="both"/>
                    <w:rPr>
                      <w:color w:val="000000" w:themeColor="text1"/>
                      <w:kern w:val="0"/>
                      <w:sz w:val="21"/>
                      <w:szCs w:val="21"/>
                      <w:highlight w:val="none"/>
                      <w14:textFill>
                        <w14:solidFill>
                          <w14:schemeClr w14:val="tx1"/>
                        </w14:solidFill>
                      </w14:textFill>
                    </w:rPr>
                  </w:pPr>
                  <w:r>
                    <w:rPr>
                      <w:rFonts w:hint="eastAsia" w:ascii="Times New Roman" w:hAnsi="Times New Roman"/>
                      <w:color w:val="000000" w:themeColor="text1"/>
                      <w:spacing w:val="0"/>
                      <w:sz w:val="21"/>
                      <w:szCs w:val="21"/>
                      <w:highlight w:val="none"/>
                      <w:lang w:val="en-US" w:eastAsia="zh-CN"/>
                      <w14:textFill>
                        <w14:solidFill>
                          <w14:schemeClr w14:val="tx1"/>
                        </w14:solidFill>
                      </w14:textFill>
                    </w:rPr>
                    <w:t>成品</w:t>
                  </w:r>
                  <w:r>
                    <w:rPr>
                      <w:rFonts w:hint="eastAsia"/>
                      <w:color w:val="000000" w:themeColor="text1"/>
                      <w:spacing w:val="0"/>
                      <w:sz w:val="21"/>
                      <w:szCs w:val="21"/>
                      <w:highlight w:val="none"/>
                      <w:lang w:val="en-US" w:eastAsia="zh-CN"/>
                      <w14:textFill>
                        <w14:solidFill>
                          <w14:schemeClr w14:val="tx1"/>
                        </w14:solidFill>
                      </w14:textFill>
                    </w:rPr>
                    <w:t>暂存区</w:t>
                  </w:r>
                  <w:r>
                    <w:rPr>
                      <w:rFonts w:hint="eastAsia" w:ascii="宋体" w:hAnsi="宋体" w:eastAsia="宋体" w:cs="宋体"/>
                      <w:color w:val="000000" w:themeColor="text1"/>
                      <w:sz w:val="21"/>
                      <w:szCs w:val="21"/>
                      <w:highlight w:val="none"/>
                      <w:lang w:val="en-US" w:eastAsia="zh-CN"/>
                      <w14:textFill>
                        <w14:solidFill>
                          <w14:schemeClr w14:val="tx1"/>
                        </w14:solidFill>
                      </w14:textFill>
                    </w:rPr>
                    <w:t>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5311.96m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位于厂房内</w:t>
                  </w:r>
                  <w:r>
                    <w:rPr>
                      <w:rFonts w:hint="eastAsia" w:ascii="宋体" w:hAnsi="宋体" w:cs="宋体"/>
                      <w:color w:val="000000" w:themeColor="text1"/>
                      <w:sz w:val="21"/>
                      <w:szCs w:val="21"/>
                      <w:highlight w:val="none"/>
                      <w:lang w:val="en-US" w:eastAsia="zh-CN"/>
                      <w14:textFill>
                        <w14:solidFill>
                          <w14:schemeClr w14:val="tx1"/>
                        </w14:solidFill>
                      </w14:textFill>
                    </w:rPr>
                    <w:t>南侧</w:t>
                  </w:r>
                  <w:r>
                    <w:rPr>
                      <w:rFonts w:ascii="宋体" w:hAnsi="宋体" w:eastAsia="宋体" w:cs="宋体"/>
                      <w:color w:val="000000" w:themeColor="text1"/>
                      <w:sz w:val="21"/>
                      <w:szCs w:val="21"/>
                      <w:highlight w:val="none"/>
                      <w14:textFill>
                        <w14:solidFill>
                          <w14:schemeClr w14:val="tx1"/>
                        </w14:solidFill>
                      </w14:textFill>
                    </w:rPr>
                    <w:t>，主要用于</w:t>
                  </w:r>
                  <w:r>
                    <w:rPr>
                      <w:rFonts w:hint="eastAsia" w:ascii="宋体" w:hAnsi="宋体" w:cs="宋体"/>
                      <w:color w:val="000000" w:themeColor="text1"/>
                      <w:sz w:val="21"/>
                      <w:szCs w:val="21"/>
                      <w:highlight w:val="none"/>
                      <w:lang w:val="en-US" w:eastAsia="zh-CN"/>
                      <w14:textFill>
                        <w14:solidFill>
                          <w14:schemeClr w14:val="tx1"/>
                        </w14:solidFill>
                      </w14:textFill>
                    </w:rPr>
                    <w:t>存储本项目产品</w:t>
                  </w:r>
                  <w:r>
                    <w:rPr>
                      <w:rFonts w:ascii="宋体" w:hAnsi="宋体" w:eastAsia="宋体" w:cs="宋体"/>
                      <w:color w:val="000000" w:themeColor="text1"/>
                      <w:sz w:val="21"/>
                      <w:szCs w:val="21"/>
                      <w:highlight w:val="none"/>
                      <w14:textFill>
                        <w14:solidFill>
                          <w14:schemeClr w14:val="tx1"/>
                        </w14:solidFill>
                      </w14:textFill>
                    </w:rPr>
                    <w:t>。</w:t>
                  </w:r>
                </w:p>
              </w:tc>
              <w:tc>
                <w:tcPr>
                  <w:tcW w:w="705" w:type="dxa"/>
                  <w:gridSpan w:val="2"/>
                  <w:vAlign w:val="center"/>
                </w:tcPr>
                <w:p w14:paraId="1ECF6B67">
                  <w:pPr>
                    <w:keepNext w:val="0"/>
                    <w:keepLines w:val="0"/>
                    <w:pageBreakBefore w:val="0"/>
                    <w:kinsoku/>
                    <w:wordWrap/>
                    <w:overflowPunct/>
                    <w:topLinePunct w:val="0"/>
                    <w:bidi w:val="0"/>
                    <w:ind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新建</w:t>
                  </w:r>
                </w:p>
              </w:tc>
            </w:tr>
            <w:tr w14:paraId="3FD1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7" w:type="dxa"/>
                  <w:vMerge w:val="continue"/>
                  <w:vAlign w:val="center"/>
                </w:tcPr>
                <w:p w14:paraId="138620D9">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37C7B736">
                  <w:pPr>
                    <w:pStyle w:val="6"/>
                    <w:ind w:firstLine="0" w:firstLineChars="0"/>
                    <w:jc w:val="center"/>
                    <w:rPr>
                      <w:rFonts w:hint="default" w:ascii="Times New Roman" w:hAnsi="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olor w:val="000000" w:themeColor="text1"/>
                      <w:spacing w:val="0"/>
                      <w:sz w:val="21"/>
                      <w:szCs w:val="21"/>
                      <w:highlight w:val="none"/>
                      <w:lang w:val="en-US" w:eastAsia="zh-CN"/>
                      <w14:textFill>
                        <w14:solidFill>
                          <w14:schemeClr w14:val="tx1"/>
                        </w14:solidFill>
                      </w14:textFill>
                    </w:rPr>
                    <w:t>一般固废暂存间</w:t>
                  </w:r>
                </w:p>
              </w:tc>
              <w:tc>
                <w:tcPr>
                  <w:tcW w:w="5120" w:type="dxa"/>
                  <w:vAlign w:val="center"/>
                </w:tcPr>
                <w:p w14:paraId="07CBEBAF">
                  <w:pPr>
                    <w:widowControl/>
                    <w:jc w:val="left"/>
                    <w:rPr>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占地面积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olor w:val="000000" w:themeColor="text1"/>
                      <w:spacing w:val="0"/>
                      <w:sz w:val="21"/>
                      <w:szCs w:val="21"/>
                      <w:highlight w:val="none"/>
                      <w:lang w:val="en-US" w:eastAsia="zh-CN"/>
                      <w14:textFill>
                        <w14:solidFill>
                          <w14:schemeClr w14:val="tx1"/>
                        </w14:solidFill>
                      </w14:textFill>
                    </w:rPr>
                    <w:t>一般固废暂存间</w:t>
                  </w:r>
                  <w:r>
                    <w:rPr>
                      <w:color w:val="000000" w:themeColor="text1"/>
                      <w:szCs w:val="21"/>
                      <w:highlight w:val="none"/>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间</w:t>
                  </w:r>
                  <w:r>
                    <w:rPr>
                      <w:rFonts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位于厂房内</w:t>
                  </w:r>
                  <w:r>
                    <w:rPr>
                      <w:rFonts w:hint="eastAsia" w:ascii="宋体" w:hAnsi="宋体" w:cs="宋体"/>
                      <w:color w:val="000000" w:themeColor="text1"/>
                      <w:sz w:val="21"/>
                      <w:szCs w:val="21"/>
                      <w:highlight w:val="none"/>
                      <w:lang w:val="en-US" w:eastAsia="zh-CN"/>
                      <w14:textFill>
                        <w14:solidFill>
                          <w14:schemeClr w14:val="tx1"/>
                        </w14:solidFill>
                      </w14:textFill>
                    </w:rPr>
                    <w:t>南侧</w:t>
                  </w:r>
                  <w:r>
                    <w:rPr>
                      <w:rFonts w:ascii="宋体" w:hAnsi="宋体" w:eastAsia="宋体" w:cs="宋体"/>
                      <w:color w:val="000000" w:themeColor="text1"/>
                      <w:sz w:val="21"/>
                      <w:szCs w:val="21"/>
                      <w:highlight w:val="none"/>
                      <w14:textFill>
                        <w14:solidFill>
                          <w14:schemeClr w14:val="tx1"/>
                        </w14:solidFill>
                      </w14:textFill>
                    </w:rPr>
                    <w:t>，主要用于</w:t>
                  </w:r>
                  <w:r>
                    <w:rPr>
                      <w:rFonts w:hint="eastAsia" w:ascii="宋体" w:hAnsi="宋体" w:cs="宋体"/>
                      <w:color w:val="000000" w:themeColor="text1"/>
                      <w:sz w:val="21"/>
                      <w:szCs w:val="21"/>
                      <w:highlight w:val="none"/>
                      <w:lang w:val="en-US" w:eastAsia="zh-CN"/>
                      <w14:textFill>
                        <w14:solidFill>
                          <w14:schemeClr w14:val="tx1"/>
                        </w14:solidFill>
                      </w14:textFill>
                    </w:rPr>
                    <w:t>暂存本项目产生的一般工业固废</w:t>
                  </w:r>
                  <w:r>
                    <w:rPr>
                      <w:rFonts w:ascii="宋体" w:hAnsi="宋体" w:eastAsia="宋体" w:cs="宋体"/>
                      <w:color w:val="000000" w:themeColor="text1"/>
                      <w:sz w:val="21"/>
                      <w:szCs w:val="21"/>
                      <w:highlight w:val="none"/>
                      <w14:textFill>
                        <w14:solidFill>
                          <w14:schemeClr w14:val="tx1"/>
                        </w14:solidFill>
                      </w14:textFill>
                    </w:rPr>
                    <w:t>。</w:t>
                  </w:r>
                </w:p>
              </w:tc>
              <w:tc>
                <w:tcPr>
                  <w:tcW w:w="705" w:type="dxa"/>
                  <w:gridSpan w:val="2"/>
                  <w:vAlign w:val="center"/>
                </w:tcPr>
                <w:p w14:paraId="4B63E96C">
                  <w:pPr>
                    <w:keepNext w:val="0"/>
                    <w:keepLines w:val="0"/>
                    <w:pageBreakBefore w:val="0"/>
                    <w:kinsoku/>
                    <w:wordWrap/>
                    <w:overflowPunct/>
                    <w:topLinePunct w:val="0"/>
                    <w:bidi w:val="0"/>
                    <w:ind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新建</w:t>
                  </w:r>
                </w:p>
              </w:tc>
            </w:tr>
            <w:tr w14:paraId="431C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7" w:type="dxa"/>
                  <w:vMerge w:val="continue"/>
                  <w:vAlign w:val="center"/>
                </w:tcPr>
                <w:p w14:paraId="43AB49BC">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1E903BF0">
                  <w:pPr>
                    <w:pStyle w:val="6"/>
                    <w:ind w:firstLine="0" w:firstLineChars="0"/>
                    <w:jc w:val="center"/>
                    <w:rPr>
                      <w:rFonts w:hint="default" w:ascii="Times New Roman" w:hAnsi="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olor w:val="000000" w:themeColor="text1"/>
                      <w:spacing w:val="0"/>
                      <w:sz w:val="21"/>
                      <w:szCs w:val="21"/>
                      <w:highlight w:val="none"/>
                      <w:lang w:val="en-US" w:eastAsia="zh-CN"/>
                      <w14:textFill>
                        <w14:solidFill>
                          <w14:schemeClr w14:val="tx1"/>
                        </w14:solidFill>
                      </w14:textFill>
                    </w:rPr>
                    <w:t>危废暂存间</w:t>
                  </w:r>
                </w:p>
              </w:tc>
              <w:tc>
                <w:tcPr>
                  <w:tcW w:w="5120" w:type="dxa"/>
                  <w:vAlign w:val="center"/>
                </w:tcPr>
                <w:p w14:paraId="4B1E7005">
                  <w:pPr>
                    <w:widowControl/>
                    <w:jc w:val="both"/>
                    <w:rPr>
                      <w:color w:val="000000" w:themeColor="text1"/>
                      <w:kern w:val="0"/>
                      <w:sz w:val="2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新建</w:t>
                  </w:r>
                  <w:r>
                    <w:rPr>
                      <w:color w:val="000000" w:themeColor="text1"/>
                      <w:szCs w:val="21"/>
                      <w:highlight w:val="none"/>
                      <w14:textFill>
                        <w14:solidFill>
                          <w14:schemeClr w14:val="tx1"/>
                        </w14:solidFill>
                      </w14:textFill>
                    </w:rPr>
                    <w:t>占地面积约</w:t>
                  </w:r>
                  <w:r>
                    <w:rPr>
                      <w:rFonts w:hint="eastAsia"/>
                      <w:color w:val="000000" w:themeColor="text1"/>
                      <w:szCs w:val="21"/>
                      <w:highlight w:val="none"/>
                      <w:lang w:val="en-US" w:eastAsia="zh-CN"/>
                      <w14:textFill>
                        <w14:solidFill>
                          <w14:schemeClr w14:val="tx1"/>
                        </w14:solidFill>
                      </w14:textFill>
                    </w:rPr>
                    <w:t>50</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color w:val="000000" w:themeColor="text1"/>
                      <w:szCs w:val="21"/>
                      <w:highlight w:val="none"/>
                      <w14:textFill>
                        <w14:solidFill>
                          <w14:schemeClr w14:val="tx1"/>
                        </w14:solidFill>
                      </w14:textFill>
                    </w:rPr>
                    <w:t>危废</w:t>
                  </w:r>
                  <w:r>
                    <w:rPr>
                      <w:rFonts w:hint="eastAsia"/>
                      <w:color w:val="000000" w:themeColor="text1"/>
                      <w:szCs w:val="21"/>
                      <w:highlight w:val="none"/>
                      <w14:textFill>
                        <w14:solidFill>
                          <w14:schemeClr w14:val="tx1"/>
                        </w14:solidFill>
                      </w14:textFill>
                    </w:rPr>
                    <w:t>暂存间</w:t>
                  </w:r>
                  <w:r>
                    <w:rPr>
                      <w:color w:val="000000" w:themeColor="text1"/>
                      <w:szCs w:val="21"/>
                      <w:highlight w:val="none"/>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间</w:t>
                  </w:r>
                  <w:r>
                    <w:rPr>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位于兰海重工厂区北侧，厂房西北侧，紧邻</w:t>
                  </w:r>
                  <w:r>
                    <w:rPr>
                      <w:rFonts w:hint="eastAsia"/>
                      <w:color w:val="000000" w:themeColor="text1"/>
                      <w:spacing w:val="0"/>
                      <w:sz w:val="21"/>
                      <w:szCs w:val="21"/>
                      <w:highlight w:val="none"/>
                      <w:lang w:val="en-US" w:eastAsia="zh-CN"/>
                      <w14:textFill>
                        <w14:solidFill>
                          <w14:schemeClr w14:val="tx1"/>
                        </w14:solidFill>
                      </w14:textFill>
                    </w:rPr>
                    <w:t>辅料仓库</w:t>
                  </w:r>
                  <w:r>
                    <w:rPr>
                      <w:rFonts w:hint="eastAsia"/>
                      <w:color w:val="000000" w:themeColor="text1"/>
                      <w:szCs w:val="21"/>
                      <w:highlight w:val="none"/>
                      <w:lang w:val="en-US" w:eastAsia="zh-CN"/>
                      <w14:textFill>
                        <w14:solidFill>
                          <w14:schemeClr w14:val="tx1"/>
                        </w14:solidFill>
                      </w14:textFill>
                    </w:rPr>
                    <w:t>，用于暂存本项目产生的危废；</w:t>
                  </w:r>
                  <w:r>
                    <w:rPr>
                      <w:color w:val="000000" w:themeColor="text1"/>
                      <w:szCs w:val="21"/>
                      <w:highlight w:val="none"/>
                      <w14:textFill>
                        <w14:solidFill>
                          <w14:schemeClr w14:val="tx1"/>
                        </w14:solidFill>
                      </w14:textFill>
                    </w:rPr>
                    <w:t>危废</w:t>
                  </w:r>
                  <w:r>
                    <w:rPr>
                      <w:rFonts w:hint="eastAsia"/>
                      <w:color w:val="000000" w:themeColor="text1"/>
                      <w:szCs w:val="21"/>
                      <w:highlight w:val="none"/>
                      <w14:textFill>
                        <w14:solidFill>
                          <w14:schemeClr w14:val="tx1"/>
                        </w14:solidFill>
                      </w14:textFill>
                    </w:rPr>
                    <w:t>暂存间</w:t>
                  </w:r>
                  <w:r>
                    <w:rPr>
                      <w:color w:val="000000" w:themeColor="text1"/>
                      <w:szCs w:val="21"/>
                      <w:highlight w:val="none"/>
                      <w14:textFill>
                        <w14:solidFill>
                          <w14:schemeClr w14:val="tx1"/>
                        </w14:solidFill>
                      </w14:textFill>
                    </w:rPr>
                    <w:t>的建设和运行执行</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"https://www.mee.gov.cn/ywgz/fgbz/bz/bzwb/gthw/wxfwjbffbz/202302/t20230224_1017500.shtml" </w:instrText>
                  </w:r>
                  <w:r>
                    <w:rPr>
                      <w:color w:val="000000" w:themeColor="text1"/>
                      <w:highlight w:val="none"/>
                      <w14:textFill>
                        <w14:solidFill>
                          <w14:schemeClr w14:val="tx1"/>
                        </w14:solidFill>
                      </w14:textFill>
                    </w:rPr>
                    <w:fldChar w:fldCharType="separate"/>
                  </w:r>
                  <w:r>
                    <w:rPr>
                      <w:color w:val="000000" w:themeColor="text1"/>
                      <w:szCs w:val="21"/>
                      <w:highlight w:val="none"/>
                      <w14:textFill>
                        <w14:solidFill>
                          <w14:schemeClr w14:val="tx1"/>
                        </w14:solidFill>
                      </w14:textFill>
                    </w:rPr>
                    <w:t>《危险废物贮存污染控制标准》（GB18597-2023）</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相关要求，防渗层为至少1m厚黏土层（渗透系数不大于10</w:t>
                  </w:r>
                  <w:r>
                    <w:rPr>
                      <w:color w:val="000000" w:themeColor="text1"/>
                      <w:szCs w:val="21"/>
                      <w:highlight w:val="none"/>
                      <w:vertAlign w:val="superscript"/>
                      <w14:textFill>
                        <w14:solidFill>
                          <w14:schemeClr w14:val="tx1"/>
                        </w14:solidFill>
                      </w14:textFill>
                    </w:rPr>
                    <w:t>-7</w:t>
                  </w:r>
                  <w:r>
                    <w:rPr>
                      <w:color w:val="000000" w:themeColor="text1"/>
                      <w:szCs w:val="21"/>
                      <w:highlight w:val="none"/>
                      <w14:textFill>
                        <w14:solidFill>
                          <w14:schemeClr w14:val="tx1"/>
                        </w14:solidFill>
                      </w14:textFill>
                    </w:rPr>
                    <w:t>cm/s），或至少2mm厚高密度聚乙烯膜等人工防渗材料（渗透系数不大于10</w:t>
                  </w:r>
                  <w:r>
                    <w:rPr>
                      <w:color w:val="000000" w:themeColor="text1"/>
                      <w:szCs w:val="21"/>
                      <w:highlight w:val="none"/>
                      <w:vertAlign w:val="superscript"/>
                      <w14:textFill>
                        <w14:solidFill>
                          <w14:schemeClr w14:val="tx1"/>
                        </w14:solidFill>
                      </w14:textFill>
                    </w:rPr>
                    <w:t>-10</w:t>
                  </w:r>
                  <w:r>
                    <w:rPr>
                      <w:color w:val="000000" w:themeColor="text1"/>
                      <w:szCs w:val="21"/>
                      <w:highlight w:val="none"/>
                      <w14:textFill>
                        <w14:solidFill>
                          <w14:schemeClr w14:val="tx1"/>
                        </w14:solidFill>
                      </w14:textFill>
                    </w:rPr>
                    <w:t>cm/s），或其他防渗性能等效的材料</w:t>
                  </w:r>
                  <w:r>
                    <w:rPr>
                      <w:rFonts w:ascii="宋体" w:hAnsi="宋体" w:eastAsia="宋体" w:cs="宋体"/>
                      <w:color w:val="000000" w:themeColor="text1"/>
                      <w:sz w:val="21"/>
                      <w:szCs w:val="21"/>
                      <w:highlight w:val="none"/>
                      <w14:textFill>
                        <w14:solidFill>
                          <w14:schemeClr w14:val="tx1"/>
                        </w14:solidFill>
                      </w14:textFill>
                    </w:rPr>
                    <w:t>。</w:t>
                  </w:r>
                </w:p>
              </w:tc>
              <w:tc>
                <w:tcPr>
                  <w:tcW w:w="705" w:type="dxa"/>
                  <w:gridSpan w:val="2"/>
                  <w:vAlign w:val="center"/>
                </w:tcPr>
                <w:p w14:paraId="716FF2CF">
                  <w:pPr>
                    <w:keepNext w:val="0"/>
                    <w:keepLines w:val="0"/>
                    <w:pageBreakBefore w:val="0"/>
                    <w:kinsoku/>
                    <w:wordWrap/>
                    <w:overflowPunct/>
                    <w:topLinePunct w:val="0"/>
                    <w:bidi w:val="0"/>
                    <w:ind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新建</w:t>
                  </w:r>
                </w:p>
              </w:tc>
            </w:tr>
            <w:tr w14:paraId="59CF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7" w:type="dxa"/>
                  <w:vMerge w:val="continue"/>
                  <w:vAlign w:val="center"/>
                </w:tcPr>
                <w:p w14:paraId="68E3F698">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7FCADADD">
                  <w:pPr>
                    <w:pStyle w:val="6"/>
                    <w:ind w:firstLine="0" w:firstLineChars="0"/>
                    <w:jc w:val="center"/>
                    <w:rPr>
                      <w:rFonts w:hint="default" w:ascii="Times New Roman" w:hAnsi="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olor w:val="000000" w:themeColor="text1"/>
                      <w:spacing w:val="0"/>
                      <w:sz w:val="21"/>
                      <w:szCs w:val="21"/>
                      <w:highlight w:val="none"/>
                      <w:lang w:val="en-US" w:eastAsia="zh-CN"/>
                      <w14:textFill>
                        <w14:solidFill>
                          <w14:schemeClr w14:val="tx1"/>
                        </w14:solidFill>
                      </w14:textFill>
                    </w:rPr>
                    <w:t>办公用房</w:t>
                  </w:r>
                </w:p>
              </w:tc>
              <w:tc>
                <w:tcPr>
                  <w:tcW w:w="5120" w:type="dxa"/>
                  <w:vAlign w:val="center"/>
                </w:tcPr>
                <w:p w14:paraId="5FFCF92B">
                  <w:pPr>
                    <w:widowControl/>
                    <w:jc w:val="left"/>
                    <w:rPr>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位于厂房内</w:t>
                  </w:r>
                  <w:r>
                    <w:rPr>
                      <w:rFonts w:hint="eastAsia" w:ascii="宋体" w:hAnsi="宋体" w:cs="宋体"/>
                      <w:color w:val="000000" w:themeColor="text1"/>
                      <w:sz w:val="21"/>
                      <w:szCs w:val="21"/>
                      <w:highlight w:val="none"/>
                      <w:lang w:val="en-US" w:eastAsia="zh-CN"/>
                      <w14:textFill>
                        <w14:solidFill>
                          <w14:schemeClr w14:val="tx1"/>
                        </w14:solidFill>
                      </w14:textFill>
                    </w:rPr>
                    <w:t>东</w:t>
                  </w:r>
                  <w:r>
                    <w:rPr>
                      <w:rFonts w:hint="eastAsia" w:ascii="宋体" w:hAnsi="宋体" w:eastAsia="宋体" w:cs="宋体"/>
                      <w:color w:val="000000" w:themeColor="text1"/>
                      <w:sz w:val="21"/>
                      <w:szCs w:val="21"/>
                      <w:highlight w:val="none"/>
                      <w:lang w:val="en-US" w:eastAsia="zh-CN"/>
                      <w14:textFill>
                        <w14:solidFill>
                          <w14:schemeClr w14:val="tx1"/>
                        </w14:solidFill>
                      </w14:textFill>
                    </w:rPr>
                    <w:t>侧</w:t>
                  </w:r>
                  <w:r>
                    <w:rPr>
                      <w:rFonts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281.66m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，主</w:t>
                  </w:r>
                  <w:r>
                    <w:rPr>
                      <w:rFonts w:ascii="宋体" w:hAnsi="宋体" w:eastAsia="宋体" w:cs="宋体"/>
                      <w:color w:val="000000" w:themeColor="text1"/>
                      <w:sz w:val="21"/>
                      <w:szCs w:val="21"/>
                      <w:highlight w:val="none"/>
                      <w14:textFill>
                        <w14:solidFill>
                          <w14:schemeClr w14:val="tx1"/>
                        </w14:solidFill>
                      </w14:textFill>
                    </w:rPr>
                    <w:t>要用于</w:t>
                  </w:r>
                  <w:r>
                    <w:rPr>
                      <w:rFonts w:hint="eastAsia" w:ascii="宋体" w:hAnsi="宋体" w:eastAsia="宋体" w:cs="宋体"/>
                      <w:color w:val="000000" w:themeColor="text1"/>
                      <w:sz w:val="21"/>
                      <w:szCs w:val="21"/>
                      <w:highlight w:val="none"/>
                      <w:lang w:val="en-US" w:eastAsia="zh-CN"/>
                      <w14:textFill>
                        <w14:solidFill>
                          <w14:schemeClr w14:val="tx1"/>
                        </w14:solidFill>
                      </w14:textFill>
                    </w:rPr>
                    <w:t>职工</w:t>
                  </w:r>
                  <w:r>
                    <w:rPr>
                      <w:rFonts w:ascii="宋体" w:hAnsi="宋体" w:eastAsia="宋体" w:cs="宋体"/>
                      <w:color w:val="000000" w:themeColor="text1"/>
                      <w:sz w:val="21"/>
                      <w:szCs w:val="21"/>
                      <w:highlight w:val="none"/>
                      <w14:textFill>
                        <w14:solidFill>
                          <w14:schemeClr w14:val="tx1"/>
                        </w14:solidFill>
                      </w14:textFill>
                    </w:rPr>
                    <w:t>办公。</w:t>
                  </w:r>
                </w:p>
              </w:tc>
              <w:tc>
                <w:tcPr>
                  <w:tcW w:w="705" w:type="dxa"/>
                  <w:gridSpan w:val="2"/>
                  <w:vAlign w:val="center"/>
                </w:tcPr>
                <w:p w14:paraId="1F215507">
                  <w:pPr>
                    <w:keepNext w:val="0"/>
                    <w:keepLines w:val="0"/>
                    <w:pageBreakBefore w:val="0"/>
                    <w:kinsoku/>
                    <w:wordWrap/>
                    <w:overflowPunct/>
                    <w:topLinePunct w:val="0"/>
                    <w:bidi w:val="0"/>
                    <w:ind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新建</w:t>
                  </w:r>
                </w:p>
              </w:tc>
            </w:tr>
            <w:tr w14:paraId="7A5B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7" w:type="dxa"/>
                  <w:vMerge w:val="continue"/>
                  <w:vAlign w:val="center"/>
                </w:tcPr>
                <w:p w14:paraId="25819A5C">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4847FBDD">
                  <w:pPr>
                    <w:pStyle w:val="6"/>
                    <w:ind w:firstLine="0" w:firstLineChars="0"/>
                    <w:jc w:val="cente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实验</w:t>
                  </w:r>
                  <w:r>
                    <w:rPr>
                      <w:rFonts w:hint="eastAsia"/>
                      <w:color w:val="000000" w:themeColor="text1"/>
                      <w:sz w:val="21"/>
                      <w:szCs w:val="21"/>
                      <w:highlight w:val="none"/>
                      <w:lang w:val="en-US" w:eastAsia="zh-CN"/>
                      <w14:textFill>
                        <w14:solidFill>
                          <w14:schemeClr w14:val="tx1"/>
                        </w14:solidFill>
                      </w14:textFill>
                    </w:rPr>
                    <w:t>室</w:t>
                  </w:r>
                </w:p>
              </w:tc>
              <w:tc>
                <w:tcPr>
                  <w:tcW w:w="5120" w:type="dxa"/>
                  <w:vAlign w:val="center"/>
                </w:tcPr>
                <w:p w14:paraId="0F914705">
                  <w:pPr>
                    <w:widowControl/>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位于厂房内</w:t>
                  </w:r>
                  <w:r>
                    <w:rPr>
                      <w:rFonts w:hint="eastAsia" w:ascii="宋体" w:hAnsi="宋体" w:cs="宋体"/>
                      <w:color w:val="000000" w:themeColor="text1"/>
                      <w:sz w:val="21"/>
                      <w:szCs w:val="21"/>
                      <w:highlight w:val="none"/>
                      <w:lang w:val="en-US" w:eastAsia="zh-CN"/>
                      <w14:textFill>
                        <w14:solidFill>
                          <w14:schemeClr w14:val="tx1"/>
                        </w14:solidFill>
                      </w14:textFill>
                    </w:rPr>
                    <w:t>南</w:t>
                  </w:r>
                  <w:r>
                    <w:rPr>
                      <w:rFonts w:hint="eastAsia" w:ascii="宋体" w:hAnsi="宋体" w:eastAsia="宋体" w:cs="宋体"/>
                      <w:color w:val="000000" w:themeColor="text1"/>
                      <w:sz w:val="21"/>
                      <w:szCs w:val="21"/>
                      <w:highlight w:val="none"/>
                      <w:lang w:val="en-US" w:eastAsia="zh-CN"/>
                      <w14:textFill>
                        <w14:solidFill>
                          <w14:schemeClr w14:val="tx1"/>
                        </w14:solidFill>
                      </w14:textFill>
                    </w:rPr>
                    <w:t>侧</w:t>
                  </w:r>
                  <w:r>
                    <w:rPr>
                      <w:rFonts w:ascii="宋体" w:hAnsi="宋体" w:eastAsia="宋体" w:cs="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实验</w:t>
                  </w:r>
                  <w:r>
                    <w:rPr>
                      <w:rFonts w:hint="eastAsia"/>
                      <w:color w:val="000000" w:themeColor="text1"/>
                      <w:sz w:val="21"/>
                      <w:szCs w:val="21"/>
                      <w:highlight w:val="none"/>
                      <w:lang w:val="en-US" w:eastAsia="zh-CN"/>
                      <w14:textFill>
                        <w14:solidFill>
                          <w14:schemeClr w14:val="tx1"/>
                        </w14:solidFill>
                      </w14:textFill>
                    </w:rPr>
                    <w:t>室</w:t>
                  </w:r>
                  <w:r>
                    <w:rPr>
                      <w:rFonts w:hint="eastAsia" w:ascii="宋体" w:hAnsi="宋体" w:eastAsia="宋体" w:cs="宋体"/>
                      <w:color w:val="000000" w:themeColor="text1"/>
                      <w:sz w:val="21"/>
                      <w:szCs w:val="21"/>
                      <w:highlight w:val="none"/>
                      <w:lang w:val="en-US" w:eastAsia="zh-CN"/>
                      <w14:textFill>
                        <w14:solidFill>
                          <w14:schemeClr w14:val="tx1"/>
                        </w14:solidFill>
                      </w14:textFill>
                    </w:rPr>
                    <w:t>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566.94m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ascii="宋体" w:hAnsi="宋体" w:eastAsia="宋体" w:cs="宋体"/>
                      <w:color w:val="000000" w:themeColor="text1"/>
                      <w:sz w:val="21"/>
                      <w:szCs w:val="21"/>
                      <w:highlight w:val="none"/>
                      <w14:textFill>
                        <w14:solidFill>
                          <w14:schemeClr w14:val="tx1"/>
                        </w14:solidFill>
                      </w14:textFill>
                    </w:rPr>
                    <w:t>，主要用于</w:t>
                  </w:r>
                  <w:r>
                    <w:rPr>
                      <w:rFonts w:hint="eastAsia" w:ascii="宋体" w:hAnsi="宋体" w:cs="宋体"/>
                      <w:color w:val="000000" w:themeColor="text1"/>
                      <w:sz w:val="21"/>
                      <w:szCs w:val="21"/>
                      <w:highlight w:val="none"/>
                      <w:lang w:val="en-US" w:eastAsia="zh-CN"/>
                      <w14:textFill>
                        <w14:solidFill>
                          <w14:schemeClr w14:val="tx1"/>
                        </w14:solidFill>
                      </w14:textFill>
                    </w:rPr>
                    <w:t>产品检测</w:t>
                  </w:r>
                  <w:r>
                    <w:rPr>
                      <w:rFonts w:ascii="宋体" w:hAnsi="宋体" w:eastAsia="宋体" w:cs="宋体"/>
                      <w:color w:val="000000" w:themeColor="text1"/>
                      <w:sz w:val="21"/>
                      <w:szCs w:val="21"/>
                      <w:highlight w:val="none"/>
                      <w14:textFill>
                        <w14:solidFill>
                          <w14:schemeClr w14:val="tx1"/>
                        </w14:solidFill>
                      </w14:textFill>
                    </w:rPr>
                    <w:t>。</w:t>
                  </w:r>
                </w:p>
              </w:tc>
              <w:tc>
                <w:tcPr>
                  <w:tcW w:w="705" w:type="dxa"/>
                  <w:gridSpan w:val="2"/>
                  <w:vAlign w:val="center"/>
                </w:tcPr>
                <w:p w14:paraId="79E993ED">
                  <w:pPr>
                    <w:keepNext w:val="0"/>
                    <w:keepLines w:val="0"/>
                    <w:pageBreakBefore w:val="0"/>
                    <w:kinsoku/>
                    <w:wordWrap/>
                    <w:overflowPunct/>
                    <w:topLinePunct w:val="0"/>
                    <w:bidi w:val="0"/>
                    <w:ind w:firstLine="0" w:firstLineChars="0"/>
                    <w:jc w:val="center"/>
                    <w:textAlignment w:val="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新建</w:t>
                  </w:r>
                </w:p>
              </w:tc>
            </w:tr>
            <w:tr w14:paraId="4CA6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57" w:type="dxa"/>
                  <w:vMerge w:val="restart"/>
                  <w:vAlign w:val="center"/>
                </w:tcPr>
                <w:p w14:paraId="4AE5F719">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公用工程</w:t>
                  </w:r>
                </w:p>
              </w:tc>
              <w:tc>
                <w:tcPr>
                  <w:tcW w:w="1556" w:type="dxa"/>
                  <w:gridSpan w:val="2"/>
                  <w:vAlign w:val="center"/>
                </w:tcPr>
                <w:p w14:paraId="01D76257">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供水</w:t>
                  </w:r>
                </w:p>
              </w:tc>
              <w:tc>
                <w:tcPr>
                  <w:tcW w:w="5120" w:type="dxa"/>
                  <w:vAlign w:val="center"/>
                </w:tcPr>
                <w:p w14:paraId="56CCD615">
                  <w:pPr>
                    <w:widowControl/>
                    <w:ind w:firstLine="460" w:firstLineChars="200"/>
                    <w:jc w:val="left"/>
                    <w:rPr>
                      <w:color w:val="000000" w:themeColor="text1"/>
                      <w:spacing w:val="10"/>
                      <w:szCs w:val="21"/>
                      <w:highlight w:val="none"/>
                      <w14:textFill>
                        <w14:solidFill>
                          <w14:schemeClr w14:val="tx1"/>
                        </w14:solidFill>
                      </w14:textFill>
                    </w:rPr>
                  </w:pPr>
                  <w:r>
                    <w:rPr>
                      <w:rFonts w:hint="eastAsia"/>
                      <w:color w:val="000000" w:themeColor="text1"/>
                      <w:spacing w:val="10"/>
                      <w:szCs w:val="21"/>
                      <w:highlight w:val="none"/>
                      <w:lang w:val="en-US" w:eastAsia="zh-CN"/>
                      <w14:textFill>
                        <w14:solidFill>
                          <w14:schemeClr w14:val="tx1"/>
                        </w14:solidFill>
                      </w14:textFill>
                    </w:rPr>
                    <w:t>生活用水供水由市政管网供给自来水，生产用水由园区工业供水管网供给。循环冷却系统供水由园区工业供水管网供水接入本项目石英砂过滤器，经石英砂过滤器过滤后进入循环冷却系统</w:t>
                  </w:r>
                  <w:r>
                    <w:rPr>
                      <w:rFonts w:hint="eastAsia"/>
                      <w:color w:val="000000" w:themeColor="text1"/>
                      <w:spacing w:val="10"/>
                      <w:szCs w:val="21"/>
                      <w:highlight w:val="none"/>
                      <w14:textFill>
                        <w14:solidFill>
                          <w14:schemeClr w14:val="tx1"/>
                        </w14:solidFill>
                      </w14:textFill>
                    </w:rPr>
                    <w:t>。实验设备清洗用水</w:t>
                  </w:r>
                  <w:r>
                    <w:rPr>
                      <w:rFonts w:hint="eastAsia"/>
                      <w:color w:val="000000" w:themeColor="text1"/>
                      <w:spacing w:val="10"/>
                      <w:szCs w:val="21"/>
                      <w:highlight w:val="none"/>
                      <w:lang w:val="en-US" w:eastAsia="zh-CN"/>
                      <w14:textFill>
                        <w14:solidFill>
                          <w14:schemeClr w14:val="tx1"/>
                        </w14:solidFill>
                      </w14:textFill>
                    </w:rPr>
                    <w:t>外购纯水</w:t>
                  </w:r>
                </w:p>
              </w:tc>
              <w:tc>
                <w:tcPr>
                  <w:tcW w:w="705" w:type="dxa"/>
                  <w:gridSpan w:val="2"/>
                  <w:vAlign w:val="center"/>
                </w:tcPr>
                <w:p w14:paraId="22B55DA5">
                  <w:pPr>
                    <w:keepNext w:val="0"/>
                    <w:keepLines w:val="0"/>
                    <w:pageBreakBefore w:val="0"/>
                    <w:kinsoku/>
                    <w:wordWrap/>
                    <w:overflowPunct/>
                    <w:topLinePunct w:val="0"/>
                    <w:bidi w:val="0"/>
                    <w:ind w:firstLine="0" w:firstLineChars="0"/>
                    <w:jc w:val="center"/>
                    <w:textAlignment w:val="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新建</w:t>
                  </w:r>
                </w:p>
              </w:tc>
            </w:tr>
            <w:tr w14:paraId="2D14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657" w:type="dxa"/>
                  <w:vMerge w:val="continue"/>
                  <w:vAlign w:val="center"/>
                </w:tcPr>
                <w:p w14:paraId="34FBFF74">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717134B8">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pacing w:val="0"/>
                      <w:sz w:val="21"/>
                      <w:szCs w:val="21"/>
                      <w:highlight w:val="none"/>
                      <w:lang w:val="en-US" w:eastAsia="zh-CN"/>
                      <w14:textFill>
                        <w14:solidFill>
                          <w14:schemeClr w14:val="tx1"/>
                        </w14:solidFill>
                      </w14:textFill>
                    </w:rPr>
                    <w:t>软水系统</w:t>
                  </w:r>
                </w:p>
              </w:tc>
              <w:tc>
                <w:tcPr>
                  <w:tcW w:w="5120" w:type="dxa"/>
                  <w:vAlign w:val="center"/>
                </w:tcPr>
                <w:p w14:paraId="75519079">
                  <w:pPr>
                    <w:widowControl/>
                    <w:ind w:firstLine="460" w:firstLineChars="200"/>
                    <w:jc w:val="left"/>
                    <w:rPr>
                      <w:rFonts w:hint="default" w:ascii="Times New Roman" w:hAnsi="Times New Roman"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10"/>
                      <w:sz w:val="21"/>
                      <w:szCs w:val="21"/>
                      <w:highlight w:val="none"/>
                      <w:lang w:val="en-US" w:eastAsia="zh-CN"/>
                      <w14:textFill>
                        <w14:solidFill>
                          <w14:schemeClr w14:val="tx1"/>
                        </w14:solidFill>
                      </w14:textFill>
                    </w:rPr>
                    <w:t>厂房内东侧设置1套3t/h软水制备系统，制备软水用于机房制冷机补水，制冷机制冷供给空调用于厂房内降温；软水设备制备效率为75%。制备方法采用离子交换法。</w:t>
                  </w:r>
                </w:p>
              </w:tc>
              <w:tc>
                <w:tcPr>
                  <w:tcW w:w="705" w:type="dxa"/>
                  <w:gridSpan w:val="2"/>
                  <w:vAlign w:val="center"/>
                </w:tcPr>
                <w:p w14:paraId="06139D99">
                  <w:pPr>
                    <w:keepNext w:val="0"/>
                    <w:keepLines w:val="0"/>
                    <w:pageBreakBefore w:val="0"/>
                    <w:kinsoku/>
                    <w:wordWrap/>
                    <w:overflowPunct/>
                    <w:topLinePunct w:val="0"/>
                    <w:bidi w:val="0"/>
                    <w:ind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新建</w:t>
                  </w:r>
                </w:p>
              </w:tc>
            </w:tr>
            <w:tr w14:paraId="4131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7" w:type="dxa"/>
                  <w:vMerge w:val="continue"/>
                  <w:vAlign w:val="center"/>
                </w:tcPr>
                <w:p w14:paraId="7ED3CBF8">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shd w:val="clear" w:color="auto" w:fill="auto"/>
                  <w:vAlign w:val="center"/>
                </w:tcPr>
                <w:p w14:paraId="616DC96F">
                  <w:pPr>
                    <w:pStyle w:val="39"/>
                    <w:spacing w:line="360" w:lineRule="exact"/>
                    <w:jc w:val="cente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eastAsia="宋体"/>
                      <w:color w:val="000000" w:themeColor="text1"/>
                      <w:sz w:val="21"/>
                      <w:szCs w:val="21"/>
                      <w:highlight w:val="none"/>
                      <w:lang w:val="en-US"/>
                      <w14:textFill>
                        <w14:solidFill>
                          <w14:schemeClr w14:val="tx1"/>
                        </w14:solidFill>
                      </w14:textFill>
                    </w:rPr>
                    <w:t>纯水系统</w:t>
                  </w:r>
                </w:p>
              </w:tc>
              <w:tc>
                <w:tcPr>
                  <w:tcW w:w="5120" w:type="dxa"/>
                  <w:shd w:val="clear" w:color="auto" w:fill="auto"/>
                  <w:vAlign w:val="center"/>
                </w:tcPr>
                <w:p w14:paraId="2D4AF4B5">
                  <w:pPr>
                    <w:widowControl/>
                    <w:ind w:firstLine="460" w:firstLineChars="20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10"/>
                      <w:sz w:val="21"/>
                      <w:szCs w:val="21"/>
                      <w:highlight w:val="none"/>
                      <w:lang w:val="en-US" w:eastAsia="zh-CN"/>
                      <w14:textFill>
                        <w14:solidFill>
                          <w14:schemeClr w14:val="tx1"/>
                        </w14:solidFill>
                      </w14:textFill>
                    </w:rPr>
                    <w:t>厂房内东侧设置1套1t/h纯水制备系统，</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生产线循环冷却水</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提供</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部分补水</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纯水制备系统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采用</w:t>
                  </w:r>
                  <w:r>
                    <w:rPr>
                      <w:rFonts w:hint="default" w:ascii="Times New Roman" w:hAnsi="Times New Roman" w:eastAsia="宋体" w:cs="Times New Roman"/>
                      <w:color w:val="000000" w:themeColor="text1"/>
                      <w:sz w:val="21"/>
                      <w:szCs w:val="21"/>
                      <w:highlight w:val="none"/>
                      <w14:textFill>
                        <w14:solidFill>
                          <w14:schemeClr w14:val="tx1"/>
                        </w14:solidFill>
                      </w14:textFill>
                    </w:rPr>
                    <w:t>工艺为“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精密过滤器+</w:t>
                  </w:r>
                  <w:r>
                    <w:rPr>
                      <w:rFonts w:hint="default" w:ascii="Times New Roman" w:hAnsi="Times New Roman" w:eastAsia="宋体" w:cs="Times New Roman"/>
                      <w:color w:val="000000" w:themeColor="text1"/>
                      <w:sz w:val="21"/>
                      <w:szCs w:val="21"/>
                      <w:highlight w:val="none"/>
                      <w14:textFill>
                        <w14:solidFill>
                          <w14:schemeClr w14:val="tx1"/>
                        </w14:solidFill>
                      </w14:textFill>
                    </w:rPr>
                    <w:t>RO反渗透”。纯水</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系统制备率为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05" w:type="dxa"/>
                  <w:gridSpan w:val="2"/>
                  <w:vAlign w:val="center"/>
                </w:tcPr>
                <w:p w14:paraId="1BF2B658">
                  <w:pPr>
                    <w:keepNext w:val="0"/>
                    <w:keepLines w:val="0"/>
                    <w:pageBreakBefore w:val="0"/>
                    <w:kinsoku/>
                    <w:wordWrap/>
                    <w:overflowPunct/>
                    <w:topLinePunct w:val="0"/>
                    <w:bidi w:val="0"/>
                    <w:ind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新建</w:t>
                  </w:r>
                </w:p>
              </w:tc>
            </w:tr>
            <w:tr w14:paraId="469B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57" w:type="dxa"/>
                  <w:vMerge w:val="continue"/>
                  <w:vAlign w:val="center"/>
                </w:tcPr>
                <w:p w14:paraId="12FFC85A">
                  <w:pPr>
                    <w:pStyle w:val="6"/>
                    <w:ind w:firstLine="44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2266E17A">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供电</w:t>
                  </w:r>
                </w:p>
              </w:tc>
              <w:tc>
                <w:tcPr>
                  <w:tcW w:w="5120" w:type="dxa"/>
                  <w:vAlign w:val="center"/>
                </w:tcPr>
                <w:p w14:paraId="01BDCD7C">
                  <w:pPr>
                    <w:widowControl/>
                    <w:ind w:firstLine="420" w:firstLineChars="200"/>
                    <w:rPr>
                      <w:color w:val="000000" w:themeColor="text1"/>
                      <w:spacing w:val="1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由</w:t>
                  </w:r>
                  <w:r>
                    <w:rPr>
                      <w:rFonts w:hint="eastAsia"/>
                      <w:color w:val="000000" w:themeColor="text1"/>
                      <w:sz w:val="21"/>
                      <w:szCs w:val="21"/>
                      <w:highlight w:val="none"/>
                      <w14:textFill>
                        <w14:solidFill>
                          <w14:schemeClr w14:val="tx1"/>
                        </w14:solidFill>
                      </w14:textFill>
                    </w:rPr>
                    <w:t>园区</w:t>
                  </w:r>
                  <w:r>
                    <w:rPr>
                      <w:color w:val="000000" w:themeColor="text1"/>
                      <w:sz w:val="21"/>
                      <w:szCs w:val="21"/>
                      <w:highlight w:val="none"/>
                      <w14:textFill>
                        <w14:solidFill>
                          <w14:schemeClr w14:val="tx1"/>
                        </w14:solidFill>
                      </w14:textFill>
                    </w:rPr>
                    <w:t>现有供电系统供给。</w:t>
                  </w:r>
                </w:p>
              </w:tc>
              <w:tc>
                <w:tcPr>
                  <w:tcW w:w="705" w:type="dxa"/>
                  <w:gridSpan w:val="2"/>
                  <w:vAlign w:val="center"/>
                </w:tcPr>
                <w:p w14:paraId="326057E6">
                  <w:pPr>
                    <w:keepNext w:val="0"/>
                    <w:keepLines w:val="0"/>
                    <w:pageBreakBefore w:val="0"/>
                    <w:kinsoku/>
                    <w:wordWrap/>
                    <w:overflowPunct/>
                    <w:topLinePunct w:val="0"/>
                    <w:bidi w:val="0"/>
                    <w:ind w:firstLine="0" w:firstLineChars="0"/>
                    <w:jc w:val="center"/>
                    <w:textAlignment w:val="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依托</w:t>
                  </w:r>
                </w:p>
              </w:tc>
            </w:tr>
            <w:tr w14:paraId="28C9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57" w:type="dxa"/>
                  <w:vMerge w:val="continue"/>
                  <w:vAlign w:val="center"/>
                </w:tcPr>
                <w:p w14:paraId="637FD848">
                  <w:pPr>
                    <w:pStyle w:val="6"/>
                    <w:ind w:firstLine="44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0F61E4DB">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供热</w:t>
                  </w:r>
                </w:p>
              </w:tc>
              <w:tc>
                <w:tcPr>
                  <w:tcW w:w="5120" w:type="dxa"/>
                  <w:vAlign w:val="center"/>
                </w:tcPr>
                <w:p w14:paraId="4C60ABAF">
                  <w:pPr>
                    <w:widowControl/>
                    <w:ind w:firstLine="460" w:firstLineChars="200"/>
                    <w:rPr>
                      <w:color w:val="000000" w:themeColor="text1"/>
                      <w:spacing w:val="10"/>
                      <w:szCs w:val="21"/>
                      <w:highlight w:val="none"/>
                      <w14:textFill>
                        <w14:solidFill>
                          <w14:schemeClr w14:val="tx1"/>
                        </w14:solidFill>
                      </w14:textFill>
                    </w:rPr>
                  </w:pPr>
                  <w:r>
                    <w:rPr>
                      <w:rFonts w:hint="eastAsia"/>
                      <w:color w:val="000000" w:themeColor="text1"/>
                      <w:spacing w:val="10"/>
                      <w:szCs w:val="21"/>
                      <w:highlight w:val="none"/>
                      <w14:textFill>
                        <w14:solidFill>
                          <w14:schemeClr w14:val="tx1"/>
                        </w14:solidFill>
                      </w14:textFill>
                    </w:rPr>
                    <w:t>由园区集中供热管网统一提供</w:t>
                  </w:r>
                </w:p>
              </w:tc>
              <w:tc>
                <w:tcPr>
                  <w:tcW w:w="705" w:type="dxa"/>
                  <w:gridSpan w:val="2"/>
                  <w:vAlign w:val="center"/>
                </w:tcPr>
                <w:p w14:paraId="01D949C0">
                  <w:pPr>
                    <w:keepNext w:val="0"/>
                    <w:keepLines w:val="0"/>
                    <w:pageBreakBefore w:val="0"/>
                    <w:kinsoku/>
                    <w:wordWrap/>
                    <w:overflowPunct/>
                    <w:topLinePunct w:val="0"/>
                    <w:bidi w:val="0"/>
                    <w:ind w:firstLine="0" w:firstLineChars="0"/>
                    <w:jc w:val="center"/>
                    <w:textAlignment w:val="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依托</w:t>
                  </w:r>
                </w:p>
              </w:tc>
            </w:tr>
            <w:tr w14:paraId="796A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7" w:type="dxa"/>
                  <w:vMerge w:val="restart"/>
                  <w:vAlign w:val="center"/>
                </w:tcPr>
                <w:p w14:paraId="35F8EF7C">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环保工程</w:t>
                  </w:r>
                </w:p>
              </w:tc>
              <w:tc>
                <w:tcPr>
                  <w:tcW w:w="384" w:type="dxa"/>
                  <w:vMerge w:val="restart"/>
                  <w:vAlign w:val="center"/>
                </w:tcPr>
                <w:p w14:paraId="7F9D36CA">
                  <w:pPr>
                    <w:pStyle w:val="9"/>
                    <w:spacing w:line="240" w:lineRule="auto"/>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w:t>
                  </w:r>
                </w:p>
              </w:tc>
              <w:tc>
                <w:tcPr>
                  <w:tcW w:w="1172" w:type="dxa"/>
                  <w:shd w:val="clear" w:color="auto" w:fill="auto"/>
                  <w:vAlign w:val="center"/>
                </w:tcPr>
                <w:p w14:paraId="4B73A17C">
                  <w:pPr>
                    <w:widowControl/>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投料搅拌和熔融挤出工序废气</w:t>
                  </w:r>
                </w:p>
              </w:tc>
              <w:tc>
                <w:tcPr>
                  <w:tcW w:w="5120" w:type="dxa"/>
                  <w:shd w:val="clear" w:color="auto" w:fill="auto"/>
                  <w:vAlign w:val="center"/>
                </w:tcPr>
                <w:p w14:paraId="322368D3">
                  <w:pPr>
                    <w:widowControl/>
                    <w:ind w:firstLine="420" w:firstLineChars="200"/>
                    <w:jc w:val="left"/>
                    <w:rPr>
                      <w:rFonts w:hint="default"/>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密闭漏斗投料，搅拌料仓为密闭状态，与液体助剂同时搅拌；</w:t>
                  </w:r>
                </w:p>
                <w:p w14:paraId="6012154C">
                  <w:pPr>
                    <w:widowControl/>
                    <w:ind w:firstLine="420" w:firstLineChars="200"/>
                    <w:jc w:val="left"/>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经</w:t>
                  </w:r>
                  <w:r>
                    <w:rPr>
                      <w:rFonts w:hint="default"/>
                      <w:color w:val="000000" w:themeColor="text1"/>
                      <w:sz w:val="21"/>
                      <w:szCs w:val="21"/>
                      <w:highlight w:val="none"/>
                      <w14:textFill>
                        <w14:solidFill>
                          <w14:schemeClr w14:val="tx1"/>
                        </w14:solidFill>
                      </w14:textFill>
                    </w:rPr>
                    <w:t>密闭管道</w:t>
                  </w:r>
                  <w:r>
                    <w:rPr>
                      <w:rFonts w:hint="default"/>
                      <w:color w:val="000000" w:themeColor="text1"/>
                      <w:sz w:val="21"/>
                      <w:szCs w:val="21"/>
                      <w:highlight w:val="none"/>
                      <w:lang w:val="en-US" w:eastAsia="zh-CN"/>
                      <w14:textFill>
                        <w14:solidFill>
                          <w14:schemeClr w14:val="tx1"/>
                        </w14:solidFill>
                      </w14:textFill>
                    </w:rPr>
                    <w:t>收集的</w:t>
                  </w:r>
                  <w:r>
                    <w:rPr>
                      <w:rFonts w:hint="default"/>
                      <w:color w:val="000000" w:themeColor="text1"/>
                      <w:sz w:val="21"/>
                      <w:szCs w:val="21"/>
                      <w:highlight w:val="none"/>
                      <w14:textFill>
                        <w14:solidFill>
                          <w14:schemeClr w14:val="tx1"/>
                        </w14:solidFill>
                      </w14:textFill>
                    </w:rPr>
                    <w:t>投料搅拌</w:t>
                  </w:r>
                  <w:r>
                    <w:rPr>
                      <w:rFonts w:hint="default"/>
                      <w:color w:val="000000" w:themeColor="text1"/>
                      <w:sz w:val="21"/>
                      <w:szCs w:val="21"/>
                      <w:highlight w:val="none"/>
                      <w:lang w:val="en-US" w:eastAsia="zh-CN"/>
                      <w14:textFill>
                        <w14:solidFill>
                          <w14:schemeClr w14:val="tx1"/>
                        </w14:solidFill>
                      </w14:textFill>
                    </w:rPr>
                    <w:t>工序废气和集气罩</w:t>
                  </w:r>
                  <w:r>
                    <w:rPr>
                      <w:rFonts w:hint="default"/>
                      <w:color w:val="000000" w:themeColor="text1"/>
                      <w:sz w:val="21"/>
                      <w:szCs w:val="21"/>
                      <w:highlight w:val="none"/>
                      <w14:textFill>
                        <w14:solidFill>
                          <w14:schemeClr w14:val="tx1"/>
                        </w14:solidFill>
                      </w14:textFill>
                    </w:rPr>
                    <w:t>收集</w:t>
                  </w:r>
                  <w:r>
                    <w:rPr>
                      <w:rFonts w:hint="default"/>
                      <w:color w:val="000000" w:themeColor="text1"/>
                      <w:sz w:val="21"/>
                      <w:szCs w:val="21"/>
                      <w:highlight w:val="none"/>
                      <w:lang w:val="en-US" w:eastAsia="zh-CN"/>
                      <w14:textFill>
                        <w14:solidFill>
                          <w14:schemeClr w14:val="tx1"/>
                        </w14:solidFill>
                      </w14:textFill>
                    </w:rPr>
                    <w:t>的</w:t>
                  </w:r>
                  <w:r>
                    <w:rPr>
                      <w:rFonts w:hint="default"/>
                      <w:color w:val="000000" w:themeColor="text1"/>
                      <w:sz w:val="21"/>
                      <w:szCs w:val="21"/>
                      <w:highlight w:val="none"/>
                      <w14:textFill>
                        <w14:solidFill>
                          <w14:schemeClr w14:val="tx1"/>
                        </w14:solidFill>
                      </w14:textFill>
                    </w:rPr>
                    <w:t>熔融挤出</w:t>
                  </w:r>
                  <w:r>
                    <w:rPr>
                      <w:rFonts w:hint="default"/>
                      <w:color w:val="000000" w:themeColor="text1"/>
                      <w:sz w:val="21"/>
                      <w:szCs w:val="21"/>
                      <w:highlight w:val="none"/>
                      <w:lang w:val="en-US" w:eastAsia="zh-CN"/>
                      <w14:textFill>
                        <w14:solidFill>
                          <w14:schemeClr w14:val="tx1"/>
                        </w14:solidFill>
                      </w14:textFill>
                    </w:rPr>
                    <w:t>工序废气</w:t>
                  </w:r>
                  <w:r>
                    <w:rPr>
                      <w:rFonts w:hint="eastAsia"/>
                      <w:color w:val="000000" w:themeColor="text1"/>
                      <w:sz w:val="21"/>
                      <w:szCs w:val="21"/>
                      <w:highlight w:val="none"/>
                      <w:lang w:val="en-US" w:eastAsia="zh-CN"/>
                      <w14:textFill>
                        <w14:solidFill>
                          <w14:schemeClr w14:val="tx1"/>
                        </w14:solidFill>
                      </w14:textFill>
                    </w:rPr>
                    <w:t>共同</w:t>
                  </w:r>
                  <w:r>
                    <w:rPr>
                      <w:rFonts w:hint="default"/>
                      <w:color w:val="000000" w:themeColor="text1"/>
                      <w:sz w:val="21"/>
                      <w:szCs w:val="21"/>
                      <w:highlight w:val="none"/>
                      <w14:textFill>
                        <w14:solidFill>
                          <w14:schemeClr w14:val="tx1"/>
                        </w14:solidFill>
                      </w14:textFill>
                    </w:rPr>
                    <w:t>经</w:t>
                  </w:r>
                  <w:r>
                    <w:rPr>
                      <w:rFonts w:hint="default"/>
                      <w:color w:val="000000" w:themeColor="text1"/>
                      <w:sz w:val="21"/>
                      <w:szCs w:val="21"/>
                      <w:highlight w:val="none"/>
                      <w:lang w:val="en-US" w:eastAsia="zh-CN"/>
                      <w14:textFill>
                        <w14:solidFill>
                          <w14:schemeClr w14:val="tx1"/>
                        </w14:solidFill>
                      </w14:textFill>
                    </w:rPr>
                    <w:t>1套</w:t>
                  </w:r>
                  <w:r>
                    <w:rPr>
                      <w:rFonts w:hint="default"/>
                      <w:color w:val="000000" w:themeColor="text1"/>
                      <w:sz w:val="21"/>
                      <w:szCs w:val="21"/>
                      <w:highlight w:val="none"/>
                      <w14:textFill>
                        <w14:solidFill>
                          <w14:schemeClr w14:val="tx1"/>
                        </w14:solidFill>
                      </w14:textFill>
                    </w:rPr>
                    <w:t>活性炭吸附/脱附+CO催化燃烧装置处理后由</w:t>
                  </w:r>
                  <w:r>
                    <w:rPr>
                      <w:rFonts w:hint="default"/>
                      <w:color w:val="000000" w:themeColor="text1"/>
                      <w:sz w:val="21"/>
                      <w:szCs w:val="21"/>
                      <w:highlight w:val="none"/>
                      <w:lang w:val="en-US" w:eastAsia="zh-CN"/>
                      <w14:textFill>
                        <w14:solidFill>
                          <w14:schemeClr w14:val="tx1"/>
                        </w14:solidFill>
                      </w14:textFill>
                    </w:rPr>
                    <w:t>1根</w:t>
                  </w:r>
                  <w:r>
                    <w:rPr>
                      <w:rFonts w:hint="default"/>
                      <w:color w:val="000000" w:themeColor="text1"/>
                      <w:sz w:val="21"/>
                      <w:szCs w:val="21"/>
                      <w:highlight w:val="none"/>
                      <w14:textFill>
                        <w14:solidFill>
                          <w14:schemeClr w14:val="tx1"/>
                        </w14:solidFill>
                      </w14:textFill>
                    </w:rPr>
                    <w:t>15m高排气筒</w:t>
                  </w:r>
                  <w:r>
                    <w:rPr>
                      <w:rFonts w:hint="default"/>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lang w:val="en-US" w:eastAsia="zh-CN"/>
                      <w14:textFill>
                        <w14:solidFill>
                          <w14:schemeClr w14:val="tx1"/>
                        </w14:solidFill>
                      </w14:textFill>
                    </w:rPr>
                    <w:t>DA001</w:t>
                  </w:r>
                  <w:r>
                    <w:rPr>
                      <w:rFonts w:hint="default"/>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排放</w:t>
                  </w:r>
                </w:p>
              </w:tc>
              <w:tc>
                <w:tcPr>
                  <w:tcW w:w="705" w:type="dxa"/>
                  <w:gridSpan w:val="2"/>
                  <w:shd w:val="clear" w:color="auto" w:fill="auto"/>
                  <w:vAlign w:val="center"/>
                </w:tcPr>
                <w:p w14:paraId="60CAF400">
                  <w:pPr>
                    <w:pStyle w:val="9"/>
                    <w:keepNext w:val="0"/>
                    <w:keepLines w:val="0"/>
                    <w:pageBreakBefore w:val="0"/>
                    <w:kinsoku/>
                    <w:wordWrap/>
                    <w:overflowPunct/>
                    <w:topLinePunct w:val="0"/>
                    <w:bidi w:val="0"/>
                    <w:spacing w:line="240" w:lineRule="auto"/>
                    <w:ind w:firstLine="0" w:firstLineChars="0"/>
                    <w:jc w:val="center"/>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新建</w:t>
                  </w:r>
                </w:p>
              </w:tc>
            </w:tr>
            <w:tr w14:paraId="06E6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57" w:type="dxa"/>
                  <w:vMerge w:val="continue"/>
                  <w:vAlign w:val="center"/>
                </w:tcPr>
                <w:p w14:paraId="26ACFD0F">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384" w:type="dxa"/>
                  <w:vMerge w:val="continue"/>
                  <w:vAlign w:val="center"/>
                </w:tcPr>
                <w:p w14:paraId="7AA644AC">
                  <w:pPr>
                    <w:pStyle w:val="9"/>
                    <w:spacing w:line="240" w:lineRule="auto"/>
                    <w:ind w:firstLine="0" w:firstLineChars="0"/>
                    <w:rPr>
                      <w:color w:val="000000" w:themeColor="text1"/>
                      <w:sz w:val="21"/>
                      <w:szCs w:val="21"/>
                      <w:highlight w:val="none"/>
                      <w14:textFill>
                        <w14:solidFill>
                          <w14:schemeClr w14:val="tx1"/>
                        </w14:solidFill>
                      </w14:textFill>
                    </w:rPr>
                  </w:pPr>
                </w:p>
              </w:tc>
              <w:tc>
                <w:tcPr>
                  <w:tcW w:w="1172" w:type="dxa"/>
                  <w:shd w:val="clear" w:color="auto" w:fill="auto"/>
                  <w:vAlign w:val="center"/>
                </w:tcPr>
                <w:p w14:paraId="13AE6B71">
                  <w:pPr>
                    <w:adjustRightInd w:val="0"/>
                    <w:snapToGrid w:val="0"/>
                    <w:jc w:val="center"/>
                    <w:rPr>
                      <w:rFonts w:hint="default"/>
                      <w:color w:val="000000" w:themeColor="text1"/>
                      <w:sz w:val="24"/>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实验室废气</w:t>
                  </w:r>
                </w:p>
              </w:tc>
              <w:tc>
                <w:tcPr>
                  <w:tcW w:w="5120" w:type="dxa"/>
                  <w:shd w:val="clear" w:color="auto" w:fill="auto"/>
                  <w:vAlign w:val="center"/>
                </w:tcPr>
                <w:p w14:paraId="57EB9E0B">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二甲苯废气经通风橱排风装置收集后送入</w:t>
                  </w:r>
                  <w:r>
                    <w:rPr>
                      <w:rFonts w:hint="default"/>
                      <w:color w:val="000000" w:themeColor="text1"/>
                      <w:kern w:val="0"/>
                      <w:sz w:val="21"/>
                      <w:szCs w:val="21"/>
                      <w:highlight w:val="none"/>
                      <w:lang w:val="en-US" w:eastAsia="zh-CN"/>
                      <w14:textFill>
                        <w14:solidFill>
                          <w14:schemeClr w14:val="tx1"/>
                        </w14:solidFill>
                      </w14:textFill>
                    </w:rPr>
                    <w:t>二级</w:t>
                  </w:r>
                  <w:r>
                    <w:rPr>
                      <w:rFonts w:hint="default"/>
                      <w:color w:val="000000" w:themeColor="text1"/>
                      <w:kern w:val="0"/>
                      <w:sz w:val="21"/>
                      <w:szCs w:val="21"/>
                      <w:highlight w:val="none"/>
                      <w14:textFill>
                        <w14:solidFill>
                          <w14:schemeClr w14:val="tx1"/>
                        </w14:solidFill>
                      </w14:textFill>
                    </w:rPr>
                    <w:t>活性炭吸附装置处理</w:t>
                  </w:r>
                  <w:r>
                    <w:rPr>
                      <w:rFonts w:hint="eastAsia"/>
                      <w:color w:val="000000" w:themeColor="text1"/>
                      <w:kern w:val="0"/>
                      <w:sz w:val="21"/>
                      <w:szCs w:val="21"/>
                      <w:highlight w:val="none"/>
                      <w:lang w:val="en-US" w:eastAsia="zh-CN"/>
                      <w14:textFill>
                        <w14:solidFill>
                          <w14:schemeClr w14:val="tx1"/>
                        </w14:solidFill>
                      </w14:textFill>
                    </w:rPr>
                    <w:t>后</w:t>
                  </w:r>
                  <w:r>
                    <w:rPr>
                      <w:rFonts w:hint="default"/>
                      <w:color w:val="000000" w:themeColor="text1"/>
                      <w:kern w:val="0"/>
                      <w:sz w:val="21"/>
                      <w:szCs w:val="21"/>
                      <w:highlight w:val="none"/>
                      <w14:textFill>
                        <w14:solidFill>
                          <w14:schemeClr w14:val="tx1"/>
                        </w14:solidFill>
                      </w14:textFill>
                    </w:rPr>
                    <w:t>通过</w:t>
                  </w:r>
                  <w:r>
                    <w:rPr>
                      <w:rFonts w:hint="eastAsia"/>
                      <w:color w:val="000000" w:themeColor="text1"/>
                      <w:kern w:val="0"/>
                      <w:sz w:val="21"/>
                      <w:szCs w:val="21"/>
                      <w:highlight w:val="none"/>
                      <w:lang w:val="en-US" w:eastAsia="zh-CN"/>
                      <w14:textFill>
                        <w14:solidFill>
                          <w14:schemeClr w14:val="tx1"/>
                        </w14:solidFill>
                      </w14:textFill>
                    </w:rPr>
                    <w:t>1根15</w:t>
                  </w:r>
                  <w:r>
                    <w:rPr>
                      <w:rFonts w:hint="default"/>
                      <w:color w:val="000000" w:themeColor="text1"/>
                      <w:kern w:val="0"/>
                      <w:sz w:val="21"/>
                      <w:szCs w:val="21"/>
                      <w:highlight w:val="none"/>
                      <w14:textFill>
                        <w14:solidFill>
                          <w14:schemeClr w14:val="tx1"/>
                        </w14:solidFill>
                      </w14:textFill>
                    </w:rPr>
                    <w:t>m</w:t>
                  </w:r>
                  <w:r>
                    <w:rPr>
                      <w:rFonts w:hint="eastAsia"/>
                      <w:color w:val="000000" w:themeColor="text1"/>
                      <w:kern w:val="0"/>
                      <w:sz w:val="21"/>
                      <w:szCs w:val="21"/>
                      <w:highlight w:val="none"/>
                      <w:lang w:val="en-US" w:eastAsia="zh-CN"/>
                      <w14:textFill>
                        <w14:solidFill>
                          <w14:schemeClr w14:val="tx1"/>
                        </w14:solidFill>
                      </w14:textFill>
                    </w:rPr>
                    <w:t>高</w:t>
                  </w:r>
                  <w:r>
                    <w:rPr>
                      <w:rFonts w:hint="default"/>
                      <w:color w:val="000000" w:themeColor="text1"/>
                      <w:kern w:val="0"/>
                      <w:sz w:val="21"/>
                      <w:szCs w:val="21"/>
                      <w:highlight w:val="none"/>
                      <w14:textFill>
                        <w14:solidFill>
                          <w14:schemeClr w14:val="tx1"/>
                        </w14:solidFill>
                      </w14:textFill>
                    </w:rPr>
                    <w:t>排气筒</w:t>
                  </w:r>
                  <w:r>
                    <w:rPr>
                      <w:rFonts w:hint="eastAsia"/>
                      <w:color w:val="000000" w:themeColor="text1"/>
                      <w:kern w:val="0"/>
                      <w:sz w:val="21"/>
                      <w:szCs w:val="21"/>
                      <w:highlight w:val="none"/>
                      <w:lang w:eastAsia="zh-CN"/>
                      <w14:textFill>
                        <w14:solidFill>
                          <w14:schemeClr w14:val="tx1"/>
                        </w14:solidFill>
                      </w14:textFill>
                    </w:rPr>
                    <w:t>（</w:t>
                  </w:r>
                  <w:r>
                    <w:rPr>
                      <w:rFonts w:hint="default"/>
                      <w:color w:val="000000" w:themeColor="text1"/>
                      <w:kern w:val="0"/>
                      <w:sz w:val="21"/>
                      <w:szCs w:val="21"/>
                      <w:highlight w:val="none"/>
                      <w14:textFill>
                        <w14:solidFill>
                          <w14:schemeClr w14:val="tx1"/>
                        </w14:solidFill>
                      </w14:textFill>
                    </w:rPr>
                    <w:t>DA00</w:t>
                  </w:r>
                  <w:r>
                    <w:rPr>
                      <w:rFonts w:hint="eastAsia"/>
                      <w:color w:val="000000" w:themeColor="text1"/>
                      <w:kern w:val="0"/>
                      <w:sz w:val="21"/>
                      <w:szCs w:val="21"/>
                      <w:highlight w:val="none"/>
                      <w:lang w:val="en-US" w:eastAsia="zh-CN"/>
                      <w14:textFill>
                        <w14:solidFill>
                          <w14:schemeClr w14:val="tx1"/>
                        </w14:solidFill>
                      </w14:textFill>
                    </w:rPr>
                    <w:t>2</w:t>
                  </w:r>
                  <w:r>
                    <w:rPr>
                      <w:rFonts w:hint="eastAsia"/>
                      <w:color w:val="000000" w:themeColor="text1"/>
                      <w:kern w:val="0"/>
                      <w:sz w:val="21"/>
                      <w:szCs w:val="21"/>
                      <w:highlight w:val="none"/>
                      <w:lang w:eastAsia="zh-CN"/>
                      <w14:textFill>
                        <w14:solidFill>
                          <w14:schemeClr w14:val="tx1"/>
                        </w14:solidFill>
                      </w14:textFill>
                    </w:rPr>
                    <w:t>）</w:t>
                  </w:r>
                  <w:r>
                    <w:rPr>
                      <w:rFonts w:hint="default"/>
                      <w:color w:val="000000" w:themeColor="text1"/>
                      <w:kern w:val="0"/>
                      <w:sz w:val="21"/>
                      <w:szCs w:val="21"/>
                      <w:highlight w:val="none"/>
                      <w14:textFill>
                        <w14:solidFill>
                          <w14:schemeClr w14:val="tx1"/>
                        </w14:solidFill>
                      </w14:textFill>
                    </w:rPr>
                    <w:t>排放</w:t>
                  </w:r>
                </w:p>
              </w:tc>
              <w:tc>
                <w:tcPr>
                  <w:tcW w:w="705" w:type="dxa"/>
                  <w:gridSpan w:val="2"/>
                  <w:vAlign w:val="center"/>
                </w:tcPr>
                <w:p w14:paraId="70ABBBC9">
                  <w:pPr>
                    <w:pStyle w:val="9"/>
                    <w:keepNext w:val="0"/>
                    <w:keepLines w:val="0"/>
                    <w:pageBreakBefore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新建</w:t>
                  </w:r>
                </w:p>
              </w:tc>
            </w:tr>
            <w:tr w14:paraId="7841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209" w:hRule="atLeast"/>
                <w:jc w:val="center"/>
              </w:trPr>
              <w:tc>
                <w:tcPr>
                  <w:tcW w:w="657" w:type="dxa"/>
                  <w:vMerge w:val="continue"/>
                  <w:vAlign w:val="center"/>
                </w:tcPr>
                <w:p w14:paraId="4D93A0A9">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384" w:type="dxa"/>
                  <w:vMerge w:val="restart"/>
                  <w:vAlign w:val="center"/>
                </w:tcPr>
                <w:p w14:paraId="7B126F79">
                  <w:pPr>
                    <w:pStyle w:val="9"/>
                    <w:spacing w:line="240" w:lineRule="auto"/>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1172" w:type="dxa"/>
                  <w:vAlign w:val="center"/>
                </w:tcPr>
                <w:p w14:paraId="329CD843">
                  <w:pPr>
                    <w:pStyle w:val="96"/>
                    <w:spacing w:line="360" w:lineRule="exact"/>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生产废水</w:t>
                  </w:r>
                </w:p>
              </w:tc>
              <w:tc>
                <w:tcPr>
                  <w:tcW w:w="5120" w:type="dxa"/>
                  <w:shd w:val="clear" w:color="auto" w:fill="auto"/>
                  <w:vAlign w:val="center"/>
                </w:tcPr>
                <w:p w14:paraId="075396EF">
                  <w:pPr>
                    <w:pStyle w:val="96"/>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循环冷却排水、</w:t>
                  </w:r>
                  <w:r>
                    <w:rPr>
                      <w:color w:val="000000" w:themeColor="text1"/>
                      <w:sz w:val="21"/>
                      <w:szCs w:val="21"/>
                      <w:highlight w:val="none"/>
                      <w14:textFill>
                        <w14:solidFill>
                          <w14:schemeClr w14:val="tx1"/>
                        </w14:solidFill>
                      </w14:textFill>
                    </w:rPr>
                    <w:t>纯水制备废水</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软水</w:t>
                  </w:r>
                  <w:r>
                    <w:rPr>
                      <w:color w:val="000000" w:themeColor="text1"/>
                      <w:sz w:val="21"/>
                      <w:szCs w:val="21"/>
                      <w:highlight w:val="none"/>
                      <w14:textFill>
                        <w14:solidFill>
                          <w14:schemeClr w14:val="tx1"/>
                        </w14:solidFill>
                      </w14:textFill>
                    </w:rPr>
                    <w:t>制备废水进入园区污水管道，最终进入园区污水处理厂。</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反冲洗废水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回流至石英砂过滤器进行处理</w:t>
                  </w:r>
                  <w:r>
                    <w:rPr>
                      <w:rFonts w:hint="eastAsia" w:cs="Times New Roman"/>
                      <w:color w:val="000000" w:themeColor="text1"/>
                      <w:sz w:val="21"/>
                      <w:szCs w:val="21"/>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tc>
              <w:tc>
                <w:tcPr>
                  <w:tcW w:w="700" w:type="dxa"/>
                  <w:vAlign w:val="center"/>
                </w:tcPr>
                <w:p w14:paraId="48C144BA">
                  <w:pPr>
                    <w:keepNext w:val="0"/>
                    <w:keepLines w:val="0"/>
                    <w:pageBreakBefore w:val="0"/>
                    <w:kinsoku/>
                    <w:wordWrap/>
                    <w:overflowPunct/>
                    <w:topLinePunct w:val="0"/>
                    <w:bidi w:val="0"/>
                    <w:adjustRightInd w:val="0"/>
                    <w:snapToGrid w:val="0"/>
                    <w:ind w:firstLine="0" w:firstLineChars="0"/>
                    <w:jc w:val="center"/>
                    <w:textAlignment w:val="auto"/>
                    <w:rPr>
                      <w:color w:val="000000" w:themeColor="text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新建</w:t>
                  </w:r>
                </w:p>
              </w:tc>
            </w:tr>
            <w:tr w14:paraId="51DD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637" w:hRule="atLeast"/>
                <w:jc w:val="center"/>
              </w:trPr>
              <w:tc>
                <w:tcPr>
                  <w:tcW w:w="657" w:type="dxa"/>
                  <w:vMerge w:val="continue"/>
                  <w:vAlign w:val="center"/>
                </w:tcPr>
                <w:p w14:paraId="67C8B3E6">
                  <w:pPr>
                    <w:pStyle w:val="6"/>
                    <w:ind w:firstLine="0" w:firstLineChars="0"/>
                    <w:jc w:val="center"/>
                    <w:rPr>
                      <w:rFonts w:ascii="Times New Roman" w:hAnsi="Times New Roman"/>
                      <w:color w:val="000000" w:themeColor="text1"/>
                      <w:sz w:val="21"/>
                      <w:szCs w:val="21"/>
                      <w:highlight w:val="none"/>
                      <w14:textFill>
                        <w14:solidFill>
                          <w14:schemeClr w14:val="tx1"/>
                        </w14:solidFill>
                      </w14:textFill>
                    </w:rPr>
                  </w:pPr>
                </w:p>
              </w:tc>
              <w:tc>
                <w:tcPr>
                  <w:tcW w:w="384" w:type="dxa"/>
                  <w:vMerge w:val="continue"/>
                  <w:vAlign w:val="center"/>
                </w:tcPr>
                <w:p w14:paraId="4804178B">
                  <w:pPr>
                    <w:pStyle w:val="9"/>
                    <w:spacing w:line="240" w:lineRule="auto"/>
                    <w:ind w:firstLine="0" w:firstLineChars="0"/>
                    <w:rPr>
                      <w:color w:val="000000" w:themeColor="text1"/>
                      <w:sz w:val="21"/>
                      <w:szCs w:val="21"/>
                      <w:highlight w:val="none"/>
                      <w14:textFill>
                        <w14:solidFill>
                          <w14:schemeClr w14:val="tx1"/>
                        </w14:solidFill>
                      </w14:textFill>
                    </w:rPr>
                  </w:pPr>
                </w:p>
              </w:tc>
              <w:tc>
                <w:tcPr>
                  <w:tcW w:w="1172" w:type="dxa"/>
                  <w:vAlign w:val="center"/>
                </w:tcPr>
                <w:p w14:paraId="271984A5">
                  <w:pPr>
                    <w:widowControl/>
                    <w:jc w:val="left"/>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生活污水</w:t>
                  </w:r>
                </w:p>
              </w:tc>
              <w:tc>
                <w:tcPr>
                  <w:tcW w:w="5120" w:type="dxa"/>
                  <w:vAlign w:val="center"/>
                </w:tcPr>
                <w:p w14:paraId="61678321">
                  <w:pPr>
                    <w:adjustRightInd w:val="0"/>
                    <w:snapToGrid w:val="0"/>
                    <w:ind w:firstLine="420" w:firstLineChars="200"/>
                    <w:jc w:val="both"/>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由化粪池收集后经园区污水管网进入园区污水处理厂处理</w:t>
                  </w:r>
                </w:p>
              </w:tc>
              <w:tc>
                <w:tcPr>
                  <w:tcW w:w="700" w:type="dxa"/>
                  <w:vAlign w:val="center"/>
                </w:tcPr>
                <w:p w14:paraId="4C259ABC">
                  <w:pPr>
                    <w:keepNext w:val="0"/>
                    <w:keepLines w:val="0"/>
                    <w:pageBreakBefore w:val="0"/>
                    <w:kinsoku/>
                    <w:wordWrap/>
                    <w:overflowPunct/>
                    <w:topLinePunct w:val="0"/>
                    <w:bidi w:val="0"/>
                    <w:adjustRightInd w:val="0"/>
                    <w:snapToGrid w:val="0"/>
                    <w:ind w:firstLine="0" w:firstLineChars="0"/>
                    <w:jc w:val="center"/>
                    <w:textAlignment w:val="auto"/>
                    <w:rPr>
                      <w:rFonts w:hint="eastAsia" w:ascii="宋体" w:hAnsi="宋体" w:cs="宋体"/>
                      <w:color w:val="000000" w:themeColor="text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新建</w:t>
                  </w:r>
                </w:p>
              </w:tc>
            </w:tr>
            <w:tr w14:paraId="7689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7" w:type="dxa"/>
                  <w:vMerge w:val="continue"/>
                  <w:vAlign w:val="center"/>
                </w:tcPr>
                <w:p w14:paraId="156449E4">
                  <w:pPr>
                    <w:widowControl/>
                    <w:jc w:val="center"/>
                    <w:rPr>
                      <w:color w:val="000000" w:themeColor="text1"/>
                      <w:szCs w:val="21"/>
                      <w:highlight w:val="none"/>
                      <w14:textFill>
                        <w14:solidFill>
                          <w14:schemeClr w14:val="tx1"/>
                        </w14:solidFill>
                      </w14:textFill>
                    </w:rPr>
                  </w:pPr>
                </w:p>
              </w:tc>
              <w:tc>
                <w:tcPr>
                  <w:tcW w:w="1556" w:type="dxa"/>
                  <w:gridSpan w:val="2"/>
                  <w:vAlign w:val="center"/>
                </w:tcPr>
                <w:p w14:paraId="50EE5868">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噪声</w:t>
                  </w:r>
                </w:p>
              </w:tc>
              <w:tc>
                <w:tcPr>
                  <w:tcW w:w="5120" w:type="dxa"/>
                  <w:vAlign w:val="center"/>
                </w:tcPr>
                <w:p w14:paraId="7102EB6A">
                  <w:pPr>
                    <w:widowControl/>
                    <w:jc w:val="left"/>
                    <w:rPr>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选用低噪声设备，基础减震、隔声和消声等降噪措施</w:t>
                  </w:r>
                </w:p>
              </w:tc>
              <w:tc>
                <w:tcPr>
                  <w:tcW w:w="705" w:type="dxa"/>
                  <w:gridSpan w:val="2"/>
                  <w:vAlign w:val="center"/>
                </w:tcPr>
                <w:p w14:paraId="75BC24DE">
                  <w:pPr>
                    <w:keepNext w:val="0"/>
                    <w:keepLines w:val="0"/>
                    <w:pageBreakBefore w:val="0"/>
                    <w:kinsoku/>
                    <w:wordWrap/>
                    <w:overflowPunct/>
                    <w:topLinePunct w:val="0"/>
                    <w:bidi w:val="0"/>
                    <w:ind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新建</w:t>
                  </w:r>
                </w:p>
              </w:tc>
            </w:tr>
            <w:tr w14:paraId="5F69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290" w:hRule="atLeast"/>
                <w:jc w:val="center"/>
              </w:trPr>
              <w:tc>
                <w:tcPr>
                  <w:tcW w:w="657" w:type="dxa"/>
                  <w:vMerge w:val="continue"/>
                  <w:vAlign w:val="center"/>
                </w:tcPr>
                <w:p w14:paraId="01C0D76F">
                  <w:pPr>
                    <w:widowControl/>
                    <w:jc w:val="center"/>
                    <w:rPr>
                      <w:color w:val="000000" w:themeColor="text1"/>
                      <w:szCs w:val="21"/>
                      <w:highlight w:val="none"/>
                      <w14:textFill>
                        <w14:solidFill>
                          <w14:schemeClr w14:val="tx1"/>
                        </w14:solidFill>
                      </w14:textFill>
                    </w:rPr>
                  </w:pPr>
                </w:p>
              </w:tc>
              <w:tc>
                <w:tcPr>
                  <w:tcW w:w="384" w:type="dxa"/>
                  <w:vMerge w:val="restart"/>
                  <w:vAlign w:val="center"/>
                </w:tcPr>
                <w:p w14:paraId="4855D3FC">
                  <w:pPr>
                    <w:pStyle w:val="9"/>
                    <w:spacing w:line="240" w:lineRule="auto"/>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固废</w:t>
                  </w:r>
                </w:p>
              </w:tc>
              <w:tc>
                <w:tcPr>
                  <w:tcW w:w="1172" w:type="dxa"/>
                  <w:shd w:val="clear" w:color="auto" w:fill="auto"/>
                  <w:vAlign w:val="center"/>
                </w:tcPr>
                <w:p w14:paraId="3AA623B3">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废边角料</w:t>
                  </w:r>
                </w:p>
              </w:tc>
              <w:tc>
                <w:tcPr>
                  <w:tcW w:w="5120" w:type="dxa"/>
                  <w:vMerge w:val="restart"/>
                  <w:vAlign w:val="center"/>
                </w:tcPr>
                <w:p w14:paraId="6836340B">
                  <w:pPr>
                    <w:pStyle w:val="9"/>
                    <w:spacing w:line="240" w:lineRule="auto"/>
                    <w:ind w:firstLine="420"/>
                    <w:rPr>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lang w:eastAsia="zh-CN"/>
                      <w14:textFill>
                        <w14:solidFill>
                          <w14:schemeClr w14:val="tx1"/>
                        </w14:solidFill>
                      </w14:textFill>
                    </w:rPr>
                    <w:t>暂存一般固废暂存间（</w:t>
                  </w:r>
                  <w:r>
                    <w:rPr>
                      <w:rFonts w:hint="eastAsia"/>
                      <w:color w:val="000000" w:themeColor="text1"/>
                      <w:sz w:val="21"/>
                      <w:szCs w:val="21"/>
                      <w:highlight w:val="none"/>
                      <w:lang w:val="en-US" w:eastAsia="zh-CN"/>
                      <w14:textFill>
                        <w14:solidFill>
                          <w14:schemeClr w14:val="tx1"/>
                        </w14:solidFill>
                      </w14:textFill>
                    </w:rPr>
                    <w:t>50</w:t>
                  </w:r>
                  <w:r>
                    <w:rPr>
                      <w:rFonts w:hint="eastAsia" w:eastAsia="宋体"/>
                      <w:color w:val="000000" w:themeColor="text1"/>
                      <w:sz w:val="21"/>
                      <w:szCs w:val="21"/>
                      <w:highlight w:val="none"/>
                      <w:lang w:eastAsia="zh-CN"/>
                      <w14:textFill>
                        <w14:solidFill>
                          <w14:schemeClr w14:val="tx1"/>
                        </w14:solidFill>
                      </w14:textFill>
                    </w:rPr>
                    <w:t>m</w:t>
                  </w:r>
                  <w:r>
                    <w:rPr>
                      <w:rFonts w:hint="eastAsia" w:eastAsia="宋体"/>
                      <w:color w:val="000000" w:themeColor="text1"/>
                      <w:sz w:val="21"/>
                      <w:szCs w:val="21"/>
                      <w:highlight w:val="none"/>
                      <w:vertAlign w:val="superscript"/>
                      <w:lang w:eastAsia="zh-CN"/>
                      <w14:textFill>
                        <w14:solidFill>
                          <w14:schemeClr w14:val="tx1"/>
                        </w14:solidFill>
                      </w14:textFill>
                    </w:rPr>
                    <w:t>2</w:t>
                  </w:r>
                  <w:r>
                    <w:rPr>
                      <w:rFonts w:hint="eastAsia" w:eastAsia="宋体"/>
                      <w:color w:val="000000" w:themeColor="text1"/>
                      <w:sz w:val="21"/>
                      <w:szCs w:val="21"/>
                      <w:highlight w:val="none"/>
                      <w:lang w:eastAsia="zh-CN"/>
                      <w14:textFill>
                        <w14:solidFill>
                          <w14:schemeClr w14:val="tx1"/>
                        </w14:solidFill>
                      </w14:textFill>
                    </w:rPr>
                    <w:t>），外售综合利用</w:t>
                  </w:r>
                </w:p>
              </w:tc>
              <w:tc>
                <w:tcPr>
                  <w:tcW w:w="700" w:type="dxa"/>
                  <w:vMerge w:val="restart"/>
                  <w:vAlign w:val="center"/>
                </w:tcPr>
                <w:p w14:paraId="673AC093">
                  <w:pPr>
                    <w:pStyle w:val="9"/>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新建</w:t>
                  </w:r>
                </w:p>
              </w:tc>
            </w:tr>
            <w:tr w14:paraId="7A11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59" w:hRule="atLeast"/>
                <w:jc w:val="center"/>
              </w:trPr>
              <w:tc>
                <w:tcPr>
                  <w:tcW w:w="657" w:type="dxa"/>
                  <w:vMerge w:val="continue"/>
                  <w:vAlign w:val="center"/>
                </w:tcPr>
                <w:p w14:paraId="1718240E">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577733C7">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5A34420D">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一般包装废料</w:t>
                  </w:r>
                </w:p>
              </w:tc>
              <w:tc>
                <w:tcPr>
                  <w:tcW w:w="5120" w:type="dxa"/>
                  <w:vMerge w:val="continue"/>
                  <w:vAlign w:val="center"/>
                </w:tcPr>
                <w:p w14:paraId="7D471938">
                  <w:pPr>
                    <w:pStyle w:val="9"/>
                    <w:spacing w:line="240" w:lineRule="auto"/>
                    <w:ind w:firstLine="420"/>
                    <w:rPr>
                      <w:color w:val="000000" w:themeColor="text1"/>
                      <w:kern w:val="0"/>
                      <w:sz w:val="21"/>
                      <w:szCs w:val="21"/>
                      <w:highlight w:val="none"/>
                      <w14:textFill>
                        <w14:solidFill>
                          <w14:schemeClr w14:val="tx1"/>
                        </w14:solidFill>
                      </w14:textFill>
                    </w:rPr>
                  </w:pPr>
                </w:p>
              </w:tc>
              <w:tc>
                <w:tcPr>
                  <w:tcW w:w="700" w:type="dxa"/>
                  <w:vMerge w:val="continue"/>
                  <w:vAlign w:val="center"/>
                </w:tcPr>
                <w:p w14:paraId="0B011C30">
                  <w:pPr>
                    <w:pStyle w:val="9"/>
                    <w:keepNext w:val="0"/>
                    <w:keepLines w:val="0"/>
                    <w:pageBreakBefore w:val="0"/>
                    <w:kinsoku/>
                    <w:wordWrap/>
                    <w:overflowPunct/>
                    <w:topLinePunct w:val="0"/>
                    <w:bidi w:val="0"/>
                    <w:adjustRightInd/>
                    <w:snapToGrid/>
                    <w:spacing w:line="240" w:lineRule="auto"/>
                    <w:ind w:firstLine="0" w:firstLineChars="0"/>
                    <w:jc w:val="center"/>
                    <w:textAlignment w:val="auto"/>
                    <w:rPr>
                      <w:color w:val="000000" w:themeColor="text1"/>
                      <w:kern w:val="0"/>
                      <w:sz w:val="21"/>
                      <w:szCs w:val="21"/>
                      <w:highlight w:val="none"/>
                      <w14:textFill>
                        <w14:solidFill>
                          <w14:schemeClr w14:val="tx1"/>
                        </w14:solidFill>
                      </w14:textFill>
                    </w:rPr>
                  </w:pPr>
                </w:p>
              </w:tc>
            </w:tr>
            <w:tr w14:paraId="4957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59" w:hRule="atLeast"/>
                <w:jc w:val="center"/>
              </w:trPr>
              <w:tc>
                <w:tcPr>
                  <w:tcW w:w="657" w:type="dxa"/>
                  <w:vMerge w:val="continue"/>
                  <w:vAlign w:val="center"/>
                </w:tcPr>
                <w:p w14:paraId="6D1AF97E">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316733EE">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1C6B8B66">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废过滤棉</w:t>
                  </w:r>
                </w:p>
              </w:tc>
              <w:tc>
                <w:tcPr>
                  <w:tcW w:w="5120" w:type="dxa"/>
                  <w:vMerge w:val="restart"/>
                  <w:vAlign w:val="center"/>
                </w:tcPr>
                <w:p w14:paraId="3376E06B">
                  <w:pPr>
                    <w:pStyle w:val="9"/>
                    <w:spacing w:line="240" w:lineRule="auto"/>
                    <w:ind w:firstLine="420"/>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由厂家更换后回收处置</w:t>
                  </w:r>
                </w:p>
              </w:tc>
              <w:tc>
                <w:tcPr>
                  <w:tcW w:w="700" w:type="dxa"/>
                  <w:vMerge w:val="restart"/>
                  <w:vAlign w:val="center"/>
                </w:tcPr>
                <w:p w14:paraId="6B30C25B">
                  <w:pPr>
                    <w:pStyle w:val="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新建</w:t>
                  </w:r>
                </w:p>
              </w:tc>
            </w:tr>
            <w:tr w14:paraId="2C13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59" w:hRule="atLeast"/>
                <w:jc w:val="center"/>
              </w:trPr>
              <w:tc>
                <w:tcPr>
                  <w:tcW w:w="657" w:type="dxa"/>
                  <w:vMerge w:val="continue"/>
                  <w:vAlign w:val="center"/>
                </w:tcPr>
                <w:p w14:paraId="0A0FB4BA">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2CA2984C">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02816C00">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反渗透膜</w:t>
                  </w:r>
                </w:p>
              </w:tc>
              <w:tc>
                <w:tcPr>
                  <w:tcW w:w="5120" w:type="dxa"/>
                  <w:vMerge w:val="continue"/>
                  <w:vAlign w:val="center"/>
                </w:tcPr>
                <w:p w14:paraId="5976FD7C">
                  <w:pPr>
                    <w:pStyle w:val="9"/>
                    <w:spacing w:line="240" w:lineRule="auto"/>
                    <w:ind w:firstLine="420"/>
                    <w:rPr>
                      <w:color w:val="000000" w:themeColor="text1"/>
                      <w:kern w:val="0"/>
                      <w:sz w:val="21"/>
                      <w:szCs w:val="21"/>
                      <w:highlight w:val="none"/>
                      <w14:textFill>
                        <w14:solidFill>
                          <w14:schemeClr w14:val="tx1"/>
                        </w14:solidFill>
                      </w14:textFill>
                    </w:rPr>
                  </w:pPr>
                </w:p>
              </w:tc>
              <w:tc>
                <w:tcPr>
                  <w:tcW w:w="700" w:type="dxa"/>
                  <w:vMerge w:val="continue"/>
                  <w:vAlign w:val="center"/>
                </w:tcPr>
                <w:p w14:paraId="6F40E0C7">
                  <w:pPr>
                    <w:pStyle w:val="9"/>
                    <w:keepNext w:val="0"/>
                    <w:keepLines w:val="0"/>
                    <w:pageBreakBefore w:val="0"/>
                    <w:kinsoku/>
                    <w:wordWrap/>
                    <w:overflowPunct/>
                    <w:topLinePunct w:val="0"/>
                    <w:bidi w:val="0"/>
                    <w:adjustRightInd/>
                    <w:snapToGrid/>
                    <w:spacing w:line="240" w:lineRule="auto"/>
                    <w:ind w:firstLine="0" w:firstLineChars="0"/>
                    <w:jc w:val="center"/>
                    <w:textAlignment w:val="auto"/>
                    <w:rPr>
                      <w:color w:val="000000" w:themeColor="text1"/>
                      <w:kern w:val="0"/>
                      <w:sz w:val="21"/>
                      <w:szCs w:val="21"/>
                      <w:highlight w:val="none"/>
                      <w14:textFill>
                        <w14:solidFill>
                          <w14:schemeClr w14:val="tx1"/>
                        </w14:solidFill>
                      </w14:textFill>
                    </w:rPr>
                  </w:pPr>
                </w:p>
              </w:tc>
            </w:tr>
            <w:tr w14:paraId="617A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59" w:hRule="atLeast"/>
                <w:jc w:val="center"/>
              </w:trPr>
              <w:tc>
                <w:tcPr>
                  <w:tcW w:w="657" w:type="dxa"/>
                  <w:vMerge w:val="continue"/>
                  <w:vAlign w:val="center"/>
                </w:tcPr>
                <w:p w14:paraId="18EF0CA1">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4B487208">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3BFAA4FC">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废石英砂</w:t>
                  </w:r>
                </w:p>
              </w:tc>
              <w:tc>
                <w:tcPr>
                  <w:tcW w:w="5120" w:type="dxa"/>
                  <w:vMerge w:val="continue"/>
                  <w:vAlign w:val="center"/>
                </w:tcPr>
                <w:p w14:paraId="2E5E15E7">
                  <w:pPr>
                    <w:pStyle w:val="9"/>
                    <w:spacing w:line="240" w:lineRule="auto"/>
                    <w:ind w:firstLine="420"/>
                    <w:rPr>
                      <w:color w:val="000000" w:themeColor="text1"/>
                      <w:kern w:val="0"/>
                      <w:sz w:val="21"/>
                      <w:szCs w:val="21"/>
                      <w:highlight w:val="none"/>
                      <w14:textFill>
                        <w14:solidFill>
                          <w14:schemeClr w14:val="tx1"/>
                        </w14:solidFill>
                      </w14:textFill>
                    </w:rPr>
                  </w:pPr>
                </w:p>
              </w:tc>
              <w:tc>
                <w:tcPr>
                  <w:tcW w:w="700" w:type="dxa"/>
                  <w:vMerge w:val="continue"/>
                  <w:vAlign w:val="center"/>
                </w:tcPr>
                <w:p w14:paraId="49CAD863">
                  <w:pPr>
                    <w:pStyle w:val="9"/>
                    <w:keepNext w:val="0"/>
                    <w:keepLines w:val="0"/>
                    <w:pageBreakBefore w:val="0"/>
                    <w:kinsoku/>
                    <w:wordWrap/>
                    <w:overflowPunct/>
                    <w:topLinePunct w:val="0"/>
                    <w:bidi w:val="0"/>
                    <w:adjustRightInd/>
                    <w:snapToGrid/>
                    <w:spacing w:line="240" w:lineRule="auto"/>
                    <w:ind w:firstLine="0" w:firstLineChars="0"/>
                    <w:jc w:val="center"/>
                    <w:textAlignment w:val="auto"/>
                    <w:rPr>
                      <w:color w:val="000000" w:themeColor="text1"/>
                      <w:kern w:val="0"/>
                      <w:sz w:val="21"/>
                      <w:szCs w:val="21"/>
                      <w:highlight w:val="none"/>
                      <w14:textFill>
                        <w14:solidFill>
                          <w14:schemeClr w14:val="tx1"/>
                        </w14:solidFill>
                      </w14:textFill>
                    </w:rPr>
                  </w:pPr>
                </w:p>
              </w:tc>
            </w:tr>
            <w:tr w14:paraId="7D7E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290" w:hRule="atLeast"/>
                <w:jc w:val="center"/>
              </w:trPr>
              <w:tc>
                <w:tcPr>
                  <w:tcW w:w="657" w:type="dxa"/>
                  <w:vMerge w:val="continue"/>
                  <w:vAlign w:val="center"/>
                </w:tcPr>
                <w:p w14:paraId="619E1D01">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7B44548C">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7C272452">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废原料桶</w:t>
                  </w:r>
                </w:p>
              </w:tc>
              <w:tc>
                <w:tcPr>
                  <w:tcW w:w="5120" w:type="dxa"/>
                  <w:vMerge w:val="restart"/>
                  <w:vAlign w:val="center"/>
                </w:tcPr>
                <w:p w14:paraId="699C511E">
                  <w:pPr>
                    <w:widowControl/>
                    <w:ind w:firstLine="420" w:firstLineChars="200"/>
                    <w:rPr>
                      <w:color w:val="000000" w:themeColor="text1"/>
                      <w:kern w:val="0"/>
                      <w:sz w:val="21"/>
                      <w:szCs w:val="21"/>
                      <w:highlight w:val="none"/>
                      <w14:textFill>
                        <w14:solidFill>
                          <w14:schemeClr w14:val="tx1"/>
                        </w14:solidFill>
                      </w14:textFill>
                    </w:rPr>
                  </w:pPr>
                  <w:r>
                    <w:rPr>
                      <w:rFonts w:hint="eastAsia" w:eastAsia="宋体"/>
                      <w:color w:val="000000" w:themeColor="text1"/>
                      <w:sz w:val="21"/>
                      <w:szCs w:val="21"/>
                      <w:highlight w:val="none"/>
                      <w:lang w:eastAsia="zh-CN"/>
                      <w14:textFill>
                        <w14:solidFill>
                          <w14:schemeClr w14:val="tx1"/>
                        </w14:solidFill>
                      </w14:textFill>
                    </w:rPr>
                    <w:t>暂存于危废暂存间（</w:t>
                  </w:r>
                  <w:r>
                    <w:rPr>
                      <w:rFonts w:hint="eastAsia"/>
                      <w:color w:val="000000" w:themeColor="text1"/>
                      <w:sz w:val="21"/>
                      <w:szCs w:val="21"/>
                      <w:highlight w:val="none"/>
                      <w:lang w:val="en-US" w:eastAsia="zh-CN"/>
                      <w14:textFill>
                        <w14:solidFill>
                          <w14:schemeClr w14:val="tx1"/>
                        </w14:solidFill>
                      </w14:textFill>
                    </w:rPr>
                    <w:t>50</w:t>
                  </w:r>
                  <w:r>
                    <w:rPr>
                      <w:rFonts w:hint="eastAsia" w:eastAsia="宋体"/>
                      <w:color w:val="000000" w:themeColor="text1"/>
                      <w:sz w:val="21"/>
                      <w:szCs w:val="21"/>
                      <w:highlight w:val="none"/>
                      <w:lang w:eastAsia="zh-CN"/>
                      <w14:textFill>
                        <w14:solidFill>
                          <w14:schemeClr w14:val="tx1"/>
                        </w14:solidFill>
                      </w14:textFill>
                    </w:rPr>
                    <w:t>m</w:t>
                  </w:r>
                  <w:r>
                    <w:rPr>
                      <w:rFonts w:hint="eastAsia" w:eastAsia="宋体"/>
                      <w:color w:val="000000" w:themeColor="text1"/>
                      <w:sz w:val="21"/>
                      <w:szCs w:val="21"/>
                      <w:highlight w:val="none"/>
                      <w:vertAlign w:val="superscript"/>
                      <w:lang w:eastAsia="zh-CN"/>
                      <w14:textFill>
                        <w14:solidFill>
                          <w14:schemeClr w14:val="tx1"/>
                        </w14:solidFill>
                      </w14:textFill>
                    </w:rPr>
                    <w:t>2</w:t>
                  </w:r>
                  <w:r>
                    <w:rPr>
                      <w:rFonts w:hint="eastAsia" w:eastAsia="宋体"/>
                      <w:color w:val="000000" w:themeColor="text1"/>
                      <w:sz w:val="21"/>
                      <w:szCs w:val="21"/>
                      <w:highlight w:val="none"/>
                      <w:lang w:eastAsia="zh-CN"/>
                      <w14:textFill>
                        <w14:solidFill>
                          <w14:schemeClr w14:val="tx1"/>
                        </w14:solidFill>
                      </w14:textFill>
                    </w:rPr>
                    <w:t>），委托有资质单位处置</w:t>
                  </w:r>
                  <w:r>
                    <w:rPr>
                      <w:rFonts w:hint="eastAsia"/>
                      <w:color w:val="000000" w:themeColor="text1"/>
                      <w:sz w:val="21"/>
                      <w:szCs w:val="21"/>
                      <w:highlight w:val="none"/>
                      <w:lang w:eastAsia="zh-CN"/>
                      <w14:textFill>
                        <w14:solidFill>
                          <w14:schemeClr w14:val="tx1"/>
                        </w14:solidFill>
                      </w14:textFill>
                    </w:rPr>
                    <w:t>；</w:t>
                  </w:r>
                </w:p>
              </w:tc>
              <w:tc>
                <w:tcPr>
                  <w:tcW w:w="700" w:type="dxa"/>
                  <w:vMerge w:val="restart"/>
                  <w:vAlign w:val="center"/>
                </w:tcPr>
                <w:p w14:paraId="4174CF3B">
                  <w:pPr>
                    <w:keepNext w:val="0"/>
                    <w:keepLines w:val="0"/>
                    <w:pageBreakBefore w:val="0"/>
                    <w:widowControl/>
                    <w:kinsoku/>
                    <w:wordWrap/>
                    <w:overflowPunct/>
                    <w:topLinePunct w:val="0"/>
                    <w:bidi w:val="0"/>
                    <w:adjustRightInd/>
                    <w:snapToGrid/>
                    <w:ind w:firstLine="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新建</w:t>
                  </w:r>
                </w:p>
              </w:tc>
            </w:tr>
            <w:tr w14:paraId="220F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46" w:hRule="atLeast"/>
                <w:jc w:val="center"/>
              </w:trPr>
              <w:tc>
                <w:tcPr>
                  <w:tcW w:w="657" w:type="dxa"/>
                  <w:vMerge w:val="continue"/>
                  <w:vAlign w:val="center"/>
                </w:tcPr>
                <w:p w14:paraId="4A8F22EE">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0BD2335D">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357C7F5C">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实验废液</w:t>
                  </w:r>
                </w:p>
              </w:tc>
              <w:tc>
                <w:tcPr>
                  <w:tcW w:w="5120" w:type="dxa"/>
                  <w:vMerge w:val="continue"/>
                  <w:vAlign w:val="center"/>
                </w:tcPr>
                <w:p w14:paraId="28B31939">
                  <w:pPr>
                    <w:widowControl/>
                    <w:ind w:firstLine="420" w:firstLineChars="200"/>
                    <w:rPr>
                      <w:rFonts w:eastAsiaTheme="minorEastAsia"/>
                      <w:color w:val="000000" w:themeColor="text1"/>
                      <w:szCs w:val="21"/>
                      <w:highlight w:val="none"/>
                      <w14:textFill>
                        <w14:solidFill>
                          <w14:schemeClr w14:val="tx1"/>
                        </w14:solidFill>
                      </w14:textFill>
                    </w:rPr>
                  </w:pPr>
                </w:p>
              </w:tc>
              <w:tc>
                <w:tcPr>
                  <w:tcW w:w="700" w:type="dxa"/>
                  <w:vMerge w:val="continue"/>
                  <w:vAlign w:val="center"/>
                </w:tcPr>
                <w:p w14:paraId="7BC1B284">
                  <w:pPr>
                    <w:keepNext w:val="0"/>
                    <w:keepLines w:val="0"/>
                    <w:pageBreakBefore w:val="0"/>
                    <w:widowControl/>
                    <w:kinsoku/>
                    <w:wordWrap/>
                    <w:overflowPunct/>
                    <w:topLinePunct w:val="0"/>
                    <w:bidi w:val="0"/>
                    <w:ind w:firstLine="0" w:firstLineChars="0"/>
                    <w:jc w:val="center"/>
                    <w:textAlignment w:val="auto"/>
                    <w:rPr>
                      <w:rFonts w:eastAsiaTheme="minorEastAsia"/>
                      <w:color w:val="000000" w:themeColor="text1"/>
                      <w:sz w:val="21"/>
                      <w:szCs w:val="21"/>
                      <w:highlight w:val="none"/>
                      <w14:textFill>
                        <w14:solidFill>
                          <w14:schemeClr w14:val="tx1"/>
                        </w14:solidFill>
                      </w14:textFill>
                    </w:rPr>
                  </w:pPr>
                </w:p>
              </w:tc>
            </w:tr>
            <w:tr w14:paraId="424A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59" w:hRule="atLeast"/>
                <w:jc w:val="center"/>
              </w:trPr>
              <w:tc>
                <w:tcPr>
                  <w:tcW w:w="657" w:type="dxa"/>
                  <w:vMerge w:val="continue"/>
                  <w:vAlign w:val="center"/>
                </w:tcPr>
                <w:p w14:paraId="3323C5CD">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6A598A79">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78EE0AFE">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二甲苯试剂瓶</w:t>
                  </w:r>
                </w:p>
              </w:tc>
              <w:tc>
                <w:tcPr>
                  <w:tcW w:w="5120" w:type="dxa"/>
                  <w:vMerge w:val="continue"/>
                  <w:vAlign w:val="center"/>
                </w:tcPr>
                <w:p w14:paraId="5956584D">
                  <w:pPr>
                    <w:widowControl/>
                    <w:ind w:firstLine="420" w:firstLineChars="200"/>
                    <w:rPr>
                      <w:rFonts w:eastAsiaTheme="minorEastAsia"/>
                      <w:color w:val="000000" w:themeColor="text1"/>
                      <w:szCs w:val="21"/>
                      <w:highlight w:val="none"/>
                      <w14:textFill>
                        <w14:solidFill>
                          <w14:schemeClr w14:val="tx1"/>
                        </w14:solidFill>
                      </w14:textFill>
                    </w:rPr>
                  </w:pPr>
                </w:p>
              </w:tc>
              <w:tc>
                <w:tcPr>
                  <w:tcW w:w="700" w:type="dxa"/>
                  <w:vMerge w:val="continue"/>
                  <w:vAlign w:val="center"/>
                </w:tcPr>
                <w:p w14:paraId="3C346C91">
                  <w:pPr>
                    <w:keepNext w:val="0"/>
                    <w:keepLines w:val="0"/>
                    <w:pageBreakBefore w:val="0"/>
                    <w:widowControl/>
                    <w:kinsoku/>
                    <w:wordWrap/>
                    <w:overflowPunct/>
                    <w:topLinePunct w:val="0"/>
                    <w:bidi w:val="0"/>
                    <w:ind w:firstLine="0" w:firstLineChars="0"/>
                    <w:jc w:val="center"/>
                    <w:textAlignment w:val="auto"/>
                    <w:rPr>
                      <w:rFonts w:eastAsiaTheme="minorEastAsia"/>
                      <w:color w:val="000000" w:themeColor="text1"/>
                      <w:sz w:val="21"/>
                      <w:szCs w:val="21"/>
                      <w:highlight w:val="none"/>
                      <w14:textFill>
                        <w14:solidFill>
                          <w14:schemeClr w14:val="tx1"/>
                        </w14:solidFill>
                      </w14:textFill>
                    </w:rPr>
                  </w:pPr>
                </w:p>
              </w:tc>
            </w:tr>
            <w:tr w14:paraId="0294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59" w:hRule="atLeast"/>
                <w:jc w:val="center"/>
              </w:trPr>
              <w:tc>
                <w:tcPr>
                  <w:tcW w:w="657" w:type="dxa"/>
                  <w:vMerge w:val="continue"/>
                  <w:vAlign w:val="center"/>
                </w:tcPr>
                <w:p w14:paraId="7DD3975D">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5D9F52F1">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29DF0F70">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实验废胶膜</w:t>
                  </w:r>
                </w:p>
              </w:tc>
              <w:tc>
                <w:tcPr>
                  <w:tcW w:w="5120" w:type="dxa"/>
                  <w:vMerge w:val="continue"/>
                  <w:vAlign w:val="center"/>
                </w:tcPr>
                <w:p w14:paraId="0701E45F">
                  <w:pPr>
                    <w:widowControl/>
                    <w:ind w:firstLine="420" w:firstLineChars="200"/>
                    <w:rPr>
                      <w:rFonts w:eastAsiaTheme="minorEastAsia"/>
                      <w:color w:val="000000" w:themeColor="text1"/>
                      <w:szCs w:val="21"/>
                      <w:highlight w:val="none"/>
                      <w14:textFill>
                        <w14:solidFill>
                          <w14:schemeClr w14:val="tx1"/>
                        </w14:solidFill>
                      </w14:textFill>
                    </w:rPr>
                  </w:pPr>
                </w:p>
              </w:tc>
              <w:tc>
                <w:tcPr>
                  <w:tcW w:w="700" w:type="dxa"/>
                  <w:vMerge w:val="continue"/>
                  <w:vAlign w:val="center"/>
                </w:tcPr>
                <w:p w14:paraId="4E18002B">
                  <w:pPr>
                    <w:keepNext w:val="0"/>
                    <w:keepLines w:val="0"/>
                    <w:pageBreakBefore w:val="0"/>
                    <w:widowControl/>
                    <w:kinsoku/>
                    <w:wordWrap/>
                    <w:overflowPunct/>
                    <w:topLinePunct w:val="0"/>
                    <w:bidi w:val="0"/>
                    <w:ind w:firstLine="0" w:firstLineChars="0"/>
                    <w:jc w:val="center"/>
                    <w:textAlignment w:val="auto"/>
                    <w:rPr>
                      <w:rFonts w:eastAsiaTheme="minorEastAsia"/>
                      <w:color w:val="000000" w:themeColor="text1"/>
                      <w:sz w:val="21"/>
                      <w:szCs w:val="21"/>
                      <w:highlight w:val="none"/>
                      <w14:textFill>
                        <w14:solidFill>
                          <w14:schemeClr w14:val="tx1"/>
                        </w14:solidFill>
                      </w14:textFill>
                    </w:rPr>
                  </w:pPr>
                </w:p>
              </w:tc>
            </w:tr>
            <w:tr w14:paraId="2212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290" w:hRule="atLeast"/>
                <w:jc w:val="center"/>
              </w:trPr>
              <w:tc>
                <w:tcPr>
                  <w:tcW w:w="657" w:type="dxa"/>
                  <w:vMerge w:val="continue"/>
                  <w:vAlign w:val="center"/>
                </w:tcPr>
                <w:p w14:paraId="175CC085">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002413FB">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5D622C63">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废润滑油</w:t>
                  </w:r>
                </w:p>
              </w:tc>
              <w:tc>
                <w:tcPr>
                  <w:tcW w:w="5120" w:type="dxa"/>
                  <w:vMerge w:val="continue"/>
                  <w:vAlign w:val="center"/>
                </w:tcPr>
                <w:p w14:paraId="266BD2A4">
                  <w:pPr>
                    <w:widowControl/>
                    <w:ind w:firstLine="420" w:firstLineChars="200"/>
                    <w:rPr>
                      <w:rFonts w:eastAsiaTheme="minorEastAsia"/>
                      <w:color w:val="000000" w:themeColor="text1"/>
                      <w:szCs w:val="21"/>
                      <w:highlight w:val="none"/>
                      <w14:textFill>
                        <w14:solidFill>
                          <w14:schemeClr w14:val="tx1"/>
                        </w14:solidFill>
                      </w14:textFill>
                    </w:rPr>
                  </w:pPr>
                </w:p>
              </w:tc>
              <w:tc>
                <w:tcPr>
                  <w:tcW w:w="700" w:type="dxa"/>
                  <w:vMerge w:val="continue"/>
                  <w:vAlign w:val="center"/>
                </w:tcPr>
                <w:p w14:paraId="43BA165B">
                  <w:pPr>
                    <w:keepNext w:val="0"/>
                    <w:keepLines w:val="0"/>
                    <w:pageBreakBefore w:val="0"/>
                    <w:widowControl/>
                    <w:kinsoku/>
                    <w:wordWrap/>
                    <w:overflowPunct/>
                    <w:topLinePunct w:val="0"/>
                    <w:bidi w:val="0"/>
                    <w:ind w:firstLine="0" w:firstLineChars="0"/>
                    <w:jc w:val="center"/>
                    <w:textAlignment w:val="auto"/>
                    <w:rPr>
                      <w:rFonts w:eastAsiaTheme="minorEastAsia"/>
                      <w:color w:val="000000" w:themeColor="text1"/>
                      <w:sz w:val="21"/>
                      <w:szCs w:val="21"/>
                      <w:highlight w:val="none"/>
                      <w14:textFill>
                        <w14:solidFill>
                          <w14:schemeClr w14:val="tx1"/>
                        </w14:solidFill>
                      </w14:textFill>
                    </w:rPr>
                  </w:pPr>
                </w:p>
              </w:tc>
            </w:tr>
            <w:tr w14:paraId="6510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290" w:hRule="atLeast"/>
                <w:jc w:val="center"/>
              </w:trPr>
              <w:tc>
                <w:tcPr>
                  <w:tcW w:w="657" w:type="dxa"/>
                  <w:vMerge w:val="continue"/>
                  <w:vAlign w:val="center"/>
                </w:tcPr>
                <w:p w14:paraId="7BB36E17">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12F3BF43">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362C0032">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120" w:type="dxa"/>
                  <w:vMerge w:val="continue"/>
                  <w:vAlign w:val="center"/>
                </w:tcPr>
                <w:p w14:paraId="62B488F3">
                  <w:pPr>
                    <w:widowControl/>
                    <w:jc w:val="center"/>
                    <w:rPr>
                      <w:rFonts w:eastAsiaTheme="minorEastAsia"/>
                      <w:color w:val="000000" w:themeColor="text1"/>
                      <w:szCs w:val="21"/>
                      <w:highlight w:val="none"/>
                      <w14:textFill>
                        <w14:solidFill>
                          <w14:schemeClr w14:val="tx1"/>
                        </w14:solidFill>
                      </w14:textFill>
                    </w:rPr>
                  </w:pPr>
                </w:p>
              </w:tc>
              <w:tc>
                <w:tcPr>
                  <w:tcW w:w="700" w:type="dxa"/>
                  <w:vMerge w:val="continue"/>
                  <w:vAlign w:val="center"/>
                </w:tcPr>
                <w:p w14:paraId="055EC0CB">
                  <w:pPr>
                    <w:keepNext w:val="0"/>
                    <w:keepLines w:val="0"/>
                    <w:pageBreakBefore w:val="0"/>
                    <w:widowControl/>
                    <w:kinsoku/>
                    <w:wordWrap/>
                    <w:overflowPunct/>
                    <w:topLinePunct w:val="0"/>
                    <w:bidi w:val="0"/>
                    <w:ind w:firstLine="0" w:firstLineChars="0"/>
                    <w:jc w:val="center"/>
                    <w:textAlignment w:val="auto"/>
                    <w:rPr>
                      <w:rFonts w:eastAsiaTheme="minorEastAsia"/>
                      <w:color w:val="000000" w:themeColor="text1"/>
                      <w:sz w:val="21"/>
                      <w:szCs w:val="21"/>
                      <w:highlight w:val="none"/>
                      <w14:textFill>
                        <w14:solidFill>
                          <w14:schemeClr w14:val="tx1"/>
                        </w14:solidFill>
                      </w14:textFill>
                    </w:rPr>
                  </w:pPr>
                </w:p>
              </w:tc>
            </w:tr>
            <w:tr w14:paraId="0270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290" w:hRule="atLeast"/>
                <w:jc w:val="center"/>
              </w:trPr>
              <w:tc>
                <w:tcPr>
                  <w:tcW w:w="657" w:type="dxa"/>
                  <w:vMerge w:val="continue"/>
                  <w:vAlign w:val="center"/>
                </w:tcPr>
                <w:p w14:paraId="3857FF8D">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1BDD98DE">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7F6F8071">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废催化剂</w:t>
                  </w:r>
                </w:p>
              </w:tc>
              <w:tc>
                <w:tcPr>
                  <w:tcW w:w="5120" w:type="dxa"/>
                  <w:vMerge w:val="continue"/>
                  <w:vAlign w:val="center"/>
                </w:tcPr>
                <w:p w14:paraId="70DFD004">
                  <w:pPr>
                    <w:widowControl/>
                    <w:jc w:val="center"/>
                    <w:rPr>
                      <w:rFonts w:eastAsiaTheme="minorEastAsia"/>
                      <w:color w:val="000000" w:themeColor="text1"/>
                      <w:szCs w:val="21"/>
                      <w:highlight w:val="none"/>
                      <w14:textFill>
                        <w14:solidFill>
                          <w14:schemeClr w14:val="tx1"/>
                        </w14:solidFill>
                      </w14:textFill>
                    </w:rPr>
                  </w:pPr>
                </w:p>
              </w:tc>
              <w:tc>
                <w:tcPr>
                  <w:tcW w:w="700" w:type="dxa"/>
                  <w:vMerge w:val="continue"/>
                  <w:vAlign w:val="center"/>
                </w:tcPr>
                <w:p w14:paraId="07F3BE61">
                  <w:pPr>
                    <w:keepNext w:val="0"/>
                    <w:keepLines w:val="0"/>
                    <w:pageBreakBefore w:val="0"/>
                    <w:widowControl/>
                    <w:kinsoku/>
                    <w:wordWrap/>
                    <w:overflowPunct/>
                    <w:topLinePunct w:val="0"/>
                    <w:bidi w:val="0"/>
                    <w:ind w:firstLine="0" w:firstLineChars="0"/>
                    <w:jc w:val="center"/>
                    <w:textAlignment w:val="auto"/>
                    <w:rPr>
                      <w:rFonts w:eastAsiaTheme="minorEastAsia"/>
                      <w:color w:val="000000" w:themeColor="text1"/>
                      <w:sz w:val="21"/>
                      <w:szCs w:val="21"/>
                      <w:highlight w:val="none"/>
                      <w14:textFill>
                        <w14:solidFill>
                          <w14:schemeClr w14:val="tx1"/>
                        </w14:solidFill>
                      </w14:textFill>
                    </w:rPr>
                  </w:pPr>
                </w:p>
              </w:tc>
            </w:tr>
            <w:tr w14:paraId="3DDD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290" w:hRule="atLeast"/>
                <w:jc w:val="center"/>
              </w:trPr>
              <w:tc>
                <w:tcPr>
                  <w:tcW w:w="657" w:type="dxa"/>
                  <w:vMerge w:val="continue"/>
                  <w:vAlign w:val="center"/>
                </w:tcPr>
                <w:p w14:paraId="101E44BA">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2BD3D08C">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0614A338">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废活性炭</w:t>
                  </w:r>
                </w:p>
              </w:tc>
              <w:tc>
                <w:tcPr>
                  <w:tcW w:w="5120" w:type="dxa"/>
                  <w:vMerge w:val="continue"/>
                  <w:vAlign w:val="center"/>
                </w:tcPr>
                <w:p w14:paraId="2686A950">
                  <w:pPr>
                    <w:widowControl/>
                    <w:jc w:val="center"/>
                    <w:rPr>
                      <w:rFonts w:eastAsiaTheme="minorEastAsia"/>
                      <w:color w:val="000000" w:themeColor="text1"/>
                      <w:szCs w:val="21"/>
                      <w:highlight w:val="none"/>
                      <w14:textFill>
                        <w14:solidFill>
                          <w14:schemeClr w14:val="tx1"/>
                        </w14:solidFill>
                      </w14:textFill>
                    </w:rPr>
                  </w:pPr>
                </w:p>
              </w:tc>
              <w:tc>
                <w:tcPr>
                  <w:tcW w:w="700" w:type="dxa"/>
                  <w:vMerge w:val="continue"/>
                  <w:vAlign w:val="center"/>
                </w:tcPr>
                <w:p w14:paraId="14576C6D">
                  <w:pPr>
                    <w:keepNext w:val="0"/>
                    <w:keepLines w:val="0"/>
                    <w:pageBreakBefore w:val="0"/>
                    <w:widowControl/>
                    <w:kinsoku/>
                    <w:wordWrap/>
                    <w:overflowPunct/>
                    <w:topLinePunct w:val="0"/>
                    <w:bidi w:val="0"/>
                    <w:ind w:firstLine="0" w:firstLineChars="0"/>
                    <w:jc w:val="center"/>
                    <w:textAlignment w:val="auto"/>
                    <w:rPr>
                      <w:rFonts w:eastAsiaTheme="minorEastAsia"/>
                      <w:color w:val="000000" w:themeColor="text1"/>
                      <w:sz w:val="21"/>
                      <w:szCs w:val="21"/>
                      <w:highlight w:val="none"/>
                      <w14:textFill>
                        <w14:solidFill>
                          <w14:schemeClr w14:val="tx1"/>
                        </w14:solidFill>
                      </w14:textFill>
                    </w:rPr>
                  </w:pPr>
                </w:p>
              </w:tc>
            </w:tr>
            <w:tr w14:paraId="06B6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24" w:hRule="atLeast"/>
                <w:jc w:val="center"/>
              </w:trPr>
              <w:tc>
                <w:tcPr>
                  <w:tcW w:w="657" w:type="dxa"/>
                  <w:vMerge w:val="continue"/>
                  <w:vAlign w:val="center"/>
                </w:tcPr>
                <w:p w14:paraId="38A2C82E">
                  <w:pPr>
                    <w:pStyle w:val="9"/>
                    <w:spacing w:line="240" w:lineRule="auto"/>
                    <w:ind w:firstLine="0" w:firstLineChars="0"/>
                    <w:rPr>
                      <w:color w:val="000000" w:themeColor="text1"/>
                      <w:highlight w:val="none"/>
                      <w14:textFill>
                        <w14:solidFill>
                          <w14:schemeClr w14:val="tx1"/>
                        </w14:solidFill>
                      </w14:textFill>
                    </w:rPr>
                  </w:pPr>
                </w:p>
              </w:tc>
              <w:tc>
                <w:tcPr>
                  <w:tcW w:w="384" w:type="dxa"/>
                  <w:vMerge w:val="continue"/>
                  <w:vAlign w:val="center"/>
                </w:tcPr>
                <w:p w14:paraId="633A171F">
                  <w:pPr>
                    <w:pStyle w:val="9"/>
                    <w:spacing w:line="240" w:lineRule="auto"/>
                    <w:ind w:firstLine="0" w:firstLineChars="0"/>
                    <w:rPr>
                      <w:color w:val="000000" w:themeColor="text1"/>
                      <w:highlight w:val="none"/>
                      <w14:textFill>
                        <w14:solidFill>
                          <w14:schemeClr w14:val="tx1"/>
                        </w14:solidFill>
                      </w14:textFill>
                    </w:rPr>
                  </w:pPr>
                </w:p>
              </w:tc>
              <w:tc>
                <w:tcPr>
                  <w:tcW w:w="1172" w:type="dxa"/>
                  <w:shd w:val="clear" w:color="auto" w:fill="auto"/>
                  <w:vAlign w:val="center"/>
                </w:tcPr>
                <w:p w14:paraId="44CA5E5E">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生活垃圾</w:t>
                  </w:r>
                  <w:r>
                    <w:rPr>
                      <w:rFonts w:hint="eastAsia"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废抹布</w:t>
                  </w:r>
                </w:p>
              </w:tc>
              <w:tc>
                <w:tcPr>
                  <w:tcW w:w="5120" w:type="dxa"/>
                  <w:shd w:val="clear" w:color="auto" w:fill="auto"/>
                  <w:vAlign w:val="center"/>
                </w:tcPr>
                <w:p w14:paraId="5D82A4E4">
                  <w:pPr>
                    <w:widowControl/>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设置垃圾桶</w:t>
                  </w:r>
                  <w:r>
                    <w:rPr>
                      <w:rFonts w:hint="eastAsia" w:eastAsia="宋体"/>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废抹布</w:t>
                  </w:r>
                  <w:r>
                    <w:rPr>
                      <w:rFonts w:hint="eastAsia" w:cs="Times New Roman"/>
                      <w:b w:val="0"/>
                      <w:bCs w:val="0"/>
                      <w:color w:val="000000" w:themeColor="text1"/>
                      <w:sz w:val="21"/>
                      <w:szCs w:val="21"/>
                      <w:highlight w:val="none"/>
                      <w:lang w:eastAsia="zh-CN"/>
                      <w14:textFill>
                        <w14:solidFill>
                          <w14:schemeClr w14:val="tx1"/>
                        </w14:solidFill>
                      </w14:textFill>
                    </w:rPr>
                    <w:t>与厂区内的生活垃圾混合收集，</w:t>
                  </w:r>
                  <w:r>
                    <w:rPr>
                      <w:rFonts w:hint="eastAsia" w:eastAsia="宋体"/>
                      <w:color w:val="000000" w:themeColor="text1"/>
                      <w:highlight w:val="none"/>
                      <w:lang w:eastAsia="zh-CN"/>
                      <w14:textFill>
                        <w14:solidFill>
                          <w14:schemeClr w14:val="tx1"/>
                        </w14:solidFill>
                      </w14:textFill>
                    </w:rPr>
                    <w:t>交由环卫部门处置</w:t>
                  </w:r>
                </w:p>
              </w:tc>
              <w:tc>
                <w:tcPr>
                  <w:tcW w:w="700" w:type="dxa"/>
                  <w:shd w:val="clear" w:color="auto" w:fill="auto"/>
                  <w:vAlign w:val="center"/>
                </w:tcPr>
                <w:p w14:paraId="0FB9B7F2">
                  <w:pPr>
                    <w:keepNext w:val="0"/>
                    <w:keepLines w:val="0"/>
                    <w:pageBreakBefore w:val="0"/>
                    <w:widowControl/>
                    <w:kinsoku/>
                    <w:wordWrap/>
                    <w:overflowPunct/>
                    <w:topLinePunct w:val="0"/>
                    <w:bidi w:val="0"/>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新建</w:t>
                  </w:r>
                </w:p>
              </w:tc>
            </w:tr>
            <w:tr w14:paraId="4161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657" w:type="dxa"/>
                  <w:vMerge w:val="continue"/>
                  <w:vAlign w:val="center"/>
                </w:tcPr>
                <w:p w14:paraId="009E365E">
                  <w:pPr>
                    <w:pStyle w:val="6"/>
                    <w:ind w:firstLine="440"/>
                    <w:jc w:val="center"/>
                    <w:rPr>
                      <w:rFonts w:ascii="Times New Roman" w:hAnsi="Times New Roman"/>
                      <w:color w:val="000000" w:themeColor="text1"/>
                      <w:sz w:val="21"/>
                      <w:szCs w:val="21"/>
                      <w:highlight w:val="none"/>
                      <w14:textFill>
                        <w14:solidFill>
                          <w14:schemeClr w14:val="tx1"/>
                        </w14:solidFill>
                      </w14:textFill>
                    </w:rPr>
                  </w:pPr>
                </w:p>
              </w:tc>
              <w:tc>
                <w:tcPr>
                  <w:tcW w:w="1556" w:type="dxa"/>
                  <w:gridSpan w:val="2"/>
                  <w:vAlign w:val="center"/>
                </w:tcPr>
                <w:p w14:paraId="4B2E7DAF">
                  <w:pPr>
                    <w:pStyle w:val="9"/>
                    <w:spacing w:line="240" w:lineRule="auto"/>
                    <w:ind w:firstLine="0" w:firstLineChars="0"/>
                    <w:rPr>
                      <w:color w:val="000000" w:themeColor="text1"/>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防渗</w:t>
                  </w:r>
                </w:p>
              </w:tc>
              <w:tc>
                <w:tcPr>
                  <w:tcW w:w="5120" w:type="dxa"/>
                  <w:vAlign w:val="center"/>
                </w:tcPr>
                <w:p w14:paraId="22E85924">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采取分区防渗措施，</w:t>
                  </w:r>
                  <w:r>
                    <w:rPr>
                      <w:rFonts w:hint="default" w:ascii="Times New Roman" w:hAnsi="Times New Roman" w:eastAsia="宋体" w:cs="Times New Roman"/>
                      <w:color w:val="000000" w:themeColor="text1"/>
                      <w:sz w:val="21"/>
                      <w:szCs w:val="21"/>
                      <w:highlight w:val="none"/>
                      <w14:textFill>
                        <w14:solidFill>
                          <w14:schemeClr w14:val="tx1"/>
                        </w14:solidFill>
                      </w14:textFill>
                    </w:rPr>
                    <w:t>重点防渗区：</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危废暂存间、辅料仓库</w:t>
                  </w:r>
                  <w:r>
                    <w:rPr>
                      <w:rFonts w:hint="eastAsia" w:cs="Times New Roman"/>
                      <w:color w:val="000000" w:themeColor="text1"/>
                      <w:kern w:val="0"/>
                      <w:sz w:val="21"/>
                      <w:szCs w:val="21"/>
                      <w:highlight w:val="none"/>
                      <w:lang w:val="en-US" w:eastAsia="zh-CN"/>
                      <w14:textFill>
                        <w14:solidFill>
                          <w14:schemeClr w14:val="tx1"/>
                        </w14:solidFill>
                      </w14:textFill>
                    </w:rPr>
                    <w:t>、厂房内助剂仓</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为重点防渗区，</w:t>
                  </w:r>
                  <w:r>
                    <w:rPr>
                      <w:rFonts w:hint="default" w:ascii="Times New Roman" w:hAnsi="Times New Roman" w:eastAsia="宋体" w:cs="Times New Roman"/>
                      <w:color w:val="000000" w:themeColor="text1"/>
                      <w:sz w:val="21"/>
                      <w:szCs w:val="21"/>
                      <w:highlight w:val="none"/>
                      <w14:textFill>
                        <w14:solidFill>
                          <w14:schemeClr w14:val="tx1"/>
                        </w14:solidFill>
                      </w14:textFill>
                    </w:rPr>
                    <w:t>防渗应满足</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14:textFill>
                        <w14:solidFill>
                          <w14:schemeClr w14:val="tx1"/>
                        </w14:solidFill>
                      </w14:textFill>
                    </w:rPr>
                    <w:instrText xml:space="preserve"> HYPERLINK "https://www.mee.gov.cn/ywgz/fgbz/bz/bzwb/gthw/wxfwjbffbz/202302/t20230224_1017500.shtml" </w:instrTex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《危险废物贮存污染控制标准》（GB18597-2023）</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的要求，防渗层为至少1m厚黏土层（渗透系数不大于10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cm/s），或其他防渗性能等效的材料。</w:t>
                  </w:r>
                </w:p>
                <w:p w14:paraId="50937631">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一般防渗区：</w:t>
                  </w:r>
                  <w:r>
                    <w:rPr>
                      <w:rFonts w:hint="eastAsia" w:cs="Times New Roman"/>
                      <w:color w:val="000000" w:themeColor="text1"/>
                      <w:kern w:val="0"/>
                      <w:sz w:val="21"/>
                      <w:szCs w:val="21"/>
                      <w:highlight w:val="none"/>
                      <w:lang w:val="en-US" w:eastAsia="zh-CN"/>
                      <w14:textFill>
                        <w14:solidFill>
                          <w14:schemeClr w14:val="tx1"/>
                        </w14:solidFill>
                      </w14:textFill>
                    </w:rPr>
                    <w:t>厂房内除助剂仓、办公区外的区域</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，等效黏土防渗层Mb≥1.5m，K≤1.0×10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cm/s；</w:t>
                  </w:r>
                </w:p>
                <w:p w14:paraId="6755A14B">
                  <w:pPr>
                    <w:widowControl/>
                    <w:rPr>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简单防渗区：主要是指除重点防渗区</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一般防渗区外等无污染产生的区域，一般地面硬化。</w:t>
                  </w:r>
                </w:p>
              </w:tc>
              <w:tc>
                <w:tcPr>
                  <w:tcW w:w="705" w:type="dxa"/>
                  <w:gridSpan w:val="2"/>
                  <w:vAlign w:val="center"/>
                </w:tcPr>
                <w:p w14:paraId="19217E40">
                  <w:pPr>
                    <w:pStyle w:val="9"/>
                    <w:keepNext w:val="0"/>
                    <w:keepLines w:val="0"/>
                    <w:pageBreakBefore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新建</w:t>
                  </w:r>
                </w:p>
              </w:tc>
            </w:tr>
          </w:tbl>
          <w:p w14:paraId="0BA5988E">
            <w:pPr>
              <w:pStyle w:val="93"/>
              <w:spacing w:before="120" w:beforeLines="50"/>
              <w:ind w:firstLine="482"/>
              <w:rPr>
                <w:rFonts w:hint="eastAsia"/>
                <w:color w:val="000000" w:themeColor="text1"/>
                <w:sz w:val="24"/>
                <w:highlight w:val="none"/>
                <w:lang w:val="en-US" w:eastAsia="zh-CN"/>
                <w14:textFill>
                  <w14:solidFill>
                    <w14:schemeClr w14:val="tx1"/>
                  </w14:solidFill>
                </w14:textFill>
              </w:rPr>
            </w:pPr>
          </w:p>
          <w:p w14:paraId="628A6D5F">
            <w:pPr>
              <w:pStyle w:val="93"/>
              <w:spacing w:before="120" w:beforeLines="50"/>
              <w:ind w:firstLine="482"/>
              <w:rPr>
                <w:b/>
                <w:bCs/>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w:t>
            </w:r>
            <w:r>
              <w:rPr>
                <w:b/>
                <w:bCs/>
                <w:color w:val="000000" w:themeColor="text1"/>
                <w:sz w:val="24"/>
                <w:highlight w:val="none"/>
                <w14:textFill>
                  <w14:solidFill>
                    <w14:schemeClr w14:val="tx1"/>
                  </w14:solidFill>
                </w14:textFill>
              </w:rPr>
              <w:t>产品方案</w:t>
            </w:r>
          </w:p>
          <w:p w14:paraId="413C0ACB">
            <w:pPr>
              <w:pStyle w:val="93"/>
              <w:ind w:firstLine="480"/>
              <w:rPr>
                <w:color w:val="000000" w:themeColor="text1"/>
                <w:sz w:val="24"/>
                <w:highlight w:val="none"/>
                <w14:textFill>
                  <w14:solidFill>
                    <w14:schemeClr w14:val="tx1"/>
                  </w14:solidFill>
                </w14:textFill>
              </w:rPr>
            </w:pPr>
            <w:bookmarkStart w:id="1" w:name="_Hlk151456371"/>
            <w:r>
              <w:rPr>
                <w:rFonts w:hint="eastAsia"/>
                <w:color w:val="000000" w:themeColor="text1"/>
                <w:sz w:val="24"/>
                <w:highlight w:val="none"/>
                <w14:textFill>
                  <w14:solidFill>
                    <w14:schemeClr w14:val="tx1"/>
                  </w14:solidFill>
                </w14:textFill>
              </w:rPr>
              <w:t>本项目产品方案具体见下表。</w:t>
            </w:r>
          </w:p>
          <w:p w14:paraId="5F00A433">
            <w:pPr>
              <w:adjustRightInd w:val="0"/>
              <w:snapToGrid w:val="0"/>
              <w:jc w:val="center"/>
              <w:rPr>
                <w:b w:val="0"/>
                <w:bCs/>
                <w:color w:val="000000" w:themeColor="text1"/>
                <w:szCs w:val="21"/>
                <w:highlight w:val="none"/>
                <w14:textFill>
                  <w14:solidFill>
                    <w14:schemeClr w14:val="tx1"/>
                  </w14:solidFill>
                </w14:textFill>
              </w:rPr>
            </w:pPr>
            <w:r>
              <w:rPr>
                <w:b w:val="0"/>
                <w:bCs/>
                <w:color w:val="000000" w:themeColor="text1"/>
                <w:szCs w:val="21"/>
                <w:highlight w:val="none"/>
                <w14:textFill>
                  <w14:solidFill>
                    <w14:schemeClr w14:val="tx1"/>
                  </w14:solidFill>
                </w14:textFill>
              </w:rPr>
              <w:t>表2-</w:t>
            </w:r>
            <w:r>
              <w:rPr>
                <w:rFonts w:hint="eastAsia"/>
                <w:b w:val="0"/>
                <w:bCs/>
                <w:color w:val="000000" w:themeColor="text1"/>
                <w:szCs w:val="21"/>
                <w:highlight w:val="none"/>
                <w:lang w:val="en-US" w:eastAsia="zh-CN"/>
                <w14:textFill>
                  <w14:solidFill>
                    <w14:schemeClr w14:val="tx1"/>
                  </w14:solidFill>
                </w14:textFill>
              </w:rPr>
              <w:t>2</w:t>
            </w:r>
            <w:r>
              <w:rPr>
                <w:b w:val="0"/>
                <w:bCs/>
                <w:color w:val="000000" w:themeColor="text1"/>
                <w:szCs w:val="21"/>
                <w:highlight w:val="none"/>
                <w14:textFill>
                  <w14:solidFill>
                    <w14:schemeClr w14:val="tx1"/>
                  </w14:solidFill>
                </w14:textFill>
              </w:rPr>
              <w:t xml:space="preserve">  产品方案一览表</w:t>
            </w:r>
          </w:p>
          <w:tbl>
            <w:tblPr>
              <w:tblStyle w:val="26"/>
              <w:tblW w:w="800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675"/>
              <w:gridCol w:w="1318"/>
              <w:gridCol w:w="1183"/>
              <w:gridCol w:w="1550"/>
              <w:gridCol w:w="3279"/>
            </w:tblGrid>
            <w:tr w14:paraId="63E3D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421" w:type="pct"/>
                  <w:tcBorders>
                    <w:tl2br w:val="nil"/>
                    <w:tr2bl w:val="nil"/>
                  </w:tcBorders>
                  <w:shd w:val="clear" w:color="auto" w:fill="auto"/>
                  <w:tcMar>
                    <w:top w:w="0" w:type="dxa"/>
                    <w:left w:w="108" w:type="dxa"/>
                    <w:bottom w:w="0" w:type="dxa"/>
                    <w:right w:w="108" w:type="dxa"/>
                  </w:tcMar>
                  <w:vAlign w:val="center"/>
                </w:tcPr>
                <w:p w14:paraId="5E2B7581">
                  <w:pPr>
                    <w:jc w:val="center"/>
                    <w:rPr>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序号</w:t>
                  </w:r>
                </w:p>
              </w:tc>
              <w:tc>
                <w:tcPr>
                  <w:tcW w:w="823" w:type="pct"/>
                  <w:tcBorders>
                    <w:tl2br w:val="nil"/>
                    <w:tr2bl w:val="nil"/>
                  </w:tcBorders>
                  <w:shd w:val="clear" w:color="auto" w:fill="auto"/>
                  <w:tcMar>
                    <w:top w:w="0" w:type="dxa"/>
                    <w:left w:w="108" w:type="dxa"/>
                    <w:bottom w:w="0" w:type="dxa"/>
                    <w:right w:w="108" w:type="dxa"/>
                  </w:tcMar>
                  <w:vAlign w:val="center"/>
                </w:tcPr>
                <w:p w14:paraId="56850C05">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产品</w:t>
                  </w:r>
                  <w:r>
                    <w:rPr>
                      <w:rFonts w:hint="eastAsia"/>
                      <w:bCs/>
                      <w:color w:val="000000" w:themeColor="text1"/>
                      <w:szCs w:val="21"/>
                      <w:highlight w:val="none"/>
                      <w14:textFill>
                        <w14:solidFill>
                          <w14:schemeClr w14:val="tx1"/>
                        </w14:solidFill>
                      </w14:textFill>
                    </w:rPr>
                    <w:t>名称</w:t>
                  </w:r>
                </w:p>
              </w:tc>
              <w:tc>
                <w:tcPr>
                  <w:tcW w:w="738" w:type="pct"/>
                  <w:tcBorders>
                    <w:tl2br w:val="nil"/>
                    <w:tr2bl w:val="nil"/>
                  </w:tcBorders>
                  <w:shd w:val="clear" w:color="auto" w:fill="auto"/>
                  <w:tcMar>
                    <w:top w:w="0" w:type="dxa"/>
                    <w:left w:w="108" w:type="dxa"/>
                    <w:bottom w:w="0" w:type="dxa"/>
                    <w:right w:w="108" w:type="dxa"/>
                  </w:tcMar>
                  <w:vAlign w:val="center"/>
                </w:tcPr>
                <w:p w14:paraId="0EBF71A5">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产量</w:t>
                  </w:r>
                </w:p>
              </w:tc>
              <w:tc>
                <w:tcPr>
                  <w:tcW w:w="968" w:type="pct"/>
                  <w:tcBorders>
                    <w:tl2br w:val="nil"/>
                    <w:tr2bl w:val="nil"/>
                  </w:tcBorders>
                  <w:shd w:val="clear" w:color="auto" w:fill="auto"/>
                  <w:tcMar>
                    <w:top w:w="0" w:type="dxa"/>
                    <w:left w:w="108" w:type="dxa"/>
                    <w:bottom w:w="0" w:type="dxa"/>
                    <w:right w:w="108" w:type="dxa"/>
                  </w:tcMar>
                  <w:vAlign w:val="center"/>
                </w:tcPr>
                <w:p w14:paraId="0A715BDD">
                  <w:pPr>
                    <w:jc w:val="center"/>
                    <w:rPr>
                      <w:rFonts w:hint="eastAsia"/>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年设计能力</w:t>
                  </w:r>
                </w:p>
                <w:p w14:paraId="4CDF1D16">
                  <w:pPr>
                    <w:jc w:val="center"/>
                    <w:rPr>
                      <w:rFonts w:hint="eastAsia"/>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(亿m</w:t>
                  </w:r>
                  <w:r>
                    <w:rPr>
                      <w:rFonts w:hint="eastAsia"/>
                      <w:bCs/>
                      <w:color w:val="000000" w:themeColor="text1"/>
                      <w:szCs w:val="21"/>
                      <w:highlight w:val="none"/>
                      <w:vertAlign w:val="superscript"/>
                      <w14:textFill>
                        <w14:solidFill>
                          <w14:schemeClr w14:val="tx1"/>
                        </w14:solidFill>
                      </w14:textFill>
                    </w:rPr>
                    <w:t>2</w:t>
                  </w:r>
                  <w:r>
                    <w:rPr>
                      <w:rFonts w:hint="eastAsia"/>
                      <w:bCs/>
                      <w:color w:val="000000" w:themeColor="text1"/>
                      <w:szCs w:val="21"/>
                      <w:highlight w:val="none"/>
                      <w14:textFill>
                        <w14:solidFill>
                          <w14:schemeClr w14:val="tx1"/>
                        </w14:solidFill>
                      </w14:textFill>
                    </w:rPr>
                    <w:t>/a)</w:t>
                  </w:r>
                </w:p>
              </w:tc>
              <w:tc>
                <w:tcPr>
                  <w:tcW w:w="2048" w:type="pct"/>
                  <w:tcBorders>
                    <w:tl2br w:val="nil"/>
                    <w:tr2bl w:val="nil"/>
                  </w:tcBorders>
                  <w:shd w:val="clear" w:color="auto" w:fill="auto"/>
                  <w:vAlign w:val="center"/>
                </w:tcPr>
                <w:p w14:paraId="138A5F49">
                  <w:pPr>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产品规格</w:t>
                  </w:r>
                </w:p>
              </w:tc>
            </w:tr>
            <w:tr w14:paraId="6CA852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421" w:type="pct"/>
                  <w:tcBorders>
                    <w:tl2br w:val="nil"/>
                    <w:tr2bl w:val="nil"/>
                  </w:tcBorders>
                  <w:shd w:val="clear" w:color="auto" w:fill="auto"/>
                  <w:tcMar>
                    <w:top w:w="0" w:type="dxa"/>
                    <w:left w:w="108" w:type="dxa"/>
                    <w:bottom w:w="0" w:type="dxa"/>
                    <w:right w:w="108" w:type="dxa"/>
                  </w:tcMar>
                  <w:vAlign w:val="center"/>
                </w:tcPr>
                <w:p w14:paraId="15D11B75">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w:t>
                  </w:r>
                </w:p>
              </w:tc>
              <w:tc>
                <w:tcPr>
                  <w:tcW w:w="823" w:type="pct"/>
                  <w:tcBorders>
                    <w:tl2br w:val="nil"/>
                    <w:tr2bl w:val="nil"/>
                  </w:tcBorders>
                  <w:shd w:val="clear" w:color="auto" w:fill="auto"/>
                  <w:tcMar>
                    <w:top w:w="0" w:type="dxa"/>
                    <w:left w:w="108" w:type="dxa"/>
                    <w:bottom w:w="0" w:type="dxa"/>
                    <w:right w:w="108" w:type="dxa"/>
                  </w:tcMar>
                  <w:vAlign w:val="center"/>
                </w:tcPr>
                <w:p w14:paraId="685236BA">
                  <w:pPr>
                    <w:pStyle w:val="5"/>
                    <w:ind w:firstLine="0" w:firstLineChars="0"/>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EVA封装胶膜生产线</w:t>
                  </w:r>
                </w:p>
              </w:tc>
              <w:tc>
                <w:tcPr>
                  <w:tcW w:w="738" w:type="pct"/>
                  <w:tcBorders>
                    <w:tl2br w:val="nil"/>
                    <w:tr2bl w:val="nil"/>
                  </w:tcBorders>
                  <w:shd w:val="clear" w:color="auto" w:fill="auto"/>
                  <w:tcMar>
                    <w:top w:w="0" w:type="dxa"/>
                    <w:left w:w="108" w:type="dxa"/>
                    <w:bottom w:w="0" w:type="dxa"/>
                    <w:right w:w="108" w:type="dxa"/>
                  </w:tcMar>
                  <w:vAlign w:val="center"/>
                </w:tcPr>
                <w:p w14:paraId="13D32732">
                  <w:pPr>
                    <w:pStyle w:val="5"/>
                    <w:ind w:firstLine="0" w:firstLineChars="0"/>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EVA胶膜</w:t>
                  </w:r>
                </w:p>
              </w:tc>
              <w:tc>
                <w:tcPr>
                  <w:tcW w:w="968" w:type="pct"/>
                  <w:tcBorders>
                    <w:tl2br w:val="nil"/>
                    <w:tr2bl w:val="nil"/>
                  </w:tcBorders>
                  <w:shd w:val="clear" w:color="auto" w:fill="auto"/>
                  <w:tcMar>
                    <w:top w:w="0" w:type="dxa"/>
                    <w:left w:w="108" w:type="dxa"/>
                    <w:bottom w:w="0" w:type="dxa"/>
                    <w:right w:w="108" w:type="dxa"/>
                  </w:tcMar>
                  <w:vAlign w:val="center"/>
                </w:tcPr>
                <w:p w14:paraId="7A5E5878">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t>0.7</w:t>
                  </w:r>
                </w:p>
              </w:tc>
              <w:tc>
                <w:tcPr>
                  <w:tcW w:w="2048" w:type="pct"/>
                  <w:tcBorders>
                    <w:tl2br w:val="nil"/>
                    <w:tr2bl w:val="nil"/>
                  </w:tcBorders>
                  <w:shd w:val="clear" w:color="auto" w:fill="auto"/>
                  <w:vAlign w:val="center"/>
                </w:tcPr>
                <w:p w14:paraId="180DAC8D">
                  <w:pPr>
                    <w:adjustRightInd w:val="0"/>
                    <w:snapToGrid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宽：根据客户要求定制；长：100米；</w:t>
                  </w:r>
                </w:p>
              </w:tc>
            </w:tr>
            <w:tr w14:paraId="4A27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421" w:type="pct"/>
                  <w:tcBorders>
                    <w:tl2br w:val="nil"/>
                    <w:tr2bl w:val="nil"/>
                  </w:tcBorders>
                  <w:shd w:val="clear" w:color="auto" w:fill="auto"/>
                  <w:tcMar>
                    <w:top w:w="0" w:type="dxa"/>
                    <w:left w:w="108" w:type="dxa"/>
                    <w:bottom w:w="0" w:type="dxa"/>
                    <w:right w:w="108" w:type="dxa"/>
                  </w:tcMar>
                  <w:vAlign w:val="center"/>
                </w:tcPr>
                <w:p w14:paraId="61D1D107">
                  <w:pPr>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2</w:t>
                  </w:r>
                </w:p>
              </w:tc>
              <w:tc>
                <w:tcPr>
                  <w:tcW w:w="823" w:type="pct"/>
                  <w:tcBorders>
                    <w:tl2br w:val="nil"/>
                    <w:tr2bl w:val="nil"/>
                  </w:tcBorders>
                  <w:shd w:val="clear" w:color="auto" w:fill="auto"/>
                  <w:tcMar>
                    <w:top w:w="0" w:type="dxa"/>
                    <w:left w:w="108" w:type="dxa"/>
                    <w:bottom w:w="0" w:type="dxa"/>
                    <w:right w:w="108" w:type="dxa"/>
                  </w:tcMar>
                  <w:vAlign w:val="center"/>
                </w:tcPr>
                <w:p w14:paraId="28F51DA2">
                  <w:pPr>
                    <w:pStyle w:val="5"/>
                    <w:ind w:firstLine="0" w:firstLineChars="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POE封装胶膜生产线</w:t>
                  </w:r>
                </w:p>
              </w:tc>
              <w:tc>
                <w:tcPr>
                  <w:tcW w:w="738" w:type="pct"/>
                  <w:tcBorders>
                    <w:tl2br w:val="nil"/>
                    <w:tr2bl w:val="nil"/>
                  </w:tcBorders>
                  <w:shd w:val="clear" w:color="auto" w:fill="auto"/>
                  <w:tcMar>
                    <w:top w:w="0" w:type="dxa"/>
                    <w:left w:w="108" w:type="dxa"/>
                    <w:bottom w:w="0" w:type="dxa"/>
                    <w:right w:w="108" w:type="dxa"/>
                  </w:tcMar>
                  <w:vAlign w:val="center"/>
                </w:tcPr>
                <w:p w14:paraId="068897C9">
                  <w:pPr>
                    <w:pStyle w:val="5"/>
                    <w:ind w:firstLine="0" w:firstLineChars="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POE胶膜</w:t>
                  </w:r>
                </w:p>
              </w:tc>
              <w:tc>
                <w:tcPr>
                  <w:tcW w:w="968" w:type="pct"/>
                  <w:tcBorders>
                    <w:tl2br w:val="nil"/>
                    <w:tr2bl w:val="nil"/>
                  </w:tcBorders>
                  <w:shd w:val="clear" w:color="auto" w:fill="auto"/>
                  <w:tcMar>
                    <w:top w:w="0" w:type="dxa"/>
                    <w:left w:w="108" w:type="dxa"/>
                    <w:bottom w:w="0" w:type="dxa"/>
                    <w:right w:w="108" w:type="dxa"/>
                  </w:tcMar>
                  <w:vAlign w:val="center"/>
                </w:tcPr>
                <w:p w14:paraId="75F56604">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t>0.3</w:t>
                  </w:r>
                </w:p>
              </w:tc>
              <w:tc>
                <w:tcPr>
                  <w:tcW w:w="2048" w:type="pct"/>
                  <w:tcBorders>
                    <w:tl2br w:val="nil"/>
                    <w:tr2bl w:val="nil"/>
                  </w:tcBorders>
                  <w:shd w:val="clear" w:color="auto" w:fill="auto"/>
                  <w:vAlign w:val="center"/>
                </w:tcPr>
                <w:p w14:paraId="2BE4329A">
                  <w:pPr>
                    <w:adjustRightInd w:val="0"/>
                    <w:snapToGrid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宽：根据客户要求定制；长：150米—400米之间，100米是常规。</w:t>
                  </w:r>
                </w:p>
              </w:tc>
            </w:tr>
            <w:bookmarkEnd w:id="1"/>
          </w:tbl>
          <w:p w14:paraId="1AABCF6D">
            <w:pPr>
              <w:numPr>
                <w:ilvl w:val="0"/>
                <w:numId w:val="9"/>
              </w:numPr>
              <w:spacing w:line="360" w:lineRule="auto"/>
              <w:ind w:left="0" w:leftChars="0" w:firstLine="0" w:firstLineChars="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原辅材料消耗</w:t>
            </w:r>
          </w:p>
          <w:p w14:paraId="1B81F3E1">
            <w:pPr>
              <w:pStyle w:val="9"/>
              <w:autoSpaceDE/>
              <w:autoSpaceDN/>
              <w:spacing w:line="240" w:lineRule="auto"/>
              <w:ind w:firstLine="42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表2-3</w:t>
            </w:r>
            <w:r>
              <w:rPr>
                <w:rFonts w:hint="eastAsia"/>
                <w:color w:val="000000" w:themeColor="text1"/>
                <w:sz w:val="21"/>
                <w:szCs w:val="21"/>
                <w:highlight w:val="none"/>
                <w14:textFill>
                  <w14:solidFill>
                    <w14:schemeClr w14:val="tx1"/>
                  </w14:solidFill>
                </w14:textFill>
              </w:rPr>
              <w:t>本项目主要原辅材料一览表</w:t>
            </w:r>
          </w:p>
          <w:tbl>
            <w:tblPr>
              <w:tblStyle w:val="26"/>
              <w:tblW w:w="801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6"/>
              <w:gridCol w:w="1381"/>
              <w:gridCol w:w="1092"/>
              <w:gridCol w:w="863"/>
              <w:gridCol w:w="1112"/>
              <w:gridCol w:w="690"/>
              <w:gridCol w:w="635"/>
              <w:gridCol w:w="1763"/>
            </w:tblGrid>
            <w:tr w14:paraId="5D81E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476" w:type="dxa"/>
                  <w:tcBorders>
                    <w:tl2br w:val="nil"/>
                    <w:tr2bl w:val="nil"/>
                  </w:tcBorders>
                  <w:noWrap w:val="0"/>
                  <w:vAlign w:val="center"/>
                </w:tcPr>
                <w:p w14:paraId="35C6AE1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1381" w:type="dxa"/>
                  <w:tcBorders>
                    <w:tl2br w:val="nil"/>
                    <w:tr2bl w:val="nil"/>
                  </w:tcBorders>
                  <w:noWrap w:val="0"/>
                  <w:vAlign w:val="center"/>
                </w:tcPr>
                <w:p w14:paraId="0C1E044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名称</w:t>
                  </w:r>
                </w:p>
              </w:tc>
              <w:tc>
                <w:tcPr>
                  <w:tcW w:w="1092" w:type="dxa"/>
                  <w:tcBorders>
                    <w:tl2br w:val="nil"/>
                    <w:tr2bl w:val="nil"/>
                  </w:tcBorders>
                  <w:noWrap w:val="0"/>
                  <w:vAlign w:val="center"/>
                </w:tcPr>
                <w:p w14:paraId="1DFD8A2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规格</w:t>
                  </w:r>
                </w:p>
              </w:tc>
              <w:tc>
                <w:tcPr>
                  <w:tcW w:w="863" w:type="dxa"/>
                  <w:tcBorders>
                    <w:tl2br w:val="nil"/>
                    <w:tr2bl w:val="nil"/>
                  </w:tcBorders>
                  <w:noWrap w:val="0"/>
                  <w:vAlign w:val="center"/>
                </w:tcPr>
                <w:p w14:paraId="193D80D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年用量（t）</w:t>
                  </w:r>
                </w:p>
              </w:tc>
              <w:tc>
                <w:tcPr>
                  <w:tcW w:w="1112" w:type="dxa"/>
                  <w:tcBorders>
                    <w:tl2br w:val="nil"/>
                    <w:tr2bl w:val="nil"/>
                  </w:tcBorders>
                  <w:noWrap w:val="0"/>
                  <w:vAlign w:val="center"/>
                </w:tcPr>
                <w:p w14:paraId="00AE5C2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最大存储量（t）</w:t>
                  </w:r>
                </w:p>
              </w:tc>
              <w:tc>
                <w:tcPr>
                  <w:tcW w:w="690" w:type="dxa"/>
                  <w:tcBorders>
                    <w:tl2br w:val="nil"/>
                    <w:tr2bl w:val="nil"/>
                  </w:tcBorders>
                  <w:noWrap w:val="0"/>
                  <w:vAlign w:val="center"/>
                </w:tcPr>
                <w:p w14:paraId="1C4267E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包装方式</w:t>
                  </w:r>
                </w:p>
              </w:tc>
              <w:tc>
                <w:tcPr>
                  <w:tcW w:w="635" w:type="dxa"/>
                  <w:tcBorders>
                    <w:tl2br w:val="nil"/>
                    <w:tr2bl w:val="nil"/>
                  </w:tcBorders>
                  <w:noWrap w:val="0"/>
                  <w:vAlign w:val="center"/>
                </w:tcPr>
                <w:p w14:paraId="4E3509F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状态</w:t>
                  </w:r>
                </w:p>
              </w:tc>
              <w:tc>
                <w:tcPr>
                  <w:tcW w:w="1763" w:type="dxa"/>
                  <w:tcBorders>
                    <w:tl2br w:val="nil"/>
                    <w:tr2bl w:val="nil"/>
                  </w:tcBorders>
                  <w:noWrap w:val="0"/>
                  <w:vAlign w:val="center"/>
                </w:tcPr>
                <w:p w14:paraId="6E59C0B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运输方式</w:t>
                  </w:r>
                </w:p>
              </w:tc>
            </w:tr>
            <w:tr w14:paraId="0E6B5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6" w:type="dxa"/>
                  <w:tcBorders>
                    <w:tl2br w:val="nil"/>
                    <w:tr2bl w:val="nil"/>
                  </w:tcBorders>
                  <w:noWrap w:val="0"/>
                  <w:vAlign w:val="center"/>
                </w:tcPr>
                <w:p w14:paraId="6BB6558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381" w:type="dxa"/>
                  <w:tcBorders>
                    <w:tl2br w:val="nil"/>
                    <w:tr2bl w:val="nil"/>
                  </w:tcBorders>
                  <w:noWrap w:val="0"/>
                  <w:vAlign w:val="center"/>
                </w:tcPr>
                <w:p w14:paraId="019EED0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EVA树脂粒</w:t>
                  </w:r>
                </w:p>
              </w:tc>
              <w:tc>
                <w:tcPr>
                  <w:tcW w:w="1092" w:type="dxa"/>
                  <w:tcBorders>
                    <w:tl2br w:val="nil"/>
                    <w:tr2bl w:val="nil"/>
                  </w:tcBorders>
                  <w:noWrap w:val="0"/>
                  <w:vAlign w:val="center"/>
                </w:tcPr>
                <w:p w14:paraId="75DDDA1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25kg/包</w:t>
                  </w:r>
                </w:p>
              </w:tc>
              <w:tc>
                <w:tcPr>
                  <w:tcW w:w="863" w:type="dxa"/>
                  <w:tcBorders>
                    <w:tl2br w:val="nil"/>
                    <w:tr2bl w:val="nil"/>
                  </w:tcBorders>
                  <w:noWrap w:val="0"/>
                  <w:vAlign w:val="center"/>
                </w:tcPr>
                <w:p w14:paraId="2728FE5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37500</w:t>
                  </w:r>
                </w:p>
              </w:tc>
              <w:tc>
                <w:tcPr>
                  <w:tcW w:w="1112" w:type="dxa"/>
                  <w:tcBorders>
                    <w:tl2br w:val="nil"/>
                    <w:tr2bl w:val="nil"/>
                  </w:tcBorders>
                  <w:shd w:val="clear" w:color="auto" w:fill="auto"/>
                  <w:noWrap w:val="0"/>
                  <w:vAlign w:val="center"/>
                </w:tcPr>
                <w:p w14:paraId="234B239E">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eastAsia="仿宋_GB2312"/>
                      <w:color w:val="000000" w:themeColor="text1"/>
                      <w:szCs w:val="21"/>
                      <w:highlight w:val="none"/>
                      <w14:textFill>
                        <w14:solidFill>
                          <w14:schemeClr w14:val="tx1"/>
                        </w14:solidFill>
                      </w14:textFill>
                    </w:rPr>
                    <w:t>1750</w:t>
                  </w:r>
                </w:p>
              </w:tc>
              <w:tc>
                <w:tcPr>
                  <w:tcW w:w="690" w:type="dxa"/>
                  <w:tcBorders>
                    <w:tl2br w:val="nil"/>
                    <w:tr2bl w:val="nil"/>
                  </w:tcBorders>
                  <w:noWrap w:val="0"/>
                  <w:vAlign w:val="center"/>
                </w:tcPr>
                <w:p w14:paraId="585C1B1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袋装</w:t>
                  </w:r>
                </w:p>
              </w:tc>
              <w:tc>
                <w:tcPr>
                  <w:tcW w:w="635" w:type="dxa"/>
                  <w:tcBorders>
                    <w:tl2br w:val="nil"/>
                    <w:tr2bl w:val="nil"/>
                  </w:tcBorders>
                  <w:noWrap w:val="0"/>
                  <w:vAlign w:val="center"/>
                </w:tcPr>
                <w:p w14:paraId="19832B1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固</w:t>
                  </w:r>
                </w:p>
              </w:tc>
              <w:tc>
                <w:tcPr>
                  <w:tcW w:w="1763" w:type="dxa"/>
                  <w:tcBorders>
                    <w:tl2br w:val="nil"/>
                    <w:tr2bl w:val="nil"/>
                  </w:tcBorders>
                  <w:noWrap w:val="0"/>
                  <w:vAlign w:val="center"/>
                </w:tcPr>
                <w:p w14:paraId="3FB9D09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外购、汽车运输</w:t>
                  </w:r>
                </w:p>
              </w:tc>
            </w:tr>
            <w:tr w14:paraId="3EFDC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6" w:type="dxa"/>
                  <w:tcBorders>
                    <w:tl2br w:val="nil"/>
                    <w:tr2bl w:val="nil"/>
                  </w:tcBorders>
                  <w:noWrap w:val="0"/>
                  <w:vAlign w:val="center"/>
                </w:tcPr>
                <w:p w14:paraId="368EFE3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1381" w:type="dxa"/>
                  <w:tcBorders>
                    <w:tl2br w:val="nil"/>
                    <w:tr2bl w:val="nil"/>
                  </w:tcBorders>
                  <w:noWrap w:val="0"/>
                  <w:vAlign w:val="center"/>
                </w:tcPr>
                <w:p w14:paraId="78E46E4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POE树脂粒</w:t>
                  </w:r>
                </w:p>
              </w:tc>
              <w:tc>
                <w:tcPr>
                  <w:tcW w:w="1092" w:type="dxa"/>
                  <w:tcBorders>
                    <w:tl2br w:val="nil"/>
                    <w:tr2bl w:val="nil"/>
                  </w:tcBorders>
                  <w:noWrap w:val="0"/>
                  <w:vAlign w:val="center"/>
                </w:tcPr>
                <w:p w14:paraId="36BF20C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25kg/包</w:t>
                  </w:r>
                </w:p>
              </w:tc>
              <w:tc>
                <w:tcPr>
                  <w:tcW w:w="863" w:type="dxa"/>
                  <w:tcBorders>
                    <w:tl2br w:val="nil"/>
                    <w:tr2bl w:val="nil"/>
                  </w:tcBorders>
                  <w:noWrap w:val="0"/>
                  <w:vAlign w:val="center"/>
                </w:tcPr>
                <w:p w14:paraId="18E63D2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1666</w:t>
                  </w: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7</w:t>
                  </w:r>
                </w:p>
              </w:tc>
              <w:tc>
                <w:tcPr>
                  <w:tcW w:w="1112" w:type="dxa"/>
                  <w:tcBorders>
                    <w:tl2br w:val="nil"/>
                    <w:tr2bl w:val="nil"/>
                  </w:tcBorders>
                  <w:shd w:val="clear" w:color="auto" w:fill="auto"/>
                  <w:noWrap w:val="0"/>
                  <w:vAlign w:val="center"/>
                </w:tcPr>
                <w:p w14:paraId="21B08634">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eastAsia="仿宋_GB2312"/>
                      <w:color w:val="000000" w:themeColor="text1"/>
                      <w:szCs w:val="21"/>
                      <w:highlight w:val="none"/>
                      <w14:textFill>
                        <w14:solidFill>
                          <w14:schemeClr w14:val="tx1"/>
                        </w14:solidFill>
                      </w14:textFill>
                    </w:rPr>
                    <w:t>1250</w:t>
                  </w:r>
                </w:p>
              </w:tc>
              <w:tc>
                <w:tcPr>
                  <w:tcW w:w="690" w:type="dxa"/>
                  <w:tcBorders>
                    <w:tl2br w:val="nil"/>
                    <w:tr2bl w:val="nil"/>
                  </w:tcBorders>
                  <w:noWrap w:val="0"/>
                  <w:vAlign w:val="center"/>
                </w:tcPr>
                <w:p w14:paraId="76D7C7E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袋装</w:t>
                  </w:r>
                </w:p>
              </w:tc>
              <w:tc>
                <w:tcPr>
                  <w:tcW w:w="635" w:type="dxa"/>
                  <w:tcBorders>
                    <w:tl2br w:val="nil"/>
                    <w:tr2bl w:val="nil"/>
                  </w:tcBorders>
                  <w:noWrap w:val="0"/>
                  <w:vAlign w:val="center"/>
                </w:tcPr>
                <w:p w14:paraId="4D9A19C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固</w:t>
                  </w:r>
                </w:p>
              </w:tc>
              <w:tc>
                <w:tcPr>
                  <w:tcW w:w="1763" w:type="dxa"/>
                  <w:tcBorders>
                    <w:tl2br w:val="nil"/>
                    <w:tr2bl w:val="nil"/>
                  </w:tcBorders>
                  <w:noWrap w:val="0"/>
                  <w:vAlign w:val="center"/>
                </w:tcPr>
                <w:p w14:paraId="678C7D9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外购、汽车运输</w:t>
                  </w:r>
                </w:p>
              </w:tc>
            </w:tr>
            <w:tr w14:paraId="29A97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6" w:type="dxa"/>
                  <w:tcBorders>
                    <w:tl2br w:val="nil"/>
                    <w:tr2bl w:val="nil"/>
                  </w:tcBorders>
                  <w:noWrap w:val="0"/>
                  <w:vAlign w:val="center"/>
                </w:tcPr>
                <w:p w14:paraId="0B87EAF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1381" w:type="dxa"/>
                  <w:tcBorders>
                    <w:tl2br w:val="nil"/>
                    <w:tr2bl w:val="nil"/>
                  </w:tcBorders>
                  <w:noWrap w:val="0"/>
                  <w:vAlign w:val="center"/>
                </w:tcPr>
                <w:p w14:paraId="02A9E9A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偶联剂</w:t>
                  </w:r>
                </w:p>
              </w:tc>
              <w:tc>
                <w:tcPr>
                  <w:tcW w:w="1092" w:type="dxa"/>
                  <w:tcBorders>
                    <w:tl2br w:val="nil"/>
                    <w:tr2bl w:val="nil"/>
                  </w:tcBorders>
                  <w:noWrap w:val="0"/>
                  <w:vAlign w:val="center"/>
                </w:tcPr>
                <w:p w14:paraId="44A0B4A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25kg/桶</w:t>
                  </w:r>
                </w:p>
              </w:tc>
              <w:tc>
                <w:tcPr>
                  <w:tcW w:w="863" w:type="dxa"/>
                  <w:tcBorders>
                    <w:tl2br w:val="nil"/>
                    <w:tr2bl w:val="nil"/>
                  </w:tcBorders>
                  <w:noWrap w:val="0"/>
                  <w:vAlign w:val="center"/>
                </w:tcPr>
                <w:p w14:paraId="07E6A80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225</w:t>
                  </w:r>
                </w:p>
              </w:tc>
              <w:tc>
                <w:tcPr>
                  <w:tcW w:w="1112" w:type="dxa"/>
                  <w:tcBorders>
                    <w:tl2br w:val="nil"/>
                    <w:tr2bl w:val="nil"/>
                  </w:tcBorders>
                  <w:shd w:val="clear" w:color="auto" w:fill="auto"/>
                  <w:noWrap w:val="0"/>
                  <w:vAlign w:val="center"/>
                </w:tcPr>
                <w:p w14:paraId="4DB83AB3">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olor w:val="000000" w:themeColor="text1"/>
                      <w:szCs w:val="21"/>
                      <w:highlight w:val="none"/>
                      <w:lang w:val="en-US" w:eastAsia="zh-CN"/>
                      <w14:textFill>
                        <w14:solidFill>
                          <w14:schemeClr w14:val="tx1"/>
                        </w14:solidFill>
                      </w14:textFill>
                    </w:rPr>
                    <w:t>2</w:t>
                  </w:r>
                </w:p>
              </w:tc>
              <w:tc>
                <w:tcPr>
                  <w:tcW w:w="690" w:type="dxa"/>
                  <w:tcBorders>
                    <w:tl2br w:val="nil"/>
                    <w:tr2bl w:val="nil"/>
                  </w:tcBorders>
                  <w:noWrap w:val="0"/>
                  <w:vAlign w:val="center"/>
                </w:tcPr>
                <w:p w14:paraId="640285F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桶装</w:t>
                  </w:r>
                </w:p>
              </w:tc>
              <w:tc>
                <w:tcPr>
                  <w:tcW w:w="635" w:type="dxa"/>
                  <w:tcBorders>
                    <w:tl2br w:val="nil"/>
                    <w:tr2bl w:val="nil"/>
                  </w:tcBorders>
                  <w:noWrap w:val="0"/>
                  <w:vAlign w:val="center"/>
                </w:tcPr>
                <w:p w14:paraId="11B49CE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液</w:t>
                  </w:r>
                </w:p>
              </w:tc>
              <w:tc>
                <w:tcPr>
                  <w:tcW w:w="1763" w:type="dxa"/>
                  <w:tcBorders>
                    <w:tl2br w:val="nil"/>
                    <w:tr2bl w:val="nil"/>
                  </w:tcBorders>
                  <w:noWrap w:val="0"/>
                  <w:vAlign w:val="center"/>
                </w:tcPr>
                <w:p w14:paraId="0ACC352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外购、汽车运输</w:t>
                  </w:r>
                </w:p>
              </w:tc>
            </w:tr>
            <w:tr w14:paraId="3FE0A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6" w:type="dxa"/>
                  <w:tcBorders>
                    <w:tl2br w:val="nil"/>
                    <w:tr2bl w:val="nil"/>
                  </w:tcBorders>
                  <w:noWrap w:val="0"/>
                  <w:vAlign w:val="center"/>
                </w:tcPr>
                <w:p w14:paraId="15064AF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w:t>
                  </w:r>
                </w:p>
              </w:tc>
              <w:tc>
                <w:tcPr>
                  <w:tcW w:w="1381" w:type="dxa"/>
                  <w:tcBorders>
                    <w:tl2br w:val="nil"/>
                    <w:tr2bl w:val="nil"/>
                  </w:tcBorders>
                  <w:noWrap w:val="0"/>
                  <w:vAlign w:val="center"/>
                </w:tcPr>
                <w:p w14:paraId="7C0CBAD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交联剂</w:t>
                  </w:r>
                </w:p>
              </w:tc>
              <w:tc>
                <w:tcPr>
                  <w:tcW w:w="1092" w:type="dxa"/>
                  <w:tcBorders>
                    <w:tl2br w:val="nil"/>
                    <w:tr2bl w:val="nil"/>
                  </w:tcBorders>
                  <w:noWrap w:val="0"/>
                  <w:vAlign w:val="center"/>
                </w:tcPr>
                <w:p w14:paraId="5AF16EC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25kg/桶</w:t>
                  </w:r>
                </w:p>
              </w:tc>
              <w:tc>
                <w:tcPr>
                  <w:tcW w:w="863" w:type="dxa"/>
                  <w:tcBorders>
                    <w:tl2br w:val="nil"/>
                    <w:tr2bl w:val="nil"/>
                  </w:tcBorders>
                  <w:noWrap w:val="0"/>
                  <w:vAlign w:val="center"/>
                </w:tcPr>
                <w:p w14:paraId="0B9773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29</w:t>
                  </w: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w:t>
                  </w:r>
                </w:p>
              </w:tc>
              <w:tc>
                <w:tcPr>
                  <w:tcW w:w="1112" w:type="dxa"/>
                  <w:tcBorders>
                    <w:tl2br w:val="nil"/>
                    <w:tr2bl w:val="nil"/>
                  </w:tcBorders>
                  <w:shd w:val="clear" w:color="auto" w:fill="auto"/>
                  <w:noWrap w:val="0"/>
                  <w:vAlign w:val="center"/>
                </w:tcPr>
                <w:p w14:paraId="49916021">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olor w:val="000000" w:themeColor="text1"/>
                      <w:szCs w:val="21"/>
                      <w:highlight w:val="none"/>
                      <w:lang w:val="en-US" w:eastAsia="zh-CN"/>
                      <w14:textFill>
                        <w14:solidFill>
                          <w14:schemeClr w14:val="tx1"/>
                        </w14:solidFill>
                      </w14:textFill>
                    </w:rPr>
                    <w:t>6</w:t>
                  </w:r>
                </w:p>
              </w:tc>
              <w:tc>
                <w:tcPr>
                  <w:tcW w:w="690" w:type="dxa"/>
                  <w:tcBorders>
                    <w:tl2br w:val="nil"/>
                    <w:tr2bl w:val="nil"/>
                  </w:tcBorders>
                  <w:noWrap w:val="0"/>
                  <w:vAlign w:val="center"/>
                </w:tcPr>
                <w:p w14:paraId="7D4518F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桶装</w:t>
                  </w:r>
                </w:p>
              </w:tc>
              <w:tc>
                <w:tcPr>
                  <w:tcW w:w="635" w:type="dxa"/>
                  <w:tcBorders>
                    <w:tl2br w:val="nil"/>
                    <w:tr2bl w:val="nil"/>
                  </w:tcBorders>
                  <w:noWrap w:val="0"/>
                  <w:vAlign w:val="center"/>
                </w:tcPr>
                <w:p w14:paraId="5308E37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液</w:t>
                  </w:r>
                </w:p>
              </w:tc>
              <w:tc>
                <w:tcPr>
                  <w:tcW w:w="1763" w:type="dxa"/>
                  <w:tcBorders>
                    <w:tl2br w:val="nil"/>
                    <w:tr2bl w:val="nil"/>
                  </w:tcBorders>
                  <w:noWrap w:val="0"/>
                  <w:vAlign w:val="center"/>
                </w:tcPr>
                <w:p w14:paraId="001D2D1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外购、汽车运输</w:t>
                  </w:r>
                </w:p>
              </w:tc>
            </w:tr>
            <w:tr w14:paraId="4DA5F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6" w:type="dxa"/>
                  <w:tcBorders>
                    <w:tl2br w:val="nil"/>
                    <w:tr2bl w:val="nil"/>
                  </w:tcBorders>
                  <w:noWrap w:val="0"/>
                  <w:vAlign w:val="center"/>
                </w:tcPr>
                <w:p w14:paraId="2C6209F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w:t>
                  </w:r>
                </w:p>
              </w:tc>
              <w:tc>
                <w:tcPr>
                  <w:tcW w:w="1381" w:type="dxa"/>
                  <w:tcBorders>
                    <w:tl2br w:val="nil"/>
                    <w:tr2bl w:val="nil"/>
                  </w:tcBorders>
                  <w:noWrap w:val="0"/>
                  <w:vAlign w:val="center"/>
                </w:tcPr>
                <w:p w14:paraId="7F1795C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稳定剂</w:t>
                  </w:r>
                </w:p>
              </w:tc>
              <w:tc>
                <w:tcPr>
                  <w:tcW w:w="1092" w:type="dxa"/>
                  <w:tcBorders>
                    <w:tl2br w:val="nil"/>
                    <w:tr2bl w:val="nil"/>
                  </w:tcBorders>
                  <w:noWrap w:val="0"/>
                  <w:vAlign w:val="center"/>
                </w:tcPr>
                <w:p w14:paraId="65FF939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25kg/桶</w:t>
                  </w:r>
                </w:p>
              </w:tc>
              <w:tc>
                <w:tcPr>
                  <w:tcW w:w="863" w:type="dxa"/>
                  <w:tcBorders>
                    <w:tl2br w:val="nil"/>
                    <w:tr2bl w:val="nil"/>
                  </w:tcBorders>
                  <w:noWrap w:val="0"/>
                  <w:vAlign w:val="center"/>
                </w:tcPr>
                <w:p w14:paraId="24D7325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41</w:t>
                  </w: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7</w:t>
                  </w:r>
                </w:p>
              </w:tc>
              <w:tc>
                <w:tcPr>
                  <w:tcW w:w="1112" w:type="dxa"/>
                  <w:tcBorders>
                    <w:tl2br w:val="nil"/>
                    <w:tr2bl w:val="nil"/>
                  </w:tcBorders>
                  <w:shd w:val="clear" w:color="auto" w:fill="auto"/>
                  <w:noWrap w:val="0"/>
                  <w:vAlign w:val="center"/>
                </w:tcPr>
                <w:p w14:paraId="4205F6FD">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olor w:val="000000" w:themeColor="text1"/>
                      <w:szCs w:val="21"/>
                      <w:highlight w:val="none"/>
                      <w:lang w:val="en-US" w:eastAsia="zh-CN"/>
                      <w14:textFill>
                        <w14:solidFill>
                          <w14:schemeClr w14:val="tx1"/>
                        </w14:solidFill>
                      </w14:textFill>
                    </w:rPr>
                    <w:t>2</w:t>
                  </w:r>
                </w:p>
              </w:tc>
              <w:tc>
                <w:tcPr>
                  <w:tcW w:w="690" w:type="dxa"/>
                  <w:tcBorders>
                    <w:tl2br w:val="nil"/>
                    <w:tr2bl w:val="nil"/>
                  </w:tcBorders>
                  <w:noWrap w:val="0"/>
                  <w:vAlign w:val="center"/>
                </w:tcPr>
                <w:p w14:paraId="7DBA119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桶装</w:t>
                  </w:r>
                </w:p>
              </w:tc>
              <w:tc>
                <w:tcPr>
                  <w:tcW w:w="635" w:type="dxa"/>
                  <w:tcBorders>
                    <w:tl2br w:val="nil"/>
                    <w:tr2bl w:val="nil"/>
                  </w:tcBorders>
                  <w:noWrap w:val="0"/>
                  <w:vAlign w:val="center"/>
                </w:tcPr>
                <w:p w14:paraId="3028FA1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液</w:t>
                  </w:r>
                </w:p>
              </w:tc>
              <w:tc>
                <w:tcPr>
                  <w:tcW w:w="1763" w:type="dxa"/>
                  <w:tcBorders>
                    <w:tl2br w:val="nil"/>
                    <w:tr2bl w:val="nil"/>
                  </w:tcBorders>
                  <w:noWrap w:val="0"/>
                  <w:vAlign w:val="center"/>
                </w:tcPr>
                <w:p w14:paraId="37F697C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外购、汽车运输</w:t>
                  </w:r>
                </w:p>
              </w:tc>
            </w:tr>
            <w:tr w14:paraId="458DB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6" w:type="dxa"/>
                  <w:tcBorders>
                    <w:tl2br w:val="nil"/>
                    <w:tr2bl w:val="nil"/>
                  </w:tcBorders>
                  <w:noWrap w:val="0"/>
                  <w:vAlign w:val="center"/>
                </w:tcPr>
                <w:p w14:paraId="4C6F8D8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w:t>
                  </w:r>
                </w:p>
              </w:tc>
              <w:tc>
                <w:tcPr>
                  <w:tcW w:w="1381" w:type="dxa"/>
                  <w:tcBorders>
                    <w:tl2br w:val="nil"/>
                    <w:tr2bl w:val="nil"/>
                  </w:tcBorders>
                  <w:noWrap w:val="0"/>
                  <w:vAlign w:val="center"/>
                </w:tcPr>
                <w:p w14:paraId="6A56A14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过氧化物</w:t>
                  </w:r>
                </w:p>
              </w:tc>
              <w:tc>
                <w:tcPr>
                  <w:tcW w:w="1092" w:type="dxa"/>
                  <w:tcBorders>
                    <w:tl2br w:val="nil"/>
                    <w:tr2bl w:val="nil"/>
                  </w:tcBorders>
                  <w:noWrap w:val="0"/>
                  <w:vAlign w:val="center"/>
                </w:tcPr>
                <w:p w14:paraId="2308895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25kg/桶</w:t>
                  </w:r>
                </w:p>
              </w:tc>
              <w:tc>
                <w:tcPr>
                  <w:tcW w:w="863" w:type="dxa"/>
                  <w:tcBorders>
                    <w:tl2br w:val="nil"/>
                    <w:tr2bl w:val="nil"/>
                  </w:tcBorders>
                  <w:noWrap w:val="0"/>
                  <w:vAlign w:val="center"/>
                </w:tcPr>
                <w:p w14:paraId="1205C66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41</w:t>
                  </w: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7</w:t>
                  </w:r>
                </w:p>
              </w:tc>
              <w:tc>
                <w:tcPr>
                  <w:tcW w:w="1112" w:type="dxa"/>
                  <w:tcBorders>
                    <w:tl2br w:val="nil"/>
                    <w:tr2bl w:val="nil"/>
                  </w:tcBorders>
                  <w:shd w:val="clear" w:color="auto" w:fill="auto"/>
                  <w:noWrap w:val="0"/>
                  <w:vAlign w:val="center"/>
                </w:tcPr>
                <w:p w14:paraId="206C8B1C">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olor w:val="000000" w:themeColor="text1"/>
                      <w:szCs w:val="21"/>
                      <w:highlight w:val="none"/>
                      <w:lang w:val="en-US" w:eastAsia="zh-CN"/>
                      <w14:textFill>
                        <w14:solidFill>
                          <w14:schemeClr w14:val="tx1"/>
                        </w14:solidFill>
                      </w14:textFill>
                    </w:rPr>
                    <w:t>2</w:t>
                  </w:r>
                </w:p>
              </w:tc>
              <w:tc>
                <w:tcPr>
                  <w:tcW w:w="690" w:type="dxa"/>
                  <w:tcBorders>
                    <w:tl2br w:val="nil"/>
                    <w:tr2bl w:val="nil"/>
                  </w:tcBorders>
                  <w:noWrap w:val="0"/>
                  <w:vAlign w:val="center"/>
                </w:tcPr>
                <w:p w14:paraId="256CA45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桶装</w:t>
                  </w:r>
                </w:p>
              </w:tc>
              <w:tc>
                <w:tcPr>
                  <w:tcW w:w="635" w:type="dxa"/>
                  <w:tcBorders>
                    <w:tl2br w:val="nil"/>
                    <w:tr2bl w:val="nil"/>
                  </w:tcBorders>
                  <w:noWrap w:val="0"/>
                  <w:vAlign w:val="center"/>
                </w:tcPr>
                <w:p w14:paraId="026A4C5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液</w:t>
                  </w:r>
                </w:p>
              </w:tc>
              <w:tc>
                <w:tcPr>
                  <w:tcW w:w="1763" w:type="dxa"/>
                  <w:tcBorders>
                    <w:tl2br w:val="nil"/>
                    <w:tr2bl w:val="nil"/>
                  </w:tcBorders>
                  <w:noWrap w:val="0"/>
                  <w:vAlign w:val="center"/>
                </w:tcPr>
                <w:p w14:paraId="4CF6C45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外购、汽车运输</w:t>
                  </w:r>
                </w:p>
              </w:tc>
            </w:tr>
            <w:tr w14:paraId="51221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6" w:type="dxa"/>
                  <w:tcBorders>
                    <w:tl2br w:val="nil"/>
                    <w:tr2bl w:val="nil"/>
                  </w:tcBorders>
                  <w:noWrap w:val="0"/>
                  <w:vAlign w:val="center"/>
                </w:tcPr>
                <w:p w14:paraId="4199548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w:t>
                  </w:r>
                </w:p>
              </w:tc>
              <w:tc>
                <w:tcPr>
                  <w:tcW w:w="1381" w:type="dxa"/>
                  <w:tcBorders>
                    <w:tl2br w:val="nil"/>
                    <w:tr2bl w:val="nil"/>
                  </w:tcBorders>
                  <w:noWrap w:val="0"/>
                  <w:vAlign w:val="center"/>
                </w:tcPr>
                <w:p w14:paraId="675ACA2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二甲苯</w:t>
                  </w:r>
                </w:p>
              </w:tc>
              <w:tc>
                <w:tcPr>
                  <w:tcW w:w="1092" w:type="dxa"/>
                  <w:tcBorders>
                    <w:tl2br w:val="nil"/>
                    <w:tr2bl w:val="nil"/>
                  </w:tcBorders>
                  <w:noWrap w:val="0"/>
                  <w:vAlign w:val="center"/>
                </w:tcPr>
                <w:p w14:paraId="27B75AD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500ml/瓶</w:t>
                  </w:r>
                </w:p>
              </w:tc>
              <w:tc>
                <w:tcPr>
                  <w:tcW w:w="863" w:type="dxa"/>
                  <w:tcBorders>
                    <w:tl2br w:val="nil"/>
                    <w:tr2bl w:val="nil"/>
                  </w:tcBorders>
                  <w:noWrap w:val="0"/>
                  <w:vAlign w:val="center"/>
                </w:tcPr>
                <w:p w14:paraId="7E0F67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6</w:t>
                  </w:r>
                </w:p>
              </w:tc>
              <w:tc>
                <w:tcPr>
                  <w:tcW w:w="1112" w:type="dxa"/>
                  <w:tcBorders>
                    <w:tl2br w:val="nil"/>
                    <w:tr2bl w:val="nil"/>
                  </w:tcBorders>
                  <w:shd w:val="clear" w:color="auto" w:fill="auto"/>
                  <w:noWrap w:val="0"/>
                  <w:vAlign w:val="center"/>
                </w:tcPr>
                <w:p w14:paraId="61DE9171">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eastAsia="仿宋_GB2312"/>
                      <w:color w:val="000000" w:themeColor="text1"/>
                      <w:szCs w:val="21"/>
                      <w:highlight w:val="none"/>
                      <w14:textFill>
                        <w14:solidFill>
                          <w14:schemeClr w14:val="tx1"/>
                        </w14:solidFill>
                      </w14:textFill>
                    </w:rPr>
                    <w:t>0.1</w:t>
                  </w:r>
                </w:p>
              </w:tc>
              <w:tc>
                <w:tcPr>
                  <w:tcW w:w="690" w:type="dxa"/>
                  <w:tcBorders>
                    <w:tl2br w:val="nil"/>
                    <w:tr2bl w:val="nil"/>
                  </w:tcBorders>
                  <w:noWrap w:val="0"/>
                  <w:vAlign w:val="center"/>
                </w:tcPr>
                <w:p w14:paraId="454A1D3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瓶装</w:t>
                  </w:r>
                </w:p>
              </w:tc>
              <w:tc>
                <w:tcPr>
                  <w:tcW w:w="635" w:type="dxa"/>
                  <w:tcBorders>
                    <w:tl2br w:val="nil"/>
                    <w:tr2bl w:val="nil"/>
                  </w:tcBorders>
                  <w:noWrap w:val="0"/>
                  <w:vAlign w:val="center"/>
                </w:tcPr>
                <w:p w14:paraId="2C01A12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液</w:t>
                  </w:r>
                </w:p>
              </w:tc>
              <w:tc>
                <w:tcPr>
                  <w:tcW w:w="1763" w:type="dxa"/>
                  <w:tcBorders>
                    <w:tl2br w:val="nil"/>
                    <w:tr2bl w:val="nil"/>
                  </w:tcBorders>
                  <w:noWrap w:val="0"/>
                  <w:vAlign w:val="center"/>
                </w:tcPr>
                <w:p w14:paraId="685B674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外购、汽车运输</w:t>
                  </w:r>
                </w:p>
              </w:tc>
            </w:tr>
            <w:tr w14:paraId="1F49A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476" w:type="dxa"/>
                  <w:tcBorders>
                    <w:tl2br w:val="nil"/>
                    <w:tr2bl w:val="nil"/>
                  </w:tcBorders>
                  <w:noWrap w:val="0"/>
                  <w:vAlign w:val="center"/>
                </w:tcPr>
                <w:p w14:paraId="78E0673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8</w:t>
                  </w:r>
                </w:p>
              </w:tc>
              <w:tc>
                <w:tcPr>
                  <w:tcW w:w="1381" w:type="dxa"/>
                  <w:tcBorders>
                    <w:tl2br w:val="nil"/>
                    <w:tr2bl w:val="nil"/>
                  </w:tcBorders>
                  <w:noWrap w:val="0"/>
                  <w:vAlign w:val="center"/>
                </w:tcPr>
                <w:p w14:paraId="6CCE3B1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润滑油</w:t>
                  </w:r>
                </w:p>
              </w:tc>
              <w:tc>
                <w:tcPr>
                  <w:tcW w:w="1092" w:type="dxa"/>
                  <w:tcBorders>
                    <w:tl2br w:val="nil"/>
                    <w:tr2bl w:val="nil"/>
                  </w:tcBorders>
                  <w:noWrap w:val="0"/>
                  <w:vAlign w:val="center"/>
                </w:tcPr>
                <w:p w14:paraId="40C8AA6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5L/桶</w:t>
                  </w:r>
                </w:p>
              </w:tc>
              <w:tc>
                <w:tcPr>
                  <w:tcW w:w="863" w:type="dxa"/>
                  <w:tcBorders>
                    <w:tl2br w:val="nil"/>
                    <w:tr2bl w:val="nil"/>
                  </w:tcBorders>
                  <w:noWrap w:val="0"/>
                  <w:vAlign w:val="center"/>
                </w:tcPr>
                <w:p w14:paraId="2A5AF02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w:t>
                  </w:r>
                  <w: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1112" w:type="dxa"/>
                  <w:tcBorders>
                    <w:tl2br w:val="nil"/>
                    <w:tr2bl w:val="nil"/>
                  </w:tcBorders>
                  <w:shd w:val="clear" w:color="auto" w:fill="auto"/>
                  <w:noWrap w:val="0"/>
                  <w:vAlign w:val="center"/>
                </w:tcPr>
                <w:p w14:paraId="7F785B26">
                  <w:pPr>
                    <w:pStyle w:val="5"/>
                    <w:ind w:firstLine="0" w:firstLineChars="0"/>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eastAsia="仿宋_GB2312"/>
                      <w:color w:val="000000" w:themeColor="text1"/>
                      <w:szCs w:val="21"/>
                      <w:highlight w:val="none"/>
                      <w14:textFill>
                        <w14:solidFill>
                          <w14:schemeClr w14:val="tx1"/>
                        </w14:solidFill>
                      </w14:textFill>
                    </w:rPr>
                    <w:t>0.1</w:t>
                  </w:r>
                </w:p>
              </w:tc>
              <w:tc>
                <w:tcPr>
                  <w:tcW w:w="690" w:type="dxa"/>
                  <w:tcBorders>
                    <w:tl2br w:val="nil"/>
                    <w:tr2bl w:val="nil"/>
                  </w:tcBorders>
                  <w:noWrap w:val="0"/>
                  <w:vAlign w:val="center"/>
                </w:tcPr>
                <w:p w14:paraId="29D26DB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桶装</w:t>
                  </w:r>
                </w:p>
              </w:tc>
              <w:tc>
                <w:tcPr>
                  <w:tcW w:w="635" w:type="dxa"/>
                  <w:tcBorders>
                    <w:tl2br w:val="nil"/>
                    <w:tr2bl w:val="nil"/>
                  </w:tcBorders>
                  <w:noWrap w:val="0"/>
                  <w:vAlign w:val="center"/>
                </w:tcPr>
                <w:p w14:paraId="07625B4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液</w:t>
                  </w:r>
                </w:p>
              </w:tc>
              <w:tc>
                <w:tcPr>
                  <w:tcW w:w="1763" w:type="dxa"/>
                  <w:tcBorders>
                    <w:tl2br w:val="nil"/>
                    <w:tr2bl w:val="nil"/>
                  </w:tcBorders>
                  <w:noWrap w:val="0"/>
                  <w:vAlign w:val="center"/>
                </w:tcPr>
                <w:p w14:paraId="409B981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外购、汽车运输</w:t>
                  </w:r>
                </w:p>
              </w:tc>
            </w:tr>
          </w:tbl>
          <w:p w14:paraId="76BA61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表2-</w:t>
            </w:r>
            <w:r>
              <w:rPr>
                <w:rFonts w:hint="eastAsia" w:cs="Times New Roman"/>
                <w:color w:val="000000" w:themeColor="text1"/>
                <w:kern w:val="2"/>
                <w:sz w:val="21"/>
                <w:szCs w:val="21"/>
                <w:highlight w:val="none"/>
                <w:lang w:val="en-US" w:eastAsia="zh-CN" w:bidi="ar-SA"/>
                <w14:textFill>
                  <w14:solidFill>
                    <w14:schemeClr w14:val="tx1"/>
                  </w14:solidFill>
                </w14:textFill>
              </w:rPr>
              <w:t>4</w:t>
            </w: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 主要原辅料理化性质表</w:t>
            </w:r>
          </w:p>
          <w:tbl>
            <w:tblPr>
              <w:tblStyle w:val="26"/>
              <w:tblW w:w="803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5"/>
              <w:gridCol w:w="955"/>
              <w:gridCol w:w="3588"/>
              <w:gridCol w:w="927"/>
              <w:gridCol w:w="2131"/>
            </w:tblGrid>
            <w:tr w14:paraId="39815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5" w:type="dxa"/>
                  <w:tcBorders>
                    <w:tl2br w:val="nil"/>
                    <w:tr2bl w:val="nil"/>
                  </w:tcBorders>
                  <w:noWrap w:val="0"/>
                  <w:vAlign w:val="center"/>
                </w:tcPr>
                <w:p w14:paraId="60929A5D">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名称</w:t>
                  </w:r>
                </w:p>
              </w:tc>
              <w:tc>
                <w:tcPr>
                  <w:tcW w:w="955" w:type="dxa"/>
                  <w:tcBorders>
                    <w:tl2br w:val="nil"/>
                    <w:tr2bl w:val="nil"/>
                  </w:tcBorders>
                  <w:noWrap w:val="0"/>
                  <w:vAlign w:val="center"/>
                </w:tcPr>
                <w:p w14:paraId="5952973D">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含量</w:t>
                  </w:r>
                </w:p>
              </w:tc>
              <w:tc>
                <w:tcPr>
                  <w:tcW w:w="3588" w:type="dxa"/>
                  <w:tcBorders>
                    <w:tl2br w:val="nil"/>
                    <w:tr2bl w:val="nil"/>
                  </w:tcBorders>
                  <w:noWrap w:val="0"/>
                  <w:vAlign w:val="center"/>
                </w:tcPr>
                <w:p w14:paraId="007FC1D3">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理化性质</w:t>
                  </w:r>
                </w:p>
              </w:tc>
              <w:tc>
                <w:tcPr>
                  <w:tcW w:w="927" w:type="dxa"/>
                  <w:tcBorders>
                    <w:tl2br w:val="nil"/>
                    <w:tr2bl w:val="nil"/>
                  </w:tcBorders>
                  <w:noWrap w:val="0"/>
                  <w:vAlign w:val="center"/>
                </w:tcPr>
                <w:p w14:paraId="5FF60B8D">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燃烧爆炸性</w:t>
                  </w:r>
                </w:p>
              </w:tc>
              <w:tc>
                <w:tcPr>
                  <w:tcW w:w="2131" w:type="dxa"/>
                  <w:tcBorders>
                    <w:tl2br w:val="nil"/>
                    <w:tr2bl w:val="nil"/>
                  </w:tcBorders>
                  <w:noWrap w:val="0"/>
                  <w:vAlign w:val="center"/>
                </w:tcPr>
                <w:p w14:paraId="773C2D02">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毒理毒性</w:t>
                  </w:r>
                </w:p>
              </w:tc>
            </w:tr>
            <w:tr w14:paraId="4183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5" w:type="dxa"/>
                  <w:tcBorders>
                    <w:tl2br w:val="nil"/>
                    <w:tr2bl w:val="nil"/>
                  </w:tcBorders>
                  <w:noWrap w:val="0"/>
                  <w:vAlign w:val="center"/>
                </w:tcPr>
                <w:p w14:paraId="18CF4899">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POE树脂</w:t>
                  </w:r>
                </w:p>
              </w:tc>
              <w:tc>
                <w:tcPr>
                  <w:tcW w:w="955" w:type="dxa"/>
                  <w:tcBorders>
                    <w:tl2br w:val="nil"/>
                    <w:tr2bl w:val="nil"/>
                  </w:tcBorders>
                  <w:noWrap w:val="0"/>
                  <w:vAlign w:val="center"/>
                </w:tcPr>
                <w:p w14:paraId="35F5E454">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乙烯辛烯共聚物&gt;99%</w:t>
                  </w:r>
                </w:p>
              </w:tc>
              <w:tc>
                <w:tcPr>
                  <w:tcW w:w="3588" w:type="dxa"/>
                  <w:tcBorders>
                    <w:tl2br w:val="nil"/>
                    <w:tr2bl w:val="nil"/>
                  </w:tcBorders>
                  <w:noWrap w:val="0"/>
                  <w:vAlign w:val="center"/>
                </w:tcPr>
                <w:p w14:paraId="39192CB0">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属高分子乙烯的均聚物，并与乙烯、丙烯、丁烯等烯烃类聚合。自燃温度＞350℃，闪点：340℃，熔点：70℃，稳定性：具有良好的化学稳定性、耐老化、耐热、耐寒、耐候性好</w:t>
                  </w:r>
                </w:p>
              </w:tc>
              <w:tc>
                <w:tcPr>
                  <w:tcW w:w="927" w:type="dxa"/>
                  <w:tcBorders>
                    <w:tl2br w:val="nil"/>
                    <w:tr2bl w:val="nil"/>
                  </w:tcBorders>
                  <w:noWrap w:val="0"/>
                  <w:vAlign w:val="center"/>
                </w:tcPr>
                <w:p w14:paraId="7FCBC733">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2131" w:type="dxa"/>
                  <w:tcBorders>
                    <w:tl2br w:val="nil"/>
                    <w:tr2bl w:val="nil"/>
                  </w:tcBorders>
                  <w:noWrap w:val="0"/>
                  <w:vAlign w:val="center"/>
                </w:tcPr>
                <w:p w14:paraId="3967672E">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无毒</w:t>
                  </w:r>
                </w:p>
              </w:tc>
            </w:tr>
            <w:tr w14:paraId="21DEF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5" w:type="dxa"/>
                  <w:tcBorders>
                    <w:tl2br w:val="nil"/>
                    <w:tr2bl w:val="nil"/>
                  </w:tcBorders>
                  <w:noWrap w:val="0"/>
                  <w:vAlign w:val="center"/>
                </w:tcPr>
                <w:p w14:paraId="20BDB0F0">
                  <w:pPr>
                    <w:adjustRightInd w:val="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EVA树脂</w:t>
                  </w:r>
                </w:p>
              </w:tc>
              <w:tc>
                <w:tcPr>
                  <w:tcW w:w="955" w:type="dxa"/>
                  <w:tcBorders>
                    <w:tl2br w:val="nil"/>
                    <w:tr2bl w:val="nil"/>
                  </w:tcBorders>
                  <w:noWrap w:val="0"/>
                  <w:vAlign w:val="center"/>
                </w:tcPr>
                <w:p w14:paraId="76CB7F30">
                  <w:pPr>
                    <w:adjustRightInd w:val="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醋酸乙烯酯共聚物&gt;99%</w:t>
                  </w:r>
                </w:p>
              </w:tc>
              <w:tc>
                <w:tcPr>
                  <w:tcW w:w="3588" w:type="dxa"/>
                  <w:tcBorders>
                    <w:tl2br w:val="nil"/>
                    <w:tr2bl w:val="nil"/>
                  </w:tcBorders>
                  <w:noWrap w:val="0"/>
                  <w:vAlign w:val="center"/>
                </w:tcPr>
                <w:p w14:paraId="2122B1D5">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EVA主要是乙烯-醋酸乙烯共聚物，分子量114.143，熔点99℃，沸点170.6℃，密度：0.92~0.98g/cm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，为密闭泡孔结构，不吸水、防潮、耐水性能良好，回弹性和抗张力高，韧性高，具有良好的防震、缓冲性能</w:t>
                  </w:r>
                </w:p>
              </w:tc>
              <w:tc>
                <w:tcPr>
                  <w:tcW w:w="927" w:type="dxa"/>
                  <w:tcBorders>
                    <w:tl2br w:val="nil"/>
                    <w:tr2bl w:val="nil"/>
                  </w:tcBorders>
                  <w:noWrap w:val="0"/>
                  <w:vAlign w:val="center"/>
                </w:tcPr>
                <w:p w14:paraId="5EC514C9">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本品可</w:t>
                  </w:r>
                </w:p>
                <w:p w14:paraId="6AD8D473">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燃，燃烧气味无刺激性</w:t>
                  </w:r>
                </w:p>
              </w:tc>
              <w:tc>
                <w:tcPr>
                  <w:tcW w:w="2131" w:type="dxa"/>
                  <w:tcBorders>
                    <w:tl2br w:val="nil"/>
                    <w:tr2bl w:val="nil"/>
                  </w:tcBorders>
                  <w:noWrap w:val="0"/>
                  <w:vAlign w:val="center"/>
                </w:tcPr>
                <w:p w14:paraId="13257509">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职业安全与健康</w:t>
                  </w:r>
                </w:p>
                <w:p w14:paraId="49E401FA">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标准15mg/m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，8小时。</w:t>
                  </w:r>
                </w:p>
              </w:tc>
            </w:tr>
            <w:tr w14:paraId="47EB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5" w:type="dxa"/>
                  <w:tcBorders>
                    <w:tl2br w:val="nil"/>
                    <w:tr2bl w:val="nil"/>
                  </w:tcBorders>
                  <w:noWrap w:val="0"/>
                  <w:vAlign w:val="center"/>
                </w:tcPr>
                <w:p w14:paraId="541BA8D2">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偶联剂</w:t>
                  </w:r>
                </w:p>
              </w:tc>
              <w:tc>
                <w:tcPr>
                  <w:tcW w:w="955" w:type="dxa"/>
                  <w:tcBorders>
                    <w:tl2br w:val="nil"/>
                    <w:tr2bl w:val="nil"/>
                  </w:tcBorders>
                  <w:noWrap w:val="0"/>
                  <w:vAlign w:val="center"/>
                </w:tcPr>
                <w:p w14:paraId="07D51AE9">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3-甲基丙烯酰氧基丙基三甲氧基硅烷&gt;97%；</w:t>
                  </w:r>
                </w:p>
              </w:tc>
              <w:tc>
                <w:tcPr>
                  <w:tcW w:w="3588" w:type="dxa"/>
                  <w:tcBorders>
                    <w:tl2br w:val="nil"/>
                    <w:tr2bl w:val="nil"/>
                  </w:tcBorders>
                  <w:noWrap w:val="0"/>
                  <w:vAlign w:val="center"/>
                </w:tcPr>
                <w:p w14:paraId="15DBCF09">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无色透明液体。沸点78℃，闪点＞70℃密度1.045g/mL，折光率1.49，爆炸上限5.4%（V），爆炸下限0.9%（V）</w:t>
                  </w:r>
                </w:p>
              </w:tc>
              <w:tc>
                <w:tcPr>
                  <w:tcW w:w="927" w:type="dxa"/>
                  <w:tcBorders>
                    <w:tl2br w:val="nil"/>
                    <w:tr2bl w:val="nil"/>
                  </w:tcBorders>
                  <w:noWrap w:val="0"/>
                  <w:vAlign w:val="center"/>
                </w:tcPr>
                <w:p w14:paraId="23CE253D">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易燃</w:t>
                  </w:r>
                </w:p>
              </w:tc>
              <w:tc>
                <w:tcPr>
                  <w:tcW w:w="2131" w:type="dxa"/>
                  <w:tcBorders>
                    <w:tl2br w:val="nil"/>
                    <w:tr2bl w:val="nil"/>
                  </w:tcBorders>
                  <w:noWrap w:val="0"/>
                  <w:vAlign w:val="center"/>
                </w:tcPr>
                <w:p w14:paraId="347A7231">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急性毒性</w:t>
                  </w:r>
                </w:p>
                <w:p w14:paraId="32B53F28">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半致死量（LD50）经口老鼠8030mg/kg</w:t>
                  </w:r>
                </w:p>
                <w:p w14:paraId="77E912E1">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半致死量（LD50）经口兔子23617mg/kg</w:t>
                  </w:r>
                </w:p>
              </w:tc>
            </w:tr>
            <w:tr w14:paraId="6DF0F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5" w:type="dxa"/>
                  <w:tcBorders>
                    <w:tl2br w:val="nil"/>
                    <w:tr2bl w:val="nil"/>
                  </w:tcBorders>
                  <w:noWrap w:val="0"/>
                  <w:vAlign w:val="center"/>
                </w:tcPr>
                <w:p w14:paraId="2342F5F2">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交联剂</w:t>
                  </w:r>
                </w:p>
              </w:tc>
              <w:tc>
                <w:tcPr>
                  <w:tcW w:w="955" w:type="dxa"/>
                  <w:tcBorders>
                    <w:tl2br w:val="nil"/>
                    <w:tr2bl w:val="nil"/>
                  </w:tcBorders>
                  <w:noWrap w:val="0"/>
                  <w:vAlign w:val="center"/>
                </w:tcPr>
                <w:p w14:paraId="30C33F24">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乙氧化季戊四醇丙烯酸酯</w:t>
                  </w:r>
                </w:p>
              </w:tc>
              <w:tc>
                <w:tcPr>
                  <w:tcW w:w="3588" w:type="dxa"/>
                  <w:tcBorders>
                    <w:tl2br w:val="nil"/>
                    <w:tr2bl w:val="nil"/>
                  </w:tcBorders>
                  <w:noWrap w:val="0"/>
                  <w:vAlign w:val="center"/>
                </w:tcPr>
                <w:p w14:paraId="6E4A6CAC">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无色或透明液体；闪点&gt;110℃；沸点&gt;200℃；密度：1.120~1.160；不溶解于水；黏度(25℃)：40~80cps；</w:t>
                  </w:r>
                </w:p>
              </w:tc>
              <w:tc>
                <w:tcPr>
                  <w:tcW w:w="927" w:type="dxa"/>
                  <w:tcBorders>
                    <w:tl2br w:val="nil"/>
                    <w:tr2bl w:val="nil"/>
                  </w:tcBorders>
                  <w:noWrap w:val="0"/>
                  <w:vAlign w:val="center"/>
                </w:tcPr>
                <w:p w14:paraId="381BA496">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2131" w:type="dxa"/>
                  <w:tcBorders>
                    <w:tl2br w:val="nil"/>
                    <w:tr2bl w:val="nil"/>
                  </w:tcBorders>
                  <w:noWrap w:val="0"/>
                  <w:vAlign w:val="center"/>
                </w:tcPr>
                <w:p w14:paraId="600EA700">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刺激眼睛引起红斑、干燥和脱脂，</w:t>
                  </w:r>
                </w:p>
                <w:p w14:paraId="407B1141">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长期接触会引起皮炎。</w:t>
                  </w:r>
                </w:p>
                <w:p w14:paraId="79F3B51C">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吸入：短暂暴露，会刺激鼻和喉咙，会引起呕心和呕吐。暴露于高浓度会引起肝脏、肾脏的损害。</w:t>
                  </w:r>
                </w:p>
              </w:tc>
            </w:tr>
            <w:tr w14:paraId="71A70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5" w:type="dxa"/>
                  <w:tcBorders>
                    <w:tl2br w:val="nil"/>
                    <w:tr2bl w:val="nil"/>
                  </w:tcBorders>
                  <w:noWrap w:val="0"/>
                  <w:vAlign w:val="center"/>
                </w:tcPr>
                <w:p w14:paraId="56BDC3CB">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稳定剂</w:t>
                  </w:r>
                </w:p>
              </w:tc>
              <w:tc>
                <w:tcPr>
                  <w:tcW w:w="955" w:type="dxa"/>
                  <w:tcBorders>
                    <w:tl2br w:val="nil"/>
                    <w:tr2bl w:val="nil"/>
                  </w:tcBorders>
                  <w:noWrap w:val="0"/>
                  <w:vAlign w:val="center"/>
                </w:tcPr>
                <w:p w14:paraId="062B240B">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（C</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35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66</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N</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8</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n=4-5</w:t>
                  </w:r>
                </w:p>
              </w:tc>
              <w:tc>
                <w:tcPr>
                  <w:tcW w:w="3588" w:type="dxa"/>
                  <w:tcBorders>
                    <w:tl2br w:val="nil"/>
                    <w:tr2bl w:val="nil"/>
                  </w:tcBorders>
                  <w:noWrap w:val="0"/>
                  <w:vAlign w:val="center"/>
                </w:tcPr>
                <w:p w14:paraId="34972155">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熔点100~135℃，是继光屏蔽剂、紫外线吸收剂、淬灭剂之后一种新型高效光稳定剂，其效果为传统光稳定剂的2~4倍，与紫外线吸收剂和抗氧剂有良好的协同效应。该类稳定剂不会使树脂着色，低毒或无毒，能满足薄膜制品、纤维制品和食品包装要求。</w:t>
                  </w:r>
                </w:p>
              </w:tc>
              <w:tc>
                <w:tcPr>
                  <w:tcW w:w="927" w:type="dxa"/>
                  <w:tcBorders>
                    <w:tl2br w:val="nil"/>
                    <w:tr2bl w:val="nil"/>
                  </w:tcBorders>
                  <w:noWrap w:val="0"/>
                  <w:vAlign w:val="center"/>
                </w:tcPr>
                <w:p w14:paraId="47BDB6E0">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不易燃</w:t>
                  </w:r>
                </w:p>
              </w:tc>
              <w:tc>
                <w:tcPr>
                  <w:tcW w:w="2131" w:type="dxa"/>
                  <w:tcBorders>
                    <w:tl2br w:val="nil"/>
                    <w:tr2bl w:val="nil"/>
                  </w:tcBorders>
                  <w:noWrap w:val="0"/>
                  <w:vAlign w:val="center"/>
                </w:tcPr>
                <w:p w14:paraId="54B76B84">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无毒</w:t>
                  </w:r>
                </w:p>
              </w:tc>
            </w:tr>
            <w:tr w14:paraId="4038D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5" w:type="dxa"/>
                  <w:tcBorders>
                    <w:tl2br w:val="nil"/>
                    <w:tr2bl w:val="nil"/>
                  </w:tcBorders>
                  <w:noWrap w:val="0"/>
                  <w:vAlign w:val="center"/>
                </w:tcPr>
                <w:p w14:paraId="5B897910">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过氧化物</w:t>
                  </w:r>
                </w:p>
              </w:tc>
              <w:tc>
                <w:tcPr>
                  <w:tcW w:w="955" w:type="dxa"/>
                  <w:tcBorders>
                    <w:tl2br w:val="nil"/>
                    <w:tr2bl w:val="nil"/>
                  </w:tcBorders>
                  <w:noWrap w:val="0"/>
                  <w:vAlign w:val="center"/>
                </w:tcPr>
                <w:p w14:paraId="40B9D3B1">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过氧化二碳酸二（2-乙基己基）</w:t>
                  </w:r>
                </w:p>
              </w:tc>
              <w:tc>
                <w:tcPr>
                  <w:tcW w:w="3588" w:type="dxa"/>
                  <w:tcBorders>
                    <w:tl2br w:val="nil"/>
                    <w:tr2bl w:val="nil"/>
                  </w:tcBorders>
                  <w:noWrap w:val="0"/>
                  <w:vAlign w:val="center"/>
                </w:tcPr>
                <w:p w14:paraId="003AA211">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酯外观为无色透明液体，不溶于水，溶于多数有机溶剂。</w:t>
                  </w:r>
                </w:p>
              </w:tc>
              <w:tc>
                <w:tcPr>
                  <w:tcW w:w="927" w:type="dxa"/>
                  <w:tcBorders>
                    <w:tl2br w:val="nil"/>
                    <w:tr2bl w:val="nil"/>
                  </w:tcBorders>
                  <w:noWrap w:val="0"/>
                  <w:vAlign w:val="center"/>
                </w:tcPr>
                <w:p w14:paraId="6CBAD224">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具爆炸性，本品易燃，具刺激性</w:t>
                  </w:r>
                </w:p>
              </w:tc>
              <w:tc>
                <w:tcPr>
                  <w:tcW w:w="2131" w:type="dxa"/>
                  <w:tcBorders>
                    <w:tl2br w:val="nil"/>
                    <w:tr2bl w:val="nil"/>
                  </w:tcBorders>
                  <w:noWrap w:val="0"/>
                  <w:vAlign w:val="center"/>
                </w:tcPr>
                <w:p w14:paraId="0E28384F">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4F6C7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5" w:type="dxa"/>
                  <w:tcBorders>
                    <w:tl2br w:val="nil"/>
                    <w:tr2bl w:val="nil"/>
                  </w:tcBorders>
                  <w:noWrap w:val="0"/>
                  <w:vAlign w:val="center"/>
                </w:tcPr>
                <w:p w14:paraId="017D89A6">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二甲</w:t>
                  </w:r>
                </w:p>
                <w:p w14:paraId="273BA518">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苯</w:t>
                  </w:r>
                </w:p>
              </w:tc>
              <w:tc>
                <w:tcPr>
                  <w:tcW w:w="955" w:type="dxa"/>
                  <w:tcBorders>
                    <w:tl2br w:val="nil"/>
                    <w:tr2bl w:val="nil"/>
                  </w:tcBorders>
                  <w:noWrap w:val="0"/>
                  <w:vAlign w:val="center"/>
                </w:tcPr>
                <w:p w14:paraId="17A1804F">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3588" w:type="dxa"/>
                  <w:tcBorders>
                    <w:tl2br w:val="nil"/>
                    <w:tr2bl w:val="nil"/>
                  </w:tcBorders>
                  <w:noWrap w:val="0"/>
                  <w:vAlign w:val="center"/>
                </w:tcPr>
                <w:p w14:paraId="7589D261">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分子式为C</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8</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，无色透明液体。有芳香烃的特殊气味。系由45%~70%的间二甲苯、15%~25%的对二甲苯和10%~15%邻二甲苯三种异构体所组成的混合物，易流动，能与无水乙醇、乙醚和其他许多有机溶剂混溶。二甲苯</w:t>
                  </w:r>
                  <w:r>
                    <w:rPr>
                      <w:rFonts w:hint="eastAsia" w:cs="Times New Roman"/>
                      <w:b w:val="0"/>
                      <w:bCs w:val="0"/>
                      <w:color w:val="000000" w:themeColor="text1"/>
                      <w:sz w:val="21"/>
                      <w:szCs w:val="21"/>
                      <w:highlight w:val="none"/>
                      <w:lang w:eastAsia="zh-CN"/>
                      <w14:textFill>
                        <w14:solidFill>
                          <w14:schemeClr w14:val="tx1"/>
                        </w14:solidFill>
                      </w14:textFill>
                    </w:rPr>
                    <w:t>具有</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刺激性气味、易燃，与乙醇、氯仿或乙醚能任意混合，在水中不溶。沸点：137~140℃。</w:t>
                  </w:r>
                </w:p>
              </w:tc>
              <w:tc>
                <w:tcPr>
                  <w:tcW w:w="927" w:type="dxa"/>
                  <w:tcBorders>
                    <w:tl2br w:val="nil"/>
                    <w:tr2bl w:val="nil"/>
                  </w:tcBorders>
                  <w:noWrap w:val="0"/>
                  <w:vAlign w:val="center"/>
                </w:tcPr>
                <w:p w14:paraId="5CB2356A">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易燃</w:t>
                  </w:r>
                </w:p>
              </w:tc>
              <w:tc>
                <w:tcPr>
                  <w:tcW w:w="2131" w:type="dxa"/>
                  <w:tcBorders>
                    <w:tl2br w:val="nil"/>
                    <w:tr2bl w:val="nil"/>
                  </w:tcBorders>
                  <w:noWrap w:val="0"/>
                  <w:vAlign w:val="center"/>
                </w:tcPr>
                <w:p w14:paraId="0EC7340D">
                  <w:pPr>
                    <w:adjustRightIn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低毒</w:t>
                  </w:r>
                </w:p>
              </w:tc>
            </w:tr>
          </w:tbl>
          <w:p w14:paraId="40764DF8">
            <w:pPr>
              <w:widowControl/>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4、</w:t>
            </w:r>
            <w:r>
              <w:rPr>
                <w:color w:val="000000" w:themeColor="text1"/>
                <w:kern w:val="0"/>
                <w:sz w:val="24"/>
                <w:highlight w:val="none"/>
                <w14:textFill>
                  <w14:solidFill>
                    <w14:schemeClr w14:val="tx1"/>
                  </w14:solidFill>
                </w14:textFill>
              </w:rPr>
              <w:t>项目主要设备</w:t>
            </w:r>
          </w:p>
          <w:p w14:paraId="088B50B5">
            <w:pPr>
              <w:widowControl/>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本项目所需设备清单见下表</w:t>
            </w:r>
          </w:p>
          <w:p w14:paraId="0EB6670D">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表2-</w:t>
            </w:r>
            <w:r>
              <w:rPr>
                <w:rFonts w:hint="eastAsia"/>
                <w:color w:val="000000" w:themeColor="text1"/>
                <w:szCs w:val="21"/>
                <w:highlight w:val="none"/>
                <w:lang w:val="en-US" w:eastAsia="zh-CN"/>
                <w14:textFill>
                  <w14:solidFill>
                    <w14:schemeClr w14:val="tx1"/>
                  </w14:solidFill>
                </w14:textFill>
              </w:rPr>
              <w:t>5</w:t>
            </w:r>
            <w:r>
              <w:rPr>
                <w:color w:val="000000" w:themeColor="text1"/>
                <w:szCs w:val="21"/>
                <w:highlight w:val="none"/>
                <w14:textFill>
                  <w14:solidFill>
                    <w14:schemeClr w14:val="tx1"/>
                  </w14:solidFill>
                </w14:textFill>
              </w:rPr>
              <w:t>本项目主要设备一览表</w:t>
            </w:r>
          </w:p>
          <w:tbl>
            <w:tblPr>
              <w:tblStyle w:val="2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3"/>
              <w:gridCol w:w="2112"/>
              <w:gridCol w:w="2196"/>
              <w:gridCol w:w="859"/>
              <w:gridCol w:w="873"/>
              <w:gridCol w:w="1284"/>
            </w:tblGrid>
            <w:tr w14:paraId="460D7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27" w:type="dxa"/>
                  <w:gridSpan w:val="6"/>
                  <w:tcBorders>
                    <w:tl2br w:val="nil"/>
                    <w:tr2bl w:val="nil"/>
                  </w:tcBorders>
                  <w:noWrap/>
                  <w:vAlign w:val="center"/>
                </w:tcPr>
                <w:p w14:paraId="767847F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封装胶膜生产线</w:t>
                  </w:r>
                </w:p>
              </w:tc>
            </w:tr>
            <w:tr w14:paraId="2273A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ign w:val="center"/>
                </w:tcPr>
                <w:p w14:paraId="2570C65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2112" w:type="dxa"/>
                  <w:tcBorders>
                    <w:tl2br w:val="nil"/>
                    <w:tr2bl w:val="nil"/>
                  </w:tcBorders>
                  <w:noWrap/>
                  <w:vAlign w:val="center"/>
                </w:tcPr>
                <w:p w14:paraId="40829F3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设备名称</w:t>
                  </w:r>
                </w:p>
              </w:tc>
              <w:tc>
                <w:tcPr>
                  <w:tcW w:w="2196" w:type="dxa"/>
                  <w:tcBorders>
                    <w:tl2br w:val="nil"/>
                    <w:tr2bl w:val="nil"/>
                  </w:tcBorders>
                  <w:noWrap/>
                  <w:vAlign w:val="center"/>
                </w:tcPr>
                <w:p w14:paraId="1836841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规格型号</w:t>
                  </w:r>
                </w:p>
              </w:tc>
              <w:tc>
                <w:tcPr>
                  <w:tcW w:w="859" w:type="dxa"/>
                  <w:tcBorders>
                    <w:tl2br w:val="nil"/>
                    <w:tr2bl w:val="nil"/>
                  </w:tcBorders>
                  <w:noWrap/>
                  <w:vAlign w:val="center"/>
                </w:tcPr>
                <w:p w14:paraId="0E0BE9B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单位</w:t>
                  </w:r>
                </w:p>
              </w:tc>
              <w:tc>
                <w:tcPr>
                  <w:tcW w:w="873" w:type="dxa"/>
                  <w:tcBorders>
                    <w:tl2br w:val="nil"/>
                    <w:tr2bl w:val="nil"/>
                  </w:tcBorders>
                  <w:noWrap/>
                  <w:vAlign w:val="center"/>
                </w:tcPr>
                <w:p w14:paraId="13CE88E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数量</w:t>
                  </w:r>
                </w:p>
              </w:tc>
              <w:tc>
                <w:tcPr>
                  <w:tcW w:w="1284" w:type="dxa"/>
                  <w:tcBorders>
                    <w:tl2br w:val="nil"/>
                    <w:tr2bl w:val="nil"/>
                  </w:tcBorders>
                  <w:noWrap/>
                  <w:vAlign w:val="center"/>
                </w:tcPr>
                <w:p w14:paraId="2FD5444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备注</w:t>
                  </w:r>
                </w:p>
              </w:tc>
            </w:tr>
            <w:tr w14:paraId="2669A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603" w:type="dxa"/>
                  <w:tcBorders>
                    <w:tl2br w:val="nil"/>
                    <w:tr2bl w:val="nil"/>
                  </w:tcBorders>
                  <w:shd w:val="clear" w:color="auto" w:fill="auto"/>
                  <w:noWrap/>
                  <w:vAlign w:val="center"/>
                </w:tcPr>
                <w:p w14:paraId="667AFA16">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2112" w:type="dxa"/>
                  <w:tcBorders>
                    <w:tl2br w:val="nil"/>
                    <w:tr2bl w:val="nil"/>
                  </w:tcBorders>
                  <w:shd w:val="clear" w:color="auto" w:fill="auto"/>
                  <w:noWrap/>
                  <w:vAlign w:val="center"/>
                </w:tcPr>
                <w:p w14:paraId="6B0B67EF">
                  <w:pPr>
                    <w:pStyle w:val="5"/>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EPE挤出线</w:t>
                  </w:r>
                </w:p>
              </w:tc>
              <w:tc>
                <w:tcPr>
                  <w:tcW w:w="2196" w:type="dxa"/>
                  <w:tcBorders>
                    <w:tl2br w:val="nil"/>
                    <w:tr2bl w:val="nil"/>
                  </w:tcBorders>
                  <w:shd w:val="clear" w:color="auto" w:fill="auto"/>
                  <w:noWrap/>
                  <w:vAlign w:val="center"/>
                </w:tcPr>
                <w:p w14:paraId="6715E84E">
                  <w:pPr>
                    <w:pStyle w:val="5"/>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180-180</w:t>
                  </w:r>
                </w:p>
              </w:tc>
              <w:tc>
                <w:tcPr>
                  <w:tcW w:w="859" w:type="dxa"/>
                  <w:tcBorders>
                    <w:tl2br w:val="nil"/>
                    <w:tr2bl w:val="nil"/>
                  </w:tcBorders>
                  <w:noWrap/>
                  <w:vAlign w:val="center"/>
                </w:tcPr>
                <w:p w14:paraId="7D84EC27">
                  <w:pPr>
                    <w:pStyle w:val="5"/>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1"/>
                      <w:szCs w:val="21"/>
                      <w:highlight w:val="none"/>
                      <w:u w:val="none"/>
                      <w:lang w:val="en-US" w:eastAsia="zh-CN" w:bidi="ar-SA"/>
                      <w14:textFill>
                        <w14:solidFill>
                          <w14:schemeClr w14:val="tx1"/>
                        </w14:solidFill>
                      </w14:textFill>
                    </w:rPr>
                    <w:t>条</w:t>
                  </w:r>
                </w:p>
              </w:tc>
              <w:tc>
                <w:tcPr>
                  <w:tcW w:w="873" w:type="dxa"/>
                  <w:tcBorders>
                    <w:tl2br w:val="nil"/>
                    <w:tr2bl w:val="nil"/>
                  </w:tcBorders>
                  <w:noWrap/>
                  <w:vAlign w:val="center"/>
                </w:tcPr>
                <w:p w14:paraId="796A580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w:t>
                  </w:r>
                </w:p>
              </w:tc>
              <w:tc>
                <w:tcPr>
                  <w:tcW w:w="1284" w:type="dxa"/>
                  <w:tcBorders>
                    <w:tl2br w:val="nil"/>
                    <w:tr2bl w:val="nil"/>
                  </w:tcBorders>
                  <w:noWrap/>
                  <w:vAlign w:val="center"/>
                </w:tcPr>
                <w:p w14:paraId="00D867F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44B2B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ign w:val="center"/>
                </w:tcPr>
                <w:p w14:paraId="09A8AB97">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2112" w:type="dxa"/>
                  <w:tcBorders>
                    <w:tl2br w:val="nil"/>
                    <w:tr2bl w:val="nil"/>
                  </w:tcBorders>
                  <w:shd w:val="clear" w:color="auto" w:fill="auto"/>
                  <w:noWrap/>
                  <w:vAlign w:val="center"/>
                </w:tcPr>
                <w:p w14:paraId="63DA95D1">
                  <w:pPr>
                    <w:pStyle w:val="5"/>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EPE挤出线</w:t>
                  </w:r>
                </w:p>
              </w:tc>
              <w:tc>
                <w:tcPr>
                  <w:tcW w:w="2196" w:type="dxa"/>
                  <w:tcBorders>
                    <w:tl2br w:val="nil"/>
                    <w:tr2bl w:val="nil"/>
                  </w:tcBorders>
                  <w:shd w:val="clear" w:color="auto" w:fill="auto"/>
                  <w:noWrap/>
                  <w:vAlign w:val="center"/>
                </w:tcPr>
                <w:p w14:paraId="1A863CB6">
                  <w:pPr>
                    <w:pStyle w:val="5"/>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200-200</w:t>
                  </w:r>
                </w:p>
              </w:tc>
              <w:tc>
                <w:tcPr>
                  <w:tcW w:w="859" w:type="dxa"/>
                  <w:tcBorders>
                    <w:tl2br w:val="nil"/>
                    <w:tr2bl w:val="nil"/>
                  </w:tcBorders>
                  <w:shd w:val="clear" w:color="auto" w:fill="auto"/>
                  <w:noWrap/>
                  <w:vAlign w:val="center"/>
                </w:tcPr>
                <w:p w14:paraId="2E9A406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1"/>
                      <w:szCs w:val="21"/>
                      <w:highlight w:val="none"/>
                      <w:u w:val="none"/>
                      <w:lang w:val="en-US" w:eastAsia="zh-CN" w:bidi="ar-SA"/>
                      <w14:textFill>
                        <w14:solidFill>
                          <w14:schemeClr w14:val="tx1"/>
                        </w14:solidFill>
                      </w14:textFill>
                    </w:rPr>
                    <w:t>条</w:t>
                  </w:r>
                </w:p>
              </w:tc>
              <w:tc>
                <w:tcPr>
                  <w:tcW w:w="873" w:type="dxa"/>
                  <w:tcBorders>
                    <w:tl2br w:val="nil"/>
                    <w:tr2bl w:val="nil"/>
                  </w:tcBorders>
                  <w:shd w:val="clear" w:color="auto" w:fill="auto"/>
                  <w:noWrap/>
                  <w:vAlign w:val="center"/>
                </w:tcPr>
                <w:p w14:paraId="29E1EBB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b w:val="0"/>
                      <w:bCs w:val="0"/>
                      <w:i w:val="0"/>
                      <w:iCs w:val="0"/>
                      <w:color w:val="000000" w:themeColor="text1"/>
                      <w:kern w:val="2"/>
                      <w:sz w:val="21"/>
                      <w:szCs w:val="21"/>
                      <w:highlight w:val="none"/>
                      <w:u w:val="none"/>
                      <w:lang w:val="en-US" w:eastAsia="zh-CN" w:bidi="ar-SA"/>
                      <w14:textFill>
                        <w14:solidFill>
                          <w14:schemeClr w14:val="tx1"/>
                        </w14:solidFill>
                      </w14:textFill>
                    </w:rPr>
                    <w:t>2</w:t>
                  </w:r>
                </w:p>
              </w:tc>
              <w:tc>
                <w:tcPr>
                  <w:tcW w:w="1284" w:type="dxa"/>
                  <w:tcBorders>
                    <w:tl2br w:val="nil"/>
                    <w:tr2bl w:val="nil"/>
                  </w:tcBorders>
                  <w:noWrap/>
                  <w:vAlign w:val="center"/>
                </w:tcPr>
                <w:p w14:paraId="30E56C7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60EAA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ign w:val="center"/>
                </w:tcPr>
                <w:p w14:paraId="1529664C">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2112" w:type="dxa"/>
                  <w:tcBorders>
                    <w:tl2br w:val="nil"/>
                    <w:tr2bl w:val="nil"/>
                  </w:tcBorders>
                  <w:noWrap/>
                  <w:vAlign w:val="center"/>
                </w:tcPr>
                <w:p w14:paraId="618ABB1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冷水机</w:t>
                  </w:r>
                </w:p>
              </w:tc>
              <w:tc>
                <w:tcPr>
                  <w:tcW w:w="2196" w:type="dxa"/>
                  <w:tcBorders>
                    <w:tl2br w:val="nil"/>
                    <w:tr2bl w:val="nil"/>
                  </w:tcBorders>
                  <w:noWrap/>
                  <w:vAlign w:val="center"/>
                </w:tcPr>
                <w:p w14:paraId="4A8A3A2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AC-30WT</w:t>
                  </w:r>
                </w:p>
              </w:tc>
              <w:tc>
                <w:tcPr>
                  <w:tcW w:w="859" w:type="dxa"/>
                  <w:tcBorders>
                    <w:tl2br w:val="nil"/>
                    <w:tr2bl w:val="nil"/>
                  </w:tcBorders>
                  <w:noWrap/>
                  <w:vAlign w:val="center"/>
                </w:tcPr>
                <w:p w14:paraId="024659E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ign w:val="center"/>
                </w:tcPr>
                <w:p w14:paraId="134BE5D9">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17</w:t>
                  </w:r>
                </w:p>
              </w:tc>
              <w:tc>
                <w:tcPr>
                  <w:tcW w:w="1284" w:type="dxa"/>
                  <w:tcBorders>
                    <w:tl2br w:val="nil"/>
                    <w:tr2bl w:val="nil"/>
                  </w:tcBorders>
                  <w:noWrap/>
                  <w:vAlign w:val="center"/>
                </w:tcPr>
                <w:p w14:paraId="66023A8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备用3台</w:t>
                  </w:r>
                </w:p>
              </w:tc>
            </w:tr>
            <w:tr w14:paraId="6B094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ign w:val="center"/>
                </w:tcPr>
                <w:p w14:paraId="7A1B17C4">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w:t>
                  </w:r>
                </w:p>
              </w:tc>
              <w:tc>
                <w:tcPr>
                  <w:tcW w:w="2112" w:type="dxa"/>
                  <w:tcBorders>
                    <w:tl2br w:val="nil"/>
                    <w:tr2bl w:val="nil"/>
                  </w:tcBorders>
                  <w:noWrap/>
                  <w:vAlign w:val="center"/>
                </w:tcPr>
                <w:p w14:paraId="2CEB3D3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冷水机(-15℃)</w:t>
                  </w:r>
                </w:p>
              </w:tc>
              <w:tc>
                <w:tcPr>
                  <w:tcW w:w="2196" w:type="dxa"/>
                  <w:tcBorders>
                    <w:tl2br w:val="nil"/>
                    <w:tr2bl w:val="nil"/>
                  </w:tcBorders>
                  <w:noWrap/>
                  <w:vAlign w:val="center"/>
                </w:tcPr>
                <w:p w14:paraId="17CFCB0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ACL-25WD</w:t>
                  </w:r>
                </w:p>
              </w:tc>
              <w:tc>
                <w:tcPr>
                  <w:tcW w:w="859" w:type="dxa"/>
                  <w:tcBorders>
                    <w:tl2br w:val="nil"/>
                    <w:tr2bl w:val="nil"/>
                  </w:tcBorders>
                  <w:noWrap/>
                  <w:vAlign w:val="center"/>
                </w:tcPr>
                <w:p w14:paraId="308FC13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ign w:val="center"/>
                </w:tcPr>
                <w:p w14:paraId="5D98C4CA">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9</w:t>
                  </w:r>
                </w:p>
              </w:tc>
              <w:tc>
                <w:tcPr>
                  <w:tcW w:w="1284" w:type="dxa"/>
                  <w:tcBorders>
                    <w:tl2br w:val="nil"/>
                    <w:tr2bl w:val="nil"/>
                  </w:tcBorders>
                  <w:noWrap/>
                  <w:vAlign w:val="center"/>
                </w:tcPr>
                <w:p w14:paraId="12E6F33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备用2台</w:t>
                  </w:r>
                </w:p>
              </w:tc>
            </w:tr>
            <w:tr w14:paraId="326B6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ign w:val="center"/>
                </w:tcPr>
                <w:p w14:paraId="2164EDBF">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w:t>
                  </w:r>
                </w:p>
              </w:tc>
              <w:tc>
                <w:tcPr>
                  <w:tcW w:w="2112" w:type="dxa"/>
                  <w:tcBorders>
                    <w:tl2br w:val="nil"/>
                    <w:tr2bl w:val="nil"/>
                  </w:tcBorders>
                  <w:noWrap/>
                  <w:vAlign w:val="center"/>
                </w:tcPr>
                <w:p w14:paraId="0489C2F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模温机</w:t>
                  </w:r>
                </w:p>
              </w:tc>
              <w:tc>
                <w:tcPr>
                  <w:tcW w:w="2196" w:type="dxa"/>
                  <w:tcBorders>
                    <w:tl2br w:val="nil"/>
                    <w:tr2bl w:val="nil"/>
                  </w:tcBorders>
                  <w:noWrap/>
                  <w:vAlign w:val="center"/>
                </w:tcPr>
                <w:p w14:paraId="362F3E9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ARDN-75-15</w:t>
                  </w:r>
                </w:p>
              </w:tc>
              <w:tc>
                <w:tcPr>
                  <w:tcW w:w="859" w:type="dxa"/>
                  <w:tcBorders>
                    <w:tl2br w:val="nil"/>
                    <w:tr2bl w:val="nil"/>
                  </w:tcBorders>
                  <w:noWrap/>
                  <w:vAlign w:val="center"/>
                </w:tcPr>
                <w:p w14:paraId="49BBFB4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ign w:val="center"/>
                </w:tcPr>
                <w:p w14:paraId="773F5B8A">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9</w:t>
                  </w:r>
                </w:p>
              </w:tc>
              <w:tc>
                <w:tcPr>
                  <w:tcW w:w="1284" w:type="dxa"/>
                  <w:tcBorders>
                    <w:tl2br w:val="nil"/>
                    <w:tr2bl w:val="nil"/>
                  </w:tcBorders>
                  <w:noWrap/>
                  <w:vAlign w:val="center"/>
                </w:tcPr>
                <w:p w14:paraId="343A2A5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备用2台</w:t>
                  </w:r>
                </w:p>
              </w:tc>
            </w:tr>
            <w:tr w14:paraId="69BBD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ign w:val="center"/>
                </w:tcPr>
                <w:p w14:paraId="6C4E1980">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w:t>
                  </w:r>
                </w:p>
              </w:tc>
              <w:tc>
                <w:tcPr>
                  <w:tcW w:w="2112" w:type="dxa"/>
                  <w:tcBorders>
                    <w:tl2br w:val="nil"/>
                    <w:tr2bl w:val="nil"/>
                  </w:tcBorders>
                  <w:noWrap/>
                  <w:vAlign w:val="center"/>
                </w:tcPr>
                <w:p w14:paraId="0ACE777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混料冷热一体机</w:t>
                  </w:r>
                </w:p>
              </w:tc>
              <w:tc>
                <w:tcPr>
                  <w:tcW w:w="2196" w:type="dxa"/>
                  <w:tcBorders>
                    <w:tl2br w:val="nil"/>
                    <w:tr2bl w:val="nil"/>
                  </w:tcBorders>
                  <w:noWrap/>
                  <w:vAlign w:val="center"/>
                </w:tcPr>
                <w:p w14:paraId="3ABEA48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AC-10WS-30KW</w:t>
                  </w:r>
                </w:p>
              </w:tc>
              <w:tc>
                <w:tcPr>
                  <w:tcW w:w="859" w:type="dxa"/>
                  <w:tcBorders>
                    <w:tl2br w:val="nil"/>
                    <w:tr2bl w:val="nil"/>
                  </w:tcBorders>
                  <w:noWrap/>
                  <w:vAlign w:val="center"/>
                </w:tcPr>
                <w:p w14:paraId="08A6828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ign w:val="center"/>
                </w:tcPr>
                <w:p w14:paraId="25EF382B">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16</w:t>
                  </w:r>
                </w:p>
              </w:tc>
              <w:tc>
                <w:tcPr>
                  <w:tcW w:w="1284" w:type="dxa"/>
                  <w:tcBorders>
                    <w:tl2br w:val="nil"/>
                    <w:tr2bl w:val="nil"/>
                  </w:tcBorders>
                  <w:noWrap/>
                  <w:vAlign w:val="center"/>
                </w:tcPr>
                <w:p w14:paraId="6C2C375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备用2台</w:t>
                  </w:r>
                </w:p>
              </w:tc>
            </w:tr>
            <w:tr w14:paraId="703ED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ign w:val="center"/>
                </w:tcPr>
                <w:p w14:paraId="01F17ABB">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w:t>
                  </w:r>
                </w:p>
              </w:tc>
              <w:tc>
                <w:tcPr>
                  <w:tcW w:w="2112" w:type="dxa"/>
                  <w:tcBorders>
                    <w:tl2br w:val="nil"/>
                    <w:tr2bl w:val="nil"/>
                  </w:tcBorders>
                  <w:noWrap/>
                  <w:vAlign w:val="center"/>
                </w:tcPr>
                <w:p w14:paraId="4C279FF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锥式混料机</w:t>
                  </w:r>
                </w:p>
              </w:tc>
              <w:tc>
                <w:tcPr>
                  <w:tcW w:w="2196" w:type="dxa"/>
                  <w:tcBorders>
                    <w:tl2br w:val="nil"/>
                    <w:tr2bl w:val="nil"/>
                  </w:tcBorders>
                  <w:noWrap/>
                  <w:vAlign w:val="center"/>
                </w:tcPr>
                <w:p w14:paraId="3B61EF0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DSM10-00W</w:t>
                  </w:r>
                </w:p>
              </w:tc>
              <w:tc>
                <w:tcPr>
                  <w:tcW w:w="859" w:type="dxa"/>
                  <w:tcBorders>
                    <w:tl2br w:val="nil"/>
                    <w:tr2bl w:val="nil"/>
                  </w:tcBorders>
                  <w:noWrap/>
                  <w:vAlign w:val="center"/>
                </w:tcPr>
                <w:p w14:paraId="05A6191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ign w:val="center"/>
                </w:tcPr>
                <w:p w14:paraId="4931F9BF">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w:t>
                  </w:r>
                </w:p>
              </w:tc>
              <w:tc>
                <w:tcPr>
                  <w:tcW w:w="1284" w:type="dxa"/>
                  <w:tcBorders>
                    <w:tl2br w:val="nil"/>
                    <w:tr2bl w:val="nil"/>
                  </w:tcBorders>
                  <w:noWrap/>
                  <w:vAlign w:val="center"/>
                </w:tcPr>
                <w:p w14:paraId="5CD5AA8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0886D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ign w:val="center"/>
                </w:tcPr>
                <w:p w14:paraId="467D3CC6">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8</w:t>
                  </w:r>
                </w:p>
              </w:tc>
              <w:tc>
                <w:tcPr>
                  <w:tcW w:w="2112" w:type="dxa"/>
                  <w:tcBorders>
                    <w:tl2br w:val="nil"/>
                    <w:tr2bl w:val="nil"/>
                  </w:tcBorders>
                  <w:noWrap/>
                  <w:vAlign w:val="center"/>
                </w:tcPr>
                <w:p w14:paraId="23CA2EC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混料机钢结构平台</w:t>
                  </w:r>
                </w:p>
              </w:tc>
              <w:tc>
                <w:tcPr>
                  <w:tcW w:w="2196" w:type="dxa"/>
                  <w:tcBorders>
                    <w:tl2br w:val="nil"/>
                    <w:tr2bl w:val="nil"/>
                  </w:tcBorders>
                  <w:noWrap/>
                  <w:vAlign w:val="center"/>
                </w:tcPr>
                <w:p w14:paraId="08C9528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定制</w:t>
                  </w:r>
                </w:p>
              </w:tc>
              <w:tc>
                <w:tcPr>
                  <w:tcW w:w="859" w:type="dxa"/>
                  <w:tcBorders>
                    <w:tl2br w:val="nil"/>
                    <w:tr2bl w:val="nil"/>
                  </w:tcBorders>
                  <w:noWrap/>
                  <w:vAlign w:val="center"/>
                </w:tcPr>
                <w:p w14:paraId="4DF1C5C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ign w:val="center"/>
                </w:tcPr>
                <w:p w14:paraId="329E080C">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w:t>
                  </w:r>
                </w:p>
              </w:tc>
              <w:tc>
                <w:tcPr>
                  <w:tcW w:w="1284" w:type="dxa"/>
                  <w:tcBorders>
                    <w:tl2br w:val="nil"/>
                    <w:tr2bl w:val="nil"/>
                  </w:tcBorders>
                  <w:noWrap/>
                  <w:vAlign w:val="center"/>
                </w:tcPr>
                <w:p w14:paraId="3217128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391E4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ign w:val="center"/>
                </w:tcPr>
                <w:p w14:paraId="045F98BC">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w:t>
                  </w:r>
                </w:p>
              </w:tc>
              <w:tc>
                <w:tcPr>
                  <w:tcW w:w="2112" w:type="dxa"/>
                  <w:tcBorders>
                    <w:tl2br w:val="nil"/>
                    <w:tr2bl w:val="nil"/>
                  </w:tcBorders>
                  <w:noWrap/>
                  <w:vAlign w:val="center"/>
                </w:tcPr>
                <w:p w14:paraId="75674E8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储料系统</w:t>
                  </w:r>
                </w:p>
              </w:tc>
              <w:tc>
                <w:tcPr>
                  <w:tcW w:w="2196" w:type="dxa"/>
                  <w:tcBorders>
                    <w:tl2br w:val="nil"/>
                    <w:tr2bl w:val="nil"/>
                  </w:tcBorders>
                  <w:noWrap/>
                  <w:vAlign w:val="center"/>
                </w:tcPr>
                <w:p w14:paraId="6725F53A">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定制</w:t>
                  </w:r>
                </w:p>
              </w:tc>
              <w:tc>
                <w:tcPr>
                  <w:tcW w:w="859" w:type="dxa"/>
                  <w:tcBorders>
                    <w:tl2br w:val="nil"/>
                    <w:tr2bl w:val="nil"/>
                  </w:tcBorders>
                  <w:noWrap/>
                  <w:vAlign w:val="center"/>
                </w:tcPr>
                <w:p w14:paraId="6A7111F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套</w:t>
                  </w:r>
                </w:p>
              </w:tc>
              <w:tc>
                <w:tcPr>
                  <w:tcW w:w="873" w:type="dxa"/>
                  <w:tcBorders>
                    <w:tl2br w:val="nil"/>
                    <w:tr2bl w:val="nil"/>
                  </w:tcBorders>
                  <w:noWrap/>
                  <w:vAlign w:val="center"/>
                </w:tcPr>
                <w:p w14:paraId="42974B02">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w:t>
                  </w:r>
                </w:p>
              </w:tc>
              <w:tc>
                <w:tcPr>
                  <w:tcW w:w="1284" w:type="dxa"/>
                  <w:tcBorders>
                    <w:tl2br w:val="nil"/>
                    <w:tr2bl w:val="nil"/>
                  </w:tcBorders>
                  <w:noWrap/>
                  <w:vAlign w:val="center"/>
                </w:tcPr>
                <w:p w14:paraId="126396A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04E6D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2723A222">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10</w:t>
                  </w:r>
                </w:p>
              </w:tc>
              <w:tc>
                <w:tcPr>
                  <w:tcW w:w="2112" w:type="dxa"/>
                  <w:tcBorders>
                    <w:tl2br w:val="nil"/>
                    <w:tr2bl w:val="nil"/>
                  </w:tcBorders>
                  <w:noWrap w:val="0"/>
                  <w:vAlign w:val="center"/>
                </w:tcPr>
                <w:p w14:paraId="6969891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自动拆包机器人</w:t>
                  </w:r>
                </w:p>
              </w:tc>
              <w:tc>
                <w:tcPr>
                  <w:tcW w:w="2196" w:type="dxa"/>
                  <w:tcBorders>
                    <w:tl2br w:val="nil"/>
                    <w:tr2bl w:val="nil"/>
                  </w:tcBorders>
                  <w:noWrap w:val="0"/>
                  <w:vAlign w:val="center"/>
                </w:tcPr>
                <w:p w14:paraId="3E749399">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定制</w:t>
                  </w:r>
                </w:p>
              </w:tc>
              <w:tc>
                <w:tcPr>
                  <w:tcW w:w="859" w:type="dxa"/>
                  <w:tcBorders>
                    <w:tl2br w:val="nil"/>
                    <w:tr2bl w:val="nil"/>
                  </w:tcBorders>
                  <w:noWrap w:val="0"/>
                  <w:vAlign w:val="center"/>
                </w:tcPr>
                <w:p w14:paraId="7730945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621E1D5A">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w:t>
                  </w:r>
                </w:p>
              </w:tc>
              <w:tc>
                <w:tcPr>
                  <w:tcW w:w="1284" w:type="dxa"/>
                  <w:tcBorders>
                    <w:tl2br w:val="nil"/>
                    <w:tr2bl w:val="nil"/>
                  </w:tcBorders>
                  <w:noWrap w:val="0"/>
                  <w:vAlign w:val="center"/>
                </w:tcPr>
                <w:p w14:paraId="74C08F5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0BE7A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7CD4302C">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11</w:t>
                  </w:r>
                </w:p>
              </w:tc>
              <w:tc>
                <w:tcPr>
                  <w:tcW w:w="2112" w:type="dxa"/>
                  <w:tcBorders>
                    <w:tl2br w:val="nil"/>
                    <w:tr2bl w:val="nil"/>
                  </w:tcBorders>
                  <w:noWrap w:val="0"/>
                  <w:vAlign w:val="center"/>
                </w:tcPr>
                <w:p w14:paraId="1C8FDBD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静电棒</w:t>
                  </w:r>
                </w:p>
              </w:tc>
              <w:tc>
                <w:tcPr>
                  <w:tcW w:w="2196" w:type="dxa"/>
                  <w:tcBorders>
                    <w:tl2br w:val="nil"/>
                    <w:tr2bl w:val="nil"/>
                  </w:tcBorders>
                  <w:noWrap w:val="0"/>
                  <w:vAlign w:val="center"/>
                </w:tcPr>
                <w:p w14:paraId="5ABBE2A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长度3100有效3000</w:t>
                  </w:r>
                </w:p>
              </w:tc>
              <w:tc>
                <w:tcPr>
                  <w:tcW w:w="859" w:type="dxa"/>
                  <w:tcBorders>
                    <w:tl2br w:val="nil"/>
                    <w:tr2bl w:val="nil"/>
                  </w:tcBorders>
                  <w:noWrap w:val="0"/>
                  <w:vAlign w:val="center"/>
                </w:tcPr>
                <w:p w14:paraId="11C567D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根</w:t>
                  </w:r>
                </w:p>
              </w:tc>
              <w:tc>
                <w:tcPr>
                  <w:tcW w:w="873" w:type="dxa"/>
                  <w:tcBorders>
                    <w:tl2br w:val="nil"/>
                    <w:tr2bl w:val="nil"/>
                  </w:tcBorders>
                  <w:noWrap w:val="0"/>
                  <w:vAlign w:val="center"/>
                </w:tcPr>
                <w:p w14:paraId="1397E8D4">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32</w:t>
                  </w:r>
                </w:p>
              </w:tc>
              <w:tc>
                <w:tcPr>
                  <w:tcW w:w="1284" w:type="dxa"/>
                  <w:tcBorders>
                    <w:tl2br w:val="nil"/>
                    <w:tr2bl w:val="nil"/>
                  </w:tcBorders>
                  <w:noWrap w:val="0"/>
                  <w:vAlign w:val="center"/>
                </w:tcPr>
                <w:p w14:paraId="6AD0207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备用4根</w:t>
                  </w:r>
                </w:p>
              </w:tc>
            </w:tr>
            <w:tr w14:paraId="54D07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11E9D55A">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12</w:t>
                  </w:r>
                </w:p>
              </w:tc>
              <w:tc>
                <w:tcPr>
                  <w:tcW w:w="2112" w:type="dxa"/>
                  <w:tcBorders>
                    <w:tl2br w:val="nil"/>
                    <w:tr2bl w:val="nil"/>
                  </w:tcBorders>
                  <w:noWrap w:val="0"/>
                  <w:vAlign w:val="center"/>
                </w:tcPr>
                <w:p w14:paraId="58C71D5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静电棒</w:t>
                  </w:r>
                </w:p>
              </w:tc>
              <w:tc>
                <w:tcPr>
                  <w:tcW w:w="2196" w:type="dxa"/>
                  <w:tcBorders>
                    <w:tl2br w:val="nil"/>
                    <w:tr2bl w:val="nil"/>
                  </w:tcBorders>
                  <w:noWrap w:val="0"/>
                  <w:vAlign w:val="center"/>
                </w:tcPr>
                <w:p w14:paraId="5F9C50F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长度1700有效1600</w:t>
                  </w:r>
                </w:p>
              </w:tc>
              <w:tc>
                <w:tcPr>
                  <w:tcW w:w="859" w:type="dxa"/>
                  <w:tcBorders>
                    <w:tl2br w:val="nil"/>
                    <w:tr2bl w:val="nil"/>
                  </w:tcBorders>
                  <w:noWrap w:val="0"/>
                  <w:vAlign w:val="center"/>
                </w:tcPr>
                <w:p w14:paraId="37F64EF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根</w:t>
                  </w:r>
                </w:p>
              </w:tc>
              <w:tc>
                <w:tcPr>
                  <w:tcW w:w="873" w:type="dxa"/>
                  <w:tcBorders>
                    <w:tl2br w:val="nil"/>
                    <w:tr2bl w:val="nil"/>
                  </w:tcBorders>
                  <w:noWrap w:val="0"/>
                  <w:vAlign w:val="center"/>
                </w:tcPr>
                <w:p w14:paraId="5C905372">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16</w:t>
                  </w:r>
                </w:p>
              </w:tc>
              <w:tc>
                <w:tcPr>
                  <w:tcW w:w="1284" w:type="dxa"/>
                  <w:tcBorders>
                    <w:tl2br w:val="nil"/>
                    <w:tr2bl w:val="nil"/>
                  </w:tcBorders>
                  <w:noWrap w:val="0"/>
                  <w:vAlign w:val="center"/>
                </w:tcPr>
                <w:p w14:paraId="5A18409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备用2根</w:t>
                  </w:r>
                </w:p>
              </w:tc>
            </w:tr>
            <w:tr w14:paraId="4B505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6CDB9C62">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13</w:t>
                  </w:r>
                </w:p>
              </w:tc>
              <w:tc>
                <w:tcPr>
                  <w:tcW w:w="2112" w:type="dxa"/>
                  <w:tcBorders>
                    <w:tl2br w:val="nil"/>
                    <w:tr2bl w:val="nil"/>
                  </w:tcBorders>
                  <w:noWrap w:val="0"/>
                  <w:vAlign w:val="center"/>
                </w:tcPr>
                <w:p w14:paraId="361FE08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模具</w:t>
                  </w:r>
                </w:p>
              </w:tc>
              <w:tc>
                <w:tcPr>
                  <w:tcW w:w="2196" w:type="dxa"/>
                  <w:tcBorders>
                    <w:tl2br w:val="nil"/>
                    <w:tr2bl w:val="nil"/>
                  </w:tcBorders>
                  <w:noWrap w:val="0"/>
                  <w:vAlign w:val="center"/>
                </w:tcPr>
                <w:p w14:paraId="08E041B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2550mm</w:t>
                  </w:r>
                </w:p>
              </w:tc>
              <w:tc>
                <w:tcPr>
                  <w:tcW w:w="859" w:type="dxa"/>
                  <w:tcBorders>
                    <w:tl2br w:val="nil"/>
                    <w:tr2bl w:val="nil"/>
                  </w:tcBorders>
                  <w:noWrap w:val="0"/>
                  <w:vAlign w:val="center"/>
                </w:tcPr>
                <w:p w14:paraId="2553B98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套</w:t>
                  </w:r>
                </w:p>
              </w:tc>
              <w:tc>
                <w:tcPr>
                  <w:tcW w:w="873" w:type="dxa"/>
                  <w:tcBorders>
                    <w:tl2br w:val="nil"/>
                    <w:tr2bl w:val="nil"/>
                  </w:tcBorders>
                  <w:noWrap w:val="0"/>
                  <w:vAlign w:val="center"/>
                </w:tcPr>
                <w:p w14:paraId="25D2232F">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8</w:t>
                  </w:r>
                </w:p>
              </w:tc>
              <w:tc>
                <w:tcPr>
                  <w:tcW w:w="1284" w:type="dxa"/>
                  <w:tcBorders>
                    <w:tl2br w:val="nil"/>
                    <w:tr2bl w:val="nil"/>
                  </w:tcBorders>
                  <w:noWrap w:val="0"/>
                  <w:vAlign w:val="center"/>
                </w:tcPr>
                <w:p w14:paraId="06B7FA6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备用2套</w:t>
                  </w:r>
                </w:p>
              </w:tc>
            </w:tr>
            <w:tr w14:paraId="01CF6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66028964">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14</w:t>
                  </w:r>
                </w:p>
              </w:tc>
              <w:tc>
                <w:tcPr>
                  <w:tcW w:w="2112" w:type="dxa"/>
                  <w:tcBorders>
                    <w:tl2br w:val="nil"/>
                    <w:tr2bl w:val="nil"/>
                  </w:tcBorders>
                  <w:noWrap w:val="0"/>
                  <w:vAlign w:val="center"/>
                </w:tcPr>
                <w:p w14:paraId="7319950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模具</w:t>
                  </w:r>
                </w:p>
              </w:tc>
              <w:tc>
                <w:tcPr>
                  <w:tcW w:w="2196" w:type="dxa"/>
                  <w:tcBorders>
                    <w:tl2br w:val="nil"/>
                    <w:tr2bl w:val="nil"/>
                  </w:tcBorders>
                  <w:noWrap w:val="0"/>
                  <w:vAlign w:val="center"/>
                </w:tcPr>
                <w:p w14:paraId="592B35B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2850mm</w:t>
                  </w:r>
                </w:p>
              </w:tc>
              <w:tc>
                <w:tcPr>
                  <w:tcW w:w="859" w:type="dxa"/>
                  <w:tcBorders>
                    <w:tl2br w:val="nil"/>
                    <w:tr2bl w:val="nil"/>
                  </w:tcBorders>
                  <w:noWrap w:val="0"/>
                  <w:vAlign w:val="center"/>
                </w:tcPr>
                <w:p w14:paraId="419090E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套</w:t>
                  </w:r>
                </w:p>
              </w:tc>
              <w:tc>
                <w:tcPr>
                  <w:tcW w:w="873" w:type="dxa"/>
                  <w:tcBorders>
                    <w:tl2br w:val="nil"/>
                    <w:tr2bl w:val="nil"/>
                  </w:tcBorders>
                  <w:noWrap w:val="0"/>
                  <w:vAlign w:val="center"/>
                </w:tcPr>
                <w:p w14:paraId="1236D02B">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284" w:type="dxa"/>
                  <w:tcBorders>
                    <w:tl2br w:val="nil"/>
                    <w:tr2bl w:val="nil"/>
                  </w:tcBorders>
                  <w:noWrap w:val="0"/>
                  <w:vAlign w:val="center"/>
                </w:tcPr>
                <w:p w14:paraId="5DF185A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1C76C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7517EC96">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15</w:t>
                  </w:r>
                </w:p>
              </w:tc>
              <w:tc>
                <w:tcPr>
                  <w:tcW w:w="2112" w:type="dxa"/>
                  <w:tcBorders>
                    <w:tl2br w:val="nil"/>
                    <w:tr2bl w:val="nil"/>
                  </w:tcBorders>
                  <w:noWrap w:val="0"/>
                  <w:vAlign w:val="center"/>
                </w:tcPr>
                <w:p w14:paraId="546371A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计量泵</w:t>
                  </w:r>
                </w:p>
              </w:tc>
              <w:tc>
                <w:tcPr>
                  <w:tcW w:w="2196" w:type="dxa"/>
                  <w:tcBorders>
                    <w:tl2br w:val="nil"/>
                    <w:tr2bl w:val="nil"/>
                  </w:tcBorders>
                  <w:noWrap w:val="0"/>
                  <w:vAlign w:val="center"/>
                </w:tcPr>
                <w:p w14:paraId="26842F3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GD-E110</w:t>
                  </w:r>
                </w:p>
              </w:tc>
              <w:tc>
                <w:tcPr>
                  <w:tcW w:w="859" w:type="dxa"/>
                  <w:tcBorders>
                    <w:tl2br w:val="nil"/>
                    <w:tr2bl w:val="nil"/>
                  </w:tcBorders>
                  <w:noWrap w:val="0"/>
                  <w:vAlign w:val="center"/>
                </w:tcPr>
                <w:p w14:paraId="369296FB">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7E9D33C5">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284" w:type="dxa"/>
                  <w:tcBorders>
                    <w:tl2br w:val="nil"/>
                    <w:tr2bl w:val="nil"/>
                  </w:tcBorders>
                  <w:noWrap w:val="0"/>
                  <w:vAlign w:val="center"/>
                </w:tcPr>
                <w:p w14:paraId="6FDD2423">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33BC3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7C85B59A">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16</w:t>
                  </w:r>
                </w:p>
              </w:tc>
              <w:tc>
                <w:tcPr>
                  <w:tcW w:w="2112" w:type="dxa"/>
                  <w:tcBorders>
                    <w:tl2br w:val="nil"/>
                    <w:tr2bl w:val="nil"/>
                  </w:tcBorders>
                  <w:noWrap w:val="0"/>
                  <w:vAlign w:val="center"/>
                </w:tcPr>
                <w:p w14:paraId="6268251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换网器（带液压站）</w:t>
                  </w:r>
                </w:p>
              </w:tc>
              <w:tc>
                <w:tcPr>
                  <w:tcW w:w="2196" w:type="dxa"/>
                  <w:tcBorders>
                    <w:tl2br w:val="nil"/>
                    <w:tr2bl w:val="nil"/>
                  </w:tcBorders>
                  <w:noWrap w:val="0"/>
                  <w:vAlign w:val="center"/>
                </w:tcPr>
                <w:p w14:paraId="711E15D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GD-SSP-180</w:t>
                  </w:r>
                </w:p>
              </w:tc>
              <w:tc>
                <w:tcPr>
                  <w:tcW w:w="859" w:type="dxa"/>
                  <w:tcBorders>
                    <w:tl2br w:val="nil"/>
                    <w:tr2bl w:val="nil"/>
                  </w:tcBorders>
                  <w:noWrap w:val="0"/>
                  <w:vAlign w:val="center"/>
                </w:tcPr>
                <w:p w14:paraId="450F3121">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2D5AC935">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w:t>
                  </w:r>
                </w:p>
              </w:tc>
              <w:tc>
                <w:tcPr>
                  <w:tcW w:w="1284" w:type="dxa"/>
                  <w:tcBorders>
                    <w:tl2br w:val="nil"/>
                    <w:tr2bl w:val="nil"/>
                  </w:tcBorders>
                  <w:noWrap w:val="0"/>
                  <w:vAlign w:val="center"/>
                </w:tcPr>
                <w:p w14:paraId="6BC9D775">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2A34F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3E61649C">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17</w:t>
                  </w:r>
                </w:p>
              </w:tc>
              <w:tc>
                <w:tcPr>
                  <w:tcW w:w="2112" w:type="dxa"/>
                  <w:tcBorders>
                    <w:tl2br w:val="nil"/>
                    <w:tr2bl w:val="nil"/>
                  </w:tcBorders>
                  <w:noWrap w:val="0"/>
                  <w:vAlign w:val="center"/>
                </w:tcPr>
                <w:p w14:paraId="0743985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连接器</w:t>
                  </w:r>
                </w:p>
              </w:tc>
              <w:tc>
                <w:tcPr>
                  <w:tcW w:w="2196" w:type="dxa"/>
                  <w:tcBorders>
                    <w:tl2br w:val="nil"/>
                    <w:tr2bl w:val="nil"/>
                  </w:tcBorders>
                  <w:noWrap w:val="0"/>
                  <w:vAlign w:val="center"/>
                </w:tcPr>
                <w:p w14:paraId="4E16F84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配套</w:t>
                  </w:r>
                </w:p>
              </w:tc>
              <w:tc>
                <w:tcPr>
                  <w:tcW w:w="859" w:type="dxa"/>
                  <w:tcBorders>
                    <w:tl2br w:val="nil"/>
                    <w:tr2bl w:val="nil"/>
                  </w:tcBorders>
                  <w:noWrap w:val="0"/>
                  <w:vAlign w:val="center"/>
                </w:tcPr>
                <w:p w14:paraId="1AB8654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套</w:t>
                  </w:r>
                </w:p>
              </w:tc>
              <w:tc>
                <w:tcPr>
                  <w:tcW w:w="873" w:type="dxa"/>
                  <w:tcBorders>
                    <w:tl2br w:val="nil"/>
                    <w:tr2bl w:val="nil"/>
                  </w:tcBorders>
                  <w:noWrap w:val="0"/>
                  <w:vAlign w:val="center"/>
                </w:tcPr>
                <w:p w14:paraId="50CD39E7">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7</w:t>
                  </w:r>
                </w:p>
              </w:tc>
              <w:tc>
                <w:tcPr>
                  <w:tcW w:w="1284" w:type="dxa"/>
                  <w:tcBorders>
                    <w:tl2br w:val="nil"/>
                    <w:tr2bl w:val="nil"/>
                  </w:tcBorders>
                  <w:noWrap w:val="0"/>
                  <w:vAlign w:val="center"/>
                </w:tcPr>
                <w:p w14:paraId="66AF367D">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42D08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18D7E457">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18</w:t>
                  </w:r>
                </w:p>
              </w:tc>
              <w:tc>
                <w:tcPr>
                  <w:tcW w:w="2112" w:type="dxa"/>
                  <w:tcBorders>
                    <w:tl2br w:val="nil"/>
                    <w:tr2bl w:val="nil"/>
                  </w:tcBorders>
                  <w:noWrap w:val="0"/>
                  <w:vAlign w:val="center"/>
                </w:tcPr>
                <w:p w14:paraId="513975D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分配器</w:t>
                  </w:r>
                </w:p>
              </w:tc>
              <w:tc>
                <w:tcPr>
                  <w:tcW w:w="2196" w:type="dxa"/>
                  <w:tcBorders>
                    <w:tl2br w:val="nil"/>
                    <w:tr2bl w:val="nil"/>
                  </w:tcBorders>
                  <w:noWrap w:val="0"/>
                  <w:vAlign w:val="center"/>
                </w:tcPr>
                <w:p w14:paraId="2ABF2E2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三层共挤复合</w:t>
                  </w:r>
                </w:p>
              </w:tc>
              <w:tc>
                <w:tcPr>
                  <w:tcW w:w="859" w:type="dxa"/>
                  <w:tcBorders>
                    <w:tl2br w:val="nil"/>
                    <w:tr2bl w:val="nil"/>
                  </w:tcBorders>
                  <w:noWrap w:val="0"/>
                  <w:vAlign w:val="center"/>
                </w:tcPr>
                <w:p w14:paraId="5D1985E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套</w:t>
                  </w:r>
                </w:p>
              </w:tc>
              <w:tc>
                <w:tcPr>
                  <w:tcW w:w="873" w:type="dxa"/>
                  <w:tcBorders>
                    <w:tl2br w:val="nil"/>
                    <w:tr2bl w:val="nil"/>
                  </w:tcBorders>
                  <w:noWrap w:val="0"/>
                  <w:vAlign w:val="center"/>
                </w:tcPr>
                <w:p w14:paraId="03A6AC74">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9</w:t>
                  </w:r>
                </w:p>
              </w:tc>
              <w:tc>
                <w:tcPr>
                  <w:tcW w:w="1284" w:type="dxa"/>
                  <w:tcBorders>
                    <w:tl2br w:val="nil"/>
                    <w:tr2bl w:val="nil"/>
                  </w:tcBorders>
                  <w:noWrap w:val="0"/>
                  <w:vAlign w:val="center"/>
                </w:tcPr>
                <w:p w14:paraId="0FFDDD6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备用2套</w:t>
                  </w:r>
                </w:p>
              </w:tc>
            </w:tr>
            <w:tr w14:paraId="11EE7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5968E195">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19</w:t>
                  </w:r>
                </w:p>
              </w:tc>
              <w:tc>
                <w:tcPr>
                  <w:tcW w:w="2112" w:type="dxa"/>
                  <w:tcBorders>
                    <w:tl2br w:val="nil"/>
                    <w:tr2bl w:val="nil"/>
                  </w:tcBorders>
                  <w:noWrap w:val="0"/>
                  <w:vAlign w:val="center"/>
                </w:tcPr>
                <w:p w14:paraId="0026251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测厚仪</w:t>
                  </w:r>
                </w:p>
              </w:tc>
              <w:tc>
                <w:tcPr>
                  <w:tcW w:w="2196" w:type="dxa"/>
                  <w:tcBorders>
                    <w:tl2br w:val="nil"/>
                    <w:tr2bl w:val="nil"/>
                  </w:tcBorders>
                  <w:noWrap w:val="0"/>
                  <w:vAlign w:val="center"/>
                </w:tcPr>
                <w:p w14:paraId="1EA2844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3000有效测量长度</w:t>
                  </w:r>
                </w:p>
              </w:tc>
              <w:tc>
                <w:tcPr>
                  <w:tcW w:w="859" w:type="dxa"/>
                  <w:tcBorders>
                    <w:tl2br w:val="nil"/>
                    <w:tr2bl w:val="nil"/>
                  </w:tcBorders>
                  <w:noWrap w:val="0"/>
                  <w:vAlign w:val="center"/>
                </w:tcPr>
                <w:p w14:paraId="471EDFA7">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25F0057F">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7</w:t>
                  </w:r>
                </w:p>
              </w:tc>
              <w:tc>
                <w:tcPr>
                  <w:tcW w:w="1284" w:type="dxa"/>
                  <w:tcBorders>
                    <w:tl2br w:val="nil"/>
                    <w:tr2bl w:val="nil"/>
                  </w:tcBorders>
                  <w:noWrap w:val="0"/>
                  <w:vAlign w:val="center"/>
                </w:tcPr>
                <w:p w14:paraId="17FDEC40">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333BF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0B90B9B5">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20</w:t>
                  </w:r>
                </w:p>
              </w:tc>
              <w:tc>
                <w:tcPr>
                  <w:tcW w:w="2112" w:type="dxa"/>
                  <w:tcBorders>
                    <w:tl2br w:val="nil"/>
                    <w:tr2bl w:val="nil"/>
                  </w:tcBorders>
                  <w:noWrap w:val="0"/>
                  <w:vAlign w:val="center"/>
                </w:tcPr>
                <w:p w14:paraId="7277B45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原料自动定量灌装机</w:t>
                  </w:r>
                </w:p>
              </w:tc>
              <w:tc>
                <w:tcPr>
                  <w:tcW w:w="2196" w:type="dxa"/>
                  <w:tcBorders>
                    <w:tl2br w:val="nil"/>
                    <w:tr2bl w:val="nil"/>
                  </w:tcBorders>
                  <w:noWrap w:val="0"/>
                  <w:vAlign w:val="center"/>
                </w:tcPr>
                <w:p w14:paraId="1AB03EB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BDF-60H1</w:t>
                  </w:r>
                </w:p>
              </w:tc>
              <w:tc>
                <w:tcPr>
                  <w:tcW w:w="859" w:type="dxa"/>
                  <w:tcBorders>
                    <w:tl2br w:val="nil"/>
                    <w:tr2bl w:val="nil"/>
                  </w:tcBorders>
                  <w:noWrap w:val="0"/>
                  <w:vAlign w:val="center"/>
                </w:tcPr>
                <w:p w14:paraId="7AB894F4">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27FB1971">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284" w:type="dxa"/>
                  <w:tcBorders>
                    <w:tl2br w:val="nil"/>
                    <w:tr2bl w:val="nil"/>
                  </w:tcBorders>
                  <w:noWrap w:val="0"/>
                  <w:vAlign w:val="center"/>
                </w:tcPr>
                <w:p w14:paraId="307E7FB9">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1E987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10B69CF2">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21</w:t>
                  </w:r>
                </w:p>
              </w:tc>
              <w:tc>
                <w:tcPr>
                  <w:tcW w:w="2112" w:type="dxa"/>
                  <w:tcBorders>
                    <w:tl2br w:val="nil"/>
                    <w:tr2bl w:val="nil"/>
                  </w:tcBorders>
                  <w:noWrap w:val="0"/>
                  <w:vAlign w:val="center"/>
                </w:tcPr>
                <w:p w14:paraId="74A5BC0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双导柱液压升降搅拌机</w:t>
                  </w:r>
                </w:p>
              </w:tc>
              <w:tc>
                <w:tcPr>
                  <w:tcW w:w="2196" w:type="dxa"/>
                  <w:tcBorders>
                    <w:tl2br w:val="nil"/>
                    <w:tr2bl w:val="nil"/>
                  </w:tcBorders>
                  <w:noWrap w:val="0"/>
                  <w:vAlign w:val="center"/>
                </w:tcPr>
                <w:p w14:paraId="34804F2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FLSD5.5F</w:t>
                  </w:r>
                </w:p>
              </w:tc>
              <w:tc>
                <w:tcPr>
                  <w:tcW w:w="859" w:type="dxa"/>
                  <w:tcBorders>
                    <w:tl2br w:val="nil"/>
                    <w:tr2bl w:val="nil"/>
                  </w:tcBorders>
                  <w:noWrap w:val="0"/>
                  <w:vAlign w:val="center"/>
                </w:tcPr>
                <w:p w14:paraId="0D34310B">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1705ED04">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284" w:type="dxa"/>
                  <w:tcBorders>
                    <w:tl2br w:val="nil"/>
                    <w:tr2bl w:val="nil"/>
                  </w:tcBorders>
                  <w:noWrap w:val="0"/>
                  <w:vAlign w:val="center"/>
                </w:tcPr>
                <w:p w14:paraId="25B1AEE0">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3D491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7CD969CD">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22</w:t>
                  </w:r>
                </w:p>
              </w:tc>
              <w:tc>
                <w:tcPr>
                  <w:tcW w:w="2112" w:type="dxa"/>
                  <w:tcBorders>
                    <w:tl2br w:val="nil"/>
                    <w:tr2bl w:val="nil"/>
                  </w:tcBorders>
                  <w:noWrap w:val="0"/>
                  <w:vAlign w:val="center"/>
                </w:tcPr>
                <w:p w14:paraId="196169A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冷却塔</w:t>
                  </w:r>
                </w:p>
              </w:tc>
              <w:tc>
                <w:tcPr>
                  <w:tcW w:w="2196" w:type="dxa"/>
                  <w:tcBorders>
                    <w:tl2br w:val="nil"/>
                    <w:tr2bl w:val="nil"/>
                  </w:tcBorders>
                  <w:noWrap w:val="0"/>
                  <w:vAlign w:val="center"/>
                </w:tcPr>
                <w:p w14:paraId="20DBCDDF">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300m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t>
                  </w:r>
                </w:p>
              </w:tc>
              <w:tc>
                <w:tcPr>
                  <w:tcW w:w="859" w:type="dxa"/>
                  <w:tcBorders>
                    <w:tl2br w:val="nil"/>
                    <w:tr2bl w:val="nil"/>
                  </w:tcBorders>
                  <w:noWrap w:val="0"/>
                  <w:vAlign w:val="center"/>
                </w:tcPr>
                <w:p w14:paraId="7B56E69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259D9E1D">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1284" w:type="dxa"/>
                  <w:tcBorders>
                    <w:tl2br w:val="nil"/>
                    <w:tr2bl w:val="nil"/>
                  </w:tcBorders>
                  <w:noWrap w:val="0"/>
                  <w:vAlign w:val="center"/>
                </w:tcPr>
                <w:p w14:paraId="51EE1ECC">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7C201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78FD6627">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23</w:t>
                  </w:r>
                </w:p>
              </w:tc>
              <w:tc>
                <w:tcPr>
                  <w:tcW w:w="2112" w:type="dxa"/>
                  <w:tcBorders>
                    <w:tl2br w:val="nil"/>
                    <w:tr2bl w:val="nil"/>
                  </w:tcBorders>
                  <w:noWrap w:val="0"/>
                  <w:vAlign w:val="center"/>
                </w:tcPr>
                <w:p w14:paraId="2588687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自动打包机</w:t>
                  </w:r>
                </w:p>
              </w:tc>
              <w:tc>
                <w:tcPr>
                  <w:tcW w:w="2196" w:type="dxa"/>
                  <w:tcBorders>
                    <w:tl2br w:val="nil"/>
                    <w:tr2bl w:val="nil"/>
                  </w:tcBorders>
                  <w:noWrap w:val="0"/>
                  <w:vAlign w:val="center"/>
                </w:tcPr>
                <w:p w14:paraId="1094B4E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859" w:type="dxa"/>
                  <w:tcBorders>
                    <w:tl2br w:val="nil"/>
                    <w:tr2bl w:val="nil"/>
                  </w:tcBorders>
                  <w:noWrap w:val="0"/>
                  <w:vAlign w:val="center"/>
                </w:tcPr>
                <w:p w14:paraId="0B945FB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0E836044">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1284" w:type="dxa"/>
                  <w:tcBorders>
                    <w:tl2br w:val="nil"/>
                    <w:tr2bl w:val="nil"/>
                  </w:tcBorders>
                  <w:noWrap w:val="0"/>
                  <w:vAlign w:val="center"/>
                </w:tcPr>
                <w:p w14:paraId="44DE70F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12D2C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5D323415">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24</w:t>
                  </w:r>
                </w:p>
              </w:tc>
              <w:tc>
                <w:tcPr>
                  <w:tcW w:w="2112" w:type="dxa"/>
                  <w:tcBorders>
                    <w:tl2br w:val="nil"/>
                    <w:tr2bl w:val="nil"/>
                  </w:tcBorders>
                  <w:noWrap w:val="0"/>
                  <w:vAlign w:val="center"/>
                </w:tcPr>
                <w:p w14:paraId="5AA628C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空压机</w:t>
                  </w:r>
                </w:p>
              </w:tc>
              <w:tc>
                <w:tcPr>
                  <w:tcW w:w="2196" w:type="dxa"/>
                  <w:tcBorders>
                    <w:tl2br w:val="nil"/>
                    <w:tr2bl w:val="nil"/>
                  </w:tcBorders>
                  <w:noWrap w:val="0"/>
                  <w:vAlign w:val="center"/>
                </w:tcPr>
                <w:p w14:paraId="0090FE0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75KW</w:t>
                  </w:r>
                </w:p>
              </w:tc>
              <w:tc>
                <w:tcPr>
                  <w:tcW w:w="859" w:type="dxa"/>
                  <w:tcBorders>
                    <w:tl2br w:val="nil"/>
                    <w:tr2bl w:val="nil"/>
                  </w:tcBorders>
                  <w:noWrap w:val="0"/>
                  <w:vAlign w:val="center"/>
                </w:tcPr>
                <w:p w14:paraId="52636330">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26BB3BA7">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284" w:type="dxa"/>
                  <w:tcBorders>
                    <w:tl2br w:val="nil"/>
                    <w:tr2bl w:val="nil"/>
                  </w:tcBorders>
                  <w:noWrap w:val="0"/>
                  <w:vAlign w:val="center"/>
                </w:tcPr>
                <w:p w14:paraId="16ED71D7">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300A9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2F46B652">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25</w:t>
                  </w:r>
                </w:p>
              </w:tc>
              <w:tc>
                <w:tcPr>
                  <w:tcW w:w="2112" w:type="dxa"/>
                  <w:tcBorders>
                    <w:tl2br w:val="nil"/>
                    <w:tr2bl w:val="nil"/>
                  </w:tcBorders>
                  <w:noWrap w:val="0"/>
                  <w:vAlign w:val="center"/>
                </w:tcPr>
                <w:p w14:paraId="7FB6DC6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冷干机</w:t>
                  </w:r>
                </w:p>
              </w:tc>
              <w:tc>
                <w:tcPr>
                  <w:tcW w:w="2196" w:type="dxa"/>
                  <w:tcBorders>
                    <w:tl2br w:val="nil"/>
                    <w:tr2bl w:val="nil"/>
                  </w:tcBorders>
                  <w:noWrap w:val="0"/>
                  <w:vAlign w:val="center"/>
                </w:tcPr>
                <w:p w14:paraId="1E78EA3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4kw</w:t>
                  </w:r>
                </w:p>
              </w:tc>
              <w:tc>
                <w:tcPr>
                  <w:tcW w:w="859" w:type="dxa"/>
                  <w:tcBorders>
                    <w:tl2br w:val="nil"/>
                    <w:tr2bl w:val="nil"/>
                  </w:tcBorders>
                  <w:noWrap w:val="0"/>
                  <w:vAlign w:val="center"/>
                </w:tcPr>
                <w:p w14:paraId="60C69CB0">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1BEDBF55">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284" w:type="dxa"/>
                  <w:tcBorders>
                    <w:tl2br w:val="nil"/>
                    <w:tr2bl w:val="nil"/>
                  </w:tcBorders>
                  <w:noWrap w:val="0"/>
                  <w:vAlign w:val="center"/>
                </w:tcPr>
                <w:p w14:paraId="39572199">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65D0A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7D4CB851">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26</w:t>
                  </w:r>
                </w:p>
              </w:tc>
              <w:tc>
                <w:tcPr>
                  <w:tcW w:w="2112" w:type="dxa"/>
                  <w:tcBorders>
                    <w:tl2br w:val="nil"/>
                    <w:tr2bl w:val="nil"/>
                  </w:tcBorders>
                  <w:noWrap w:val="0"/>
                  <w:vAlign w:val="center"/>
                </w:tcPr>
                <w:p w14:paraId="078F6EE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电动叉车</w:t>
                  </w:r>
                </w:p>
              </w:tc>
              <w:tc>
                <w:tcPr>
                  <w:tcW w:w="2196" w:type="dxa"/>
                  <w:tcBorders>
                    <w:tl2br w:val="nil"/>
                    <w:tr2bl w:val="nil"/>
                  </w:tcBorders>
                  <w:noWrap w:val="0"/>
                  <w:vAlign w:val="center"/>
                </w:tcPr>
                <w:p w14:paraId="3A2540E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859" w:type="dxa"/>
                  <w:tcBorders>
                    <w:tl2br w:val="nil"/>
                    <w:tr2bl w:val="nil"/>
                  </w:tcBorders>
                  <w:noWrap w:val="0"/>
                  <w:vAlign w:val="center"/>
                </w:tcPr>
                <w:p w14:paraId="2AB8DD99">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74EC3BCE">
                  <w:pPr>
                    <w:pStyle w:val="5"/>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8</w:t>
                  </w:r>
                </w:p>
              </w:tc>
              <w:tc>
                <w:tcPr>
                  <w:tcW w:w="1284" w:type="dxa"/>
                  <w:tcBorders>
                    <w:tl2br w:val="nil"/>
                    <w:tr2bl w:val="nil"/>
                  </w:tcBorders>
                  <w:noWrap w:val="0"/>
                  <w:vAlign w:val="center"/>
                </w:tcPr>
                <w:p w14:paraId="6D46B022">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1394B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6C060122">
                  <w:pPr>
                    <w:pStyle w:val="5"/>
                    <w:ind w:firstLine="0" w:firstLineChars="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27</w:t>
                  </w:r>
                </w:p>
              </w:tc>
              <w:tc>
                <w:tcPr>
                  <w:tcW w:w="2112" w:type="dxa"/>
                  <w:tcBorders>
                    <w:tl2br w:val="nil"/>
                    <w:tr2bl w:val="nil"/>
                  </w:tcBorders>
                  <w:noWrap w:val="0"/>
                  <w:vAlign w:val="center"/>
                </w:tcPr>
                <w:p w14:paraId="348F870C">
                  <w:pPr>
                    <w:pStyle w:val="5"/>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纯水系统设备</w:t>
                  </w:r>
                </w:p>
              </w:tc>
              <w:tc>
                <w:tcPr>
                  <w:tcW w:w="2196" w:type="dxa"/>
                  <w:tcBorders>
                    <w:tl2br w:val="nil"/>
                    <w:tr2bl w:val="nil"/>
                  </w:tcBorders>
                  <w:noWrap w:val="0"/>
                  <w:vAlign w:val="center"/>
                </w:tcPr>
                <w:p w14:paraId="4191B845">
                  <w:pPr>
                    <w:pStyle w:val="5"/>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859" w:type="dxa"/>
                  <w:tcBorders>
                    <w:tl2br w:val="nil"/>
                    <w:tr2bl w:val="nil"/>
                  </w:tcBorders>
                  <w:noWrap w:val="0"/>
                  <w:vAlign w:val="center"/>
                </w:tcPr>
                <w:p w14:paraId="62EF29C9">
                  <w:pPr>
                    <w:jc w:val="cente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套</w:t>
                  </w:r>
                </w:p>
              </w:tc>
              <w:tc>
                <w:tcPr>
                  <w:tcW w:w="873" w:type="dxa"/>
                  <w:tcBorders>
                    <w:tl2br w:val="nil"/>
                    <w:tr2bl w:val="nil"/>
                  </w:tcBorders>
                  <w:noWrap w:val="0"/>
                  <w:vAlign w:val="center"/>
                </w:tcPr>
                <w:p w14:paraId="5BFEA347">
                  <w:pPr>
                    <w:pStyle w:val="5"/>
                    <w:ind w:firstLine="0" w:firstLineChars="0"/>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284" w:type="dxa"/>
                  <w:tcBorders>
                    <w:tl2br w:val="nil"/>
                    <w:tr2bl w:val="nil"/>
                  </w:tcBorders>
                  <w:noWrap w:val="0"/>
                  <w:vAlign w:val="center"/>
                </w:tcPr>
                <w:p w14:paraId="6D58AB40">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43115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2DABE23D">
                  <w:pPr>
                    <w:pStyle w:val="5"/>
                    <w:ind w:firstLine="0" w:firstLineChars="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28</w:t>
                  </w:r>
                </w:p>
              </w:tc>
              <w:tc>
                <w:tcPr>
                  <w:tcW w:w="2112" w:type="dxa"/>
                  <w:tcBorders>
                    <w:tl2br w:val="nil"/>
                    <w:tr2bl w:val="nil"/>
                  </w:tcBorders>
                  <w:noWrap w:val="0"/>
                  <w:vAlign w:val="center"/>
                </w:tcPr>
                <w:p w14:paraId="52313189">
                  <w:pPr>
                    <w:pStyle w:val="5"/>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软水系统设备</w:t>
                  </w:r>
                </w:p>
              </w:tc>
              <w:tc>
                <w:tcPr>
                  <w:tcW w:w="2196" w:type="dxa"/>
                  <w:tcBorders>
                    <w:tl2br w:val="nil"/>
                    <w:tr2bl w:val="nil"/>
                  </w:tcBorders>
                  <w:noWrap w:val="0"/>
                  <w:vAlign w:val="center"/>
                </w:tcPr>
                <w:p w14:paraId="6B847AC2">
                  <w:pPr>
                    <w:pStyle w:val="5"/>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859" w:type="dxa"/>
                  <w:tcBorders>
                    <w:tl2br w:val="nil"/>
                    <w:tr2bl w:val="nil"/>
                  </w:tcBorders>
                  <w:noWrap w:val="0"/>
                  <w:vAlign w:val="center"/>
                </w:tcPr>
                <w:p w14:paraId="7CFB4B01">
                  <w:pPr>
                    <w:jc w:val="cente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套</w:t>
                  </w:r>
                </w:p>
              </w:tc>
              <w:tc>
                <w:tcPr>
                  <w:tcW w:w="873" w:type="dxa"/>
                  <w:tcBorders>
                    <w:tl2br w:val="nil"/>
                    <w:tr2bl w:val="nil"/>
                  </w:tcBorders>
                  <w:noWrap w:val="0"/>
                  <w:vAlign w:val="center"/>
                </w:tcPr>
                <w:p w14:paraId="4267054E">
                  <w:pPr>
                    <w:pStyle w:val="5"/>
                    <w:ind w:firstLine="0" w:firstLineChars="0"/>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284" w:type="dxa"/>
                  <w:tcBorders>
                    <w:tl2br w:val="nil"/>
                    <w:tr2bl w:val="nil"/>
                  </w:tcBorders>
                  <w:noWrap w:val="0"/>
                  <w:vAlign w:val="center"/>
                </w:tcPr>
                <w:p w14:paraId="7ABF4F9A">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1BD57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shd w:val="clear" w:color="auto" w:fill="auto"/>
                  <w:noWrap w:val="0"/>
                  <w:vAlign w:val="center"/>
                </w:tcPr>
                <w:p w14:paraId="7E1F7A06">
                  <w:pPr>
                    <w:pStyle w:val="5"/>
                    <w:ind w:firstLine="0" w:firstLineChars="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29</w:t>
                  </w:r>
                </w:p>
              </w:tc>
              <w:tc>
                <w:tcPr>
                  <w:tcW w:w="2112" w:type="dxa"/>
                  <w:tcBorders>
                    <w:tl2br w:val="nil"/>
                    <w:tr2bl w:val="nil"/>
                  </w:tcBorders>
                  <w:noWrap w:val="0"/>
                  <w:vAlign w:val="center"/>
                </w:tcPr>
                <w:p w14:paraId="3F578C0B">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石英砂过滤器</w:t>
                  </w:r>
                </w:p>
              </w:tc>
              <w:tc>
                <w:tcPr>
                  <w:tcW w:w="2196" w:type="dxa"/>
                  <w:tcBorders>
                    <w:tl2br w:val="nil"/>
                    <w:tr2bl w:val="nil"/>
                  </w:tcBorders>
                  <w:noWrap w:val="0"/>
                  <w:vAlign w:val="center"/>
                </w:tcPr>
                <w:p w14:paraId="3617DFD5">
                  <w:pPr>
                    <w:pStyle w:val="5"/>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859" w:type="dxa"/>
                  <w:tcBorders>
                    <w:tl2br w:val="nil"/>
                    <w:tr2bl w:val="nil"/>
                  </w:tcBorders>
                  <w:noWrap w:val="0"/>
                  <w:vAlign w:val="center"/>
                </w:tcPr>
                <w:p w14:paraId="7FBBE671">
                  <w:pPr>
                    <w:jc w:val="cente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套</w:t>
                  </w:r>
                </w:p>
              </w:tc>
              <w:tc>
                <w:tcPr>
                  <w:tcW w:w="873" w:type="dxa"/>
                  <w:tcBorders>
                    <w:tl2br w:val="nil"/>
                    <w:tr2bl w:val="nil"/>
                  </w:tcBorders>
                  <w:noWrap w:val="0"/>
                  <w:vAlign w:val="center"/>
                </w:tcPr>
                <w:p w14:paraId="44854DD2">
                  <w:pPr>
                    <w:pStyle w:val="5"/>
                    <w:ind w:firstLine="0" w:firstLineChars="0"/>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284" w:type="dxa"/>
                  <w:tcBorders>
                    <w:tl2br w:val="nil"/>
                    <w:tr2bl w:val="nil"/>
                  </w:tcBorders>
                  <w:noWrap w:val="0"/>
                  <w:vAlign w:val="center"/>
                </w:tcPr>
                <w:p w14:paraId="64FE4F0E">
                  <w:pPr>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5A2B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27" w:type="dxa"/>
                  <w:gridSpan w:val="6"/>
                  <w:tcBorders>
                    <w:tl2br w:val="nil"/>
                    <w:tr2bl w:val="nil"/>
                  </w:tcBorders>
                  <w:noWrap w:val="0"/>
                  <w:vAlign w:val="center"/>
                </w:tcPr>
                <w:p w14:paraId="0F366A2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实验检测设备</w:t>
                  </w:r>
                </w:p>
              </w:tc>
            </w:tr>
            <w:tr w14:paraId="36045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3E0EF10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2112" w:type="dxa"/>
                  <w:tcBorders>
                    <w:tl2br w:val="nil"/>
                    <w:tr2bl w:val="nil"/>
                  </w:tcBorders>
                  <w:noWrap w:val="0"/>
                  <w:vAlign w:val="center"/>
                </w:tcPr>
                <w:p w14:paraId="5DFE91A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设备名称</w:t>
                  </w:r>
                </w:p>
              </w:tc>
              <w:tc>
                <w:tcPr>
                  <w:tcW w:w="2196" w:type="dxa"/>
                  <w:tcBorders>
                    <w:tl2br w:val="nil"/>
                    <w:tr2bl w:val="nil"/>
                  </w:tcBorders>
                  <w:noWrap w:val="0"/>
                  <w:vAlign w:val="center"/>
                </w:tcPr>
                <w:p w14:paraId="7AF6DE0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规格型号</w:t>
                  </w:r>
                </w:p>
              </w:tc>
              <w:tc>
                <w:tcPr>
                  <w:tcW w:w="859" w:type="dxa"/>
                  <w:tcBorders>
                    <w:tl2br w:val="nil"/>
                    <w:tr2bl w:val="nil"/>
                  </w:tcBorders>
                  <w:noWrap w:val="0"/>
                  <w:vAlign w:val="center"/>
                </w:tcPr>
                <w:p w14:paraId="486B444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单位</w:t>
                  </w:r>
                </w:p>
              </w:tc>
              <w:tc>
                <w:tcPr>
                  <w:tcW w:w="873" w:type="dxa"/>
                  <w:tcBorders>
                    <w:tl2br w:val="nil"/>
                    <w:tr2bl w:val="nil"/>
                  </w:tcBorders>
                  <w:noWrap w:val="0"/>
                  <w:vAlign w:val="center"/>
                </w:tcPr>
                <w:p w14:paraId="6C7F741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数量</w:t>
                  </w:r>
                </w:p>
              </w:tc>
              <w:tc>
                <w:tcPr>
                  <w:tcW w:w="1284" w:type="dxa"/>
                  <w:tcBorders>
                    <w:tl2br w:val="nil"/>
                    <w:tr2bl w:val="nil"/>
                  </w:tcBorders>
                  <w:noWrap w:val="0"/>
                  <w:vAlign w:val="center"/>
                </w:tcPr>
                <w:p w14:paraId="3E434C6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用于生产工艺</w:t>
                  </w:r>
                </w:p>
              </w:tc>
            </w:tr>
            <w:tr w14:paraId="2A421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747AE2C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2112" w:type="dxa"/>
                  <w:tcBorders>
                    <w:tl2br w:val="nil"/>
                    <w:tr2bl w:val="nil"/>
                  </w:tcBorders>
                  <w:noWrap w:val="0"/>
                  <w:vAlign w:val="center"/>
                </w:tcPr>
                <w:p w14:paraId="05FD579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差示扫描量热仪</w:t>
                  </w:r>
                </w:p>
              </w:tc>
              <w:tc>
                <w:tcPr>
                  <w:tcW w:w="2196" w:type="dxa"/>
                  <w:tcBorders>
                    <w:tl2br w:val="nil"/>
                    <w:tr2bl w:val="nil"/>
                  </w:tcBorders>
                  <w:noWrap w:val="0"/>
                  <w:vAlign w:val="center"/>
                </w:tcPr>
                <w:p w14:paraId="26165F0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STARSystem</w:t>
                  </w:r>
                </w:p>
              </w:tc>
              <w:tc>
                <w:tcPr>
                  <w:tcW w:w="859" w:type="dxa"/>
                  <w:tcBorders>
                    <w:tl2br w:val="nil"/>
                    <w:tr2bl w:val="nil"/>
                  </w:tcBorders>
                  <w:noWrap w:val="0"/>
                  <w:vAlign w:val="center"/>
                </w:tcPr>
                <w:p w14:paraId="0551E1E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6DDE208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restart"/>
                  <w:tcBorders>
                    <w:tl2br w:val="nil"/>
                    <w:tr2bl w:val="nil"/>
                  </w:tcBorders>
                  <w:noWrap w:val="0"/>
                  <w:vAlign w:val="center"/>
                </w:tcPr>
                <w:p w14:paraId="2003A6E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物理实验</w:t>
                  </w:r>
                </w:p>
              </w:tc>
            </w:tr>
            <w:tr w14:paraId="5271E8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417D74C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2112" w:type="dxa"/>
                  <w:tcBorders>
                    <w:tl2br w:val="nil"/>
                    <w:tr2bl w:val="nil"/>
                  </w:tcBorders>
                  <w:noWrap w:val="0"/>
                  <w:vAlign w:val="center"/>
                </w:tcPr>
                <w:p w14:paraId="2166244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数显熔点测试仪</w:t>
                  </w:r>
                </w:p>
              </w:tc>
              <w:tc>
                <w:tcPr>
                  <w:tcW w:w="2196" w:type="dxa"/>
                  <w:tcBorders>
                    <w:tl2br w:val="nil"/>
                    <w:tr2bl w:val="nil"/>
                  </w:tcBorders>
                  <w:noWrap w:val="0"/>
                  <w:vAlign w:val="center"/>
                </w:tcPr>
                <w:p w14:paraId="0CF0094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WRS-1C</w:t>
                  </w:r>
                </w:p>
              </w:tc>
              <w:tc>
                <w:tcPr>
                  <w:tcW w:w="859" w:type="dxa"/>
                  <w:tcBorders>
                    <w:tl2br w:val="nil"/>
                    <w:tr2bl w:val="nil"/>
                  </w:tcBorders>
                  <w:noWrap w:val="0"/>
                  <w:vAlign w:val="center"/>
                </w:tcPr>
                <w:p w14:paraId="2984906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4A2C446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44C1CA8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58745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0BDD226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2112" w:type="dxa"/>
                  <w:tcBorders>
                    <w:tl2br w:val="nil"/>
                    <w:tr2bl w:val="nil"/>
                  </w:tcBorders>
                  <w:noWrap w:val="0"/>
                  <w:vAlign w:val="center"/>
                </w:tcPr>
                <w:p w14:paraId="396ADDC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分光测试仪</w:t>
                  </w:r>
                </w:p>
              </w:tc>
              <w:tc>
                <w:tcPr>
                  <w:tcW w:w="2196" w:type="dxa"/>
                  <w:tcBorders>
                    <w:tl2br w:val="nil"/>
                    <w:tr2bl w:val="nil"/>
                  </w:tcBorders>
                  <w:noWrap w:val="0"/>
                  <w:vAlign w:val="center"/>
                </w:tcPr>
                <w:p w14:paraId="7193198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CM-2300d</w:t>
                  </w:r>
                </w:p>
              </w:tc>
              <w:tc>
                <w:tcPr>
                  <w:tcW w:w="859" w:type="dxa"/>
                  <w:tcBorders>
                    <w:tl2br w:val="nil"/>
                    <w:tr2bl w:val="nil"/>
                  </w:tcBorders>
                  <w:noWrap w:val="0"/>
                  <w:vAlign w:val="center"/>
                </w:tcPr>
                <w:p w14:paraId="0EF53C3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1B748E2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7E52B7B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0AF1B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106C725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w:t>
                  </w:r>
                </w:p>
              </w:tc>
              <w:tc>
                <w:tcPr>
                  <w:tcW w:w="2112" w:type="dxa"/>
                  <w:tcBorders>
                    <w:tl2br w:val="nil"/>
                    <w:tr2bl w:val="nil"/>
                  </w:tcBorders>
                  <w:noWrap w:val="0"/>
                  <w:vAlign w:val="center"/>
                </w:tcPr>
                <w:p w14:paraId="31B5D8C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纸管抗压测试仪</w:t>
                  </w:r>
                </w:p>
              </w:tc>
              <w:tc>
                <w:tcPr>
                  <w:tcW w:w="2196" w:type="dxa"/>
                  <w:tcBorders>
                    <w:tl2br w:val="nil"/>
                    <w:tr2bl w:val="nil"/>
                  </w:tcBorders>
                  <w:noWrap w:val="0"/>
                  <w:vAlign w:val="center"/>
                </w:tcPr>
                <w:p w14:paraId="4082AF9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JX5020</w:t>
                  </w:r>
                </w:p>
              </w:tc>
              <w:tc>
                <w:tcPr>
                  <w:tcW w:w="859" w:type="dxa"/>
                  <w:tcBorders>
                    <w:tl2br w:val="nil"/>
                    <w:tr2bl w:val="nil"/>
                  </w:tcBorders>
                  <w:noWrap w:val="0"/>
                  <w:vAlign w:val="center"/>
                </w:tcPr>
                <w:p w14:paraId="488E51B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73B820F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698AC64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7A2F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12BD8EF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w:t>
                  </w:r>
                </w:p>
              </w:tc>
              <w:tc>
                <w:tcPr>
                  <w:tcW w:w="2112" w:type="dxa"/>
                  <w:tcBorders>
                    <w:tl2br w:val="nil"/>
                    <w:tr2bl w:val="nil"/>
                  </w:tcBorders>
                  <w:noWrap w:val="0"/>
                  <w:vAlign w:val="center"/>
                </w:tcPr>
                <w:p w14:paraId="2BE0D38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阿贝折射仪</w:t>
                  </w:r>
                </w:p>
              </w:tc>
              <w:tc>
                <w:tcPr>
                  <w:tcW w:w="2196" w:type="dxa"/>
                  <w:tcBorders>
                    <w:tl2br w:val="nil"/>
                    <w:tr2bl w:val="nil"/>
                  </w:tcBorders>
                  <w:noWrap w:val="0"/>
                  <w:vAlign w:val="center"/>
                </w:tcPr>
                <w:p w14:paraId="3C67499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2WAJ</w:t>
                  </w:r>
                </w:p>
              </w:tc>
              <w:tc>
                <w:tcPr>
                  <w:tcW w:w="859" w:type="dxa"/>
                  <w:tcBorders>
                    <w:tl2br w:val="nil"/>
                    <w:tr2bl w:val="nil"/>
                  </w:tcBorders>
                  <w:noWrap w:val="0"/>
                  <w:vAlign w:val="center"/>
                </w:tcPr>
                <w:p w14:paraId="680765D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50C1DED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0F1A812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17652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540FAD4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w:t>
                  </w:r>
                </w:p>
              </w:tc>
              <w:tc>
                <w:tcPr>
                  <w:tcW w:w="2112" w:type="dxa"/>
                  <w:tcBorders>
                    <w:tl2br w:val="nil"/>
                    <w:tr2bl w:val="nil"/>
                  </w:tcBorders>
                  <w:noWrap w:val="0"/>
                  <w:vAlign w:val="center"/>
                </w:tcPr>
                <w:p w14:paraId="7897E05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运动粘度测定仪</w:t>
                  </w:r>
                </w:p>
              </w:tc>
              <w:tc>
                <w:tcPr>
                  <w:tcW w:w="2196" w:type="dxa"/>
                  <w:tcBorders>
                    <w:tl2br w:val="nil"/>
                    <w:tr2bl w:val="nil"/>
                  </w:tcBorders>
                  <w:noWrap w:val="0"/>
                  <w:vAlign w:val="center"/>
                </w:tcPr>
                <w:p w14:paraId="39594DC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SD2017FY</w:t>
                  </w:r>
                </w:p>
              </w:tc>
              <w:tc>
                <w:tcPr>
                  <w:tcW w:w="859" w:type="dxa"/>
                  <w:tcBorders>
                    <w:tl2br w:val="nil"/>
                    <w:tr2bl w:val="nil"/>
                  </w:tcBorders>
                  <w:noWrap w:val="0"/>
                  <w:vAlign w:val="center"/>
                </w:tcPr>
                <w:p w14:paraId="78C1D14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32ABDA0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790020F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125F2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35D04FA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w:t>
                  </w:r>
                </w:p>
              </w:tc>
              <w:tc>
                <w:tcPr>
                  <w:tcW w:w="2112" w:type="dxa"/>
                  <w:tcBorders>
                    <w:tl2br w:val="nil"/>
                    <w:tr2bl w:val="nil"/>
                  </w:tcBorders>
                  <w:noWrap w:val="0"/>
                  <w:vAlign w:val="center"/>
                </w:tcPr>
                <w:p w14:paraId="306704B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紫外可见分光光度计</w:t>
                  </w:r>
                </w:p>
              </w:tc>
              <w:tc>
                <w:tcPr>
                  <w:tcW w:w="2196" w:type="dxa"/>
                  <w:tcBorders>
                    <w:tl2br w:val="nil"/>
                    <w:tr2bl w:val="nil"/>
                  </w:tcBorders>
                  <w:noWrap w:val="0"/>
                  <w:vAlign w:val="center"/>
                </w:tcPr>
                <w:p w14:paraId="7533B44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UV-2600</w:t>
                  </w:r>
                </w:p>
              </w:tc>
              <w:tc>
                <w:tcPr>
                  <w:tcW w:w="859" w:type="dxa"/>
                  <w:tcBorders>
                    <w:tl2br w:val="nil"/>
                    <w:tr2bl w:val="nil"/>
                  </w:tcBorders>
                  <w:noWrap w:val="0"/>
                  <w:vAlign w:val="center"/>
                </w:tcPr>
                <w:p w14:paraId="1F0E8A3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7CEF2DC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01B6E74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68F5D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7FC63F3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8</w:t>
                  </w:r>
                </w:p>
              </w:tc>
              <w:tc>
                <w:tcPr>
                  <w:tcW w:w="2112" w:type="dxa"/>
                  <w:tcBorders>
                    <w:tl2br w:val="nil"/>
                    <w:tr2bl w:val="nil"/>
                  </w:tcBorders>
                  <w:noWrap w:val="0"/>
                  <w:vAlign w:val="center"/>
                </w:tcPr>
                <w:p w14:paraId="2C5B10A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高阻计</w:t>
                  </w:r>
                </w:p>
              </w:tc>
              <w:tc>
                <w:tcPr>
                  <w:tcW w:w="2196" w:type="dxa"/>
                  <w:tcBorders>
                    <w:tl2br w:val="nil"/>
                    <w:tr2bl w:val="nil"/>
                  </w:tcBorders>
                  <w:noWrap w:val="0"/>
                  <w:vAlign w:val="center"/>
                </w:tcPr>
                <w:p w14:paraId="145D128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ZC-36</w:t>
                  </w:r>
                </w:p>
              </w:tc>
              <w:tc>
                <w:tcPr>
                  <w:tcW w:w="859" w:type="dxa"/>
                  <w:tcBorders>
                    <w:tl2br w:val="nil"/>
                    <w:tr2bl w:val="nil"/>
                  </w:tcBorders>
                  <w:noWrap w:val="0"/>
                  <w:vAlign w:val="center"/>
                </w:tcPr>
                <w:p w14:paraId="5B61318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2623871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77B89CC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035D1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53C4774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w:t>
                  </w:r>
                </w:p>
              </w:tc>
              <w:tc>
                <w:tcPr>
                  <w:tcW w:w="2112" w:type="dxa"/>
                  <w:tcBorders>
                    <w:tl2br w:val="nil"/>
                    <w:tr2bl w:val="nil"/>
                  </w:tcBorders>
                  <w:noWrap w:val="0"/>
                  <w:vAlign w:val="center"/>
                </w:tcPr>
                <w:p w14:paraId="75FC56B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熔体流动速率仪</w:t>
                  </w:r>
                </w:p>
              </w:tc>
              <w:tc>
                <w:tcPr>
                  <w:tcW w:w="2196" w:type="dxa"/>
                  <w:tcBorders>
                    <w:tl2br w:val="nil"/>
                    <w:tr2bl w:val="nil"/>
                  </w:tcBorders>
                  <w:noWrap w:val="0"/>
                  <w:vAlign w:val="center"/>
                </w:tcPr>
                <w:p w14:paraId="5A1DAFE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LMFI-2LNNNCN</w:t>
                  </w:r>
                </w:p>
              </w:tc>
              <w:tc>
                <w:tcPr>
                  <w:tcW w:w="859" w:type="dxa"/>
                  <w:tcBorders>
                    <w:tl2br w:val="nil"/>
                    <w:tr2bl w:val="nil"/>
                  </w:tcBorders>
                  <w:noWrap w:val="0"/>
                  <w:vAlign w:val="center"/>
                </w:tcPr>
                <w:p w14:paraId="3E1DACF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63FCB60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51A4B8C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0C8D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4BF77B6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10</w:t>
                  </w:r>
                </w:p>
              </w:tc>
              <w:tc>
                <w:tcPr>
                  <w:tcW w:w="2112" w:type="dxa"/>
                  <w:tcBorders>
                    <w:tl2br w:val="nil"/>
                    <w:tr2bl w:val="nil"/>
                  </w:tcBorders>
                  <w:noWrap w:val="0"/>
                  <w:vAlign w:val="center"/>
                </w:tcPr>
                <w:p w14:paraId="4A9B96D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电子分析天平</w:t>
                  </w:r>
                </w:p>
              </w:tc>
              <w:tc>
                <w:tcPr>
                  <w:tcW w:w="2196" w:type="dxa"/>
                  <w:tcBorders>
                    <w:tl2br w:val="nil"/>
                    <w:tr2bl w:val="nil"/>
                  </w:tcBorders>
                  <w:noWrap w:val="0"/>
                  <w:vAlign w:val="center"/>
                </w:tcPr>
                <w:p w14:paraId="087EEF8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BT25S</w:t>
                  </w:r>
                </w:p>
              </w:tc>
              <w:tc>
                <w:tcPr>
                  <w:tcW w:w="859" w:type="dxa"/>
                  <w:tcBorders>
                    <w:tl2br w:val="nil"/>
                    <w:tr2bl w:val="nil"/>
                  </w:tcBorders>
                  <w:noWrap w:val="0"/>
                  <w:vAlign w:val="center"/>
                </w:tcPr>
                <w:p w14:paraId="1B778BD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242A15C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603DD62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1D0B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0733203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11</w:t>
                  </w:r>
                </w:p>
              </w:tc>
              <w:tc>
                <w:tcPr>
                  <w:tcW w:w="2112" w:type="dxa"/>
                  <w:tcBorders>
                    <w:tl2br w:val="nil"/>
                    <w:tr2bl w:val="nil"/>
                  </w:tcBorders>
                  <w:noWrap w:val="0"/>
                  <w:vAlign w:val="center"/>
                </w:tcPr>
                <w:p w14:paraId="23E9C86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电脑式拉力机</w:t>
                  </w:r>
                </w:p>
              </w:tc>
              <w:tc>
                <w:tcPr>
                  <w:tcW w:w="2196" w:type="dxa"/>
                  <w:tcBorders>
                    <w:tl2br w:val="nil"/>
                    <w:tr2bl w:val="nil"/>
                  </w:tcBorders>
                  <w:noWrap w:val="0"/>
                  <w:vAlign w:val="center"/>
                </w:tcPr>
                <w:p w14:paraId="242EA46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UTM2103HA</w:t>
                  </w:r>
                </w:p>
              </w:tc>
              <w:tc>
                <w:tcPr>
                  <w:tcW w:w="859" w:type="dxa"/>
                  <w:tcBorders>
                    <w:tl2br w:val="nil"/>
                    <w:tr2bl w:val="nil"/>
                  </w:tcBorders>
                  <w:noWrap w:val="0"/>
                  <w:vAlign w:val="center"/>
                </w:tcPr>
                <w:p w14:paraId="6367FC3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251616B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445F7E3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4F57F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638A34E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12</w:t>
                  </w:r>
                </w:p>
              </w:tc>
              <w:tc>
                <w:tcPr>
                  <w:tcW w:w="2112" w:type="dxa"/>
                  <w:tcBorders>
                    <w:tl2br w:val="nil"/>
                    <w:tr2bl w:val="nil"/>
                  </w:tcBorders>
                  <w:noWrap w:val="0"/>
                  <w:vAlign w:val="center"/>
                </w:tcPr>
                <w:p w14:paraId="32861B5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硫化仪</w:t>
                  </w:r>
                </w:p>
              </w:tc>
              <w:tc>
                <w:tcPr>
                  <w:tcW w:w="2196" w:type="dxa"/>
                  <w:tcBorders>
                    <w:tl2br w:val="nil"/>
                    <w:tr2bl w:val="nil"/>
                  </w:tcBorders>
                  <w:noWrap w:val="0"/>
                  <w:vAlign w:val="center"/>
                </w:tcPr>
                <w:p w14:paraId="17FDA50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UR-2010SD</w:t>
                  </w:r>
                </w:p>
              </w:tc>
              <w:tc>
                <w:tcPr>
                  <w:tcW w:w="859" w:type="dxa"/>
                  <w:tcBorders>
                    <w:tl2br w:val="nil"/>
                    <w:tr2bl w:val="nil"/>
                  </w:tcBorders>
                  <w:noWrap w:val="0"/>
                  <w:vAlign w:val="center"/>
                </w:tcPr>
                <w:p w14:paraId="55138AD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33033A7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1284" w:type="dxa"/>
                  <w:vMerge w:val="continue"/>
                  <w:tcBorders>
                    <w:tl2br w:val="nil"/>
                    <w:tr2bl w:val="nil"/>
                  </w:tcBorders>
                  <w:noWrap w:val="0"/>
                  <w:vAlign w:val="center"/>
                </w:tcPr>
                <w:p w14:paraId="6089E05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2208C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3EBFE3E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13</w:t>
                  </w:r>
                </w:p>
              </w:tc>
              <w:tc>
                <w:tcPr>
                  <w:tcW w:w="2112" w:type="dxa"/>
                  <w:tcBorders>
                    <w:tl2br w:val="nil"/>
                    <w:tr2bl w:val="nil"/>
                  </w:tcBorders>
                  <w:noWrap w:val="0"/>
                  <w:vAlign w:val="center"/>
                </w:tcPr>
                <w:p w14:paraId="7BAD9DB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游标卡尺</w:t>
                  </w:r>
                </w:p>
              </w:tc>
              <w:tc>
                <w:tcPr>
                  <w:tcW w:w="2196" w:type="dxa"/>
                  <w:tcBorders>
                    <w:tl2br w:val="nil"/>
                    <w:tr2bl w:val="nil"/>
                  </w:tcBorders>
                  <w:noWrap w:val="0"/>
                  <w:vAlign w:val="center"/>
                </w:tcPr>
                <w:p w14:paraId="5C97846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0-20cm</w:t>
                  </w:r>
                </w:p>
              </w:tc>
              <w:tc>
                <w:tcPr>
                  <w:tcW w:w="859" w:type="dxa"/>
                  <w:tcBorders>
                    <w:tl2br w:val="nil"/>
                    <w:tr2bl w:val="nil"/>
                  </w:tcBorders>
                  <w:noWrap w:val="0"/>
                  <w:vAlign w:val="center"/>
                </w:tcPr>
                <w:p w14:paraId="14DD72D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606512B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08F2F9B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144B6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624F21F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14</w:t>
                  </w:r>
                </w:p>
              </w:tc>
              <w:tc>
                <w:tcPr>
                  <w:tcW w:w="2112" w:type="dxa"/>
                  <w:tcBorders>
                    <w:tl2br w:val="nil"/>
                    <w:tr2bl w:val="nil"/>
                  </w:tcBorders>
                  <w:noWrap w:val="0"/>
                  <w:vAlign w:val="center"/>
                </w:tcPr>
                <w:p w14:paraId="051E74A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温湿度表</w:t>
                  </w:r>
                </w:p>
              </w:tc>
              <w:tc>
                <w:tcPr>
                  <w:tcW w:w="2196" w:type="dxa"/>
                  <w:tcBorders>
                    <w:tl2br w:val="nil"/>
                    <w:tr2bl w:val="nil"/>
                  </w:tcBorders>
                  <w:noWrap w:val="0"/>
                  <w:vAlign w:val="center"/>
                </w:tcPr>
                <w:p w14:paraId="4ABB412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TH606A</w:t>
                  </w:r>
                </w:p>
              </w:tc>
              <w:tc>
                <w:tcPr>
                  <w:tcW w:w="859" w:type="dxa"/>
                  <w:tcBorders>
                    <w:tl2br w:val="nil"/>
                    <w:tr2bl w:val="nil"/>
                  </w:tcBorders>
                  <w:noWrap w:val="0"/>
                  <w:vAlign w:val="center"/>
                </w:tcPr>
                <w:p w14:paraId="48378AD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30F1933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w:t>
                  </w:r>
                </w:p>
              </w:tc>
              <w:tc>
                <w:tcPr>
                  <w:tcW w:w="1284" w:type="dxa"/>
                  <w:vMerge w:val="continue"/>
                  <w:tcBorders>
                    <w:tl2br w:val="nil"/>
                    <w:tr2bl w:val="nil"/>
                  </w:tcBorders>
                  <w:noWrap w:val="0"/>
                  <w:vAlign w:val="center"/>
                </w:tcPr>
                <w:p w14:paraId="66B2895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352FC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7522583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15</w:t>
                  </w:r>
                </w:p>
              </w:tc>
              <w:tc>
                <w:tcPr>
                  <w:tcW w:w="2112" w:type="dxa"/>
                  <w:tcBorders>
                    <w:tl2br w:val="nil"/>
                    <w:tr2bl w:val="nil"/>
                  </w:tcBorders>
                  <w:noWrap w:val="0"/>
                  <w:vAlign w:val="center"/>
                </w:tcPr>
                <w:p w14:paraId="71AC1A6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卷尺</w:t>
                  </w:r>
                </w:p>
              </w:tc>
              <w:tc>
                <w:tcPr>
                  <w:tcW w:w="2196" w:type="dxa"/>
                  <w:tcBorders>
                    <w:tl2br w:val="nil"/>
                    <w:tr2bl w:val="nil"/>
                  </w:tcBorders>
                  <w:noWrap w:val="0"/>
                  <w:vAlign w:val="center"/>
                </w:tcPr>
                <w:p w14:paraId="690B8D2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3m</w:t>
                  </w:r>
                </w:p>
              </w:tc>
              <w:tc>
                <w:tcPr>
                  <w:tcW w:w="859" w:type="dxa"/>
                  <w:tcBorders>
                    <w:tl2br w:val="nil"/>
                    <w:tr2bl w:val="nil"/>
                  </w:tcBorders>
                  <w:noWrap w:val="0"/>
                  <w:vAlign w:val="center"/>
                </w:tcPr>
                <w:p w14:paraId="5EB5D14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3AF65C1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1284" w:type="dxa"/>
                  <w:vMerge w:val="continue"/>
                  <w:tcBorders>
                    <w:tl2br w:val="nil"/>
                    <w:tr2bl w:val="nil"/>
                  </w:tcBorders>
                  <w:noWrap w:val="0"/>
                  <w:vAlign w:val="center"/>
                </w:tcPr>
                <w:p w14:paraId="793BAF4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61F32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009764E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16</w:t>
                  </w:r>
                </w:p>
              </w:tc>
              <w:tc>
                <w:tcPr>
                  <w:tcW w:w="2112" w:type="dxa"/>
                  <w:tcBorders>
                    <w:tl2br w:val="nil"/>
                    <w:tr2bl w:val="nil"/>
                  </w:tcBorders>
                  <w:noWrap w:val="0"/>
                  <w:vAlign w:val="center"/>
                </w:tcPr>
                <w:p w14:paraId="1E60A96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钢直尺</w:t>
                  </w:r>
                </w:p>
              </w:tc>
              <w:tc>
                <w:tcPr>
                  <w:tcW w:w="2196" w:type="dxa"/>
                  <w:tcBorders>
                    <w:tl2br w:val="nil"/>
                    <w:tr2bl w:val="nil"/>
                  </w:tcBorders>
                  <w:noWrap w:val="0"/>
                  <w:vAlign w:val="center"/>
                </w:tcPr>
                <w:p w14:paraId="1930F0C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1.2m</w:t>
                  </w:r>
                </w:p>
              </w:tc>
              <w:tc>
                <w:tcPr>
                  <w:tcW w:w="859" w:type="dxa"/>
                  <w:tcBorders>
                    <w:tl2br w:val="nil"/>
                    <w:tr2bl w:val="nil"/>
                  </w:tcBorders>
                  <w:noWrap w:val="0"/>
                  <w:vAlign w:val="center"/>
                </w:tcPr>
                <w:p w14:paraId="7BD2C45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69A1F61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1284" w:type="dxa"/>
                  <w:vMerge w:val="continue"/>
                  <w:tcBorders>
                    <w:tl2br w:val="nil"/>
                    <w:tr2bl w:val="nil"/>
                  </w:tcBorders>
                  <w:noWrap w:val="0"/>
                  <w:vAlign w:val="center"/>
                </w:tcPr>
                <w:p w14:paraId="108E9B4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4FA20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5F2E9FB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17</w:t>
                  </w:r>
                </w:p>
              </w:tc>
              <w:tc>
                <w:tcPr>
                  <w:tcW w:w="2112" w:type="dxa"/>
                  <w:tcBorders>
                    <w:tl2br w:val="nil"/>
                    <w:tr2bl w:val="nil"/>
                  </w:tcBorders>
                  <w:noWrap w:val="0"/>
                  <w:vAlign w:val="center"/>
                </w:tcPr>
                <w:p w14:paraId="5A9CC27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钢直尺</w:t>
                  </w:r>
                </w:p>
              </w:tc>
              <w:tc>
                <w:tcPr>
                  <w:tcW w:w="2196" w:type="dxa"/>
                  <w:tcBorders>
                    <w:tl2br w:val="nil"/>
                    <w:tr2bl w:val="nil"/>
                  </w:tcBorders>
                  <w:noWrap w:val="0"/>
                  <w:vAlign w:val="center"/>
                </w:tcPr>
                <w:p w14:paraId="43101E2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1m</w:t>
                  </w:r>
                </w:p>
              </w:tc>
              <w:tc>
                <w:tcPr>
                  <w:tcW w:w="859" w:type="dxa"/>
                  <w:tcBorders>
                    <w:tl2br w:val="nil"/>
                    <w:tr2bl w:val="nil"/>
                  </w:tcBorders>
                  <w:noWrap w:val="0"/>
                  <w:vAlign w:val="center"/>
                </w:tcPr>
                <w:p w14:paraId="2DE696D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228CA99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1284" w:type="dxa"/>
                  <w:vMerge w:val="continue"/>
                  <w:tcBorders>
                    <w:tl2br w:val="nil"/>
                    <w:tr2bl w:val="nil"/>
                  </w:tcBorders>
                  <w:noWrap w:val="0"/>
                  <w:vAlign w:val="center"/>
                </w:tcPr>
                <w:p w14:paraId="4C69F48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69E55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155F9DA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18</w:t>
                  </w:r>
                </w:p>
              </w:tc>
              <w:tc>
                <w:tcPr>
                  <w:tcW w:w="2112" w:type="dxa"/>
                  <w:tcBorders>
                    <w:tl2br w:val="nil"/>
                    <w:tr2bl w:val="nil"/>
                  </w:tcBorders>
                  <w:noWrap w:val="0"/>
                  <w:vAlign w:val="center"/>
                </w:tcPr>
                <w:p w14:paraId="306CA4A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钢直尺</w:t>
                  </w:r>
                </w:p>
              </w:tc>
              <w:tc>
                <w:tcPr>
                  <w:tcW w:w="2196" w:type="dxa"/>
                  <w:tcBorders>
                    <w:tl2br w:val="nil"/>
                    <w:tr2bl w:val="nil"/>
                  </w:tcBorders>
                  <w:noWrap w:val="0"/>
                  <w:vAlign w:val="center"/>
                </w:tcPr>
                <w:p w14:paraId="108A09D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40cm</w:t>
                  </w:r>
                </w:p>
              </w:tc>
              <w:tc>
                <w:tcPr>
                  <w:tcW w:w="859" w:type="dxa"/>
                  <w:tcBorders>
                    <w:tl2br w:val="nil"/>
                    <w:tr2bl w:val="nil"/>
                  </w:tcBorders>
                  <w:noWrap w:val="0"/>
                  <w:vAlign w:val="center"/>
                </w:tcPr>
                <w:p w14:paraId="47AF2FF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4FC2DFE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1284" w:type="dxa"/>
                  <w:vMerge w:val="continue"/>
                  <w:tcBorders>
                    <w:tl2br w:val="nil"/>
                    <w:tr2bl w:val="nil"/>
                  </w:tcBorders>
                  <w:noWrap w:val="0"/>
                  <w:vAlign w:val="center"/>
                </w:tcPr>
                <w:p w14:paraId="715AB9F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34392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315A65A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19</w:t>
                  </w:r>
                </w:p>
              </w:tc>
              <w:tc>
                <w:tcPr>
                  <w:tcW w:w="2112" w:type="dxa"/>
                  <w:tcBorders>
                    <w:tl2br w:val="nil"/>
                    <w:tr2bl w:val="nil"/>
                  </w:tcBorders>
                  <w:noWrap w:val="0"/>
                  <w:vAlign w:val="center"/>
                </w:tcPr>
                <w:p w14:paraId="1409BCB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钢直尺</w:t>
                  </w:r>
                </w:p>
              </w:tc>
              <w:tc>
                <w:tcPr>
                  <w:tcW w:w="2196" w:type="dxa"/>
                  <w:tcBorders>
                    <w:tl2br w:val="nil"/>
                    <w:tr2bl w:val="nil"/>
                  </w:tcBorders>
                  <w:noWrap w:val="0"/>
                  <w:vAlign w:val="center"/>
                </w:tcPr>
                <w:p w14:paraId="1728D30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30cm</w:t>
                  </w:r>
                </w:p>
              </w:tc>
              <w:tc>
                <w:tcPr>
                  <w:tcW w:w="859" w:type="dxa"/>
                  <w:tcBorders>
                    <w:tl2br w:val="nil"/>
                    <w:tr2bl w:val="nil"/>
                  </w:tcBorders>
                  <w:noWrap w:val="0"/>
                  <w:vAlign w:val="center"/>
                </w:tcPr>
                <w:p w14:paraId="463D334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44B90B4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1284" w:type="dxa"/>
                  <w:vMerge w:val="continue"/>
                  <w:tcBorders>
                    <w:tl2br w:val="nil"/>
                    <w:tr2bl w:val="nil"/>
                  </w:tcBorders>
                  <w:noWrap w:val="0"/>
                  <w:vAlign w:val="center"/>
                </w:tcPr>
                <w:p w14:paraId="5A59B18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75EA1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0060033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20</w:t>
                  </w:r>
                </w:p>
              </w:tc>
              <w:tc>
                <w:tcPr>
                  <w:tcW w:w="2112" w:type="dxa"/>
                  <w:tcBorders>
                    <w:tl2br w:val="nil"/>
                    <w:tr2bl w:val="nil"/>
                  </w:tcBorders>
                  <w:noWrap w:val="0"/>
                  <w:vAlign w:val="center"/>
                </w:tcPr>
                <w:p w14:paraId="78D8998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钢直尺</w:t>
                  </w:r>
                </w:p>
              </w:tc>
              <w:tc>
                <w:tcPr>
                  <w:tcW w:w="2196" w:type="dxa"/>
                  <w:tcBorders>
                    <w:tl2br w:val="nil"/>
                    <w:tr2bl w:val="nil"/>
                  </w:tcBorders>
                  <w:noWrap w:val="0"/>
                  <w:vAlign w:val="center"/>
                </w:tcPr>
                <w:p w14:paraId="472B9F0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1.5m</w:t>
                  </w:r>
                </w:p>
              </w:tc>
              <w:tc>
                <w:tcPr>
                  <w:tcW w:w="859" w:type="dxa"/>
                  <w:tcBorders>
                    <w:tl2br w:val="nil"/>
                    <w:tr2bl w:val="nil"/>
                  </w:tcBorders>
                  <w:noWrap w:val="0"/>
                  <w:vAlign w:val="center"/>
                </w:tcPr>
                <w:p w14:paraId="622837CB">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5B0B0AE2">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1284" w:type="dxa"/>
                  <w:vMerge w:val="continue"/>
                  <w:tcBorders>
                    <w:tl2br w:val="nil"/>
                    <w:tr2bl w:val="nil"/>
                  </w:tcBorders>
                  <w:noWrap w:val="0"/>
                  <w:vAlign w:val="center"/>
                </w:tcPr>
                <w:p w14:paraId="5861689F">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37B69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3242083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21</w:t>
                  </w:r>
                </w:p>
              </w:tc>
              <w:tc>
                <w:tcPr>
                  <w:tcW w:w="2112" w:type="dxa"/>
                  <w:tcBorders>
                    <w:tl2br w:val="nil"/>
                    <w:tr2bl w:val="nil"/>
                  </w:tcBorders>
                  <w:noWrap w:val="0"/>
                  <w:vAlign w:val="center"/>
                </w:tcPr>
                <w:p w14:paraId="3849E5A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电子天平</w:t>
                  </w:r>
                </w:p>
              </w:tc>
              <w:tc>
                <w:tcPr>
                  <w:tcW w:w="2196" w:type="dxa"/>
                  <w:tcBorders>
                    <w:tl2br w:val="nil"/>
                    <w:tr2bl w:val="nil"/>
                  </w:tcBorders>
                  <w:noWrap w:val="0"/>
                  <w:vAlign w:val="center"/>
                </w:tcPr>
                <w:p w14:paraId="14EF51E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MCE125P-2CCN-U</w:t>
                  </w:r>
                </w:p>
              </w:tc>
              <w:tc>
                <w:tcPr>
                  <w:tcW w:w="859" w:type="dxa"/>
                  <w:tcBorders>
                    <w:tl2br w:val="nil"/>
                    <w:tr2bl w:val="nil"/>
                  </w:tcBorders>
                  <w:noWrap w:val="0"/>
                  <w:vAlign w:val="center"/>
                </w:tcPr>
                <w:p w14:paraId="731C751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1B0193C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1284" w:type="dxa"/>
                  <w:vMerge w:val="restart"/>
                  <w:tcBorders>
                    <w:tl2br w:val="nil"/>
                    <w:tr2bl w:val="nil"/>
                  </w:tcBorders>
                  <w:noWrap w:val="0"/>
                  <w:vAlign w:val="center"/>
                </w:tcPr>
                <w:p w14:paraId="00900725">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化学实验</w:t>
                  </w:r>
                </w:p>
              </w:tc>
            </w:tr>
            <w:tr w14:paraId="1A9CE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6CD37EE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22</w:t>
                  </w:r>
                </w:p>
              </w:tc>
              <w:tc>
                <w:tcPr>
                  <w:tcW w:w="2112" w:type="dxa"/>
                  <w:tcBorders>
                    <w:tl2br w:val="nil"/>
                    <w:tr2bl w:val="nil"/>
                  </w:tcBorders>
                  <w:noWrap w:val="0"/>
                  <w:vAlign w:val="center"/>
                </w:tcPr>
                <w:p w14:paraId="5C4CF5F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电子天平</w:t>
                  </w:r>
                </w:p>
              </w:tc>
              <w:tc>
                <w:tcPr>
                  <w:tcW w:w="2196" w:type="dxa"/>
                  <w:tcBorders>
                    <w:tl2br w:val="nil"/>
                    <w:tr2bl w:val="nil"/>
                  </w:tcBorders>
                  <w:noWrap w:val="0"/>
                  <w:vAlign w:val="center"/>
                </w:tcPr>
                <w:p w14:paraId="7D333298">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FX-1004</w:t>
                  </w:r>
                </w:p>
              </w:tc>
              <w:tc>
                <w:tcPr>
                  <w:tcW w:w="859" w:type="dxa"/>
                  <w:tcBorders>
                    <w:tl2br w:val="nil"/>
                    <w:tr2bl w:val="nil"/>
                  </w:tcBorders>
                  <w:noWrap w:val="0"/>
                  <w:vAlign w:val="center"/>
                </w:tcPr>
                <w:p w14:paraId="2FAEC3E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6DD173C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w:t>
                  </w:r>
                </w:p>
              </w:tc>
              <w:tc>
                <w:tcPr>
                  <w:tcW w:w="1284" w:type="dxa"/>
                  <w:vMerge w:val="continue"/>
                  <w:tcBorders>
                    <w:tl2br w:val="nil"/>
                    <w:tr2bl w:val="nil"/>
                  </w:tcBorders>
                  <w:noWrap w:val="0"/>
                  <w:vAlign w:val="center"/>
                </w:tcPr>
                <w:p w14:paraId="05F58D8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4352E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7020E697">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23</w:t>
                  </w:r>
                </w:p>
              </w:tc>
              <w:tc>
                <w:tcPr>
                  <w:tcW w:w="2112" w:type="dxa"/>
                  <w:tcBorders>
                    <w:tl2br w:val="nil"/>
                    <w:tr2bl w:val="nil"/>
                  </w:tcBorders>
                  <w:noWrap w:val="0"/>
                  <w:vAlign w:val="center"/>
                </w:tcPr>
                <w:p w14:paraId="72AF817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真空层压机</w:t>
                  </w:r>
                </w:p>
              </w:tc>
              <w:tc>
                <w:tcPr>
                  <w:tcW w:w="2196" w:type="dxa"/>
                  <w:tcBorders>
                    <w:tl2br w:val="nil"/>
                    <w:tr2bl w:val="nil"/>
                  </w:tcBorders>
                  <w:noWrap w:val="0"/>
                  <w:vAlign w:val="center"/>
                </w:tcPr>
                <w:p w14:paraId="48C73EA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 xml:space="preserve">BSL11220C </w:t>
                  </w:r>
                </w:p>
              </w:tc>
              <w:tc>
                <w:tcPr>
                  <w:tcW w:w="859" w:type="dxa"/>
                  <w:tcBorders>
                    <w:tl2br w:val="nil"/>
                    <w:tr2bl w:val="nil"/>
                  </w:tcBorders>
                  <w:noWrap w:val="0"/>
                  <w:vAlign w:val="center"/>
                </w:tcPr>
                <w:p w14:paraId="4131AB1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1010409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284" w:type="dxa"/>
                  <w:vMerge w:val="continue"/>
                  <w:tcBorders>
                    <w:tl2br w:val="nil"/>
                    <w:tr2bl w:val="nil"/>
                  </w:tcBorders>
                  <w:noWrap w:val="0"/>
                  <w:vAlign w:val="center"/>
                </w:tcPr>
                <w:p w14:paraId="43C83814">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5B610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7C49F89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24</w:t>
                  </w:r>
                </w:p>
              </w:tc>
              <w:tc>
                <w:tcPr>
                  <w:tcW w:w="2112" w:type="dxa"/>
                  <w:tcBorders>
                    <w:tl2br w:val="nil"/>
                    <w:tr2bl w:val="nil"/>
                  </w:tcBorders>
                  <w:noWrap w:val="0"/>
                  <w:vAlign w:val="center"/>
                </w:tcPr>
                <w:p w14:paraId="49C2664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交联度萃取装置</w:t>
                  </w:r>
                </w:p>
              </w:tc>
              <w:tc>
                <w:tcPr>
                  <w:tcW w:w="2196" w:type="dxa"/>
                  <w:tcBorders>
                    <w:tl2br w:val="nil"/>
                    <w:tr2bl w:val="nil"/>
                  </w:tcBorders>
                  <w:noWrap w:val="0"/>
                  <w:vAlign w:val="center"/>
                </w:tcPr>
                <w:p w14:paraId="1BD3D5A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HDM- 1000D</w:t>
                  </w:r>
                </w:p>
              </w:tc>
              <w:tc>
                <w:tcPr>
                  <w:tcW w:w="859" w:type="dxa"/>
                  <w:tcBorders>
                    <w:tl2br w:val="nil"/>
                    <w:tr2bl w:val="nil"/>
                  </w:tcBorders>
                  <w:noWrap w:val="0"/>
                  <w:vAlign w:val="center"/>
                </w:tcPr>
                <w:p w14:paraId="02BCE803">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4F19707E">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w:t>
                  </w:r>
                </w:p>
              </w:tc>
              <w:tc>
                <w:tcPr>
                  <w:tcW w:w="1284" w:type="dxa"/>
                  <w:vMerge w:val="continue"/>
                  <w:tcBorders>
                    <w:tl2br w:val="nil"/>
                    <w:tr2bl w:val="nil"/>
                  </w:tcBorders>
                  <w:noWrap w:val="0"/>
                  <w:vAlign w:val="center"/>
                </w:tcPr>
                <w:p w14:paraId="195A90A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09C27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03" w:type="dxa"/>
                  <w:tcBorders>
                    <w:tl2br w:val="nil"/>
                    <w:tr2bl w:val="nil"/>
                  </w:tcBorders>
                  <w:noWrap w:val="0"/>
                  <w:vAlign w:val="center"/>
                </w:tcPr>
                <w:p w14:paraId="0A128006">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25</w:t>
                  </w:r>
                </w:p>
              </w:tc>
              <w:tc>
                <w:tcPr>
                  <w:tcW w:w="2112" w:type="dxa"/>
                  <w:tcBorders>
                    <w:tl2br w:val="nil"/>
                    <w:tr2bl w:val="nil"/>
                  </w:tcBorders>
                  <w:noWrap w:val="0"/>
                  <w:vAlign w:val="center"/>
                </w:tcPr>
                <w:p w14:paraId="1AFFF320">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烘箱(高温实验</w:t>
                  </w:r>
                </w:p>
                <w:p w14:paraId="4200BC8A">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箱)</w:t>
                  </w:r>
                </w:p>
              </w:tc>
              <w:tc>
                <w:tcPr>
                  <w:tcW w:w="2196" w:type="dxa"/>
                  <w:tcBorders>
                    <w:tl2br w:val="nil"/>
                    <w:tr2bl w:val="nil"/>
                  </w:tcBorders>
                  <w:noWrap w:val="0"/>
                  <w:vAlign w:val="center"/>
                </w:tcPr>
                <w:p w14:paraId="22C70E6D">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M/TP-50L</w:t>
                  </w:r>
                </w:p>
              </w:tc>
              <w:tc>
                <w:tcPr>
                  <w:tcW w:w="859" w:type="dxa"/>
                  <w:tcBorders>
                    <w:tl2br w:val="nil"/>
                    <w:tr2bl w:val="nil"/>
                  </w:tcBorders>
                  <w:noWrap w:val="0"/>
                  <w:vAlign w:val="center"/>
                </w:tcPr>
                <w:p w14:paraId="2A919031">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p>
              </w:tc>
              <w:tc>
                <w:tcPr>
                  <w:tcW w:w="873" w:type="dxa"/>
                  <w:tcBorders>
                    <w:tl2br w:val="nil"/>
                    <w:tr2bl w:val="nil"/>
                  </w:tcBorders>
                  <w:noWrap w:val="0"/>
                  <w:vAlign w:val="center"/>
                </w:tcPr>
                <w:p w14:paraId="51DD5DEC">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w:t>
                  </w:r>
                </w:p>
              </w:tc>
              <w:tc>
                <w:tcPr>
                  <w:tcW w:w="1284" w:type="dxa"/>
                  <w:vMerge w:val="continue"/>
                  <w:tcBorders>
                    <w:tl2br w:val="nil"/>
                    <w:tr2bl w:val="nil"/>
                  </w:tcBorders>
                  <w:noWrap w:val="0"/>
                  <w:vAlign w:val="center"/>
                </w:tcPr>
                <w:p w14:paraId="693C3299">
                  <w:pPr>
                    <w:pStyle w:val="5"/>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bl>
          <w:p w14:paraId="33B625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劳动定员及工作制度</w:t>
            </w:r>
          </w:p>
          <w:p w14:paraId="2CBEB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本项目劳动定员250</w:t>
            </w:r>
            <w:r>
              <w:rPr>
                <w:rFonts w:hint="default" w:ascii="Times New Roman" w:hAnsi="Times New Roman" w:eastAsia="宋体" w:cs="Times New Roman"/>
                <w:color w:val="000000" w:themeColor="text1"/>
                <w:sz w:val="24"/>
                <w:highlight w:val="none"/>
                <w14:textFill>
                  <w14:solidFill>
                    <w14:schemeClr w14:val="tx1"/>
                  </w14:solidFill>
                </w14:textFill>
              </w:rPr>
              <w:t>人，全年生产350天，三班制，每班8小时，年工作时数8400h。</w:t>
            </w:r>
          </w:p>
          <w:p w14:paraId="1F05EE25">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6、</w:t>
            </w:r>
            <w:r>
              <w:rPr>
                <w:color w:val="000000" w:themeColor="text1"/>
                <w:sz w:val="24"/>
                <w:highlight w:val="none"/>
                <w14:textFill>
                  <w14:solidFill>
                    <w14:schemeClr w14:val="tx1"/>
                  </w14:solidFill>
                </w14:textFill>
              </w:rPr>
              <w:t>公用工程</w:t>
            </w:r>
          </w:p>
          <w:p w14:paraId="2AD462E9">
            <w:pPr>
              <w:pStyle w:val="9"/>
              <w:keepNext w:val="0"/>
              <w:keepLines w:val="0"/>
              <w:pageBreakBefore w:val="0"/>
              <w:widowControl w:val="0"/>
              <w:kinsoku/>
              <w:wordWrap/>
              <w:overflowPunct/>
              <w:topLinePunct w:val="0"/>
              <w:bidi w:val="0"/>
              <w:adjustRightInd/>
              <w:snapToGrid/>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1、给水</w:t>
            </w:r>
          </w:p>
          <w:p w14:paraId="36B49EE6">
            <w:pPr>
              <w:widowControl/>
              <w:spacing w:line="360" w:lineRule="auto"/>
              <w:ind w:firstLine="480" w:firstLineChars="200"/>
              <w:rPr>
                <w:color w:val="000000" w:themeColor="text1"/>
                <w:spacing w:val="10"/>
                <w:sz w:val="24"/>
                <w:szCs w:val="24"/>
                <w:highlight w:val="none"/>
                <w14:textFill>
                  <w14:solidFill>
                    <w14:schemeClr w14:val="tx1"/>
                  </w14:solidFill>
                </w14:textFill>
              </w:rPr>
            </w:pPr>
            <w:r>
              <w:rPr>
                <w:color w:val="000000" w:themeColor="text1"/>
                <w:kern w:val="0"/>
                <w:sz w:val="24"/>
                <w:szCs w:val="24"/>
                <w:highlight w:val="none"/>
                <w14:textFill>
                  <w14:solidFill>
                    <w14:schemeClr w14:val="tx1"/>
                  </w14:solidFill>
                </w14:textFill>
              </w:rPr>
              <w:t>本项目用水主要是生活用水</w:t>
            </w:r>
            <w:r>
              <w:rPr>
                <w:rFonts w:hint="eastAsia"/>
                <w:color w:val="000000" w:themeColor="text1"/>
                <w:kern w:val="0"/>
                <w:sz w:val="24"/>
                <w:szCs w:val="24"/>
                <w:highlight w:val="none"/>
                <w:lang w:val="en-US" w:eastAsia="zh-CN"/>
                <w14:textFill>
                  <w14:solidFill>
                    <w14:schemeClr w14:val="tx1"/>
                  </w14:solidFill>
                </w14:textFill>
              </w:rPr>
              <w:t>、生产用水和</w:t>
            </w:r>
            <w:r>
              <w:rPr>
                <w:rFonts w:hint="eastAsia"/>
                <w:color w:val="000000" w:themeColor="text1"/>
                <w:sz w:val="24"/>
                <w:highlight w:val="none"/>
                <w14:textFill>
                  <w14:solidFill>
                    <w14:schemeClr w14:val="tx1"/>
                  </w14:solidFill>
                </w14:textFill>
              </w:rPr>
              <w:t>实验设备清洗用水</w:t>
            </w:r>
            <w:r>
              <w:rPr>
                <w:color w:val="000000" w:themeColor="text1"/>
                <w:kern w:val="0"/>
                <w:sz w:val="24"/>
                <w:szCs w:val="24"/>
                <w:highlight w:val="none"/>
                <w14:textFill>
                  <w14:solidFill>
                    <w14:schemeClr w14:val="tx1"/>
                  </w14:solidFill>
                </w14:textFill>
              </w:rPr>
              <w:t>。</w:t>
            </w:r>
            <w:r>
              <w:rPr>
                <w:rFonts w:hint="eastAsia"/>
                <w:color w:val="000000" w:themeColor="text1"/>
                <w:kern w:val="0"/>
                <w:sz w:val="24"/>
                <w:szCs w:val="24"/>
                <w:highlight w:val="none"/>
                <w:lang w:val="en-US" w:eastAsia="zh-CN"/>
                <w14:textFill>
                  <w14:solidFill>
                    <w14:schemeClr w14:val="tx1"/>
                  </w14:solidFill>
                </w14:textFill>
              </w:rPr>
              <w:t>生活用水供水由市政管网供给自来水。生产</w:t>
            </w:r>
            <w:r>
              <w:rPr>
                <w:color w:val="000000" w:themeColor="text1"/>
                <w:kern w:val="0"/>
                <w:sz w:val="24"/>
                <w:szCs w:val="24"/>
                <w:highlight w:val="none"/>
                <w14:textFill>
                  <w14:solidFill>
                    <w14:schemeClr w14:val="tx1"/>
                  </w14:solidFill>
                </w14:textFill>
              </w:rPr>
              <w:t>用水主要是</w:t>
            </w:r>
            <w:r>
              <w:rPr>
                <w:color w:val="000000" w:themeColor="text1"/>
                <w:sz w:val="24"/>
                <w:highlight w:val="none"/>
                <w14:textFill>
                  <w14:solidFill>
                    <w14:schemeClr w14:val="tx1"/>
                  </w14:solidFill>
                </w14:textFill>
              </w:rPr>
              <w:t>循环冷却用水、</w:t>
            </w:r>
            <w:r>
              <w:rPr>
                <w:rFonts w:hint="eastAsia" w:ascii="Times New Roman" w:hAnsi="Times New Roman"/>
                <w:color w:val="000000" w:themeColor="text1"/>
                <w:kern w:val="2"/>
                <w:sz w:val="24"/>
                <w:szCs w:val="24"/>
                <w:highlight w:val="none"/>
                <w:lang w:val="en-US" w:eastAsia="zh-CN"/>
                <w14:textFill>
                  <w14:solidFill>
                    <w14:schemeClr w14:val="tx1"/>
                  </w14:solidFill>
                </w14:textFill>
              </w:rPr>
              <w:t>软水制备系统用水</w:t>
            </w:r>
            <w:r>
              <w:rPr>
                <w:rFonts w:hint="eastAsia"/>
                <w:color w:val="000000" w:themeColor="text1"/>
                <w:kern w:val="0"/>
                <w:sz w:val="24"/>
                <w:szCs w:val="24"/>
                <w:highlight w:val="none"/>
                <w:lang w:val="en-US" w:eastAsia="zh-CN"/>
                <w14:textFill>
                  <w14:solidFill>
                    <w14:schemeClr w14:val="tx1"/>
                  </w14:solidFill>
                </w14:textFill>
              </w:rPr>
              <w:t>，生产用水</w:t>
            </w:r>
            <w:r>
              <w:rPr>
                <w:rFonts w:hint="default" w:ascii="Times New Roman" w:hAnsi="Times New Roman" w:eastAsia="宋体" w:cs="Times New Roman"/>
                <w:color w:val="000000" w:themeColor="text1"/>
                <w:sz w:val="24"/>
                <w:szCs w:val="24"/>
                <w:highlight w:val="none"/>
                <w14:textFill>
                  <w14:solidFill>
                    <w14:schemeClr w14:val="tx1"/>
                  </w14:solidFill>
                </w14:textFill>
              </w:rPr>
              <w:t>由园区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cs="Times New Roman"/>
                <w:color w:val="000000" w:themeColor="text1"/>
                <w:sz w:val="24"/>
                <w:szCs w:val="24"/>
                <w:highlight w:val="none"/>
                <w:lang w:val="en-US" w:eastAsia="zh-CN"/>
                <w14:textFill>
                  <w14:solidFill>
                    <w14:schemeClr w14:val="tx1"/>
                  </w14:solidFill>
                </w14:textFill>
              </w:rPr>
              <w:t>供给，</w:t>
            </w:r>
            <w:r>
              <w:rPr>
                <w:rFonts w:hint="eastAsia"/>
                <w:color w:val="000000" w:themeColor="text1"/>
                <w:sz w:val="24"/>
                <w:highlight w:val="none"/>
                <w14:textFill>
                  <w14:solidFill>
                    <w14:schemeClr w14:val="tx1"/>
                  </w14:solidFill>
                </w14:textFill>
              </w:rPr>
              <w:t>实验设备清洗用水</w:t>
            </w:r>
            <w:r>
              <w:rPr>
                <w:rFonts w:hint="eastAsia"/>
                <w:color w:val="000000" w:themeColor="text1"/>
                <w:sz w:val="24"/>
                <w:highlight w:val="none"/>
                <w:lang w:val="en-US" w:eastAsia="zh-CN"/>
                <w14:textFill>
                  <w14:solidFill>
                    <w14:schemeClr w14:val="tx1"/>
                  </w14:solidFill>
                </w14:textFill>
              </w:rPr>
              <w:t>外购纯水，</w:t>
            </w:r>
            <w:r>
              <w:rPr>
                <w:color w:val="000000" w:themeColor="text1"/>
                <w:spacing w:val="10"/>
                <w:sz w:val="24"/>
                <w:szCs w:val="24"/>
                <w:highlight w:val="none"/>
                <w14:textFill>
                  <w14:solidFill>
                    <w14:schemeClr w14:val="tx1"/>
                  </w14:solidFill>
                </w14:textFill>
              </w:rPr>
              <w:t>可满足本项目需求。</w:t>
            </w:r>
          </w:p>
          <w:p w14:paraId="7C71776D">
            <w:pPr>
              <w:adjustRightInd w:val="0"/>
              <w:snapToGrid w:val="0"/>
              <w:spacing w:line="360" w:lineRule="auto"/>
              <w:ind w:firstLine="480" w:firstLineChars="200"/>
              <w:outlineLvl w:val="2"/>
              <w:rPr>
                <w:color w:val="000000" w:themeColor="text1"/>
                <w:kern w:val="0"/>
                <w:sz w:val="24"/>
                <w:highlight w:val="none"/>
                <w:lang w:bidi="ar"/>
                <w14:textFill>
                  <w14:solidFill>
                    <w14:schemeClr w14:val="tx1"/>
                  </w14:solidFill>
                </w14:textFill>
              </w:rPr>
            </w:pPr>
            <w:r>
              <w:rPr>
                <w:rFonts w:hint="eastAsia"/>
                <w:color w:val="000000" w:themeColor="text1"/>
                <w:sz w:val="24"/>
                <w:highlight w:val="none"/>
                <w14:textFill>
                  <w14:solidFill>
                    <w14:schemeClr w14:val="tx1"/>
                  </w14:solidFill>
                </w14:textFill>
              </w:rPr>
              <w:t>（1）</w:t>
            </w:r>
            <w:r>
              <w:rPr>
                <w:color w:val="000000" w:themeColor="text1"/>
                <w:kern w:val="0"/>
                <w:sz w:val="24"/>
                <w:highlight w:val="none"/>
                <w:lang w:bidi="ar"/>
                <w14:textFill>
                  <w14:solidFill>
                    <w14:schemeClr w14:val="tx1"/>
                  </w14:solidFill>
                </w14:textFill>
              </w:rPr>
              <w:t>生活用水</w:t>
            </w:r>
          </w:p>
          <w:p w14:paraId="313EA970">
            <w:pPr>
              <w:adjustRightInd w:val="0"/>
              <w:snapToGrid w:val="0"/>
              <w:spacing w:line="360" w:lineRule="auto"/>
              <w:ind w:firstLine="480" w:firstLineChars="200"/>
              <w:outlineLvl w:val="2"/>
              <w:rPr>
                <w:color w:val="000000" w:themeColor="text1"/>
                <w:spacing w:val="10"/>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项目劳动</w:t>
            </w:r>
            <w:r>
              <w:rPr>
                <w:rFonts w:ascii="Times New Roman" w:hAnsi="Times New Roman" w:cs="Times New Roman"/>
                <w:color w:val="000000" w:themeColor="text1"/>
                <w:sz w:val="24"/>
                <w:szCs w:val="24"/>
                <w:highlight w:val="none"/>
                <w14:textFill>
                  <w14:solidFill>
                    <w14:schemeClr w14:val="tx1"/>
                  </w14:solidFill>
                </w14:textFill>
              </w:rPr>
              <w:t>定员</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250</w:t>
            </w:r>
            <w:r>
              <w:rPr>
                <w:rFonts w:ascii="Times New Roman" w:hAnsi="Times New Roman" w:cs="Times New Roman"/>
                <w:color w:val="000000" w:themeColor="text1"/>
                <w:sz w:val="24"/>
                <w:szCs w:val="24"/>
                <w:highlight w:val="none"/>
                <w14:textFill>
                  <w14:solidFill>
                    <w14:schemeClr w14:val="tx1"/>
                  </w14:solidFill>
                </w14:textFill>
              </w:rPr>
              <w:t>人，年工作</w:t>
            </w:r>
            <w:r>
              <w:rPr>
                <w:rFonts w:hint="default" w:ascii="Times New Roman" w:hAnsi="Times New Roman" w:eastAsia="宋体" w:cs="Times New Roman"/>
                <w:color w:val="000000" w:themeColor="text1"/>
                <w:sz w:val="24"/>
                <w:highlight w:val="none"/>
                <w14:textFill>
                  <w14:solidFill>
                    <w14:schemeClr w14:val="tx1"/>
                  </w14:solidFill>
                </w14:textFill>
              </w:rPr>
              <w:t>350</w:t>
            </w:r>
            <w:r>
              <w:rPr>
                <w:rFonts w:ascii="Times New Roman" w:hAnsi="Times New Roman" w:cs="Times New Roman"/>
                <w:color w:val="000000" w:themeColor="text1"/>
                <w:sz w:val="24"/>
                <w:szCs w:val="24"/>
                <w:highlight w:val="none"/>
                <w14:textFill>
                  <w14:solidFill>
                    <w14:schemeClr w14:val="tx1"/>
                  </w14:solidFill>
                </w14:textFill>
              </w:rPr>
              <w:t>天，根据《内蒙古自治区行业用水定额》（DB15/T385-2020），按60L/人•d计</w:t>
            </w:r>
            <w:r>
              <w:rPr>
                <w:rFonts w:ascii="Times New Roman" w:hAnsi="Times New Roman"/>
                <w:color w:val="000000" w:themeColor="text1"/>
                <w:sz w:val="24"/>
                <w:szCs w:val="24"/>
                <w:highlight w:val="none"/>
                <w14:textFill>
                  <w14:solidFill>
                    <w14:schemeClr w14:val="tx1"/>
                  </w14:solidFill>
                </w14:textFill>
              </w:rPr>
              <w:t>，则生活用水量为</w:t>
            </w:r>
            <w:r>
              <w:rPr>
                <w:rFonts w:hint="eastAsia"/>
                <w:color w:val="000000" w:themeColor="text1"/>
                <w:sz w:val="24"/>
                <w:szCs w:val="24"/>
                <w:highlight w:val="none"/>
                <w:lang w:val="en-US" w:eastAsia="zh-CN"/>
                <w14:textFill>
                  <w14:solidFill>
                    <w14:schemeClr w14:val="tx1"/>
                  </w14:solidFill>
                </w14:textFill>
              </w:rPr>
              <w:t>15</w:t>
            </w:r>
            <w:r>
              <w:rPr>
                <w:rFonts w:ascii="Times New Roman" w:hAnsi="Times New Roman"/>
                <w:color w:val="000000" w:themeColor="text1"/>
                <w:sz w:val="24"/>
                <w:szCs w:val="24"/>
                <w:highlight w:val="none"/>
                <w14:textFill>
                  <w14:solidFill>
                    <w14:schemeClr w14:val="tx1"/>
                  </w14:solidFill>
                </w14:textFill>
              </w:rPr>
              <w:t>m</w:t>
            </w:r>
            <w:r>
              <w:rPr>
                <w:rFonts w:ascii="Times New Roman" w:hAnsi="Times New Roman"/>
                <w:color w:val="000000" w:themeColor="text1"/>
                <w:sz w:val="24"/>
                <w:szCs w:val="24"/>
                <w:highlight w:val="none"/>
                <w:vertAlign w:val="superscript"/>
                <w14:textFill>
                  <w14:solidFill>
                    <w14:schemeClr w14:val="tx1"/>
                  </w14:solidFill>
                </w14:textFill>
              </w:rPr>
              <w:t>3</w:t>
            </w:r>
            <w:r>
              <w:rPr>
                <w:rFonts w:ascii="Times New Roman" w:hAnsi="Times New Roman"/>
                <w:color w:val="000000" w:themeColor="text1"/>
                <w:sz w:val="24"/>
                <w:szCs w:val="24"/>
                <w:highlight w:val="none"/>
                <w14:textFill>
                  <w14:solidFill>
                    <w14:schemeClr w14:val="tx1"/>
                  </w14:solidFill>
                </w14:textFill>
              </w:rPr>
              <w:t>/d（</w:t>
            </w:r>
            <w:r>
              <w:rPr>
                <w:rFonts w:hint="eastAsia"/>
                <w:color w:val="000000" w:themeColor="text1"/>
                <w:sz w:val="24"/>
                <w:szCs w:val="24"/>
                <w:highlight w:val="none"/>
                <w:lang w:val="en-US" w:eastAsia="zh-CN"/>
                <w14:textFill>
                  <w14:solidFill>
                    <w14:schemeClr w14:val="tx1"/>
                  </w14:solidFill>
                </w14:textFill>
              </w:rPr>
              <w:t>5250</w:t>
            </w:r>
            <w:r>
              <w:rPr>
                <w:rFonts w:ascii="Times New Roman" w:hAnsi="Times New Roman"/>
                <w:color w:val="000000" w:themeColor="text1"/>
                <w:sz w:val="24"/>
                <w:szCs w:val="24"/>
                <w:highlight w:val="none"/>
                <w14:textFill>
                  <w14:solidFill>
                    <w14:schemeClr w14:val="tx1"/>
                  </w14:solidFill>
                </w14:textFill>
              </w:rPr>
              <w:t>m</w:t>
            </w:r>
            <w:r>
              <w:rPr>
                <w:rFonts w:ascii="Times New Roman" w:hAnsi="Times New Roman"/>
                <w:color w:val="000000" w:themeColor="text1"/>
                <w:sz w:val="24"/>
                <w:szCs w:val="24"/>
                <w:highlight w:val="none"/>
                <w:vertAlign w:val="superscript"/>
                <w14:textFill>
                  <w14:solidFill>
                    <w14:schemeClr w14:val="tx1"/>
                  </w14:solidFill>
                </w14:textFill>
              </w:rPr>
              <w:t>3</w:t>
            </w:r>
            <w:r>
              <w:rPr>
                <w:rFonts w:ascii="Times New Roman" w:hAnsi="Times New Roman"/>
                <w:color w:val="000000" w:themeColor="text1"/>
                <w:sz w:val="24"/>
                <w:szCs w:val="24"/>
                <w:highlight w:val="none"/>
                <w14:textFill>
                  <w14:solidFill>
                    <w14:schemeClr w14:val="tx1"/>
                  </w14:solidFill>
                </w14:textFill>
              </w:rPr>
              <w:t>/a）。</w:t>
            </w:r>
          </w:p>
          <w:p w14:paraId="6516BA31">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生产用水</w:t>
            </w:r>
          </w:p>
          <w:p w14:paraId="3ECEFCDA">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color w:val="000000" w:themeColor="text1"/>
                <w:sz w:val="24"/>
                <w:highlight w:val="none"/>
                <w14:textFill>
                  <w14:solidFill>
                    <w14:schemeClr w14:val="tx1"/>
                  </w14:solidFill>
                </w14:textFill>
              </w:rPr>
              <w:t>本项目生产用水包括循环冷却用水、</w:t>
            </w:r>
            <w:r>
              <w:rPr>
                <w:rFonts w:hint="eastAsia" w:ascii="Times New Roman" w:hAnsi="Times New Roman"/>
                <w:color w:val="000000" w:themeColor="text1"/>
                <w:kern w:val="2"/>
                <w:sz w:val="24"/>
                <w:szCs w:val="24"/>
                <w:highlight w:val="none"/>
                <w:lang w:val="en-US" w:eastAsia="zh-CN"/>
                <w14:textFill>
                  <w14:solidFill>
                    <w14:schemeClr w14:val="tx1"/>
                  </w14:solidFill>
                </w14:textFill>
              </w:rPr>
              <w:t>软水制备系统用水</w:t>
            </w:r>
            <w:r>
              <w:rPr>
                <w:color w:val="000000" w:themeColor="text1"/>
                <w:sz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本</w:t>
            </w:r>
            <w:r>
              <w:rPr>
                <w:rFonts w:hint="eastAsia"/>
                <w:color w:val="000000" w:themeColor="text1"/>
                <w:sz w:val="24"/>
                <w:szCs w:val="24"/>
                <w:highlight w:val="none"/>
                <w:lang w:val="en-US" w:eastAsia="zh-CN"/>
                <w14:textFill>
                  <w14:solidFill>
                    <w14:schemeClr w14:val="tx1"/>
                  </w14:solidFill>
                </w14:textFill>
              </w:rPr>
              <w:t>项目无工艺用水。</w:t>
            </w:r>
          </w:p>
          <w:p w14:paraId="471D8221">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1"/>
                <w:highlight w:val="none"/>
                <w14:textFill>
                  <w14:solidFill>
                    <w14:schemeClr w14:val="tx1"/>
                  </w14:solidFill>
                </w14:textFill>
              </w:rPr>
            </w:pPr>
            <w:r>
              <w:rPr>
                <w:rFonts w:hint="eastAsia" w:cs="Times New Roman"/>
                <w:bCs/>
                <w:color w:val="000000" w:themeColor="text1"/>
                <w:sz w:val="24"/>
                <w:szCs w:val="21"/>
                <w:highlight w:val="none"/>
                <w:lang w:val="en-US" w:eastAsia="zh-CN"/>
                <w14:textFill>
                  <w14:solidFill>
                    <w14:schemeClr w14:val="tx1"/>
                  </w14:solidFill>
                </w14:textFill>
              </w:rPr>
              <w:t>①</w:t>
            </w:r>
            <w:r>
              <w:rPr>
                <w:rFonts w:hint="default" w:ascii="Times New Roman" w:hAnsi="Times New Roman" w:eastAsia="宋体" w:cs="Times New Roman"/>
                <w:bCs/>
                <w:color w:val="000000" w:themeColor="text1"/>
                <w:sz w:val="24"/>
                <w:szCs w:val="21"/>
                <w:highlight w:val="none"/>
                <w14:textFill>
                  <w14:solidFill>
                    <w14:schemeClr w14:val="tx1"/>
                  </w14:solidFill>
                </w14:textFill>
              </w:rPr>
              <w:t>循环冷却用水</w:t>
            </w:r>
          </w:p>
          <w:p w14:paraId="1A3AD328">
            <w:pPr>
              <w:adjustRightInd w:val="0"/>
              <w:snapToGrid w:val="0"/>
              <w:spacing w:line="360" w:lineRule="auto"/>
              <w:ind w:firstLine="480" w:firstLineChars="200"/>
              <w:rPr>
                <w:rFonts w:hint="default" w:ascii="Times New Roman" w:hAnsi="Times New Roman" w:cs="Times New Roman"/>
                <w:bCs/>
                <w:color w:val="000000" w:themeColor="text1"/>
                <w:sz w:val="24"/>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1"/>
                <w:highlight w:val="none"/>
                <w14:textFill>
                  <w14:solidFill>
                    <w14:schemeClr w14:val="tx1"/>
                  </w14:solidFill>
                </w14:textFill>
              </w:rPr>
              <w:t>循环冷却用水</w:t>
            </w:r>
            <w:r>
              <w:rPr>
                <w:rFonts w:hint="eastAsia" w:ascii="Times New Roman" w:hAnsi="Times New Roman" w:cs="Times New Roman"/>
                <w:bCs/>
                <w:color w:val="000000" w:themeColor="text1"/>
                <w:sz w:val="24"/>
                <w:szCs w:val="21"/>
                <w:highlight w:val="none"/>
                <w:lang w:val="en-US" w:eastAsia="zh-CN"/>
                <w14:textFill>
                  <w14:solidFill>
                    <w14:schemeClr w14:val="tx1"/>
                  </w14:solidFill>
                </w14:textFill>
              </w:rPr>
              <w:t>由</w:t>
            </w: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cs="Times New Roman"/>
                <w:color w:val="000000" w:themeColor="text1"/>
                <w:sz w:val="24"/>
                <w:szCs w:val="24"/>
                <w:highlight w:val="none"/>
                <w:lang w:val="en-US" w:eastAsia="zh-CN"/>
                <w14:textFill>
                  <w14:solidFill>
                    <w14:schemeClr w14:val="tx1"/>
                  </w14:solidFill>
                </w14:textFill>
              </w:rPr>
              <w:t>供给</w:t>
            </w:r>
            <w:r>
              <w:rPr>
                <w:rFonts w:hint="eastAsia" w:ascii="Times New Roman" w:hAnsi="Times New Roman" w:cs="Times New Roman"/>
                <w:bCs/>
                <w:color w:val="000000" w:themeColor="text1"/>
                <w:sz w:val="24"/>
                <w:szCs w:val="21"/>
                <w:highlight w:val="none"/>
                <w:lang w:val="en-US" w:eastAsia="zh-CN"/>
                <w14:textFill>
                  <w14:solidFill>
                    <w14:schemeClr w14:val="tx1"/>
                  </w14:solidFill>
                </w14:textFill>
              </w:rPr>
              <w:t>，其</w:t>
            </w:r>
            <w:r>
              <w:rPr>
                <w:rFonts w:hint="default" w:ascii="Times New Roman" w:hAnsi="Times New Roman" w:eastAsia="宋体" w:cs="Times New Roman"/>
                <w:bCs/>
                <w:color w:val="000000" w:themeColor="text1"/>
                <w:sz w:val="24"/>
                <w:szCs w:val="24"/>
                <w:highlight w:val="none"/>
                <w14:textFill>
                  <w14:solidFill>
                    <w14:schemeClr w14:val="tx1"/>
                  </w14:solidFill>
                </w14:textFill>
              </w:rPr>
              <w:t>补充水量</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来源由两部分组成，</w:t>
            </w:r>
            <w:r>
              <w:rPr>
                <w:rFonts w:hint="eastAsia" w:cs="Times New Roman"/>
                <w:color w:val="000000" w:themeColor="text1"/>
                <w:sz w:val="24"/>
                <w:szCs w:val="24"/>
                <w:highlight w:val="none"/>
                <w:lang w:val="en-US" w:eastAsia="zh-CN"/>
                <w14:textFill>
                  <w14:solidFill>
                    <w14:schemeClr w14:val="tx1"/>
                  </w14:solidFill>
                </w14:textFill>
              </w:rPr>
              <w:t>一</w:t>
            </w:r>
            <w:r>
              <w:rPr>
                <w:rFonts w:hint="eastAsia" w:ascii="Times New Roman" w:hAnsi="Times New Roman" w:cs="Times New Roman"/>
                <w:bCs/>
                <w:color w:val="000000" w:themeColor="text1"/>
                <w:sz w:val="24"/>
                <w:szCs w:val="21"/>
                <w:highlight w:val="none"/>
                <w:lang w:val="en-US" w:eastAsia="zh-CN"/>
                <w14:textFill>
                  <w14:solidFill>
                    <w14:schemeClr w14:val="tx1"/>
                  </w14:solidFill>
                </w14:textFill>
              </w:rPr>
              <w:t>部分由</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cs="Times New Roman"/>
                <w:color w:val="000000" w:themeColor="text1"/>
                <w:sz w:val="24"/>
                <w:szCs w:val="24"/>
                <w:highlight w:val="none"/>
                <w:lang w:val="en-US" w:eastAsia="zh-CN"/>
                <w14:textFill>
                  <w14:solidFill>
                    <w14:schemeClr w14:val="tx1"/>
                  </w14:solidFill>
                </w14:textFill>
              </w:rPr>
              <w:t>供给纯水制备系统，经纯水制备系统制备后的纯水供给、一部分为</w:t>
            </w: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供水</w:t>
            </w:r>
            <w:r>
              <w:rPr>
                <w:rFonts w:hint="eastAsia" w:ascii="Times New Roman" w:hAnsi="Times New Roman" w:cs="Times New Roman"/>
                <w:bCs/>
                <w:color w:val="000000" w:themeColor="text1"/>
                <w:sz w:val="24"/>
                <w:szCs w:val="21"/>
                <w:highlight w:val="none"/>
                <w:lang w:val="en-US" w:eastAsia="zh-CN"/>
                <w14:textFill>
                  <w14:solidFill>
                    <w14:schemeClr w14:val="tx1"/>
                  </w14:solidFill>
                </w14:textFill>
              </w:rPr>
              <w:t>。</w:t>
            </w:r>
          </w:p>
          <w:p w14:paraId="5D1281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供水</w:t>
            </w:r>
            <w:r>
              <w:rPr>
                <w:rFonts w:hint="eastAsia" w:cs="Times New Roman"/>
                <w:color w:val="000000" w:themeColor="text1"/>
                <w:sz w:val="24"/>
                <w:szCs w:val="24"/>
                <w:highlight w:val="none"/>
                <w:lang w:val="en-US" w:eastAsia="zh-CN"/>
                <w14:textFill>
                  <w14:solidFill>
                    <w14:schemeClr w14:val="tx1"/>
                  </w14:solidFill>
                </w14:textFill>
              </w:rPr>
              <w:t>接入本项目石英砂过滤器，经石英砂过滤器过滤后进入</w:t>
            </w:r>
            <w:r>
              <w:rPr>
                <w:rFonts w:hint="eastAsia" w:cs="Times New Roman"/>
                <w:bCs/>
                <w:color w:val="000000" w:themeColor="text1"/>
                <w:sz w:val="24"/>
                <w:szCs w:val="21"/>
                <w:highlight w:val="none"/>
                <w:lang w:val="en-US" w:eastAsia="zh-CN"/>
                <w14:textFill>
                  <w14:solidFill>
                    <w14:schemeClr w14:val="tx1"/>
                  </w14:solidFill>
                </w14:textFill>
              </w:rPr>
              <w:t>循环冷却系统。</w:t>
            </w:r>
          </w:p>
          <w:p w14:paraId="0EB3AF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根据建设单位提供资料，</w:t>
            </w:r>
            <w:r>
              <w:rPr>
                <w:rFonts w:hint="default" w:ascii="Times New Roman" w:hAnsi="Times New Roman" w:eastAsia="宋体" w:cs="Times New Roman"/>
                <w:bCs/>
                <w:color w:val="000000" w:themeColor="text1"/>
                <w:sz w:val="24"/>
                <w:highlight w:val="none"/>
                <w14:textFill>
                  <w14:solidFill>
                    <w14:schemeClr w14:val="tx1"/>
                  </w14:solidFill>
                </w14:textFill>
              </w:rPr>
              <w:t>本项目设置开式循环冷却水系统，</w:t>
            </w:r>
            <w:r>
              <w:rPr>
                <w:rFonts w:hint="eastAsia"/>
                <w:bCs/>
                <w:color w:val="000000" w:themeColor="text1"/>
                <w:sz w:val="24"/>
                <w:highlight w:val="none"/>
                <w14:textFill>
                  <w14:solidFill>
                    <w14:schemeClr w14:val="tx1"/>
                  </w14:solidFill>
                </w14:textFill>
              </w:rPr>
              <w:t>循环冷却系统（循环水量</w:t>
            </w:r>
            <w:r>
              <w:rPr>
                <w:rFonts w:hint="eastAsia"/>
                <w:bCs/>
                <w:color w:val="000000" w:themeColor="text1"/>
                <w:sz w:val="24"/>
                <w:highlight w:val="none"/>
                <w:lang w:val="en-US" w:eastAsia="zh-CN"/>
                <w14:textFill>
                  <w14:solidFill>
                    <w14:schemeClr w14:val="tx1"/>
                  </w14:solidFill>
                </w14:textFill>
              </w:rPr>
              <w:t>1500</w:t>
            </w:r>
            <w:r>
              <w:rPr>
                <w:rFonts w:hint="eastAsia"/>
                <w:bCs/>
                <w:color w:val="000000" w:themeColor="text1"/>
                <w:sz w:val="24"/>
                <w:highlight w:val="none"/>
                <w14:textFill>
                  <w14:solidFill>
                    <w14:schemeClr w14:val="tx1"/>
                  </w14:solidFill>
                </w14:textFill>
              </w:rPr>
              <w:t>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/h</w:t>
            </w:r>
            <w:r>
              <w:rPr>
                <w:rFonts w:hint="eastAsia" w:cs="Times New Roman"/>
                <w:bCs/>
                <w:color w:val="000000" w:themeColor="text1"/>
                <w:sz w:val="24"/>
                <w:highlight w:val="none"/>
                <w:lang w:eastAsia="zh-CN"/>
                <w14:textFill>
                  <w14:solidFill>
                    <w14:schemeClr w14:val="tx1"/>
                  </w14:solidFill>
                </w14:textFill>
              </w:rPr>
              <w:t>，36000</w:t>
            </w:r>
            <w:r>
              <w:rPr>
                <w:rFonts w:hint="default" w:ascii="Times New Roman" w:hAnsi="Times New Roman" w:eastAsia="宋体" w:cs="Times New Roman"/>
                <w:bCs/>
                <w:color w:val="000000" w:themeColor="text1"/>
                <w:sz w:val="24"/>
                <w:highlight w:val="none"/>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highlight w:val="none"/>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d</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分为车间内循环管道和冷却塔外循环管道</w:t>
            </w:r>
            <w:r>
              <w:rPr>
                <w:rFonts w:hint="default" w:ascii="Times New Roman" w:hAnsi="Times New Roman" w:eastAsia="宋体" w:cs="Times New Roman"/>
                <w:bCs/>
                <w:color w:val="000000" w:themeColor="text1"/>
                <w:sz w:val="24"/>
                <w:highlight w:val="none"/>
                <w14:textFill>
                  <w14:solidFill>
                    <w14:schemeClr w14:val="tx1"/>
                  </w14:solidFill>
                </w14:textFill>
              </w:rPr>
              <w:t>。根据《工业循环冷却水设计规范》（GB50102-2014），本项目浓缩倍数取4，进塔气温按</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highlight w:val="none"/>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进出水</w:t>
            </w:r>
            <w:r>
              <w:rPr>
                <w:rFonts w:hint="default" w:ascii="Times New Roman" w:hAnsi="Times New Roman" w:eastAsia="宋体" w:cs="Times New Roman"/>
                <w:bCs/>
                <w:color w:val="000000" w:themeColor="text1"/>
                <w:sz w:val="24"/>
                <w:highlight w:val="none"/>
                <w14:textFill>
                  <w14:solidFill>
                    <w14:schemeClr w14:val="tx1"/>
                  </w14:solidFill>
                </w14:textFill>
              </w:rPr>
              <w:t>温差6℃</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选用机械通风冷却塔、有收水器考虑。经计算，风吹损失量为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/h，蒸发损失量为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12.636</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/h，排污水量为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2.712</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/h（65.088m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/d，22780.8m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/a）。因此，</w:t>
            </w:r>
            <w:r>
              <w:rPr>
                <w:rFonts w:hint="default" w:ascii="Times New Roman" w:hAnsi="Times New Roman" w:eastAsia="宋体" w:cs="Times New Roman"/>
                <w:bCs/>
                <w:color w:val="000000" w:themeColor="text1"/>
                <w:sz w:val="24"/>
                <w:highlight w:val="none"/>
                <w14:textFill>
                  <w14:solidFill>
                    <w14:schemeClr w14:val="tx1"/>
                  </w14:solidFill>
                </w14:textFill>
              </w:rPr>
              <w:t>循环冷却水</w:t>
            </w:r>
            <w:r>
              <w:rPr>
                <w:rFonts w:hint="eastAsia" w:cs="Times New Roman"/>
                <w:bCs/>
                <w:color w:val="000000" w:themeColor="text1"/>
                <w:sz w:val="24"/>
                <w:highlight w:val="none"/>
                <w:lang w:val="en-US" w:eastAsia="zh-CN"/>
                <w14:textFill>
                  <w14:solidFill>
                    <w14:schemeClr w14:val="tx1"/>
                  </w14:solidFill>
                </w14:textFill>
              </w:rPr>
              <w:t>系统</w:t>
            </w:r>
            <w:r>
              <w:rPr>
                <w:rFonts w:hint="default" w:ascii="Times New Roman" w:hAnsi="Times New Roman" w:eastAsia="宋体" w:cs="Times New Roman"/>
                <w:bCs/>
                <w:color w:val="000000" w:themeColor="text1"/>
                <w:sz w:val="24"/>
                <w:highlight w:val="none"/>
                <w14:textFill>
                  <w14:solidFill>
                    <w14:schemeClr w14:val="tx1"/>
                  </w14:solidFill>
                </w14:textFill>
              </w:rPr>
              <w:t>补水量为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16.848</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/h（404.352m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/d，141523.2m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eastAsia" w:cs="Times New Roman"/>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冷却塔外循环管道</w:t>
            </w:r>
            <w:r>
              <w:rPr>
                <w:rFonts w:hint="eastAsia" w:cs="Times New Roman"/>
                <w:color w:val="000000" w:themeColor="text1"/>
                <w:sz w:val="24"/>
                <w:highlight w:val="none"/>
                <w:lang w:val="en-US" w:eastAsia="zh-CN"/>
                <w14:textFill>
                  <w14:solidFill>
                    <w14:schemeClr w14:val="tx1"/>
                  </w14:solidFill>
                </w14:textFill>
              </w:rPr>
              <w:t>由</w:t>
            </w: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cs="Times New Roman"/>
                <w:color w:val="000000" w:themeColor="text1"/>
                <w:sz w:val="24"/>
                <w:szCs w:val="24"/>
                <w:highlight w:val="none"/>
                <w:lang w:val="en-US" w:eastAsia="zh-CN"/>
                <w14:textFill>
                  <w14:solidFill>
                    <w14:schemeClr w14:val="tx1"/>
                  </w14:solidFill>
                </w14:textFill>
              </w:rPr>
              <w:t>供给</w:t>
            </w:r>
            <w:r>
              <w:rPr>
                <w:rFonts w:hint="eastAsia" w:cs="Times New Roman"/>
                <w:bCs/>
                <w:color w:val="000000" w:themeColor="text1"/>
                <w:sz w:val="24"/>
                <w:szCs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车间内循环管道</w:t>
            </w:r>
            <w:r>
              <w:rPr>
                <w:rFonts w:ascii="宋体" w:hAnsi="宋体" w:eastAsia="宋体" w:cs="宋体"/>
                <w:color w:val="000000" w:themeColor="text1"/>
                <w:sz w:val="24"/>
                <w:szCs w:val="24"/>
                <w:highlight w:val="none"/>
                <w14:textFill>
                  <w14:solidFill>
                    <w14:schemeClr w14:val="tx1"/>
                  </w14:solidFill>
                </w14:textFill>
              </w:rPr>
              <w:t>循环水</w:t>
            </w:r>
            <w:r>
              <w:rPr>
                <w:rFonts w:hint="eastAsia" w:ascii="宋体" w:hAnsi="宋体" w:cs="宋体"/>
                <w:color w:val="000000" w:themeColor="text1"/>
                <w:sz w:val="24"/>
                <w:szCs w:val="24"/>
                <w:highlight w:val="none"/>
                <w:lang w:val="en-US" w:eastAsia="zh-CN"/>
                <w14:textFill>
                  <w14:solidFill>
                    <w14:schemeClr w14:val="tx1"/>
                  </w14:solidFill>
                </w14:textFill>
              </w:rPr>
              <w:t>补水由纯水供给，根据建设单位提供资料，</w:t>
            </w:r>
            <w:r>
              <w:rPr>
                <w:rFonts w:ascii="宋体" w:hAnsi="宋体" w:eastAsia="宋体" w:cs="宋体"/>
                <w:color w:val="000000" w:themeColor="text1"/>
                <w:sz w:val="24"/>
                <w:szCs w:val="24"/>
                <w:highlight w:val="none"/>
                <w14:textFill>
                  <w14:solidFill>
                    <w14:schemeClr w14:val="tx1"/>
                  </w14:solidFill>
                </w14:textFill>
              </w:rPr>
              <w:t>补水</w:t>
            </w:r>
            <w:r>
              <w:rPr>
                <w:rFonts w:hint="eastAsia" w:ascii="宋体" w:hAnsi="宋体" w:eastAsia="宋体" w:cs="宋体"/>
                <w:color w:val="000000" w:themeColor="text1"/>
                <w:sz w:val="24"/>
                <w:szCs w:val="24"/>
                <w:highlight w:val="none"/>
                <w:lang w:val="en-US" w:eastAsia="zh-CN"/>
                <w14:textFill>
                  <w14:solidFill>
                    <w14:schemeClr w14:val="tx1"/>
                  </w14:solidFill>
                </w14:textFill>
              </w:rPr>
              <w:t>纯水</w:t>
            </w:r>
            <w:r>
              <w:rPr>
                <w:rFonts w:hint="default" w:ascii="Times New Roman" w:hAnsi="Times New Roman" w:eastAsia="宋体" w:cs="Times New Roman"/>
                <w:color w:val="000000" w:themeColor="text1"/>
                <w:sz w:val="24"/>
                <w:szCs w:val="24"/>
                <w:highlight w:val="none"/>
                <w14:textFill>
                  <w14:solidFill>
                    <w14:schemeClr w14:val="tx1"/>
                  </w14:solidFill>
                </w14:textFill>
              </w:rPr>
              <w:t>量为</w:t>
            </w:r>
            <w:r>
              <w:rPr>
                <w:rFonts w:hint="eastAsia" w:cs="Times New Roman"/>
                <w:color w:val="000000" w:themeColor="text1"/>
                <w:sz w:val="24"/>
                <w:szCs w:val="24"/>
                <w:highlight w:val="none"/>
                <w:lang w:val="en-US" w:eastAsia="zh-CN"/>
                <w14:textFill>
                  <w14:solidFill>
                    <w14:schemeClr w14:val="tx1"/>
                  </w14:solidFill>
                </w14:textFill>
              </w:rPr>
              <w:t>6t/月</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约0.206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d</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72t/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纯水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制备系统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制备纯水</w:t>
            </w:r>
            <w:r>
              <w:rPr>
                <w:rFonts w:hint="default" w:ascii="Times New Roman" w:hAnsi="Times New Roman" w:eastAsia="宋体" w:cs="Times New Roman"/>
                <w:color w:val="000000" w:themeColor="text1"/>
                <w:sz w:val="24"/>
                <w:szCs w:val="24"/>
                <w:highlight w:val="none"/>
                <w14:textFill>
                  <w14:solidFill>
                    <w14:schemeClr w14:val="tx1"/>
                  </w14:solidFill>
                </w14:textFill>
              </w:rPr>
              <w:t>能力为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纯水制备系统采用工艺为“精密过滤器+RO反渗透”。纯水系统制备率为75%。纯水</w:t>
            </w:r>
            <w:r>
              <w:rPr>
                <w:rFonts w:hint="default" w:ascii="Times New Roman" w:hAnsi="Times New Roman" w:eastAsia="宋体" w:cs="Times New Roman"/>
                <w:color w:val="000000" w:themeColor="text1"/>
                <w:sz w:val="24"/>
                <w:szCs w:val="24"/>
                <w:highlight w:val="none"/>
                <w14:textFill>
                  <w14:solidFill>
                    <w14:schemeClr w14:val="tx1"/>
                  </w14:solidFill>
                </w14:textFill>
              </w:rPr>
              <w:t>制备用新鲜水为</w:t>
            </w:r>
            <w:r>
              <w:rPr>
                <w:rFonts w:hint="eastAsia" w:cs="Times New Roman"/>
                <w:color w:val="000000" w:themeColor="text1"/>
                <w:sz w:val="24"/>
                <w:szCs w:val="24"/>
                <w:highlight w:val="none"/>
                <w:lang w:val="en-US" w:eastAsia="zh-CN"/>
                <w14:textFill>
                  <w14:solidFill>
                    <w14:schemeClr w14:val="tx1"/>
                  </w14:solidFill>
                </w14:textFill>
              </w:rPr>
              <w:t>0.275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96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新鲜水由</w:t>
            </w: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供给</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45075EA">
            <w:pPr>
              <w:pStyle w:val="9"/>
              <w:ind w:firstLine="5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eastAsia" w:ascii="Times New Roman" w:hAnsi="Times New Roman" w:cs="Times New Roman"/>
                <w:color w:val="000000" w:themeColor="text1"/>
                <w:highlight w:val="none"/>
                <w:lang w:val="en-US" w:eastAsia="zh-CN"/>
                <w14:textFill>
                  <w14:solidFill>
                    <w14:schemeClr w14:val="tx1"/>
                  </w14:solidFill>
                </w14:textFill>
              </w:rPr>
              <w:t>软水制备系统用水</w:t>
            </w:r>
          </w:p>
          <w:p w14:paraId="38FA9409">
            <w:pPr>
              <w:pStyle w:val="9"/>
              <w:ind w:firstLine="5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设置1套3t/h软水制备系统，制备软水用于机房制冷机补水，制冷机制冷供给空调用于厂房内降温；根据建设单位提供资料，软水补水量3t/m（</w:t>
            </w:r>
            <w:r>
              <w:rPr>
                <w:rFonts w:hint="eastAsia" w:cs="Times New Roman"/>
                <w:color w:val="000000" w:themeColor="text1"/>
                <w:sz w:val="24"/>
                <w:szCs w:val="24"/>
                <w:highlight w:val="none"/>
                <w:lang w:val="en-US" w:eastAsia="zh-CN"/>
                <w14:textFill>
                  <w14:solidFill>
                    <w14:schemeClr w14:val="tx1"/>
                  </w14:solidFill>
                </w14:textFill>
              </w:rPr>
              <w:t>约</w:t>
            </w:r>
            <w:r>
              <w:rPr>
                <w:rFonts w:hint="eastAsia" w:ascii="Times New Roman" w:hAnsi="Times New Roman" w:cs="Times New Roman"/>
                <w:color w:val="000000" w:themeColor="text1"/>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cs="Times New Roman"/>
                <w:color w:val="000000" w:themeColor="text1"/>
                <w:highlight w:val="none"/>
                <w:lang w:val="en-US" w:eastAsia="zh-CN"/>
                <w14:textFill>
                  <w14:solidFill>
                    <w14:schemeClr w14:val="tx1"/>
                  </w14:solidFill>
                </w14:textFill>
              </w:rPr>
              <w:t>），36t/a，软水设备制备效率为75%。</w:t>
            </w:r>
            <w:r>
              <w:rPr>
                <w:rFonts w:hint="default" w:ascii="Times New Roman" w:hAnsi="Times New Roman" w:eastAsia="宋体" w:cs="Times New Roman"/>
                <w:color w:val="000000" w:themeColor="text1"/>
                <w:sz w:val="24"/>
                <w:szCs w:val="24"/>
                <w:highlight w:val="none"/>
                <w14:textFill>
                  <w14:solidFill>
                    <w14:schemeClr w14:val="tx1"/>
                  </w14:solidFill>
                </w14:textFill>
              </w:rPr>
              <w:t>因此软水制备用新鲜水量为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0.13</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/d，全年</w:t>
            </w:r>
            <w:r>
              <w:rPr>
                <w:rFonts w:hint="eastAsia" w:ascii="Times New Roman" w:hAnsi="Times New Roman" w:cs="Times New Roman"/>
                <w:color w:val="000000" w:themeColor="text1"/>
                <w:highlight w:val="none"/>
                <w:lang w:val="en-US" w:eastAsia="zh-CN"/>
                <w14:textFill>
                  <w14:solidFill>
                    <w14:schemeClr w14:val="tx1"/>
                  </w14:solidFill>
                </w14:textFill>
              </w:rPr>
              <w:t>软水制备系统</w:t>
            </w:r>
            <w:r>
              <w:rPr>
                <w:rFonts w:hint="default" w:ascii="Times New Roman" w:hAnsi="Times New Roman" w:eastAsia="宋体" w:cs="Times New Roman"/>
                <w:color w:val="000000" w:themeColor="text1"/>
                <w:sz w:val="24"/>
                <w:szCs w:val="24"/>
                <w:highlight w:val="none"/>
                <w14:textFill>
                  <w14:solidFill>
                    <w14:schemeClr w14:val="tx1"/>
                  </w14:solidFill>
                </w14:textFill>
              </w:rPr>
              <w:t>新鲜水用量为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新鲜水由</w:t>
            </w: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供给</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96BCA64">
            <w:pPr>
              <w:pStyle w:val="9"/>
              <w:ind w:firstLine="500"/>
              <w:rPr>
                <w:rFonts w:hint="eastAsia"/>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实验设备清洗用水</w:t>
            </w:r>
          </w:p>
          <w:p w14:paraId="1883256A">
            <w:pPr>
              <w:pStyle w:val="9"/>
              <w:ind w:firstLine="5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根据企业提供资料，由于实验仪器沾染二甲苯，需要清洗，本项目交联度使用二甲苯萃取法测试频次为每天测试4组，每组10个样品，则样品数量为4×10×350=14000次/a，每次清洗用水为0.05L</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清洗用水约0.05×14000÷1000=0.7m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/a，清洗后的废水作为危险废物，</w:t>
            </w:r>
            <w:r>
              <w:rPr>
                <w:rFonts w:hint="eastAsia"/>
                <w:color w:val="000000" w:themeColor="text1"/>
                <w:highlight w:val="none"/>
                <w:lang w:val="en-US" w:eastAsia="zh-CN"/>
                <w14:textFill>
                  <w14:solidFill>
                    <w14:schemeClr w14:val="tx1"/>
                  </w14:solidFill>
                </w14:textFill>
              </w:rPr>
              <w:t>收集于专用容器，</w:t>
            </w:r>
            <w:r>
              <w:rPr>
                <w:rFonts w:hint="eastAsia"/>
                <w:color w:val="000000" w:themeColor="text1"/>
                <w:highlight w:val="none"/>
                <w14:textFill>
                  <w14:solidFill>
                    <w14:schemeClr w14:val="tx1"/>
                  </w14:solidFill>
                </w14:textFill>
              </w:rPr>
              <w:t>委托有资质单位处置，不外排。</w:t>
            </w:r>
          </w:p>
          <w:p w14:paraId="7710B635">
            <w:pPr>
              <w:pStyle w:val="9"/>
              <w:numPr>
                <w:ilvl w:val="0"/>
                <w:numId w:val="10"/>
              </w:numPr>
              <w:ind w:firstLine="500"/>
              <w:rPr>
                <w:rFonts w:hint="default" w:ascii="Times New Roman" w:hAnsi="Times New Roman"/>
                <w:color w:val="000000" w:themeColor="text1"/>
                <w:sz w:val="24"/>
                <w:highlight w:val="none"/>
                <w:lang w:val="en-US" w:eastAsia="zh-CN"/>
                <w14:textFill>
                  <w14:solidFill>
                    <w14:schemeClr w14:val="tx1"/>
                  </w14:solidFill>
                </w14:textFill>
              </w:rPr>
            </w:pPr>
            <w:r>
              <w:rPr>
                <w:rFonts w:hint="default" w:ascii="Times New Roman" w:hAnsi="Times New Roman"/>
                <w:color w:val="000000" w:themeColor="text1"/>
                <w:sz w:val="24"/>
                <w:highlight w:val="none"/>
                <w:lang w:val="en-US" w:eastAsia="zh-CN"/>
                <w14:textFill>
                  <w14:solidFill>
                    <w14:schemeClr w14:val="tx1"/>
                  </w14:solidFill>
                </w14:textFill>
              </w:rPr>
              <w:t>设备</w:t>
            </w:r>
            <w:r>
              <w:rPr>
                <w:rFonts w:hint="eastAsia" w:ascii="Times New Roman" w:hAnsi="Times New Roman"/>
                <w:color w:val="000000" w:themeColor="text1"/>
                <w:sz w:val="24"/>
                <w:highlight w:val="none"/>
                <w:lang w:val="en-US" w:eastAsia="zh-CN"/>
                <w14:textFill>
                  <w14:solidFill>
                    <w14:schemeClr w14:val="tx1"/>
                  </w14:solidFill>
                </w14:textFill>
              </w:rPr>
              <w:t>反</w:t>
            </w:r>
            <w:r>
              <w:rPr>
                <w:rFonts w:hint="default" w:ascii="Times New Roman" w:hAnsi="Times New Roman"/>
                <w:color w:val="000000" w:themeColor="text1"/>
                <w:sz w:val="24"/>
                <w:highlight w:val="none"/>
                <w:lang w:val="en-US" w:eastAsia="zh-CN"/>
                <w14:textFill>
                  <w14:solidFill>
                    <w14:schemeClr w14:val="tx1"/>
                  </w14:solidFill>
                </w14:textFill>
              </w:rPr>
              <w:t>冲洗用水</w:t>
            </w:r>
          </w:p>
          <w:p w14:paraId="71433374">
            <w:pPr>
              <w:spacing w:line="360" w:lineRule="auto"/>
              <w:ind w:firstLine="480" w:firstLineChars="200"/>
              <w:outlineLvl w:val="2"/>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根据建设单位提供资料，本项目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纯水制备系统的反渗透设备、石英砂过滤器需反冲洗，反冲洗用水</w:t>
            </w:r>
            <w:r>
              <w:rPr>
                <w:rFonts w:hint="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350</w:t>
            </w:r>
            <w:r>
              <w:rPr>
                <w:rFonts w:hint="eastAsia"/>
                <w:color w:val="000000" w:themeColor="text1"/>
                <w:sz w:val="24"/>
                <w:szCs w:val="24"/>
                <w:highlight w:val="none"/>
                <w14:textFill>
                  <w14:solidFill>
                    <w14:schemeClr w14:val="tx1"/>
                  </w14:solidFill>
                </w14:textFill>
              </w:rPr>
              <w:t>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/a</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），由</w:t>
            </w: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供水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5E7A9FD2">
            <w:pPr>
              <w:spacing w:line="360" w:lineRule="auto"/>
              <w:ind w:firstLine="480" w:firstLineChars="200"/>
              <w:outlineLvl w:val="2"/>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6.</w:t>
            </w:r>
            <w:r>
              <w:rPr>
                <w:color w:val="000000" w:themeColor="text1"/>
                <w:sz w:val="24"/>
                <w:highlight w:val="none"/>
                <w14:textFill>
                  <w14:solidFill>
                    <w14:schemeClr w14:val="tx1"/>
                  </w14:solidFill>
                </w14:textFill>
              </w:rPr>
              <w:t>2、排水</w:t>
            </w:r>
          </w:p>
          <w:p w14:paraId="34914F25">
            <w:pPr>
              <w:widowControl/>
              <w:spacing w:line="360" w:lineRule="auto"/>
              <w:ind w:firstLine="480" w:firstLineChars="200"/>
              <w:rPr>
                <w:rFonts w:hint="default" w:eastAsia="宋体"/>
                <w:color w:val="000000" w:themeColor="text1"/>
                <w:sz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本项目</w:t>
            </w:r>
            <w:r>
              <w:rPr>
                <w:color w:val="000000" w:themeColor="text1"/>
                <w:sz w:val="24"/>
                <w:highlight w:val="none"/>
                <w14:textFill>
                  <w14:solidFill>
                    <w14:schemeClr w14:val="tx1"/>
                  </w14:solidFill>
                </w14:textFill>
              </w:rPr>
              <w:t>产生的废水主要为</w:t>
            </w:r>
            <w:r>
              <w:rPr>
                <w:rFonts w:hint="default" w:ascii="Times New Roman" w:hAnsi="Times New Roman" w:eastAsia="宋体" w:cs="Times New Roman"/>
                <w:bCs/>
                <w:color w:val="000000" w:themeColor="text1"/>
                <w:sz w:val="24"/>
                <w:szCs w:val="21"/>
                <w:highlight w:val="none"/>
                <w14:textFill>
                  <w14:solidFill>
                    <w14:schemeClr w14:val="tx1"/>
                  </w14:solidFill>
                </w14:textFill>
              </w:rPr>
              <w:t>实验设备清洗</w:t>
            </w:r>
            <w:r>
              <w:rPr>
                <w:color w:val="000000" w:themeColor="text1"/>
                <w:kern w:val="0"/>
                <w:sz w:val="24"/>
                <w:highlight w:val="none"/>
                <w14:textFill>
                  <w14:solidFill>
                    <w14:schemeClr w14:val="tx1"/>
                  </w14:solidFill>
                </w14:textFill>
              </w:rPr>
              <w:t>废水</w:t>
            </w:r>
            <w:r>
              <w:rPr>
                <w:rFonts w:hint="eastAsia" w:eastAsiaTheme="minorEastAsia"/>
                <w:color w:val="000000" w:themeColor="text1"/>
                <w:kern w:val="0"/>
                <w:sz w:val="24"/>
                <w:highlight w:val="none"/>
                <w:lang w:eastAsia="zh-CN"/>
                <w14:textFill>
                  <w14:solidFill>
                    <w14:schemeClr w14:val="tx1"/>
                  </w14:solidFill>
                </w14:textFill>
              </w:rPr>
              <w:t>、</w:t>
            </w:r>
            <w:r>
              <w:rPr>
                <w:rFonts w:eastAsiaTheme="minorEastAsia"/>
                <w:color w:val="000000" w:themeColor="text1"/>
                <w:kern w:val="0"/>
                <w:sz w:val="24"/>
                <w:highlight w:val="none"/>
                <w14:textFill>
                  <w14:solidFill>
                    <w14:schemeClr w14:val="tx1"/>
                  </w14:solidFill>
                </w14:textFill>
              </w:rPr>
              <w:t>生活污水</w:t>
            </w:r>
            <w:r>
              <w:rPr>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循环冷却排水、</w:t>
            </w:r>
            <w:r>
              <w:rPr>
                <w:rFonts w:hint="eastAsia" w:ascii="宋体" w:hAnsi="宋体" w:eastAsia="宋体" w:cs="宋体"/>
                <w:color w:val="000000" w:themeColor="text1"/>
                <w:sz w:val="24"/>
                <w:szCs w:val="24"/>
                <w:highlight w:val="none"/>
                <w:lang w:val="en-US" w:eastAsia="zh-CN"/>
                <w14:textFill>
                  <w14:solidFill>
                    <w14:schemeClr w14:val="tx1"/>
                  </w14:solidFill>
                </w14:textFill>
              </w:rPr>
              <w:t>软水</w:t>
            </w:r>
            <w:r>
              <w:rPr>
                <w:rFonts w:ascii="宋体" w:hAnsi="宋体" w:eastAsia="宋体" w:cs="宋体"/>
                <w:color w:val="000000" w:themeColor="text1"/>
                <w:sz w:val="24"/>
                <w:szCs w:val="24"/>
                <w:highlight w:val="none"/>
                <w14:textFill>
                  <w14:solidFill>
                    <w14:schemeClr w14:val="tx1"/>
                  </w14:solidFill>
                </w14:textFill>
              </w:rPr>
              <w:t>及纯水制备</w:t>
            </w:r>
            <w:r>
              <w:rPr>
                <w:rFonts w:hint="eastAsia" w:ascii="宋体" w:hAnsi="宋体" w:eastAsia="宋体" w:cs="宋体"/>
                <w:color w:val="000000" w:themeColor="text1"/>
                <w:sz w:val="24"/>
                <w:szCs w:val="24"/>
                <w:highlight w:val="none"/>
                <w:lang w:val="en-US" w:eastAsia="zh-CN"/>
                <w14:textFill>
                  <w14:solidFill>
                    <w14:schemeClr w14:val="tx1"/>
                  </w14:solidFill>
                </w14:textFill>
              </w:rPr>
              <w:t>系统排水</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default" w:ascii="Times New Roman" w:hAnsi="Times New Roman"/>
                <w:color w:val="000000" w:themeColor="text1"/>
                <w:sz w:val="24"/>
                <w:highlight w:val="none"/>
                <w:lang w:val="en-US" w:eastAsia="zh-CN"/>
                <w14:textFill>
                  <w14:solidFill>
                    <w14:schemeClr w14:val="tx1"/>
                  </w14:solidFill>
                </w14:textFill>
              </w:rPr>
              <w:t>设备</w:t>
            </w:r>
            <w:r>
              <w:rPr>
                <w:rFonts w:hint="eastAsia" w:ascii="Times New Roman" w:hAnsi="Times New Roman"/>
                <w:color w:val="000000" w:themeColor="text1"/>
                <w:sz w:val="24"/>
                <w:highlight w:val="none"/>
                <w:lang w:val="en-US" w:eastAsia="zh-CN"/>
                <w14:textFill>
                  <w14:solidFill>
                    <w14:schemeClr w14:val="tx1"/>
                  </w14:solidFill>
                </w14:textFill>
              </w:rPr>
              <w:t>反</w:t>
            </w:r>
            <w:r>
              <w:rPr>
                <w:rFonts w:hint="default" w:ascii="Times New Roman" w:hAnsi="Times New Roman"/>
                <w:color w:val="000000" w:themeColor="text1"/>
                <w:sz w:val="24"/>
                <w:highlight w:val="none"/>
                <w:lang w:val="en-US" w:eastAsia="zh-CN"/>
                <w14:textFill>
                  <w14:solidFill>
                    <w14:schemeClr w14:val="tx1"/>
                  </w14:solidFill>
                </w14:textFill>
              </w:rPr>
              <w:t>冲洗</w:t>
            </w:r>
            <w:r>
              <w:rPr>
                <w:rFonts w:hint="eastAsia" w:ascii="Times New Roman" w:hAnsi="Times New Roman"/>
                <w:color w:val="000000" w:themeColor="text1"/>
                <w:sz w:val="24"/>
                <w:highlight w:val="none"/>
                <w:lang w:val="en-US" w:eastAsia="zh-CN"/>
                <w14:textFill>
                  <w14:solidFill>
                    <w14:schemeClr w14:val="tx1"/>
                  </w14:solidFill>
                </w14:textFill>
              </w:rPr>
              <w:t>废</w:t>
            </w:r>
            <w:r>
              <w:rPr>
                <w:rFonts w:hint="default" w:ascii="Times New Roman" w:hAnsi="Times New Roman"/>
                <w:color w:val="000000" w:themeColor="text1"/>
                <w:sz w:val="24"/>
                <w:highlight w:val="none"/>
                <w:lang w:val="en-US" w:eastAsia="zh-CN"/>
                <w14:textFill>
                  <w14:solidFill>
                    <w14:schemeClr w14:val="tx1"/>
                  </w14:solidFill>
                </w14:textFill>
              </w:rPr>
              <w:t>水</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197CACAE">
            <w:pPr>
              <w:keepNext w:val="0"/>
              <w:keepLines w:val="0"/>
              <w:pageBreakBefore w:val="0"/>
              <w:widowControl/>
              <w:kinsoku/>
              <w:wordWrap/>
              <w:overflowPunct/>
              <w:topLinePunct w:val="0"/>
              <w:bidi w:val="0"/>
              <w:snapToGrid/>
              <w:spacing w:line="360" w:lineRule="auto"/>
              <w:ind w:firstLine="480" w:firstLineChars="200"/>
              <w:jc w:val="both"/>
              <w:textAlignment w:val="auto"/>
              <w:rPr>
                <w:b w:val="0"/>
                <w:bCs w:val="0"/>
                <w:color w:val="000000" w:themeColor="text1"/>
                <w:highlight w:val="none"/>
                <w14:textFill>
                  <w14:solidFill>
                    <w14:schemeClr w14:val="tx1"/>
                  </w14:solidFill>
                </w14:textFill>
              </w:rPr>
            </w:pPr>
            <w:r>
              <w:rPr>
                <w:rFonts w:hint="eastAsia"/>
                <w:b w:val="0"/>
                <w:bCs w:val="0"/>
                <w:color w:val="000000" w:themeColor="text1"/>
                <w:kern w:val="0"/>
                <w:sz w:val="24"/>
                <w:highlight w:val="none"/>
                <w:lang w:eastAsia="zh-CN"/>
                <w14:textFill>
                  <w14:solidFill>
                    <w14:schemeClr w14:val="tx1"/>
                  </w14:solidFill>
                </w14:textFill>
              </w:rPr>
              <w:t>（</w:t>
            </w:r>
            <w:r>
              <w:rPr>
                <w:rFonts w:hint="eastAsia"/>
                <w:b w:val="0"/>
                <w:bCs w:val="0"/>
                <w:color w:val="000000" w:themeColor="text1"/>
                <w:kern w:val="0"/>
                <w:sz w:val="24"/>
                <w:highlight w:val="none"/>
                <w:lang w:val="en-US" w:eastAsia="zh-CN"/>
                <w14:textFill>
                  <w14:solidFill>
                    <w14:schemeClr w14:val="tx1"/>
                  </w14:solidFill>
                </w14:textFill>
              </w:rPr>
              <w:t>1</w:t>
            </w:r>
            <w:r>
              <w:rPr>
                <w:rFonts w:hint="eastAsia"/>
                <w:b w:val="0"/>
                <w:bCs w:val="0"/>
                <w:color w:val="000000" w:themeColor="text1"/>
                <w:kern w:val="0"/>
                <w:sz w:val="24"/>
                <w:highlight w:val="none"/>
                <w:lang w:eastAsia="zh-CN"/>
                <w14:textFill>
                  <w14:solidFill>
                    <w14:schemeClr w14:val="tx1"/>
                  </w14:solidFill>
                </w14:textFill>
              </w:rPr>
              <w:t>）</w:t>
            </w:r>
            <w:r>
              <w:rPr>
                <w:b w:val="0"/>
                <w:bCs w:val="0"/>
                <w:color w:val="000000" w:themeColor="text1"/>
                <w:kern w:val="0"/>
                <w:sz w:val="24"/>
                <w:highlight w:val="none"/>
                <w14:textFill>
                  <w14:solidFill>
                    <w14:schemeClr w14:val="tx1"/>
                  </w14:solidFill>
                </w14:textFill>
              </w:rPr>
              <w:t>生活污水</w:t>
            </w:r>
          </w:p>
          <w:p w14:paraId="735273C7">
            <w:pPr>
              <w:keepNext w:val="0"/>
              <w:keepLines w:val="0"/>
              <w:pageBreakBefore w:val="0"/>
              <w:widowControl/>
              <w:kinsoku/>
              <w:wordWrap/>
              <w:overflowPunct/>
              <w:topLinePunct w:val="0"/>
              <w:bidi w:val="0"/>
              <w:snapToGrid/>
              <w:spacing w:line="360" w:lineRule="auto"/>
              <w:ind w:firstLine="480" w:firstLineChars="200"/>
              <w:jc w:val="both"/>
              <w:textAlignment w:val="auto"/>
              <w:rPr>
                <w:b w:val="0"/>
                <w:bCs w:val="0"/>
                <w:color w:val="000000" w:themeColor="text1"/>
                <w:spacing w:val="10"/>
                <w:sz w:val="24"/>
                <w:highlight w:val="none"/>
                <w14:textFill>
                  <w14:solidFill>
                    <w14:schemeClr w14:val="tx1"/>
                  </w14:solidFill>
                </w14:textFill>
              </w:rPr>
            </w:pPr>
            <w:r>
              <w:rPr>
                <w:b w:val="0"/>
                <w:bCs w:val="0"/>
                <w:color w:val="000000" w:themeColor="text1"/>
                <w:sz w:val="24"/>
                <w:highlight w:val="none"/>
                <w14:textFill>
                  <w14:solidFill>
                    <w14:schemeClr w14:val="tx1"/>
                  </w14:solidFill>
                </w14:textFill>
              </w:rPr>
              <w:t>本项目生活污水产污系数按80%计，则职工生活污水产生量为</w:t>
            </w:r>
            <w:r>
              <w:rPr>
                <w:rFonts w:hint="eastAsia"/>
                <w:b w:val="0"/>
                <w:bCs w:val="0"/>
                <w:color w:val="000000" w:themeColor="text1"/>
                <w:sz w:val="24"/>
                <w:highlight w:val="none"/>
                <w:lang w:val="en-US" w:eastAsia="zh-CN"/>
                <w14:textFill>
                  <w14:solidFill>
                    <w14:schemeClr w14:val="tx1"/>
                  </w14:solidFill>
                </w14:textFill>
              </w:rPr>
              <w:t>12</w:t>
            </w:r>
            <w:r>
              <w:rPr>
                <w:b w:val="0"/>
                <w:bCs w:val="0"/>
                <w:color w:val="000000" w:themeColor="text1"/>
                <w:sz w:val="24"/>
                <w:highlight w:val="none"/>
                <w14:textFill>
                  <w14:solidFill>
                    <w14:schemeClr w14:val="tx1"/>
                  </w14:solidFill>
                </w14:textFill>
              </w:rPr>
              <w:t>m</w:t>
            </w:r>
            <w:r>
              <w:rPr>
                <w:b w:val="0"/>
                <w:bCs w:val="0"/>
                <w:color w:val="000000" w:themeColor="text1"/>
                <w:sz w:val="24"/>
                <w:highlight w:val="none"/>
                <w:vertAlign w:val="superscript"/>
                <w14:textFill>
                  <w14:solidFill>
                    <w14:schemeClr w14:val="tx1"/>
                  </w14:solidFill>
                </w14:textFill>
              </w:rPr>
              <w:t>3</w:t>
            </w:r>
            <w:r>
              <w:rPr>
                <w:b w:val="0"/>
                <w:bCs w:val="0"/>
                <w:color w:val="000000" w:themeColor="text1"/>
                <w:sz w:val="24"/>
                <w:highlight w:val="none"/>
                <w14:textFill>
                  <w14:solidFill>
                    <w14:schemeClr w14:val="tx1"/>
                  </w14:solidFill>
                </w14:textFill>
              </w:rPr>
              <w:t>/d（</w:t>
            </w:r>
            <w:r>
              <w:rPr>
                <w:rFonts w:hint="eastAsia"/>
                <w:b w:val="0"/>
                <w:bCs w:val="0"/>
                <w:color w:val="000000" w:themeColor="text1"/>
                <w:sz w:val="24"/>
                <w:highlight w:val="none"/>
                <w:lang w:val="en-US" w:eastAsia="zh-CN"/>
                <w14:textFill>
                  <w14:solidFill>
                    <w14:schemeClr w14:val="tx1"/>
                  </w14:solidFill>
                </w14:textFill>
              </w:rPr>
              <w:t>4200</w:t>
            </w:r>
            <w:r>
              <w:rPr>
                <w:b w:val="0"/>
                <w:bCs w:val="0"/>
                <w:color w:val="000000" w:themeColor="text1"/>
                <w:sz w:val="24"/>
                <w:highlight w:val="none"/>
                <w14:textFill>
                  <w14:solidFill>
                    <w14:schemeClr w14:val="tx1"/>
                  </w14:solidFill>
                </w14:textFill>
              </w:rPr>
              <w:t>m</w:t>
            </w:r>
            <w:r>
              <w:rPr>
                <w:b w:val="0"/>
                <w:bCs w:val="0"/>
                <w:color w:val="000000" w:themeColor="text1"/>
                <w:sz w:val="24"/>
                <w:highlight w:val="none"/>
                <w:vertAlign w:val="superscript"/>
                <w14:textFill>
                  <w14:solidFill>
                    <w14:schemeClr w14:val="tx1"/>
                  </w14:solidFill>
                </w14:textFill>
              </w:rPr>
              <w:t>3</w:t>
            </w:r>
            <w:r>
              <w:rPr>
                <w:b w:val="0"/>
                <w:bCs w:val="0"/>
                <w:color w:val="000000" w:themeColor="text1"/>
                <w:sz w:val="24"/>
                <w:highlight w:val="none"/>
                <w14:textFill>
                  <w14:solidFill>
                    <w14:schemeClr w14:val="tx1"/>
                  </w14:solidFill>
                </w14:textFill>
              </w:rPr>
              <w:t>/a）</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生活污水经化粪池收集后进入园区污水管网，最终排入园区污水处理厂处理</w:t>
            </w:r>
            <w:r>
              <w:rPr>
                <w:b w:val="0"/>
                <w:bCs w:val="0"/>
                <w:color w:val="000000" w:themeColor="text1"/>
                <w:sz w:val="24"/>
                <w:highlight w:val="none"/>
                <w14:textFill>
                  <w14:solidFill>
                    <w14:schemeClr w14:val="tx1"/>
                  </w14:solidFill>
                </w14:textFill>
              </w:rPr>
              <w:t>。</w:t>
            </w:r>
          </w:p>
          <w:p w14:paraId="54F90705">
            <w:pPr>
              <w:keepNext w:val="0"/>
              <w:keepLines w:val="0"/>
              <w:pageBreakBefore w:val="0"/>
              <w:widowControl/>
              <w:kinsoku/>
              <w:wordWrap/>
              <w:overflowPunct/>
              <w:topLinePunct w:val="0"/>
              <w:bidi w:val="0"/>
              <w:snapToGrid/>
              <w:spacing w:line="360" w:lineRule="auto"/>
              <w:ind w:firstLine="480" w:firstLineChars="200"/>
              <w:jc w:val="both"/>
              <w:textAlignment w:val="auto"/>
              <w:rPr>
                <w:b w:val="0"/>
                <w:bCs w:val="0"/>
                <w:color w:val="000000" w:themeColor="text1"/>
                <w:kern w:val="0"/>
                <w:sz w:val="24"/>
                <w:highlight w:val="none"/>
                <w14:textFill>
                  <w14:solidFill>
                    <w14:schemeClr w14:val="tx1"/>
                  </w14:solidFill>
                </w14:textFill>
              </w:rPr>
            </w:pPr>
            <w:r>
              <w:rPr>
                <w:rFonts w:hint="eastAsia"/>
                <w:b w:val="0"/>
                <w:bCs w:val="0"/>
                <w:color w:val="000000" w:themeColor="text1"/>
                <w:kern w:val="0"/>
                <w:sz w:val="24"/>
                <w:highlight w:val="none"/>
                <w:lang w:eastAsia="zh-CN"/>
                <w14:textFill>
                  <w14:solidFill>
                    <w14:schemeClr w14:val="tx1"/>
                  </w14:solidFill>
                </w14:textFill>
              </w:rPr>
              <w:t>（</w:t>
            </w:r>
            <w:r>
              <w:rPr>
                <w:rFonts w:hint="eastAsia"/>
                <w:b w:val="0"/>
                <w:bCs w:val="0"/>
                <w:color w:val="000000" w:themeColor="text1"/>
                <w:kern w:val="0"/>
                <w:sz w:val="24"/>
                <w:highlight w:val="none"/>
                <w:lang w:val="en-US" w:eastAsia="zh-CN"/>
                <w14:textFill>
                  <w14:solidFill>
                    <w14:schemeClr w14:val="tx1"/>
                  </w14:solidFill>
                </w14:textFill>
              </w:rPr>
              <w:t>2</w:t>
            </w:r>
            <w:r>
              <w:rPr>
                <w:rFonts w:hint="eastAsia"/>
                <w:b w:val="0"/>
                <w:bCs w:val="0"/>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1"/>
                <w:highlight w:val="none"/>
                <w14:textFill>
                  <w14:solidFill>
                    <w14:schemeClr w14:val="tx1"/>
                  </w14:solidFill>
                </w14:textFill>
              </w:rPr>
              <w:t>实验设备清洗</w:t>
            </w:r>
            <w:r>
              <w:rPr>
                <w:b w:val="0"/>
                <w:bCs w:val="0"/>
                <w:color w:val="000000" w:themeColor="text1"/>
                <w:kern w:val="0"/>
                <w:sz w:val="24"/>
                <w:highlight w:val="none"/>
                <w14:textFill>
                  <w14:solidFill>
                    <w14:schemeClr w14:val="tx1"/>
                  </w14:solidFill>
                </w14:textFill>
              </w:rPr>
              <w:t>废水</w:t>
            </w:r>
          </w:p>
          <w:p w14:paraId="2DC73F94">
            <w:pPr>
              <w:pStyle w:val="33"/>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1"/>
                <w:highlight w:val="none"/>
                <w14:textFill>
                  <w14:solidFill>
                    <w14:schemeClr w14:val="tx1"/>
                  </w14:solidFill>
                </w14:textFill>
              </w:rPr>
              <w:t>实验设备清洗</w:t>
            </w:r>
            <w:r>
              <w:rPr>
                <w:rFonts w:hint="eastAsia" w:ascii="Times New Roman" w:eastAsia="宋体" w:cs="Times New Roman"/>
                <w:b w:val="0"/>
                <w:bCs w:val="0"/>
                <w:color w:val="000000" w:themeColor="text1"/>
                <w:sz w:val="24"/>
                <w:szCs w:val="21"/>
                <w:highlight w:val="none"/>
                <w:lang w:val="en-US" w:eastAsia="zh-CN"/>
                <w14:textFill>
                  <w14:solidFill>
                    <w14:schemeClr w14:val="tx1"/>
                  </w14:solidFill>
                </w14:textFill>
              </w:rPr>
              <w:t>废水</w:t>
            </w:r>
            <w:r>
              <w:rPr>
                <w:rFonts w:hint="default" w:ascii="Times New Roman" w:hAnsi="Times New Roman" w:eastAsia="宋体" w:cs="Times New Roman"/>
                <w:b w:val="0"/>
                <w:bCs w:val="0"/>
                <w:color w:val="000000" w:themeColor="text1"/>
                <w:sz w:val="24"/>
                <w:szCs w:val="21"/>
                <w:highlight w:val="none"/>
                <w14:textFill>
                  <w14:solidFill>
                    <w14:schemeClr w14:val="tx1"/>
                  </w14:solidFill>
                </w14:textFill>
              </w:rPr>
              <w:t>约0.</w:t>
            </w:r>
            <w:r>
              <w:rPr>
                <w:rFonts w:hint="eastAsia" w:ascii="Times New Roman" w:eastAsia="宋体" w:cs="Times New Roman"/>
                <w:b w:val="0"/>
                <w:bCs w:val="0"/>
                <w:color w:val="000000" w:themeColor="text1"/>
                <w:sz w:val="24"/>
                <w:szCs w:val="21"/>
                <w:highlight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4"/>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1"/>
                <w:highlight w:val="none"/>
                <w14:textFill>
                  <w14:solidFill>
                    <w14:schemeClr w14:val="tx1"/>
                  </w14:solidFill>
                </w14:textFill>
              </w:rPr>
              <w:t>/a，清洗后的废水作为危险废物，委托有资质单位处置，不外排。</w:t>
            </w:r>
          </w:p>
          <w:p w14:paraId="42656CB5">
            <w:pPr>
              <w:pStyle w:val="13"/>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循环冷却排水</w:t>
            </w:r>
          </w:p>
          <w:p w14:paraId="1C6A67A7">
            <w:pPr>
              <w:pStyle w:val="13"/>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开式循环冷却水系统排污量为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2.712</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/h（65.088m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/d，22780.8m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循环冷却</w:t>
            </w:r>
            <w:r>
              <w:rPr>
                <w:rFonts w:eastAsia="宋体"/>
                <w:color w:val="000000" w:themeColor="text1"/>
                <w:sz w:val="24"/>
                <w:szCs w:val="24"/>
                <w:highlight w:val="none"/>
                <w:lang w:val="en-US"/>
                <w14:textFill>
                  <w14:solidFill>
                    <w14:schemeClr w14:val="tx1"/>
                  </w14:solidFill>
                </w14:textFill>
              </w:rPr>
              <w:t>排水</w:t>
            </w:r>
            <w:r>
              <w:rPr>
                <w:rFonts w:hint="default" w:ascii="Times New Roman" w:hAnsi="Times New Roman" w:eastAsia="宋体" w:cs="Times New Roman"/>
                <w:color w:val="000000" w:themeColor="text1"/>
                <w:sz w:val="24"/>
                <w:szCs w:val="24"/>
                <w:highlight w:val="none"/>
                <w14:textFill>
                  <w14:solidFill>
                    <w14:schemeClr w14:val="tx1"/>
                  </w14:solidFill>
                </w14:textFill>
              </w:rPr>
              <w:t>经</w:t>
            </w:r>
            <w:r>
              <w:rPr>
                <w:rFonts w:hint="eastAsia"/>
                <w:b w:val="0"/>
                <w:bCs w:val="0"/>
                <w:color w:val="000000" w:themeColor="text1"/>
                <w:sz w:val="24"/>
                <w:highlight w:val="none"/>
                <w:lang w:val="en-US" w:eastAsia="zh-CN"/>
                <w14:textFill>
                  <w14:solidFill>
                    <w14:schemeClr w14:val="tx1"/>
                  </w14:solidFill>
                </w14:textFill>
              </w:rPr>
              <w:t>园区污水管网最终排入园区污水处理厂处理</w:t>
            </w:r>
            <w:r>
              <w:rPr>
                <w:b w:val="0"/>
                <w:bCs w:val="0"/>
                <w:color w:val="000000" w:themeColor="text1"/>
                <w:sz w:val="24"/>
                <w:highlight w:val="none"/>
                <w14:textFill>
                  <w14:solidFill>
                    <w14:schemeClr w14:val="tx1"/>
                  </w14:solidFill>
                </w14:textFill>
              </w:rPr>
              <w:t>。</w:t>
            </w:r>
          </w:p>
          <w:p w14:paraId="7FC904E5">
            <w:pPr>
              <w:pStyle w:val="13"/>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软水</w:t>
            </w:r>
            <w:r>
              <w:rPr>
                <w:rFonts w:hint="default" w:ascii="Times New Roman" w:hAnsi="Times New Roman" w:eastAsia="宋体" w:cs="Times New Roman"/>
                <w:color w:val="000000" w:themeColor="text1"/>
                <w:sz w:val="24"/>
                <w:szCs w:val="24"/>
                <w:highlight w:val="none"/>
                <w14:textFill>
                  <w14:solidFill>
                    <w14:schemeClr w14:val="tx1"/>
                  </w14:solidFill>
                </w14:textFill>
              </w:rPr>
              <w:t>及纯水制备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系统排水</w:t>
            </w:r>
          </w:p>
          <w:p w14:paraId="0B7E62BB">
            <w:pPr>
              <w:pStyle w:val="25"/>
              <w:keepLines w:val="0"/>
              <w:pageBreakBefore w:val="0"/>
              <w:widowControl w:val="0"/>
              <w:kinsoku/>
              <w:wordWrap/>
              <w:overflowPunct/>
              <w:topLinePunct w:val="0"/>
              <w:autoSpaceDE/>
              <w:autoSpaceDN/>
              <w:bidi w:val="0"/>
              <w:adjustRightInd/>
              <w:snapToGrid/>
              <w:spacing w:after="0" w:line="360" w:lineRule="auto"/>
              <w:ind w:left="0" w:leftChars="0"/>
              <w:textAlignment w:val="auto"/>
              <w:rPr>
                <w:b w:val="0"/>
                <w:bCs w:val="0"/>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本项目软水及纯水制备排放一定量的浓水，排放量共计</w:t>
            </w:r>
            <w:r>
              <w:rPr>
                <w:rFonts w:hint="eastAsia" w:cs="Times New Roman"/>
                <w:color w:val="000000" w:themeColor="text1"/>
                <w:sz w:val="24"/>
                <w:szCs w:val="24"/>
                <w:highlight w:val="none"/>
                <w:lang w:val="en-US" w:eastAsia="zh-CN"/>
                <w14:textFill>
                  <w14:solidFill>
                    <w14:schemeClr w14:val="tx1"/>
                  </w14:solidFill>
                </w14:textFill>
              </w:rPr>
              <w:t>0.099</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2782.5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/a），其中软水制备浓水排放量为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0.03</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/a），纯水制备浓水排放量为</w:t>
            </w:r>
            <w:r>
              <w:rPr>
                <w:rFonts w:hint="eastAsia" w:cs="Times New Roman"/>
                <w:color w:val="000000" w:themeColor="text1"/>
                <w:sz w:val="24"/>
                <w:szCs w:val="24"/>
                <w:highlight w:val="none"/>
                <w:lang w:val="en-US" w:eastAsia="zh-CN"/>
                <w14:textFill>
                  <w14:solidFill>
                    <w14:schemeClr w14:val="tx1"/>
                  </w14:solidFill>
                </w14:textFill>
              </w:rPr>
              <w:t>0.069</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/a），经</w:t>
            </w:r>
            <w:r>
              <w:rPr>
                <w:rFonts w:hint="eastAsia"/>
                <w:b w:val="0"/>
                <w:bCs w:val="0"/>
                <w:color w:val="000000" w:themeColor="text1"/>
                <w:sz w:val="24"/>
                <w:highlight w:val="none"/>
                <w:lang w:val="en-US" w:eastAsia="zh-CN"/>
                <w14:textFill>
                  <w14:solidFill>
                    <w14:schemeClr w14:val="tx1"/>
                  </w14:solidFill>
                </w14:textFill>
              </w:rPr>
              <w:t>园区污水管网最终排入园区污水处理厂处理</w:t>
            </w:r>
            <w:r>
              <w:rPr>
                <w:b w:val="0"/>
                <w:bCs w:val="0"/>
                <w:color w:val="000000" w:themeColor="text1"/>
                <w:sz w:val="24"/>
                <w:highlight w:val="none"/>
                <w14:textFill>
                  <w14:solidFill>
                    <w14:schemeClr w14:val="tx1"/>
                  </w14:solidFill>
                </w14:textFill>
              </w:rPr>
              <w:t>。</w:t>
            </w:r>
          </w:p>
          <w:p w14:paraId="3FCD98BF">
            <w:pPr>
              <w:pStyle w:val="9"/>
              <w:ind w:firstLine="500"/>
              <w:rPr>
                <w:rFonts w:hint="eastAsia"/>
                <w:b w:val="0"/>
                <w:bCs w:val="0"/>
                <w:color w:val="000000" w:themeColor="text1"/>
                <w:sz w:val="24"/>
                <w:highlight w:val="none"/>
                <w:lang w:eastAsia="zh-CN"/>
                <w14:textFill>
                  <w14:solidFill>
                    <w14:schemeClr w14:val="tx1"/>
                  </w14:solidFill>
                </w14:textFill>
              </w:rPr>
            </w:pP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5</w:t>
            </w:r>
            <w:r>
              <w:rPr>
                <w:rFonts w:hint="eastAsia"/>
                <w:b w:val="0"/>
                <w:bCs w:val="0"/>
                <w:color w:val="000000" w:themeColor="text1"/>
                <w:sz w:val="24"/>
                <w:highlight w:val="none"/>
                <w:lang w:eastAsia="zh-CN"/>
                <w14:textFill>
                  <w14:solidFill>
                    <w14:schemeClr w14:val="tx1"/>
                  </w14:solidFill>
                </w14:textFill>
              </w:rPr>
              <w:t>）</w:t>
            </w:r>
            <w:r>
              <w:rPr>
                <w:rFonts w:hint="default" w:ascii="Times New Roman" w:hAnsi="Times New Roman"/>
                <w:color w:val="000000" w:themeColor="text1"/>
                <w:sz w:val="24"/>
                <w:highlight w:val="none"/>
                <w:lang w:val="en-US" w:eastAsia="zh-CN"/>
                <w14:textFill>
                  <w14:solidFill>
                    <w14:schemeClr w14:val="tx1"/>
                  </w14:solidFill>
                </w14:textFill>
              </w:rPr>
              <w:t>设备</w:t>
            </w:r>
            <w:r>
              <w:rPr>
                <w:rFonts w:hint="eastAsia" w:ascii="Times New Roman" w:hAnsi="Times New Roman"/>
                <w:color w:val="000000" w:themeColor="text1"/>
                <w:sz w:val="24"/>
                <w:highlight w:val="none"/>
                <w:lang w:val="en-US" w:eastAsia="zh-CN"/>
                <w14:textFill>
                  <w14:solidFill>
                    <w14:schemeClr w14:val="tx1"/>
                  </w14:solidFill>
                </w14:textFill>
              </w:rPr>
              <w:t>反</w:t>
            </w:r>
            <w:r>
              <w:rPr>
                <w:rFonts w:hint="default" w:ascii="Times New Roman" w:hAnsi="Times New Roman"/>
                <w:color w:val="000000" w:themeColor="text1"/>
                <w:sz w:val="24"/>
                <w:highlight w:val="none"/>
                <w:lang w:val="en-US" w:eastAsia="zh-CN"/>
                <w14:textFill>
                  <w14:solidFill>
                    <w14:schemeClr w14:val="tx1"/>
                  </w14:solidFill>
                </w14:textFill>
              </w:rPr>
              <w:t>冲洗</w:t>
            </w:r>
            <w:r>
              <w:rPr>
                <w:rFonts w:hint="eastAsia" w:ascii="Times New Roman" w:hAnsi="Times New Roman"/>
                <w:color w:val="000000" w:themeColor="text1"/>
                <w:sz w:val="24"/>
                <w:highlight w:val="none"/>
                <w:lang w:val="en-US" w:eastAsia="zh-CN"/>
                <w14:textFill>
                  <w14:solidFill>
                    <w14:schemeClr w14:val="tx1"/>
                  </w14:solidFill>
                </w14:textFill>
              </w:rPr>
              <w:t>废</w:t>
            </w:r>
            <w:r>
              <w:rPr>
                <w:rFonts w:hint="default" w:ascii="Times New Roman" w:hAnsi="Times New Roman"/>
                <w:color w:val="000000" w:themeColor="text1"/>
                <w:sz w:val="24"/>
                <w:highlight w:val="none"/>
                <w:lang w:val="en-US" w:eastAsia="zh-CN"/>
                <w14:textFill>
                  <w14:solidFill>
                    <w14:schemeClr w14:val="tx1"/>
                  </w14:solidFill>
                </w14:textFill>
              </w:rPr>
              <w:t>水</w:t>
            </w:r>
          </w:p>
          <w:p w14:paraId="030ABBF2">
            <w:pPr>
              <w:pStyle w:val="9"/>
              <w:ind w:firstLine="50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反冲洗废水</w:t>
            </w:r>
            <w:r>
              <w:rPr>
                <w:rFonts w:hint="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350</w:t>
            </w:r>
            <w:r>
              <w:rPr>
                <w:rFonts w:hint="eastAsia"/>
                <w:color w:val="000000" w:themeColor="text1"/>
                <w:sz w:val="24"/>
                <w:szCs w:val="24"/>
                <w:highlight w:val="none"/>
                <w14:textFill>
                  <w14:solidFill>
                    <w14:schemeClr w14:val="tx1"/>
                  </w14:solidFill>
                </w14:textFill>
              </w:rPr>
              <w:t>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/a</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该废水回流至石英砂过滤器进行处理</w:t>
            </w:r>
            <w:r>
              <w:rPr>
                <w:rFonts w:hint="eastAsia" w:cs="Times New Roman"/>
                <w:color w:val="000000" w:themeColor="text1"/>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，不外排。</w:t>
            </w:r>
          </w:p>
          <w:p w14:paraId="6F35B916">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本项目排水情况见下表。</w:t>
            </w:r>
          </w:p>
          <w:p w14:paraId="6C06875C">
            <w:pPr>
              <w:jc w:val="center"/>
              <w:outlineLvl w:val="3"/>
              <w:rPr>
                <w:color w:val="000000" w:themeColor="text1"/>
                <w:sz w:val="24"/>
                <w:highlight w:val="none"/>
                <w14:textFill>
                  <w14:solidFill>
                    <w14:schemeClr w14:val="tx1"/>
                  </w14:solidFill>
                </w14:textFill>
              </w:rPr>
            </w:pPr>
            <w:r>
              <w:rPr>
                <w:color w:val="000000" w:themeColor="text1"/>
                <w:spacing w:val="-2"/>
                <w:szCs w:val="21"/>
                <w:highlight w:val="none"/>
                <w14:textFill>
                  <w14:solidFill>
                    <w14:schemeClr w14:val="tx1"/>
                  </w14:solidFill>
                </w14:textFill>
              </w:rPr>
              <w:t>表2-6本项目用排水量表</w:t>
            </w:r>
          </w:p>
          <w:tbl>
            <w:tblPr>
              <w:tblStyle w:val="56"/>
              <w:tblW w:w="808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8"/>
              <w:gridCol w:w="1397"/>
              <w:gridCol w:w="900"/>
              <w:gridCol w:w="930"/>
              <w:gridCol w:w="795"/>
              <w:gridCol w:w="3532"/>
            </w:tblGrid>
            <w:tr w14:paraId="3C1C1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528" w:type="dxa"/>
                  <w:vAlign w:val="center"/>
                </w:tcPr>
                <w:p w14:paraId="51E9CD60">
                  <w:pPr>
                    <w:pStyle w:val="55"/>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序号</w:t>
                  </w:r>
                </w:p>
              </w:tc>
              <w:tc>
                <w:tcPr>
                  <w:tcW w:w="1397" w:type="dxa"/>
                  <w:vAlign w:val="center"/>
                </w:tcPr>
                <w:p w14:paraId="75F9581D">
                  <w:pPr>
                    <w:pStyle w:val="55"/>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4"/>
                      <w:sz w:val="21"/>
                      <w:szCs w:val="21"/>
                      <w:highlight w:val="none"/>
                      <w14:textFill>
                        <w14:solidFill>
                          <w14:schemeClr w14:val="tx1"/>
                        </w14:solidFill>
                      </w14:textFill>
                    </w:rPr>
                    <w:t>用水项目</w:t>
                  </w:r>
                </w:p>
              </w:tc>
              <w:tc>
                <w:tcPr>
                  <w:tcW w:w="900" w:type="dxa"/>
                  <w:vAlign w:val="center"/>
                </w:tcPr>
                <w:p w14:paraId="46214CF8">
                  <w:pPr>
                    <w:pStyle w:val="55"/>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7"/>
                      <w:position w:val="2"/>
                      <w:sz w:val="21"/>
                      <w:szCs w:val="21"/>
                      <w:highlight w:val="none"/>
                      <w14:textFill>
                        <w14:solidFill>
                          <w14:schemeClr w14:val="tx1"/>
                        </w14:solidFill>
                      </w14:textFill>
                    </w:rPr>
                    <w:t>用水量(</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w:t>
                  </w:r>
                  <w:r>
                    <w:rPr>
                      <w:rFonts w:ascii="Times New Roman" w:hAnsi="Times New Roman" w:cs="Times New Roman"/>
                      <w:color w:val="000000" w:themeColor="text1"/>
                      <w:spacing w:val="-7"/>
                      <w:position w:val="2"/>
                      <w:sz w:val="21"/>
                      <w:szCs w:val="21"/>
                      <w:highlight w:val="none"/>
                      <w14:textFill>
                        <w14:solidFill>
                          <w14:schemeClr w14:val="tx1"/>
                        </w14:solidFill>
                      </w14:textFill>
                    </w:rPr>
                    <w:t>)</w:t>
                  </w:r>
                </w:p>
              </w:tc>
              <w:tc>
                <w:tcPr>
                  <w:tcW w:w="1725" w:type="dxa"/>
                  <w:gridSpan w:val="2"/>
                  <w:vAlign w:val="center"/>
                </w:tcPr>
                <w:p w14:paraId="5C1441DF">
                  <w:pPr>
                    <w:pStyle w:val="55"/>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2"/>
                      <w:position w:val="2"/>
                      <w:sz w:val="21"/>
                      <w:szCs w:val="21"/>
                      <w:highlight w:val="none"/>
                      <w:lang w:eastAsia="zh-CN"/>
                      <w14:textFill>
                        <w14:solidFill>
                          <w14:schemeClr w14:val="tx1"/>
                        </w14:solidFill>
                      </w14:textFill>
                    </w:rPr>
                    <w:t>排水量</w:t>
                  </w:r>
                  <w:r>
                    <w:rPr>
                      <w:rFonts w:ascii="Times New Roman" w:hAnsi="Times New Roman" w:cs="Times New Roman"/>
                      <w:color w:val="000000" w:themeColor="text1"/>
                      <w:spacing w:val="-2"/>
                      <w:position w:val="2"/>
                      <w:sz w:val="21"/>
                      <w:szCs w:val="21"/>
                      <w:highlight w:val="none"/>
                      <w14:textFill>
                        <w14:solidFill>
                          <w14:schemeClr w14:val="tx1"/>
                        </w14:solidFill>
                      </w14:textFill>
                    </w:rPr>
                    <w:t>(m</w:t>
                  </w:r>
                  <w:r>
                    <w:rPr>
                      <w:rFonts w:ascii="Times New Roman" w:hAnsi="Times New Roman" w:cs="Times New Roman"/>
                      <w:color w:val="000000" w:themeColor="text1"/>
                      <w:spacing w:val="-2"/>
                      <w:position w:val="2"/>
                      <w:sz w:val="21"/>
                      <w:szCs w:val="21"/>
                      <w:highlight w:val="none"/>
                      <w:vertAlign w:val="superscript"/>
                      <w14:textFill>
                        <w14:solidFill>
                          <w14:schemeClr w14:val="tx1"/>
                        </w14:solidFill>
                      </w14:textFill>
                    </w:rPr>
                    <w:t>3</w:t>
                  </w:r>
                  <w:r>
                    <w:rPr>
                      <w:rFonts w:ascii="Times New Roman" w:hAnsi="Times New Roman" w:cs="Times New Roman"/>
                      <w:color w:val="000000" w:themeColor="text1"/>
                      <w:spacing w:val="-2"/>
                      <w:position w:val="2"/>
                      <w:sz w:val="21"/>
                      <w:szCs w:val="21"/>
                      <w:highlight w:val="none"/>
                      <w14:textFill>
                        <w14:solidFill>
                          <w14:schemeClr w14:val="tx1"/>
                        </w14:solidFill>
                      </w14:textFill>
                    </w:rPr>
                    <w:t>/d)</w:t>
                  </w:r>
                </w:p>
              </w:tc>
              <w:tc>
                <w:tcPr>
                  <w:tcW w:w="3532" w:type="dxa"/>
                  <w:vAlign w:val="center"/>
                </w:tcPr>
                <w:p w14:paraId="4B862C0F">
                  <w:pPr>
                    <w:pStyle w:val="55"/>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4"/>
                      <w:sz w:val="21"/>
                      <w:szCs w:val="21"/>
                      <w:highlight w:val="none"/>
                      <w:lang w:eastAsia="zh-CN"/>
                      <w14:textFill>
                        <w14:solidFill>
                          <w14:schemeClr w14:val="tx1"/>
                        </w14:solidFill>
                      </w14:textFill>
                    </w:rPr>
                    <w:t>备注</w:t>
                  </w:r>
                </w:p>
              </w:tc>
            </w:tr>
            <w:tr w14:paraId="6F734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528" w:type="dxa"/>
                  <w:vMerge w:val="restart"/>
                  <w:vAlign w:val="center"/>
                </w:tcPr>
                <w:p w14:paraId="35369B8A">
                  <w:pPr>
                    <w:pStyle w:val="55"/>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1397" w:type="dxa"/>
                  <w:vMerge w:val="restart"/>
                  <w:shd w:val="clear" w:color="auto" w:fill="auto"/>
                  <w:vAlign w:val="center"/>
                </w:tcPr>
                <w:p w14:paraId="7E051C0B">
                  <w:pPr>
                    <w:jc w:val="center"/>
                    <w:rPr>
                      <w:rFonts w:ascii="Times New Roman" w:hAnsi="Times New Roman" w:cs="Times New Roman"/>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生活用水</w:t>
                  </w:r>
                </w:p>
              </w:tc>
              <w:tc>
                <w:tcPr>
                  <w:tcW w:w="900" w:type="dxa"/>
                  <w:vMerge w:val="restart"/>
                  <w:shd w:val="clear" w:color="auto" w:fill="auto"/>
                  <w:vAlign w:val="center"/>
                </w:tcPr>
                <w:p w14:paraId="12EA109F">
                  <w:pPr>
                    <w:pStyle w:val="5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w:t>
                  </w:r>
                </w:p>
              </w:tc>
              <w:tc>
                <w:tcPr>
                  <w:tcW w:w="930" w:type="dxa"/>
                  <w:vAlign w:val="center"/>
                </w:tcPr>
                <w:p w14:paraId="61117705">
                  <w:pPr>
                    <w:widowControl/>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出水</w:t>
                  </w:r>
                </w:p>
              </w:tc>
              <w:tc>
                <w:tcPr>
                  <w:tcW w:w="795" w:type="dxa"/>
                  <w:vAlign w:val="center"/>
                </w:tcPr>
                <w:p w14:paraId="30C6DA96">
                  <w:pPr>
                    <w:widowControl/>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3532" w:type="dxa"/>
                  <w:vMerge w:val="restart"/>
                  <w:vAlign w:val="center"/>
                </w:tcPr>
                <w:p w14:paraId="768DD841">
                  <w:pPr>
                    <w:pStyle w:val="55"/>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化粪池收集后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进入园区污水管网，最终排入园区污水处理厂处理</w:t>
                  </w:r>
                </w:p>
              </w:tc>
            </w:tr>
            <w:tr w14:paraId="2CA64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528" w:type="dxa"/>
                  <w:vMerge w:val="continue"/>
                  <w:vAlign w:val="center"/>
                </w:tcPr>
                <w:p w14:paraId="41CDBF6E">
                  <w:pPr>
                    <w:widowControl/>
                    <w:jc w:val="center"/>
                    <w:textAlignment w:val="center"/>
                    <w:rPr>
                      <w:color w:val="000000" w:themeColor="text1"/>
                      <w:sz w:val="21"/>
                      <w:szCs w:val="21"/>
                      <w:highlight w:val="none"/>
                      <w14:textFill>
                        <w14:solidFill>
                          <w14:schemeClr w14:val="tx1"/>
                        </w14:solidFill>
                      </w14:textFill>
                    </w:rPr>
                  </w:pPr>
                </w:p>
              </w:tc>
              <w:tc>
                <w:tcPr>
                  <w:tcW w:w="1397" w:type="dxa"/>
                  <w:vMerge w:val="continue"/>
                  <w:shd w:val="clear" w:color="auto" w:fill="auto"/>
                  <w:vAlign w:val="center"/>
                </w:tcPr>
                <w:p w14:paraId="5D48BA1C">
                  <w:pPr>
                    <w:widowControl/>
                    <w:jc w:val="center"/>
                    <w:textAlignment w:val="center"/>
                    <w:rPr>
                      <w:color w:val="000000" w:themeColor="text1"/>
                      <w:sz w:val="21"/>
                      <w:szCs w:val="21"/>
                      <w:highlight w:val="none"/>
                      <w14:textFill>
                        <w14:solidFill>
                          <w14:schemeClr w14:val="tx1"/>
                        </w14:solidFill>
                      </w14:textFill>
                    </w:rPr>
                  </w:pPr>
                </w:p>
              </w:tc>
              <w:tc>
                <w:tcPr>
                  <w:tcW w:w="900" w:type="dxa"/>
                  <w:vMerge w:val="continue"/>
                  <w:shd w:val="clear" w:color="auto" w:fill="auto"/>
                  <w:vAlign w:val="center"/>
                </w:tcPr>
                <w:p w14:paraId="6501E640">
                  <w:pPr>
                    <w:widowControl/>
                    <w:jc w:val="center"/>
                    <w:textAlignment w:val="center"/>
                    <w:rPr>
                      <w:color w:val="000000" w:themeColor="text1"/>
                      <w:sz w:val="21"/>
                      <w:szCs w:val="21"/>
                      <w:highlight w:val="none"/>
                      <w14:textFill>
                        <w14:solidFill>
                          <w14:schemeClr w14:val="tx1"/>
                        </w14:solidFill>
                      </w14:textFill>
                    </w:rPr>
                  </w:pPr>
                </w:p>
              </w:tc>
              <w:tc>
                <w:tcPr>
                  <w:tcW w:w="930" w:type="dxa"/>
                  <w:vAlign w:val="center"/>
                </w:tcPr>
                <w:p w14:paraId="58929B41">
                  <w:pPr>
                    <w:widowControl/>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损耗</w:t>
                  </w:r>
                </w:p>
              </w:tc>
              <w:tc>
                <w:tcPr>
                  <w:tcW w:w="795" w:type="dxa"/>
                  <w:vAlign w:val="center"/>
                </w:tcPr>
                <w:p w14:paraId="48EA12E1">
                  <w:pPr>
                    <w:widowControl/>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3532" w:type="dxa"/>
                  <w:vMerge w:val="continue"/>
                  <w:vAlign w:val="center"/>
                </w:tcPr>
                <w:p w14:paraId="2D8BB012">
                  <w:pPr>
                    <w:widowControl/>
                    <w:jc w:val="center"/>
                    <w:textAlignment w:val="center"/>
                    <w:rPr>
                      <w:color w:val="000000" w:themeColor="text1"/>
                      <w:sz w:val="21"/>
                      <w:szCs w:val="21"/>
                      <w:highlight w:val="none"/>
                      <w14:textFill>
                        <w14:solidFill>
                          <w14:schemeClr w14:val="tx1"/>
                        </w14:solidFill>
                      </w14:textFill>
                    </w:rPr>
                  </w:pPr>
                </w:p>
              </w:tc>
            </w:tr>
            <w:tr w14:paraId="173AD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528" w:type="dxa"/>
                  <w:vMerge w:val="restart"/>
                  <w:vAlign w:val="center"/>
                </w:tcPr>
                <w:p w14:paraId="3F1D8474">
                  <w:pPr>
                    <w:pStyle w:val="55"/>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w:t>
                  </w:r>
                </w:p>
              </w:tc>
              <w:tc>
                <w:tcPr>
                  <w:tcW w:w="1397" w:type="dxa"/>
                  <w:vMerge w:val="restart"/>
                  <w:shd w:val="clear" w:color="auto" w:fill="auto"/>
                  <w:vAlign w:val="center"/>
                </w:tcPr>
                <w:p w14:paraId="64F848AD">
                  <w:pPr>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循环冷却</w:t>
                  </w:r>
                  <w:r>
                    <w:rPr>
                      <w:rFonts w:hint="eastAsia"/>
                      <w:color w:val="000000" w:themeColor="text1"/>
                      <w:sz w:val="21"/>
                      <w:szCs w:val="21"/>
                      <w:highlight w:val="none"/>
                      <w:lang w:val="en-US" w:eastAsia="zh-CN"/>
                      <w14:textFill>
                        <w14:solidFill>
                          <w14:schemeClr w14:val="tx1"/>
                        </w14:solidFill>
                      </w14:textFill>
                    </w:rPr>
                    <w:t>系统补水</w:t>
                  </w:r>
                </w:p>
              </w:tc>
              <w:tc>
                <w:tcPr>
                  <w:tcW w:w="900" w:type="dxa"/>
                  <w:vMerge w:val="restart"/>
                  <w:shd w:val="clear" w:color="auto" w:fill="auto"/>
                  <w:vAlign w:val="center"/>
                </w:tcPr>
                <w:p w14:paraId="63BAA3C9">
                  <w:pPr>
                    <w:widowControl/>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404.421</w:t>
                  </w:r>
                </w:p>
              </w:tc>
              <w:tc>
                <w:tcPr>
                  <w:tcW w:w="930" w:type="dxa"/>
                  <w:shd w:val="clear" w:color="auto" w:fill="auto"/>
                  <w:vAlign w:val="center"/>
                </w:tcPr>
                <w:p w14:paraId="61E25BBC">
                  <w:pPr>
                    <w:widowControl/>
                    <w:jc w:val="center"/>
                    <w:textAlignment w:val="cente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风吹、蒸发损失</w:t>
                  </w:r>
                </w:p>
              </w:tc>
              <w:tc>
                <w:tcPr>
                  <w:tcW w:w="795" w:type="dxa"/>
                  <w:shd w:val="clear" w:color="auto" w:fill="auto"/>
                  <w:vAlign w:val="center"/>
                </w:tcPr>
                <w:p w14:paraId="6DDB7A10">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339.264</w:t>
                  </w:r>
                </w:p>
              </w:tc>
              <w:tc>
                <w:tcPr>
                  <w:tcW w:w="3532" w:type="dxa"/>
                  <w:vMerge w:val="restart"/>
                  <w:vAlign w:val="center"/>
                </w:tcPr>
                <w:p w14:paraId="1F2A9C02">
                  <w:pPr>
                    <w:pStyle w:val="55"/>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循环冷却</w:t>
                  </w:r>
                  <w:r>
                    <w:rPr>
                      <w:rFonts w:hint="eastAsia"/>
                      <w:color w:val="000000" w:themeColor="text1"/>
                      <w:sz w:val="21"/>
                      <w:szCs w:val="21"/>
                      <w:highlight w:val="none"/>
                      <w:lang w:val="en-US" w:eastAsia="zh-CN"/>
                      <w14:textFill>
                        <w14:solidFill>
                          <w14:schemeClr w14:val="tx1"/>
                        </w14:solidFill>
                      </w14:textFill>
                    </w:rPr>
                    <w:t>系统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循环水量36000</w:t>
                  </w:r>
                  <w:r>
                    <w:rPr>
                      <w:rFonts w:ascii="Times New Roman" w:hAnsi="Times New Roman" w:cs="Times New Roman"/>
                      <w:color w:val="000000" w:themeColor="text1"/>
                      <w:spacing w:val="-2"/>
                      <w:position w:val="2"/>
                      <w:sz w:val="21"/>
                      <w:szCs w:val="21"/>
                      <w:highlight w:val="none"/>
                      <w14:textFill>
                        <w14:solidFill>
                          <w14:schemeClr w14:val="tx1"/>
                        </w14:solidFill>
                      </w14:textFill>
                    </w:rPr>
                    <w:t>m</w:t>
                  </w:r>
                  <w:r>
                    <w:rPr>
                      <w:rFonts w:ascii="Times New Roman" w:hAnsi="Times New Roman" w:cs="Times New Roman"/>
                      <w:color w:val="000000" w:themeColor="text1"/>
                      <w:spacing w:val="-2"/>
                      <w:position w:val="2"/>
                      <w:sz w:val="21"/>
                      <w:szCs w:val="21"/>
                      <w:highlight w:val="none"/>
                      <w:vertAlign w:val="superscript"/>
                      <w14:textFill>
                        <w14:solidFill>
                          <w14:schemeClr w14:val="tx1"/>
                        </w14:solidFill>
                      </w14:textFill>
                    </w:rPr>
                    <w:t>3</w:t>
                  </w:r>
                  <w:r>
                    <w:rPr>
                      <w:rFonts w:ascii="Times New Roman" w:hAnsi="Times New Roman" w:cs="Times New Roman"/>
                      <w:color w:val="000000" w:themeColor="text1"/>
                      <w:spacing w:val="-2"/>
                      <w:position w:val="2"/>
                      <w:sz w:val="21"/>
                      <w:szCs w:val="21"/>
                      <w:highlight w:val="none"/>
                      <w14:textFill>
                        <w14:solidFill>
                          <w14:schemeClr w14:val="tx1"/>
                        </w14:solidFill>
                      </w14:textFill>
                    </w:rPr>
                    <w:t>/d</w:t>
                  </w:r>
                  <w:r>
                    <w:rPr>
                      <w:rFonts w:hint="eastAsia" w:ascii="Times New Roman" w:hAnsi="Times New Roman" w:cs="Times New Roman"/>
                      <w:color w:val="000000" w:themeColor="text1"/>
                      <w:spacing w:val="-2"/>
                      <w:position w:val="2"/>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pacing w:val="-2"/>
                      <w:position w:val="2"/>
                      <w:sz w:val="21"/>
                      <w:szCs w:val="21"/>
                      <w:highlight w:val="none"/>
                      <w:lang w:val="en-US" w:eastAsia="zh-CN"/>
                      <w14:textFill>
                        <w14:solidFill>
                          <w14:schemeClr w14:val="tx1"/>
                        </w14:solidFill>
                      </w14:textFill>
                    </w:rPr>
                    <w:t>需</w:t>
                  </w:r>
                  <w:r>
                    <w:rPr>
                      <w:rFonts w:hint="default" w:ascii="Times New Roman" w:hAnsi="Times New Roman" w:cs="Times New Roman"/>
                      <w:color w:val="000000" w:themeColor="text1"/>
                      <w:sz w:val="21"/>
                      <w:szCs w:val="21"/>
                      <w:highlight w:val="none"/>
                      <w:lang w:eastAsia="zh-CN"/>
                      <w14:textFill>
                        <w14:solidFill>
                          <w14:schemeClr w14:val="tx1"/>
                        </w14:solidFill>
                      </w14:textFill>
                    </w:rPr>
                    <w:t>定期补</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水</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循环冷却</w:t>
                  </w:r>
                  <w:r>
                    <w:rPr>
                      <w:rFonts w:hint="eastAsia"/>
                      <w:color w:val="000000" w:themeColor="text1"/>
                      <w:sz w:val="21"/>
                      <w:szCs w:val="21"/>
                      <w:highlight w:val="none"/>
                      <w:lang w:val="en-US" w:eastAsia="zh-CN"/>
                      <w14:textFill>
                        <w14:solidFill>
                          <w14:schemeClr w14:val="tx1"/>
                        </w14:solidFill>
                      </w14:textFill>
                    </w:rPr>
                    <w:t>排水、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纯水制备浓水</w:t>
                  </w:r>
                  <w:r>
                    <w:rPr>
                      <w:rFonts w:hint="eastAsia" w:ascii="Times New Roman" w:hAnsi="Times New Roman" w:cs="Times New Roman"/>
                      <w:color w:val="000000" w:themeColor="text1"/>
                      <w:sz w:val="21"/>
                      <w:szCs w:val="21"/>
                      <w:highlight w:val="none"/>
                      <w:lang w:eastAsia="zh-CN"/>
                      <w14:textFill>
                        <w14:solidFill>
                          <w14:schemeClr w14:val="tx1"/>
                        </w14:solidFill>
                      </w14:textFill>
                    </w:rPr>
                    <w:t>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园区污水管网最终排入园区污水处理厂处理</w:t>
                  </w:r>
                </w:p>
              </w:tc>
            </w:tr>
            <w:tr w14:paraId="63217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528" w:type="dxa"/>
                  <w:vMerge w:val="continue"/>
                  <w:vAlign w:val="center"/>
                </w:tcPr>
                <w:p w14:paraId="1A4DD550">
                  <w:pPr>
                    <w:pStyle w:val="55"/>
                    <w:jc w:val="center"/>
                    <w:rPr>
                      <w:rFonts w:ascii="Times New Roman" w:hAnsi="Times New Roman" w:cs="Times New Roman"/>
                      <w:color w:val="000000" w:themeColor="text1"/>
                      <w:sz w:val="21"/>
                      <w:szCs w:val="21"/>
                      <w:highlight w:val="none"/>
                      <w14:textFill>
                        <w14:solidFill>
                          <w14:schemeClr w14:val="tx1"/>
                        </w14:solidFill>
                      </w14:textFill>
                    </w:rPr>
                  </w:pPr>
                </w:p>
              </w:tc>
              <w:tc>
                <w:tcPr>
                  <w:tcW w:w="1397" w:type="dxa"/>
                  <w:vMerge w:val="continue"/>
                  <w:shd w:val="clear" w:color="auto" w:fill="auto"/>
                  <w:vAlign w:val="center"/>
                </w:tcPr>
                <w:p w14:paraId="19BD70F1">
                  <w:pPr>
                    <w:jc w:val="center"/>
                    <w:rPr>
                      <w:color w:val="000000" w:themeColor="text1"/>
                      <w:sz w:val="21"/>
                      <w:szCs w:val="21"/>
                      <w:highlight w:val="none"/>
                      <w14:textFill>
                        <w14:solidFill>
                          <w14:schemeClr w14:val="tx1"/>
                        </w14:solidFill>
                      </w14:textFill>
                    </w:rPr>
                  </w:pPr>
                </w:p>
              </w:tc>
              <w:tc>
                <w:tcPr>
                  <w:tcW w:w="900" w:type="dxa"/>
                  <w:vMerge w:val="continue"/>
                  <w:shd w:val="clear" w:color="auto" w:fill="auto"/>
                  <w:vAlign w:val="center"/>
                </w:tcPr>
                <w:p w14:paraId="5DB1D72F">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p>
              </w:tc>
              <w:tc>
                <w:tcPr>
                  <w:tcW w:w="930" w:type="dxa"/>
                  <w:shd w:val="clear" w:color="auto" w:fill="auto"/>
                  <w:vAlign w:val="center"/>
                </w:tcPr>
                <w:p w14:paraId="48F3452A">
                  <w:pPr>
                    <w:widowControl/>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排水</w:t>
                  </w:r>
                </w:p>
              </w:tc>
              <w:tc>
                <w:tcPr>
                  <w:tcW w:w="795" w:type="dxa"/>
                  <w:shd w:val="clear" w:color="auto" w:fill="auto"/>
                  <w:vAlign w:val="center"/>
                </w:tcPr>
                <w:p w14:paraId="2D40A5A3">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65.088</w:t>
                  </w:r>
                </w:p>
              </w:tc>
              <w:tc>
                <w:tcPr>
                  <w:tcW w:w="3532" w:type="dxa"/>
                  <w:vMerge w:val="continue"/>
                  <w:vAlign w:val="center"/>
                </w:tcPr>
                <w:p w14:paraId="6E249023">
                  <w:pPr>
                    <w:pStyle w:val="55"/>
                    <w:jc w:val="center"/>
                    <w:rPr>
                      <w:color w:val="000000" w:themeColor="text1"/>
                      <w:sz w:val="21"/>
                      <w:szCs w:val="21"/>
                      <w:highlight w:val="none"/>
                      <w14:textFill>
                        <w14:solidFill>
                          <w14:schemeClr w14:val="tx1"/>
                        </w14:solidFill>
                      </w14:textFill>
                    </w:rPr>
                  </w:pPr>
                </w:p>
              </w:tc>
            </w:tr>
            <w:tr w14:paraId="430C6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28" w:type="dxa"/>
                  <w:vMerge w:val="continue"/>
                  <w:vAlign w:val="center"/>
                </w:tcPr>
                <w:p w14:paraId="3F333F84">
                  <w:pPr>
                    <w:jc w:val="center"/>
                    <w:rPr>
                      <w:color w:val="000000" w:themeColor="text1"/>
                      <w:highlight w:val="none"/>
                      <w14:textFill>
                        <w14:solidFill>
                          <w14:schemeClr w14:val="tx1"/>
                        </w14:solidFill>
                      </w14:textFill>
                    </w:rPr>
                  </w:pPr>
                </w:p>
              </w:tc>
              <w:tc>
                <w:tcPr>
                  <w:tcW w:w="1397" w:type="dxa"/>
                  <w:vMerge w:val="continue"/>
                  <w:shd w:val="clear" w:color="auto" w:fill="auto"/>
                  <w:vAlign w:val="center"/>
                </w:tcPr>
                <w:p w14:paraId="557665BE">
                  <w:pPr>
                    <w:jc w:val="center"/>
                    <w:rPr>
                      <w:rFonts w:hint="eastAsia" w:eastAsia="宋体"/>
                      <w:color w:val="000000" w:themeColor="text1"/>
                      <w:sz w:val="21"/>
                      <w:szCs w:val="21"/>
                      <w:highlight w:val="none"/>
                      <w:lang w:val="en-US" w:eastAsia="zh-CN"/>
                      <w14:textFill>
                        <w14:solidFill>
                          <w14:schemeClr w14:val="tx1"/>
                        </w14:solidFill>
                      </w14:textFill>
                    </w:rPr>
                  </w:pPr>
                </w:p>
              </w:tc>
              <w:tc>
                <w:tcPr>
                  <w:tcW w:w="900" w:type="dxa"/>
                  <w:vMerge w:val="continue"/>
                  <w:shd w:val="clear" w:color="auto" w:fill="auto"/>
                  <w:vAlign w:val="center"/>
                </w:tcPr>
                <w:p w14:paraId="3DA8621C">
                  <w:pPr>
                    <w:jc w:val="center"/>
                    <w:rPr>
                      <w:color w:val="000000" w:themeColor="text1"/>
                      <w:sz w:val="21"/>
                      <w:szCs w:val="21"/>
                      <w:highlight w:val="none"/>
                      <w14:textFill>
                        <w14:solidFill>
                          <w14:schemeClr w14:val="tx1"/>
                        </w14:solidFill>
                      </w14:textFill>
                    </w:rPr>
                  </w:pPr>
                </w:p>
              </w:tc>
              <w:tc>
                <w:tcPr>
                  <w:tcW w:w="930" w:type="dxa"/>
                  <w:shd w:val="clear" w:color="auto" w:fill="auto"/>
                  <w:vAlign w:val="center"/>
                </w:tcPr>
                <w:p w14:paraId="623C3289">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纯水浓水</w:t>
                  </w:r>
                </w:p>
              </w:tc>
              <w:tc>
                <w:tcPr>
                  <w:tcW w:w="795" w:type="dxa"/>
                  <w:shd w:val="clear" w:color="auto" w:fill="auto"/>
                  <w:vAlign w:val="center"/>
                </w:tcPr>
                <w:p w14:paraId="386AACDE">
                  <w:pPr>
                    <w:jc w:val="center"/>
                    <w:rPr>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0.069</w:t>
                  </w:r>
                </w:p>
              </w:tc>
              <w:tc>
                <w:tcPr>
                  <w:tcW w:w="3532" w:type="dxa"/>
                  <w:vMerge w:val="continue"/>
                  <w:vAlign w:val="center"/>
                </w:tcPr>
                <w:p w14:paraId="3DBBFD35">
                  <w:pPr>
                    <w:jc w:val="center"/>
                    <w:rPr>
                      <w:color w:val="000000" w:themeColor="text1"/>
                      <w:sz w:val="21"/>
                      <w:szCs w:val="21"/>
                      <w:highlight w:val="none"/>
                      <w14:textFill>
                        <w14:solidFill>
                          <w14:schemeClr w14:val="tx1"/>
                        </w14:solidFill>
                      </w14:textFill>
                    </w:rPr>
                  </w:pPr>
                </w:p>
              </w:tc>
            </w:tr>
            <w:tr w14:paraId="65E91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jc w:val="center"/>
              </w:trPr>
              <w:tc>
                <w:tcPr>
                  <w:tcW w:w="528" w:type="dxa"/>
                  <w:vMerge w:val="restart"/>
                  <w:shd w:val="clear" w:color="auto" w:fill="auto"/>
                  <w:vAlign w:val="center"/>
                </w:tcPr>
                <w:p w14:paraId="25B04BE1">
                  <w:pPr>
                    <w:pStyle w:val="55"/>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3</w:t>
                  </w:r>
                </w:p>
              </w:tc>
              <w:tc>
                <w:tcPr>
                  <w:tcW w:w="1397" w:type="dxa"/>
                  <w:vMerge w:val="restart"/>
                  <w:shd w:val="clear" w:color="auto" w:fill="auto"/>
                  <w:vAlign w:val="center"/>
                </w:tcPr>
                <w:p w14:paraId="7ADC2FA6">
                  <w:pPr>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软水制备系统</w:t>
                  </w:r>
                  <w:r>
                    <w:rPr>
                      <w:rFonts w:hint="eastAsia" w:cs="Times New Roman"/>
                      <w:color w:val="000000" w:themeColor="text1"/>
                      <w:highlight w:val="none"/>
                      <w:lang w:val="en-US" w:eastAsia="zh-CN"/>
                      <w14:textFill>
                        <w14:solidFill>
                          <w14:schemeClr w14:val="tx1"/>
                        </w14:solidFill>
                      </w14:textFill>
                    </w:rPr>
                    <w:t>补水</w:t>
                  </w:r>
                </w:p>
              </w:tc>
              <w:tc>
                <w:tcPr>
                  <w:tcW w:w="900" w:type="dxa"/>
                  <w:vMerge w:val="restart"/>
                  <w:shd w:val="clear" w:color="auto" w:fill="auto"/>
                  <w:vAlign w:val="center"/>
                </w:tcPr>
                <w:p w14:paraId="78DC4D1F">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0.13</w:t>
                  </w:r>
                </w:p>
              </w:tc>
              <w:tc>
                <w:tcPr>
                  <w:tcW w:w="930" w:type="dxa"/>
                  <w:shd w:val="clear" w:color="auto" w:fill="auto"/>
                  <w:vAlign w:val="center"/>
                </w:tcPr>
                <w:p w14:paraId="2A6AB59B">
                  <w:pPr>
                    <w:widowControl/>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损耗</w:t>
                  </w:r>
                </w:p>
              </w:tc>
              <w:tc>
                <w:tcPr>
                  <w:tcW w:w="795" w:type="dxa"/>
                  <w:shd w:val="clear" w:color="auto" w:fill="auto"/>
                  <w:vAlign w:val="center"/>
                </w:tcPr>
                <w:p w14:paraId="1A5D578E">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w:t>
                  </w:r>
                </w:p>
              </w:tc>
              <w:tc>
                <w:tcPr>
                  <w:tcW w:w="3532" w:type="dxa"/>
                  <w:vMerge w:val="restart"/>
                  <w:vAlign w:val="center"/>
                </w:tcPr>
                <w:p w14:paraId="17274E64">
                  <w:pPr>
                    <w:pStyle w:val="55"/>
                    <w:keepNext w:val="0"/>
                    <w:keepLines/>
                    <w:pageBreakBefore w:val="0"/>
                    <w:widowControl/>
                    <w:kinsoku/>
                    <w:wordWrap/>
                    <w:overflowPunct/>
                    <w:topLinePunct w:val="0"/>
                    <w:autoSpaceDE/>
                    <w:autoSpaceDN/>
                    <w:bidi w:val="0"/>
                    <w:adjustRightInd/>
                    <w:snapToGrid/>
                    <w:jc w:val="center"/>
                    <w:textAlignment w:val="auto"/>
                    <w:rPr>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w:t>
                  </w:r>
                  <w:r>
                    <w:rPr>
                      <w:rFonts w:ascii="Times New Roman" w:hAnsi="Times New Roman" w:cs="Times New Roman"/>
                      <w:color w:val="000000" w:themeColor="text1"/>
                      <w:spacing w:val="-2"/>
                      <w:position w:val="2"/>
                      <w:sz w:val="21"/>
                      <w:szCs w:val="21"/>
                      <w:highlight w:val="none"/>
                      <w14:textFill>
                        <w14:solidFill>
                          <w14:schemeClr w14:val="tx1"/>
                        </w14:solidFill>
                      </w14:textFill>
                    </w:rPr>
                    <w:t>m</w:t>
                  </w:r>
                  <w:r>
                    <w:rPr>
                      <w:rFonts w:ascii="Times New Roman" w:hAnsi="Times New Roman" w:cs="Times New Roman"/>
                      <w:color w:val="000000" w:themeColor="text1"/>
                      <w:spacing w:val="-2"/>
                      <w:position w:val="2"/>
                      <w:sz w:val="21"/>
                      <w:szCs w:val="21"/>
                      <w:highlight w:val="none"/>
                      <w:vertAlign w:val="superscript"/>
                      <w14:textFill>
                        <w14:solidFill>
                          <w14:schemeClr w14:val="tx1"/>
                        </w14:solidFill>
                      </w14:textFill>
                    </w:rPr>
                    <w:t>3</w:t>
                  </w:r>
                  <w:r>
                    <w:rPr>
                      <w:rFonts w:ascii="Times New Roman" w:hAnsi="Times New Roman" w:cs="Times New Roman"/>
                      <w:color w:val="000000" w:themeColor="text1"/>
                      <w:spacing w:val="-2"/>
                      <w:position w:val="2"/>
                      <w:sz w:val="21"/>
                      <w:szCs w:val="21"/>
                      <w:highlight w:val="none"/>
                      <w14:textFill>
                        <w14:solidFill>
                          <w14:schemeClr w14:val="tx1"/>
                        </w14:solidFill>
                      </w14:textFill>
                    </w:rPr>
                    <w:t>/d</w:t>
                  </w:r>
                  <w:r>
                    <w:rPr>
                      <w:rFonts w:hint="eastAsia"/>
                      <w:color w:val="000000" w:themeColor="text1"/>
                      <w:sz w:val="21"/>
                      <w:szCs w:val="21"/>
                      <w:highlight w:val="none"/>
                      <w:lang w:val="en-US" w:eastAsia="zh-CN"/>
                      <w14:textFill>
                        <w14:solidFill>
                          <w14:schemeClr w14:val="tx1"/>
                        </w14:solidFill>
                      </w14:textFill>
                    </w:rPr>
                    <w:t>制备软水用于机房制冷机补水，制冷机制冷供给空调用于厂房内降温；</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软水制备系统浓水</w:t>
                  </w:r>
                  <w:r>
                    <w:rPr>
                      <w:rFonts w:hint="eastAsia" w:ascii="Times New Roman" w:hAnsi="Times New Roman" w:cs="Times New Roman"/>
                      <w:color w:val="000000" w:themeColor="text1"/>
                      <w:sz w:val="21"/>
                      <w:szCs w:val="21"/>
                      <w:highlight w:val="none"/>
                      <w:lang w:eastAsia="zh-CN"/>
                      <w14:textFill>
                        <w14:solidFill>
                          <w14:schemeClr w14:val="tx1"/>
                        </w14:solidFill>
                      </w14:textFill>
                    </w:rPr>
                    <w:t>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园区污水管网最终排入园区污水处理厂处理</w:t>
                  </w:r>
                </w:p>
              </w:tc>
            </w:tr>
            <w:tr w14:paraId="75C51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jc w:val="center"/>
              </w:trPr>
              <w:tc>
                <w:tcPr>
                  <w:tcW w:w="528" w:type="dxa"/>
                  <w:vMerge w:val="continue"/>
                  <w:vAlign w:val="center"/>
                </w:tcPr>
                <w:p w14:paraId="50912E86">
                  <w:pPr>
                    <w:widowControl/>
                    <w:jc w:val="center"/>
                    <w:textAlignment w:val="center"/>
                    <w:rPr>
                      <w:color w:val="000000" w:themeColor="text1"/>
                      <w:highlight w:val="none"/>
                      <w14:textFill>
                        <w14:solidFill>
                          <w14:schemeClr w14:val="tx1"/>
                        </w14:solidFill>
                      </w14:textFill>
                    </w:rPr>
                  </w:pPr>
                </w:p>
              </w:tc>
              <w:tc>
                <w:tcPr>
                  <w:tcW w:w="1397" w:type="dxa"/>
                  <w:vMerge w:val="continue"/>
                  <w:shd w:val="clear" w:color="auto" w:fill="auto"/>
                  <w:vAlign w:val="center"/>
                </w:tcPr>
                <w:p w14:paraId="60014837">
                  <w:pPr>
                    <w:widowControl/>
                    <w:jc w:val="center"/>
                    <w:textAlignment w:val="center"/>
                    <w:rPr>
                      <w:color w:val="000000" w:themeColor="text1"/>
                      <w:highlight w:val="none"/>
                      <w14:textFill>
                        <w14:solidFill>
                          <w14:schemeClr w14:val="tx1"/>
                        </w14:solidFill>
                      </w14:textFill>
                    </w:rPr>
                  </w:pPr>
                </w:p>
              </w:tc>
              <w:tc>
                <w:tcPr>
                  <w:tcW w:w="900" w:type="dxa"/>
                  <w:vMerge w:val="continue"/>
                  <w:shd w:val="clear" w:color="auto" w:fill="auto"/>
                  <w:vAlign w:val="center"/>
                </w:tcPr>
                <w:p w14:paraId="0CD6753C">
                  <w:pPr>
                    <w:widowControl/>
                    <w:jc w:val="center"/>
                    <w:textAlignment w:val="center"/>
                    <w:rPr>
                      <w:color w:val="000000" w:themeColor="text1"/>
                      <w:sz w:val="21"/>
                      <w:szCs w:val="21"/>
                      <w:highlight w:val="none"/>
                      <w14:textFill>
                        <w14:solidFill>
                          <w14:schemeClr w14:val="tx1"/>
                        </w14:solidFill>
                      </w14:textFill>
                    </w:rPr>
                  </w:pPr>
                </w:p>
              </w:tc>
              <w:tc>
                <w:tcPr>
                  <w:tcW w:w="930" w:type="dxa"/>
                  <w:shd w:val="clear" w:color="auto" w:fill="auto"/>
                  <w:vAlign w:val="center"/>
                </w:tcPr>
                <w:p w14:paraId="4457FFB6">
                  <w:pPr>
                    <w:widowControl/>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浓水</w:t>
                  </w:r>
                </w:p>
              </w:tc>
              <w:tc>
                <w:tcPr>
                  <w:tcW w:w="795" w:type="dxa"/>
                  <w:shd w:val="clear" w:color="auto" w:fill="auto"/>
                  <w:vAlign w:val="center"/>
                </w:tcPr>
                <w:p w14:paraId="58A12702">
                  <w:pPr>
                    <w:widowControl/>
                    <w:jc w:val="center"/>
                    <w:textAlignment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3532" w:type="dxa"/>
                  <w:vMerge w:val="continue"/>
                  <w:vAlign w:val="center"/>
                </w:tcPr>
                <w:p w14:paraId="0A9267F2">
                  <w:pPr>
                    <w:widowControl/>
                    <w:jc w:val="center"/>
                    <w:textAlignment w:val="center"/>
                    <w:rPr>
                      <w:rFonts w:hint="eastAsia" w:ascii="Times New Roman" w:hAnsi="Times New Roman" w:cs="Times New Roman"/>
                      <w:color w:val="000000" w:themeColor="text1"/>
                      <w:highlight w:val="none"/>
                      <w:lang w:val="en-US" w:eastAsia="zh-CN"/>
                      <w14:textFill>
                        <w14:solidFill>
                          <w14:schemeClr w14:val="tx1"/>
                        </w14:solidFill>
                      </w14:textFill>
                    </w:rPr>
                  </w:pPr>
                </w:p>
              </w:tc>
            </w:tr>
            <w:tr w14:paraId="6CD23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528" w:type="dxa"/>
                  <w:vAlign w:val="center"/>
                </w:tcPr>
                <w:p w14:paraId="0B9CB513">
                  <w:pPr>
                    <w:pStyle w:val="55"/>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1397" w:type="dxa"/>
                  <w:shd w:val="clear" w:color="auto" w:fill="auto"/>
                  <w:vAlign w:val="center"/>
                </w:tcPr>
                <w:p w14:paraId="5BA41695">
                  <w:pPr>
                    <w:pStyle w:val="55"/>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实验设备清洗用水</w:t>
                  </w:r>
                </w:p>
              </w:tc>
              <w:tc>
                <w:tcPr>
                  <w:tcW w:w="900" w:type="dxa"/>
                  <w:shd w:val="clear" w:color="auto" w:fill="auto"/>
                  <w:vAlign w:val="center"/>
                </w:tcPr>
                <w:p w14:paraId="64BEED31">
                  <w:pPr>
                    <w:pStyle w:val="5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0.002</w:t>
                  </w:r>
                </w:p>
              </w:tc>
              <w:tc>
                <w:tcPr>
                  <w:tcW w:w="1725" w:type="dxa"/>
                  <w:gridSpan w:val="2"/>
                  <w:shd w:val="clear" w:color="auto" w:fill="auto"/>
                  <w:vAlign w:val="center"/>
                </w:tcPr>
                <w:p w14:paraId="658AF120">
                  <w:pPr>
                    <w:widowControl/>
                    <w:jc w:val="center"/>
                    <w:textAlignment w:val="center"/>
                    <w:rPr>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0.002</w:t>
                  </w:r>
                </w:p>
              </w:tc>
              <w:tc>
                <w:tcPr>
                  <w:tcW w:w="3532" w:type="dxa"/>
                  <w:vAlign w:val="center"/>
                </w:tcPr>
                <w:p w14:paraId="2B74FD7B">
                  <w:pPr>
                    <w:pStyle w:val="55"/>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委托有资质单位处置，不外排。</w:t>
                  </w:r>
                </w:p>
              </w:tc>
            </w:tr>
            <w:tr w14:paraId="13680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528" w:type="dxa"/>
                  <w:vAlign w:val="center"/>
                </w:tcPr>
                <w:p w14:paraId="6757AB16">
                  <w:pPr>
                    <w:pStyle w:val="55"/>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1397" w:type="dxa"/>
                  <w:shd w:val="clear" w:color="auto" w:fill="auto"/>
                  <w:vAlign w:val="center"/>
                </w:tcPr>
                <w:p w14:paraId="03887814">
                  <w:pPr>
                    <w:pStyle w:val="55"/>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设备反冲洗用水</w:t>
                  </w:r>
                </w:p>
              </w:tc>
              <w:tc>
                <w:tcPr>
                  <w:tcW w:w="900" w:type="dxa"/>
                  <w:shd w:val="clear" w:color="auto" w:fill="auto"/>
                  <w:vAlign w:val="center"/>
                </w:tcPr>
                <w:p w14:paraId="7B6F291B">
                  <w:pPr>
                    <w:pStyle w:val="55"/>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725" w:type="dxa"/>
                  <w:gridSpan w:val="2"/>
                  <w:shd w:val="clear" w:color="auto" w:fill="auto"/>
                  <w:vAlign w:val="center"/>
                </w:tcPr>
                <w:p w14:paraId="0C671047">
                  <w:pPr>
                    <w:widowControl/>
                    <w:jc w:val="center"/>
                    <w:textAlignment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3532" w:type="dxa"/>
                  <w:vAlign w:val="center"/>
                </w:tcPr>
                <w:p w14:paraId="5F407B70">
                  <w:pPr>
                    <w:pStyle w:val="55"/>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回流至石英砂过滤器进行处理</w:t>
                  </w:r>
                  <w:r>
                    <w:rPr>
                      <w:rFonts w:hint="eastAsia" w:cs="Times New Roman"/>
                      <w:color w:val="000000" w:themeColor="text1"/>
                      <w:sz w:val="21"/>
                      <w:szCs w:val="21"/>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tc>
            </w:tr>
            <w:tr w14:paraId="69A96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1925" w:type="dxa"/>
                  <w:gridSpan w:val="2"/>
                  <w:vAlign w:val="center"/>
                </w:tcPr>
                <w:p w14:paraId="395C9181">
                  <w:pPr>
                    <w:pStyle w:val="55"/>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总计</w:t>
                  </w:r>
                </w:p>
              </w:tc>
              <w:tc>
                <w:tcPr>
                  <w:tcW w:w="900" w:type="dxa"/>
                  <w:shd w:val="clear" w:color="auto" w:fill="auto"/>
                  <w:vAlign w:val="center"/>
                </w:tcPr>
                <w:p w14:paraId="510B9D32">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420.553</w:t>
                  </w:r>
                </w:p>
              </w:tc>
              <w:tc>
                <w:tcPr>
                  <w:tcW w:w="1725" w:type="dxa"/>
                  <w:gridSpan w:val="2"/>
                  <w:shd w:val="clear" w:color="auto" w:fill="auto"/>
                  <w:vAlign w:val="center"/>
                </w:tcPr>
                <w:p w14:paraId="2F6178C0">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420.553</w:t>
                  </w:r>
                </w:p>
              </w:tc>
              <w:tc>
                <w:tcPr>
                  <w:tcW w:w="3532" w:type="dxa"/>
                  <w:vAlign w:val="center"/>
                </w:tcPr>
                <w:p w14:paraId="06BAE7AE">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bl>
          <w:p w14:paraId="5C14A322">
            <w:pPr>
              <w:spacing w:line="360" w:lineRule="auto"/>
              <w:outlineLvl w:val="2"/>
              <w:rPr>
                <w:color w:val="000000" w:themeColor="text1"/>
                <w:sz w:val="21"/>
                <w:highlight w:val="none"/>
                <w14:textFill>
                  <w14:solidFill>
                    <w14:schemeClr w14:val="tx1"/>
                  </w14:solidFill>
                </w14:textFill>
              </w:rPr>
            </w:pPr>
          </w:p>
          <w:p w14:paraId="05BFFE0D">
            <w:pPr>
              <w:spacing w:line="360" w:lineRule="auto"/>
              <w:outlineLvl w:val="2"/>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g">
                  <w:drawing>
                    <wp:anchor distT="0" distB="0" distL="114300" distR="114300" simplePos="0" relativeHeight="251700224" behindDoc="0" locked="0" layoutInCell="1" allowOverlap="1">
                      <wp:simplePos x="0" y="0"/>
                      <wp:positionH relativeFrom="column">
                        <wp:posOffset>-10160</wp:posOffset>
                      </wp:positionH>
                      <wp:positionV relativeFrom="paragraph">
                        <wp:posOffset>127635</wp:posOffset>
                      </wp:positionV>
                      <wp:extent cx="5085715" cy="774065"/>
                      <wp:effectExtent l="4445" t="0" r="15240" b="6350"/>
                      <wp:wrapNone/>
                      <wp:docPr id="22" name="组合 22"/>
                      <wp:cNvGraphicFramePr/>
                      <a:graphic xmlns:a="http://schemas.openxmlformats.org/drawingml/2006/main">
                        <a:graphicData uri="http://schemas.microsoft.com/office/word/2010/wordprocessingGroup">
                          <wpg:wgp>
                            <wpg:cNvGrpSpPr/>
                            <wpg:grpSpPr>
                              <a:xfrm>
                                <a:off x="0" y="0"/>
                                <a:ext cx="5085715" cy="774065"/>
                                <a:chOff x="4606" y="353252"/>
                                <a:chExt cx="8009" cy="1219"/>
                              </a:xfrm>
                            </wpg:grpSpPr>
                            <wps:wsp>
                              <wps:cNvPr id="319" name="文本框 319"/>
                              <wps:cNvSpPr txBox="1"/>
                              <wps:spPr>
                                <a:xfrm>
                                  <a:off x="4606" y="353927"/>
                                  <a:ext cx="932" cy="39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28EB45">
                                    <w:pPr>
                                      <w:rPr>
                                        <w:rFonts w:hint="default" w:eastAsia="宋体"/>
                                        <w:sz w:val="21"/>
                                        <w:szCs w:val="21"/>
                                        <w:lang w:val="en-US" w:eastAsia="zh-CN"/>
                                      </w:rPr>
                                    </w:pPr>
                                    <w:r>
                                      <w:rPr>
                                        <w:rFonts w:hint="eastAsia"/>
                                        <w:sz w:val="21"/>
                                        <w:szCs w:val="21"/>
                                        <w:lang w:val="en-US" w:eastAsia="zh-CN"/>
                                      </w:rPr>
                                      <w:t>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0" name="文本框 320"/>
                              <wps:cNvSpPr txBox="1"/>
                              <wps:spPr>
                                <a:xfrm>
                                  <a:off x="6021" y="353905"/>
                                  <a:ext cx="1164" cy="41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D5E2BB">
                                    <w:pPr>
                                      <w:rPr>
                                        <w:rFonts w:hint="default" w:eastAsia="宋体"/>
                                        <w:sz w:val="21"/>
                                        <w:szCs w:val="21"/>
                                        <w:lang w:val="en-US" w:eastAsia="zh-CN"/>
                                      </w:rPr>
                                    </w:pPr>
                                    <w:r>
                                      <w:rPr>
                                        <w:rFonts w:hint="eastAsia" w:eastAsia="宋体"/>
                                        <w:sz w:val="21"/>
                                        <w:szCs w:val="21"/>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1" name="文本框 321"/>
                              <wps:cNvSpPr txBox="1"/>
                              <wps:spPr>
                                <a:xfrm>
                                  <a:off x="9109" y="353761"/>
                                  <a:ext cx="3506" cy="7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1C0ED9">
                                    <w:pPr>
                                      <w:rPr>
                                        <w:rFonts w:hint="default"/>
                                        <w:lang w:val="en-US" w:eastAsia="zh-CN"/>
                                      </w:rPr>
                                    </w:pPr>
                                    <w:r>
                                      <w:rPr>
                                        <w:rFonts w:ascii="Times New Roman" w:hAnsi="Times New Roman" w:cs="Times New Roman"/>
                                        <w:sz w:val="21"/>
                                        <w:szCs w:val="21"/>
                                        <w:lang w:eastAsia="zh-CN"/>
                                      </w:rPr>
                                      <w:t>化粪池收集后</w:t>
                                    </w:r>
                                    <w:r>
                                      <w:rPr>
                                        <w:rFonts w:hint="eastAsia" w:ascii="Times New Roman" w:hAnsi="Times New Roman" w:cs="Times New Roman"/>
                                        <w:sz w:val="21"/>
                                        <w:szCs w:val="21"/>
                                        <w:lang w:val="en-US" w:eastAsia="zh-CN"/>
                                      </w:rPr>
                                      <w:t>进入园区污水管网，最终进入园区污水处理厂处理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2" name="文本框 322"/>
                              <wps:cNvSpPr txBox="1"/>
                              <wps:spPr>
                                <a:xfrm>
                                  <a:off x="7638" y="353921"/>
                                  <a:ext cx="943"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F9F6E7">
                                    <w:pPr>
                                      <w:rPr>
                                        <w:rFonts w:hint="default" w:eastAsia="宋体"/>
                                        <w:sz w:val="21"/>
                                        <w:szCs w:val="21"/>
                                        <w:lang w:val="en-US" w:eastAsia="zh-CN"/>
                                      </w:rPr>
                                    </w:pPr>
                                    <w:r>
                                      <w:rPr>
                                        <w:rFonts w:hint="eastAsia" w:eastAsia="宋体"/>
                                        <w:sz w:val="21"/>
                                        <w:szCs w:val="21"/>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3" name="直接箭头连接符 323"/>
                              <wps:cNvCnPr>
                                <a:stCxn id="319" idx="3"/>
                                <a:endCxn id="320" idx="1"/>
                              </wps:cNvCnPr>
                              <wps:spPr>
                                <a:xfrm flipV="1">
                                  <a:off x="5538" y="354112"/>
                                  <a:ext cx="483" cy="12"/>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4" name="直接箭头连接符 324"/>
                              <wps:cNvCnPr>
                                <a:stCxn id="320" idx="3"/>
                                <a:endCxn id="322" idx="1"/>
                              </wps:cNvCnPr>
                              <wps:spPr>
                                <a:xfrm>
                                  <a:off x="7185" y="354112"/>
                                  <a:ext cx="453" cy="13"/>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5" name="直接箭头连接符 325"/>
                              <wps:cNvCnPr>
                                <a:stCxn id="322" idx="3"/>
                                <a:endCxn id="321" idx="1"/>
                              </wps:cNvCnPr>
                              <wps:spPr>
                                <a:xfrm flipV="1">
                                  <a:off x="8581" y="354116"/>
                                  <a:ext cx="528" cy="9"/>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6" name="文本框 326"/>
                              <wps:cNvSpPr txBox="1"/>
                              <wps:spPr>
                                <a:xfrm>
                                  <a:off x="5472" y="353778"/>
                                  <a:ext cx="698" cy="3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2EAF1">
                                    <w:pPr>
                                      <w:rPr>
                                        <w:rFonts w:hint="default"/>
                                        <w:sz w:val="21"/>
                                        <w:szCs w:val="21"/>
                                        <w:lang w:val="en-US" w:eastAsia="zh-CN"/>
                                      </w:rPr>
                                    </w:pPr>
                                    <w:r>
                                      <w:rPr>
                                        <w:rFonts w:hint="eastAsia"/>
                                        <w:sz w:val="21"/>
                                        <w:szCs w:val="21"/>
                                        <w:highlight w:val="none"/>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7" name="文本框 327"/>
                              <wps:cNvSpPr txBox="1"/>
                              <wps:spPr>
                                <a:xfrm>
                                  <a:off x="7152" y="353787"/>
                                  <a:ext cx="675" cy="3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7A38B">
                                    <w:pPr>
                                      <w:rPr>
                                        <w:rFonts w:hint="default"/>
                                        <w:sz w:val="21"/>
                                        <w:szCs w:val="21"/>
                                        <w:lang w:val="en-US" w:eastAsia="zh-CN"/>
                                      </w:rPr>
                                    </w:pPr>
                                    <w:r>
                                      <w:rPr>
                                        <w:rFonts w:hint="eastAsia"/>
                                        <w:sz w:val="21"/>
                                        <w:szCs w:val="21"/>
                                        <w:highlight w:val="none"/>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9" name="文本框 329"/>
                              <wps:cNvSpPr txBox="1"/>
                              <wps:spPr>
                                <a:xfrm>
                                  <a:off x="8510" y="353800"/>
                                  <a:ext cx="657" cy="3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8F67F">
                                    <w:pPr>
                                      <w:rPr>
                                        <w:rFonts w:hint="default"/>
                                        <w:sz w:val="21"/>
                                        <w:szCs w:val="21"/>
                                        <w:lang w:val="en-US" w:eastAsia="zh-CN"/>
                                      </w:rPr>
                                    </w:pPr>
                                    <w:r>
                                      <w:rPr>
                                        <w:rFonts w:hint="eastAsia"/>
                                        <w:sz w:val="21"/>
                                        <w:szCs w:val="21"/>
                                        <w:highlight w:val="none"/>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207"/>
                              <wps:cNvSpPr txBox="1"/>
                              <wps:spPr>
                                <a:xfrm>
                                  <a:off x="6192" y="353252"/>
                                  <a:ext cx="924" cy="419"/>
                                </a:xfrm>
                                <a:prstGeom prst="rect">
                                  <a:avLst/>
                                </a:prstGeom>
                                <a:noFill/>
                                <a:ln>
                                  <a:noFill/>
                                </a:ln>
                              </wps:spPr>
                              <wps:txbx>
                                <w:txbxContent>
                                  <w:p w14:paraId="5BD32D97">
                                    <w:pPr>
                                      <w:rPr>
                                        <w:rFonts w:hint="default"/>
                                        <w:sz w:val="21"/>
                                        <w:szCs w:val="21"/>
                                        <w:highlight w:val="none"/>
                                        <w:lang w:val="en-US"/>
                                      </w:rPr>
                                    </w:pPr>
                                    <w:r>
                                      <w:rPr>
                                        <w:rFonts w:hint="eastAsia"/>
                                        <w:color w:val="000000"/>
                                        <w:kern w:val="0"/>
                                        <w:szCs w:val="21"/>
                                        <w:highlight w:val="none"/>
                                        <w:lang w:bidi="ar"/>
                                      </w:rPr>
                                      <w:t>损耗</w:t>
                                    </w:r>
                                    <w:r>
                                      <w:rPr>
                                        <w:rFonts w:hint="eastAsia" w:cs="Times New Roman"/>
                                        <w:sz w:val="21"/>
                                        <w:szCs w:val="21"/>
                                        <w:highlight w:val="none"/>
                                        <w:lang w:val="en-US" w:eastAsia="zh-CN"/>
                                      </w:rPr>
                                      <w:t>3</w:t>
                                    </w:r>
                                  </w:p>
                                  <w:p w14:paraId="3D1E832D">
                                    <w:pPr>
                                      <w:rPr>
                                        <w:rFonts w:hint="default"/>
                                        <w:highlight w:val="none"/>
                                        <w:lang w:val="en-US"/>
                                      </w:rPr>
                                    </w:pPr>
                                  </w:p>
                                </w:txbxContent>
                              </wps:txbx>
                              <wps:bodyPr wrap="square" upright="1"/>
                            </wps:wsp>
                            <wps:wsp>
                              <wps:cNvPr id="20" name="曲线连接符 14"/>
                              <wps:cNvCnPr>
                                <a:stCxn id="320" idx="0"/>
                                <a:endCxn id="14" idx="2"/>
                              </wps:cNvCnPr>
                              <wps:spPr>
                                <a:xfrm rot="16200000">
                                  <a:off x="6512" y="353763"/>
                                  <a:ext cx="234" cy="51"/>
                                </a:xfrm>
                                <a:prstGeom prst="curvedConnector3">
                                  <a:avLst>
                                    <a:gd name="adj1" fmla="val 50214"/>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8pt;margin-top:10.05pt;height:60.95pt;width:400.45pt;z-index:251700224;mso-width-relative:page;mso-height-relative:page;" coordorigin="4606,353252" coordsize="8009,1219" o:gfxdata="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">
                      <o:lock v:ext="edit" aspectratio="f"/>
                      <v:shape id="_x0000_s1026" o:spid="_x0000_s1026" o:spt="202" type="#_x0000_t202" style="position:absolute;left:4606;top:353927;height:393;width:932;" filled="f" stroked="t" coordsize="21600,21600" o:gfxdata="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lHHG&#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0F28EB45">
                              <w:pPr>
                                <w:rPr>
                                  <w:rFonts w:hint="default" w:eastAsia="宋体"/>
                                  <w:sz w:val="21"/>
                                  <w:szCs w:val="21"/>
                                  <w:lang w:val="en-US" w:eastAsia="zh-CN"/>
                                </w:rPr>
                              </w:pPr>
                              <w:r>
                                <w:rPr>
                                  <w:rFonts w:hint="eastAsia"/>
                                  <w:sz w:val="21"/>
                                  <w:szCs w:val="21"/>
                                  <w:lang w:val="en-US" w:eastAsia="zh-CN"/>
                                </w:rPr>
                                <w:t>自来水</w:t>
                              </w:r>
                            </w:p>
                          </w:txbxContent>
                        </v:textbox>
                      </v:shape>
                      <v:shape id="_x0000_s1026" o:spid="_x0000_s1026" o:spt="202" type="#_x0000_t202" style="position:absolute;left:6021;top:353905;height:413;width:1164;" filled="f" stroked="t" coordsize="21600,21600" o:gfxdata="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whLm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53D5E2BB">
                              <w:pPr>
                                <w:rPr>
                                  <w:rFonts w:hint="default" w:eastAsia="宋体"/>
                                  <w:sz w:val="21"/>
                                  <w:szCs w:val="21"/>
                                  <w:lang w:val="en-US" w:eastAsia="zh-CN"/>
                                </w:rPr>
                              </w:pPr>
                              <w:r>
                                <w:rPr>
                                  <w:rFonts w:hint="eastAsia" w:eastAsia="宋体"/>
                                  <w:sz w:val="21"/>
                                  <w:szCs w:val="21"/>
                                  <w:lang w:val="en-US" w:eastAsia="zh-CN"/>
                                </w:rPr>
                                <w:t>生活用水</w:t>
                              </w:r>
                            </w:p>
                          </w:txbxContent>
                        </v:textbox>
                      </v:shape>
                      <v:shape id="_x0000_s1026" o:spid="_x0000_s1026" o:spt="202" type="#_x0000_t202" style="position:absolute;left:9109;top:353761;height:710;width:3506;" filled="f" stroked="t" coordsize="21600,21600" o:gfxdata="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jrd9&#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591C0ED9">
                              <w:pPr>
                                <w:rPr>
                                  <w:rFonts w:hint="default"/>
                                  <w:lang w:val="en-US" w:eastAsia="zh-CN"/>
                                </w:rPr>
                              </w:pPr>
                              <w:r>
                                <w:rPr>
                                  <w:rFonts w:ascii="Times New Roman" w:hAnsi="Times New Roman" w:cs="Times New Roman"/>
                                  <w:sz w:val="21"/>
                                  <w:szCs w:val="21"/>
                                  <w:lang w:eastAsia="zh-CN"/>
                                </w:rPr>
                                <w:t>化粪池收集后</w:t>
                              </w:r>
                              <w:r>
                                <w:rPr>
                                  <w:rFonts w:hint="eastAsia" w:ascii="Times New Roman" w:hAnsi="Times New Roman" w:cs="Times New Roman"/>
                                  <w:sz w:val="21"/>
                                  <w:szCs w:val="21"/>
                                  <w:lang w:val="en-US" w:eastAsia="zh-CN"/>
                                </w:rPr>
                                <w:t>进入园区污水管网，最终进入园区污水处理厂处理</w:t>
                              </w:r>
                            </w:p>
                          </w:txbxContent>
                        </v:textbox>
                      </v:shape>
                      <v:shape id="_x0000_s1026" o:spid="_x0000_s1026" o:spt="202" type="#_x0000_t202" style="position:absolute;left:7638;top:353921;height:407;width:943;" filled="f" stroked="t" coordsize="21600,21600" o:gfxdata="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XCkK&#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50F9F6E7">
                              <w:pPr>
                                <w:rPr>
                                  <w:rFonts w:hint="default" w:eastAsia="宋体"/>
                                  <w:sz w:val="21"/>
                                  <w:szCs w:val="21"/>
                                  <w:lang w:val="en-US" w:eastAsia="zh-CN"/>
                                </w:rPr>
                              </w:pPr>
                              <w:r>
                                <w:rPr>
                                  <w:rFonts w:hint="eastAsia" w:eastAsia="宋体"/>
                                  <w:sz w:val="21"/>
                                  <w:szCs w:val="21"/>
                                  <w:lang w:val="en-US" w:eastAsia="zh-CN"/>
                                </w:rPr>
                                <w:t>化粪池</w:t>
                              </w:r>
                            </w:p>
                          </w:txbxContent>
                        </v:textbox>
                      </v:shape>
                      <v:shape id="_x0000_s1026" o:spid="_x0000_s1026" o:spt="32" type="#_x0000_t32" style="position:absolute;left:5538;top:354112;flip:y;height:12;width:483;" filled="f" stroked="t" coordsize="21600,21600" o:gfxdata="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HNx6/&#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7185;top:354112;height:13;width:453;" filled="f" stroked="t" coordsize="21600,21600" o:gfxdata="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0od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2" type="#_x0000_t32" style="position:absolute;left:8581;top:354116;flip:y;height:9;width:528;" filled="f" stroked="t" coordsize="21600,21600" o:gfxdata="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iCvG/&#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202" type="#_x0000_t202" style="position:absolute;left:5472;top:353778;height:393;width:698;" filled="f" stroked="f" coordsize="21600,21600" o:gfxdata="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gL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C92EAF1">
                              <w:pPr>
                                <w:rPr>
                                  <w:rFonts w:hint="default"/>
                                  <w:sz w:val="21"/>
                                  <w:szCs w:val="21"/>
                                  <w:lang w:val="en-US" w:eastAsia="zh-CN"/>
                                </w:rPr>
                              </w:pPr>
                              <w:r>
                                <w:rPr>
                                  <w:rFonts w:hint="eastAsia"/>
                                  <w:sz w:val="21"/>
                                  <w:szCs w:val="21"/>
                                  <w:highlight w:val="none"/>
                                  <w:lang w:val="en-US" w:eastAsia="zh-CN"/>
                                </w:rPr>
                                <w:t>15</w:t>
                              </w:r>
                            </w:p>
                          </w:txbxContent>
                        </v:textbox>
                      </v:shape>
                      <v:shape id="_x0000_s1026" o:spid="_x0000_s1026" o:spt="202" type="#_x0000_t202" style="position:absolute;left:7152;top:353787;height:393;width:675;" filled="f" stroked="f" coordsize="21600,21600" o:gfxdata="UEsDBAoAAAAAAIdO4kAAAAAAAAAAAAAAAAAEAAAAZHJzL1BLAwQUAAAACACHTuJAxlKne78AAADc&#10;AAAADwAAAGRycy9kb3ducmV2LnhtbEWPT4vCMBTE78J+h/AW9qapFV2p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Sp3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567A38B">
                              <w:pPr>
                                <w:rPr>
                                  <w:rFonts w:hint="default"/>
                                  <w:sz w:val="21"/>
                                  <w:szCs w:val="21"/>
                                  <w:lang w:val="en-US" w:eastAsia="zh-CN"/>
                                </w:rPr>
                              </w:pPr>
                              <w:r>
                                <w:rPr>
                                  <w:rFonts w:hint="eastAsia"/>
                                  <w:sz w:val="21"/>
                                  <w:szCs w:val="21"/>
                                  <w:highlight w:val="none"/>
                                  <w:lang w:val="en-US" w:eastAsia="zh-CN"/>
                                </w:rPr>
                                <w:t>12</w:t>
                              </w:r>
                            </w:p>
                          </w:txbxContent>
                        </v:textbox>
                      </v:shape>
                      <v:shape id="_x0000_s1026" o:spid="_x0000_s1026" o:spt="202" type="#_x0000_t202" style="position:absolute;left:8510;top:353800;height:393;width:657;" filled="f" stroked="f" coordsize="21600,21600" o:gfxdata="UEsDBAoAAAAAAIdO4kAAAAAAAAAAAAAAAAAEAAAAZHJzL1BLAwQUAAAACACHTuJA2IGWkr8AAADc&#10;AAAADwAAAGRycy9kb3ducmV2LnhtbEWPT4vCMBTE78J+h/AW9qapF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Blp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C88F67F">
                              <w:pPr>
                                <w:rPr>
                                  <w:rFonts w:hint="default"/>
                                  <w:sz w:val="21"/>
                                  <w:szCs w:val="21"/>
                                  <w:lang w:val="en-US" w:eastAsia="zh-CN"/>
                                </w:rPr>
                              </w:pPr>
                              <w:r>
                                <w:rPr>
                                  <w:rFonts w:hint="eastAsia"/>
                                  <w:sz w:val="21"/>
                                  <w:szCs w:val="21"/>
                                  <w:highlight w:val="none"/>
                                  <w:lang w:val="en-US" w:eastAsia="zh-CN"/>
                                </w:rPr>
                                <w:t>12</w:t>
                              </w:r>
                            </w:p>
                          </w:txbxContent>
                        </v:textbox>
                      </v:shape>
                      <v:shape id="文本框 207" o:spid="_x0000_s1026" o:spt="202" type="#_x0000_t202" style="position:absolute;left:6192;top:353252;height:419;width:924;"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BD32D97">
                              <w:pPr>
                                <w:rPr>
                                  <w:rFonts w:hint="default"/>
                                  <w:sz w:val="21"/>
                                  <w:szCs w:val="21"/>
                                  <w:highlight w:val="none"/>
                                  <w:lang w:val="en-US"/>
                                </w:rPr>
                              </w:pPr>
                              <w:r>
                                <w:rPr>
                                  <w:rFonts w:hint="eastAsia"/>
                                  <w:color w:val="000000"/>
                                  <w:kern w:val="0"/>
                                  <w:szCs w:val="21"/>
                                  <w:highlight w:val="none"/>
                                  <w:lang w:bidi="ar"/>
                                </w:rPr>
                                <w:t>损耗</w:t>
                              </w:r>
                              <w:r>
                                <w:rPr>
                                  <w:rFonts w:hint="eastAsia" w:cs="Times New Roman"/>
                                  <w:sz w:val="21"/>
                                  <w:szCs w:val="21"/>
                                  <w:highlight w:val="none"/>
                                  <w:lang w:val="en-US" w:eastAsia="zh-CN"/>
                                </w:rPr>
                                <w:t>3</w:t>
                              </w:r>
                            </w:p>
                            <w:p w14:paraId="3D1E832D">
                              <w:pPr>
                                <w:rPr>
                                  <w:rFonts w:hint="default"/>
                                  <w:highlight w:val="none"/>
                                  <w:lang w:val="en-US"/>
                                </w:rPr>
                              </w:pPr>
                            </w:p>
                          </w:txbxContent>
                        </v:textbox>
                      </v:shape>
                      <v:shape id="曲线连接符 14" o:spid="_x0000_s1026" o:spt="38" type="#_x0000_t38" style="position:absolute;left:6512;top:353763;height:51;width:234;rotation:-5898240f;" filled="f" stroked="t" coordsize="21600,21600" o:gfxdata="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XN+S5AAAA2wAA&#10;AA8AAAAAAAAAAQAgAAAAIgAAAGRycy9kb3ducmV2LnhtbFBLAQIUABQAAAAIAIdO4kAzLwWeOwAA&#10;ADkAAAAQAAAAAAAAAAEAIAAAAAgBAABkcnMvc2hhcGV4bWwueG1sUEsFBgAAAAAGAAYAWwEAALID&#10;AAAAAA==&#10;" adj="10846">
                        <v:fill on="f" focussize="0,0"/>
                        <v:stroke weight="0.5pt" color="#000000 [3213]" miterlimit="8" joinstyle="miter" dashstyle="dash" endarrow="open"/>
                        <v:imagedata o:title=""/>
                        <o:lock v:ext="edit" aspectratio="f"/>
                      </v:shape>
                    </v:group>
                  </w:pict>
                </mc:Fallback>
              </mc:AlternateContent>
            </w:r>
          </w:p>
          <w:p w14:paraId="51E98561">
            <w:pPr>
              <w:spacing w:line="360" w:lineRule="auto"/>
              <w:ind w:firstLine="420" w:firstLineChars="200"/>
              <w:outlineLvl w:val="2"/>
              <w:rPr>
                <w:color w:val="000000" w:themeColor="text1"/>
                <w:sz w:val="21"/>
                <w:highlight w:val="none"/>
                <w14:textFill>
                  <w14:solidFill>
                    <w14:schemeClr w14:val="tx1"/>
                  </w14:solidFill>
                </w14:textFill>
              </w:rPr>
            </w:pPr>
          </w:p>
          <w:p w14:paraId="1E320073">
            <w:pPr>
              <w:spacing w:line="360" w:lineRule="auto"/>
              <w:ind w:firstLine="420" w:firstLineChars="200"/>
              <w:outlineLvl w:val="2"/>
              <w:rPr>
                <w:color w:val="000000" w:themeColor="text1"/>
                <w:sz w:val="21"/>
                <w:highlight w:val="none"/>
                <w14:textFill>
                  <w14:solidFill>
                    <w14:schemeClr w14:val="tx1"/>
                  </w14:solidFill>
                </w14:textFill>
              </w:rPr>
            </w:pPr>
          </w:p>
          <w:p w14:paraId="297F09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421C03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cs="Times New Roman"/>
                <w:color w:val="000000" w:themeColor="text1"/>
                <w:spacing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图2-</w:t>
            </w:r>
            <w:r>
              <w:rPr>
                <w:rFonts w:hint="eastAsia"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eastAsia" w:eastAsia="宋体" w:cs="Times New Roman"/>
                <w:color w:val="000000" w:themeColor="text1"/>
                <w:sz w:val="21"/>
                <w:szCs w:val="21"/>
                <w:highlight w:val="none"/>
                <w:lang w:val="en-US" w:eastAsia="zh-CN"/>
                <w14:textFill>
                  <w14:solidFill>
                    <w14:schemeClr w14:val="tx1"/>
                  </w14:solidFill>
                </w14:textFill>
              </w:rPr>
              <w:t>本项目生活用水</w:t>
            </w:r>
            <w:r>
              <w:rPr>
                <w:rFonts w:hint="default" w:ascii="Times New Roman" w:hAnsi="Times New Roman" w:eastAsia="宋体" w:cs="Times New Roman"/>
                <w:color w:val="000000" w:themeColor="text1"/>
                <w:sz w:val="21"/>
                <w:szCs w:val="21"/>
                <w:highlight w:val="none"/>
                <w14:textFill>
                  <w14:solidFill>
                    <w14:schemeClr w14:val="tx1"/>
                  </w14:solidFill>
                </w14:textFill>
              </w:rPr>
              <w:t>水平衡图（单位m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/d）</w:t>
            </w:r>
          </w:p>
          <w:p w14:paraId="582D884C">
            <w:pPr>
              <w:spacing w:line="360" w:lineRule="auto"/>
              <w:ind w:firstLine="480" w:firstLineChars="200"/>
              <w:outlineLvl w:val="2"/>
              <w:rPr>
                <w:rFonts w:hint="eastAsia" w:cs="Times New Roman"/>
                <w:color w:val="000000" w:themeColor="text1"/>
                <w:spacing w:val="0"/>
                <w:position w:val="0"/>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g">
                  <w:drawing>
                    <wp:anchor distT="0" distB="0" distL="114300" distR="114300" simplePos="0" relativeHeight="251713536" behindDoc="0" locked="0" layoutInCell="1" allowOverlap="1">
                      <wp:simplePos x="0" y="0"/>
                      <wp:positionH relativeFrom="column">
                        <wp:posOffset>-48895</wp:posOffset>
                      </wp:positionH>
                      <wp:positionV relativeFrom="paragraph">
                        <wp:posOffset>15240</wp:posOffset>
                      </wp:positionV>
                      <wp:extent cx="4893310" cy="2948305"/>
                      <wp:effectExtent l="4445" t="0" r="17145" b="4445"/>
                      <wp:wrapNone/>
                      <wp:docPr id="206" name="组合 206"/>
                      <wp:cNvGraphicFramePr/>
                      <a:graphic xmlns:a="http://schemas.openxmlformats.org/drawingml/2006/main">
                        <a:graphicData uri="http://schemas.microsoft.com/office/word/2010/wordprocessingGroup">
                          <wpg:wgp>
                            <wpg:cNvGrpSpPr/>
                            <wpg:grpSpPr>
                              <a:xfrm>
                                <a:off x="0" y="0"/>
                                <a:ext cx="4893310" cy="2948305"/>
                                <a:chOff x="2598" y="380547"/>
                                <a:chExt cx="7706" cy="4643"/>
                              </a:xfrm>
                            </wpg:grpSpPr>
                            <wpg:grpSp>
                              <wpg:cNvPr id="92" name="组合 92"/>
                              <wpg:cNvGrpSpPr/>
                              <wpg:grpSpPr>
                                <a:xfrm>
                                  <a:off x="2598" y="380547"/>
                                  <a:ext cx="7706" cy="4643"/>
                                  <a:chOff x="5416" y="362940"/>
                                  <a:chExt cx="7706" cy="4643"/>
                                </a:xfrm>
                              </wpg:grpSpPr>
                              <wps:wsp>
                                <wps:cNvPr id="146" name="文本框 201"/>
                                <wps:cNvSpPr txBox="1"/>
                                <wps:spPr>
                                  <a:xfrm>
                                    <a:off x="8432" y="365177"/>
                                    <a:ext cx="1591" cy="420"/>
                                  </a:xfrm>
                                  <a:prstGeom prst="rect">
                                    <a:avLst/>
                                  </a:prstGeom>
                                  <a:noFill/>
                                  <a:ln w="9525" cap="flat" cmpd="sng">
                                    <a:solidFill>
                                      <a:srgbClr val="000000"/>
                                    </a:solidFill>
                                    <a:prstDash val="solid"/>
                                    <a:miter/>
                                    <a:headEnd type="none" w="med" len="med"/>
                                    <a:tailEnd type="none" w="med" len="med"/>
                                  </a:ln>
                                </wps:spPr>
                                <wps:txbx>
                                  <w:txbxContent>
                                    <w:p w14:paraId="790F7818">
                                      <w:pPr>
                                        <w:rPr>
                                          <w:sz w:val="21"/>
                                          <w:szCs w:val="21"/>
                                        </w:rPr>
                                      </w:pPr>
                                      <w:r>
                                        <w:rPr>
                                          <w:color w:val="000000" w:themeColor="text1"/>
                                          <w:sz w:val="21"/>
                                          <w:szCs w:val="21"/>
                                          <w14:textFill>
                                            <w14:solidFill>
                                              <w14:schemeClr w14:val="tx1"/>
                                            </w14:solidFill>
                                          </w14:textFill>
                                        </w:rPr>
                                        <w:t>循环冷却用水</w:t>
                                      </w:r>
                                    </w:p>
                                  </w:txbxContent>
                                </wps:txbx>
                                <wps:bodyPr vert="horz" wrap="square" anchor="t" anchorCtr="0" upright="1"/>
                              </wps:wsp>
                              <wps:wsp>
                                <wps:cNvPr id="152" name="文本框 206"/>
                                <wps:cNvSpPr txBox="1"/>
                                <wps:spPr>
                                  <a:xfrm>
                                    <a:off x="7101" y="364206"/>
                                    <a:ext cx="1347" cy="433"/>
                                  </a:xfrm>
                                  <a:prstGeom prst="rect">
                                    <a:avLst/>
                                  </a:prstGeom>
                                  <a:noFill/>
                                  <a:ln>
                                    <a:noFill/>
                                  </a:ln>
                                </wps:spPr>
                                <wps:txbx>
                                  <w:txbxContent>
                                    <w:p w14:paraId="7E229633">
                                      <w:pPr>
                                        <w:rPr>
                                          <w:rFonts w:hint="default"/>
                                          <w:color w:val="000000" w:themeColor="text1"/>
                                          <w:sz w:val="21"/>
                                          <w:szCs w:val="21"/>
                                          <w:highlight w:val="none"/>
                                          <w:lang w:val="en-US"/>
                                          <w14:textFill>
                                            <w14:solidFill>
                                              <w14:schemeClr w14:val="tx1"/>
                                            </w14:solidFill>
                                          </w14:textFill>
                                        </w:rPr>
                                      </w:pPr>
                                      <w:r>
                                        <w:rPr>
                                          <w:rFonts w:hint="eastAsia" w:cs="Times New Roman"/>
                                          <w:sz w:val="21"/>
                                          <w:szCs w:val="21"/>
                                          <w:highlight w:val="none"/>
                                          <w:lang w:val="en-US" w:eastAsia="zh-CN"/>
                                        </w:rPr>
                                        <w:t>补水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0.275</w:t>
                                      </w:r>
                                    </w:p>
                                  </w:txbxContent>
                                </wps:txbx>
                                <wps:bodyPr vert="horz" wrap="square" anchor="t" anchorCtr="0" upright="1"/>
                              </wps:wsp>
                              <wps:wsp>
                                <wps:cNvPr id="154" name="文本框 206"/>
                                <wps:cNvSpPr txBox="1"/>
                                <wps:spPr>
                                  <a:xfrm>
                                    <a:off x="9089" y="365641"/>
                                    <a:ext cx="1634" cy="420"/>
                                  </a:xfrm>
                                  <a:prstGeom prst="rect">
                                    <a:avLst/>
                                  </a:prstGeom>
                                  <a:noFill/>
                                  <a:ln>
                                    <a:noFill/>
                                  </a:ln>
                                </wps:spPr>
                                <wps:txbx>
                                  <w:txbxContent>
                                    <w:p w14:paraId="028C9CE6">
                                      <w:pPr>
                                        <w:rPr>
                                          <w:rFonts w:hint="default"/>
                                          <w:sz w:val="21"/>
                                          <w:szCs w:val="21"/>
                                          <w:highlight w:val="none"/>
                                          <w:lang w:val="en-US"/>
                                        </w:rPr>
                                      </w:pPr>
                                      <w:r>
                                        <w:rPr>
                                          <w:rFonts w:hint="eastAsia" w:cs="Times New Roman"/>
                                          <w:sz w:val="21"/>
                                          <w:szCs w:val="21"/>
                                          <w:highlight w:val="none"/>
                                          <w:lang w:val="en-US" w:eastAsia="zh-CN"/>
                                        </w:rPr>
                                        <w:t>循环</w:t>
                                      </w:r>
                                      <w:r>
                                        <w:rPr>
                                          <w:rFonts w:hint="eastAsia" w:cs="Times New Roman"/>
                                          <w:color w:val="000000" w:themeColor="text1"/>
                                          <w:sz w:val="21"/>
                                          <w:szCs w:val="21"/>
                                          <w:highlight w:val="none"/>
                                          <w:lang w:val="en-US" w:eastAsia="zh-CN"/>
                                          <w14:textFill>
                                            <w14:solidFill>
                                              <w14:schemeClr w14:val="tx1"/>
                                            </w14:solidFill>
                                          </w14:textFill>
                                        </w:rPr>
                                        <w:t>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36000</w:t>
                                      </w:r>
                                    </w:p>
                                  </w:txbxContent>
                                </wps:txbx>
                                <wps:bodyPr vert="horz" wrap="square" anchor="t" anchorCtr="0" upright="1"/>
                              </wps:wsp>
                              <wps:wsp>
                                <wps:cNvPr id="178" name="文本框 128"/>
                                <wps:cNvSpPr txBox="1"/>
                                <wps:spPr>
                                  <a:xfrm>
                                    <a:off x="5416" y="365122"/>
                                    <a:ext cx="969" cy="421"/>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B279CE">
                                      <w:pPr>
                                        <w:rPr>
                                          <w:rFonts w:hint="default" w:eastAsia="宋体"/>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9" name="文本框 26"/>
                                <wps:cNvSpPr txBox="1"/>
                                <wps:spPr>
                                  <a:xfrm>
                                    <a:off x="7738" y="367011"/>
                                    <a:ext cx="1993" cy="43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5BA068">
                                      <w:pPr>
                                        <w:rPr>
                                          <w:rFonts w:hint="default"/>
                                          <w:lang w:val="en-US"/>
                                        </w:rPr>
                                      </w:pPr>
                                      <w:r>
                                        <w:rPr>
                                          <w:rFonts w:hint="eastAsia"/>
                                          <w:color w:val="000000" w:themeColor="text1"/>
                                          <w:sz w:val="21"/>
                                          <w:szCs w:val="21"/>
                                          <w14:textFill>
                                            <w14:solidFill>
                                              <w14:schemeClr w14:val="tx1"/>
                                            </w14:solidFill>
                                          </w14:textFill>
                                        </w:rPr>
                                        <w:t>实验设备清洗用水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肘形连接符 129"/>
                                <wps:cNvCnPr>
                                  <a:stCxn id="81" idx="1"/>
                                  <a:endCxn id="179" idx="1"/>
                                </wps:cNvCnPr>
                                <wps:spPr>
                                  <a:xfrm rot="10800000" flipV="1">
                                    <a:off x="7738" y="363772"/>
                                    <a:ext cx="557" cy="3456"/>
                                  </a:xfrm>
                                  <a:prstGeom prst="bentConnector3">
                                    <a:avLst>
                                      <a:gd name="adj1" fmla="val 198743"/>
                                    </a:avLst>
                                  </a:prstGeom>
                                  <a:ln w="635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wps:wsp>
                                <wps:cNvPr id="185" name="文本框 134"/>
                                <wps:cNvSpPr txBox="1"/>
                                <wps:spPr>
                                  <a:xfrm>
                                    <a:off x="7034" y="366817"/>
                                    <a:ext cx="811" cy="4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80504">
                                      <w:pPr>
                                        <w:rPr>
                                          <w:rFonts w:hint="default"/>
                                          <w:lang w:val="en-US"/>
                                        </w:rPr>
                                      </w:pPr>
                                      <w:r>
                                        <w:rPr>
                                          <w:rFonts w:hint="eastAsia" w:cs="Times New Roman"/>
                                          <w:color w:val="auto"/>
                                          <w:spacing w:val="0"/>
                                          <w:sz w:val="21"/>
                                          <w:szCs w:val="21"/>
                                          <w:highlight w:val="none"/>
                                          <w:lang w:val="en-US" w:eastAsia="zh-CN"/>
                                        </w:rPr>
                                        <w:t>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直接箭头连接符 143"/>
                                <wps:cNvCnPr>
                                  <a:stCxn id="179" idx="3"/>
                                  <a:endCxn id="262" idx="1"/>
                                </wps:cNvCnPr>
                                <wps:spPr>
                                  <a:xfrm>
                                    <a:off x="9731" y="367228"/>
                                    <a:ext cx="740" cy="9"/>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7" name="文本框 167"/>
                                <wps:cNvSpPr txBox="1"/>
                                <wps:spPr>
                                  <a:xfrm>
                                    <a:off x="9646" y="366912"/>
                                    <a:ext cx="842" cy="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F3D8B">
                                      <w:pPr>
                                        <w:rPr>
                                          <w:rFonts w:hint="default"/>
                                          <w:lang w:val="en-US"/>
                                        </w:rPr>
                                      </w:pPr>
                                      <w:r>
                                        <w:rPr>
                                          <w:rFonts w:hint="eastAsia" w:cs="Times New Roman"/>
                                          <w:color w:val="auto"/>
                                          <w:spacing w:val="0"/>
                                          <w:kern w:val="2"/>
                                          <w:sz w:val="21"/>
                                          <w:szCs w:val="21"/>
                                          <w:highlight w:val="none"/>
                                          <w:lang w:val="en-US" w:eastAsia="zh-CN" w:bidi="ar-SA"/>
                                        </w:rPr>
                                        <w:t>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2" name="文本框 262"/>
                                <wps:cNvSpPr txBox="1"/>
                                <wps:spPr>
                                  <a:xfrm>
                                    <a:off x="10471" y="366891"/>
                                    <a:ext cx="2651" cy="69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F6D297">
                                      <w:pPr>
                                        <w:rPr>
                                          <w:rFonts w:hint="default"/>
                                          <w:lang w:val="en-US" w:eastAsia="zh-CN"/>
                                        </w:rPr>
                                      </w:pPr>
                                      <w:r>
                                        <w:rPr>
                                          <w:rFonts w:hint="eastAsia" w:ascii="Times New Roman" w:hAnsi="Times New Roman" w:cs="Times New Roman"/>
                                          <w:sz w:val="21"/>
                                          <w:szCs w:val="21"/>
                                          <w:lang w:val="en-US" w:eastAsia="zh-CN"/>
                                        </w:rPr>
                                        <w:t>暂存危废暂存间，</w:t>
                                      </w:r>
                                      <w:r>
                                        <w:rPr>
                                          <w:rFonts w:hint="default" w:ascii="Times New Roman" w:hAnsi="Times New Roman" w:cs="Times New Roman"/>
                                          <w:sz w:val="21"/>
                                          <w:szCs w:val="21"/>
                                          <w:lang w:eastAsia="zh-CN"/>
                                        </w:rPr>
                                        <w:t>委托有资质单位处置</w:t>
                                      </w:r>
                                      <w:r>
                                        <w:rPr>
                                          <w:rFonts w:hint="eastAsia" w:cs="Times New Roman"/>
                                          <w:sz w:val="21"/>
                                          <w:szCs w:val="21"/>
                                          <w:lang w:val="en-US" w:eastAsia="zh-CN"/>
                                        </w:rPr>
                                        <w:t>，</w:t>
                                      </w:r>
                                      <w:r>
                                        <w:rPr>
                                          <w:rFonts w:hint="default" w:ascii="Times New Roman" w:hAnsi="Times New Roman" w:cs="Times New Roman"/>
                                          <w:sz w:val="21"/>
                                          <w:szCs w:val="21"/>
                                          <w:lang w:eastAsia="zh-CN"/>
                                        </w:rPr>
                                        <w:t>不外排。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6" name="直接箭头连接符 266"/>
                                <wps:cNvCnPr>
                                  <a:stCxn id="178" idx="3"/>
                                </wps:cNvCnPr>
                                <wps:spPr>
                                  <a:xfrm>
                                    <a:off x="6385" y="365333"/>
                                    <a:ext cx="784" cy="5"/>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 name="肘形连接符 11"/>
                                <wps:cNvCnPr>
                                  <a:stCxn id="146" idx="3"/>
                                  <a:endCxn id="146" idx="2"/>
                                </wps:cNvCnPr>
                                <wps:spPr>
                                  <a:xfrm flipH="1">
                                    <a:off x="9228" y="365387"/>
                                    <a:ext cx="795" cy="210"/>
                                  </a:xfrm>
                                  <a:prstGeom prst="bentConnector4">
                                    <a:avLst>
                                      <a:gd name="adj1" fmla="val -67547"/>
                                      <a:gd name="adj2" fmla="val 27857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3" name="文本框 206"/>
                                <wps:cNvSpPr txBox="1"/>
                                <wps:spPr>
                                  <a:xfrm>
                                    <a:off x="6335" y="365017"/>
                                    <a:ext cx="958" cy="374"/>
                                  </a:xfrm>
                                  <a:prstGeom prst="rect">
                                    <a:avLst/>
                                  </a:prstGeom>
                                  <a:noFill/>
                                  <a:ln>
                                    <a:noFill/>
                                  </a:ln>
                                </wps:spPr>
                                <wps:txbx>
                                  <w:txbxContent>
                                    <w:p w14:paraId="12F0B9B8">
                                      <w:pP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405.553</w:t>
                                      </w:r>
                                    </w:p>
                                  </w:txbxContent>
                                </wps:txbx>
                                <wps:bodyPr vert="horz" wrap="square" anchor="t" anchorCtr="0" upright="1"/>
                              </wps:wsp>
                              <wps:wsp>
                                <wps:cNvPr id="12" name="文本框 201"/>
                                <wps:cNvSpPr txBox="1"/>
                                <wps:spPr>
                                  <a:xfrm>
                                    <a:off x="8262" y="364322"/>
                                    <a:ext cx="1173" cy="420"/>
                                  </a:xfrm>
                                  <a:prstGeom prst="rect">
                                    <a:avLst/>
                                  </a:prstGeom>
                                  <a:noFill/>
                                  <a:ln w="9525" cap="flat" cmpd="sng">
                                    <a:solidFill>
                                      <a:srgbClr val="000000"/>
                                    </a:solidFill>
                                    <a:prstDash val="solid"/>
                                    <a:miter/>
                                    <a:headEnd type="none" w="med" len="med"/>
                                    <a:tailEnd type="none" w="med" len="med"/>
                                  </a:ln>
                                </wps:spPr>
                                <wps:txbx>
                                  <w:txbxContent>
                                    <w:p w14:paraId="385C6BC8">
                                      <w:pP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纯水系统</w:t>
                                      </w:r>
                                    </w:p>
                                  </w:txbxContent>
                                </wps:txbx>
                                <wps:bodyPr vert="horz" wrap="square" anchor="t" anchorCtr="0" upright="1"/>
                              </wps:wsp>
                              <wps:wsp>
                                <wps:cNvPr id="23" name="直接箭头连接符 23"/>
                                <wps:cNvCnPr>
                                  <a:endCxn id="146" idx="1"/>
                                </wps:cNvCnPr>
                                <wps:spPr>
                                  <a:xfrm flipV="1">
                                    <a:off x="7228" y="365387"/>
                                    <a:ext cx="1204" cy="7"/>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4" name="文本框 206"/>
                                <wps:cNvSpPr txBox="1"/>
                                <wps:spPr>
                                  <a:xfrm>
                                    <a:off x="7073" y="365002"/>
                                    <a:ext cx="1459" cy="433"/>
                                  </a:xfrm>
                                  <a:prstGeom prst="rect">
                                    <a:avLst/>
                                  </a:prstGeom>
                                  <a:noFill/>
                                  <a:ln>
                                    <a:noFill/>
                                  </a:ln>
                                </wps:spPr>
                                <wps:txbx>
                                  <w:txbxContent>
                                    <w:p w14:paraId="0D85C5C5">
                                      <w:pPr>
                                        <w:rPr>
                                          <w:rFonts w:hint="default"/>
                                          <w:color w:val="000000" w:themeColor="text1"/>
                                          <w:sz w:val="21"/>
                                          <w:szCs w:val="21"/>
                                          <w:highlight w:val="none"/>
                                          <w:lang w:val="en-US"/>
                                          <w14:textFill>
                                            <w14:solidFill>
                                              <w14:schemeClr w14:val="tx1"/>
                                            </w14:solidFill>
                                          </w14:textFill>
                                        </w:rPr>
                                      </w:pPr>
                                      <w:r>
                                        <w:rPr>
                                          <w:rFonts w:hint="eastAsia" w:cs="Times New Roman"/>
                                          <w:sz w:val="21"/>
                                          <w:szCs w:val="21"/>
                                          <w:highlight w:val="none"/>
                                          <w:lang w:val="en-US" w:eastAsia="zh-CN"/>
                                        </w:rPr>
                                        <w:t>补水</w:t>
                                      </w:r>
                                      <w:r>
                                        <w:rPr>
                                          <w:rFonts w:hint="default" w:eastAsia="宋体"/>
                                          <w:color w:val="000000" w:themeColor="text1"/>
                                          <w:sz w:val="21"/>
                                          <w:szCs w:val="21"/>
                                          <w:highlight w:val="none"/>
                                          <w:lang w:val="en-US" w:eastAsia="zh-CN"/>
                                          <w14:textFill>
                                            <w14:solidFill>
                                              <w14:schemeClr w14:val="tx1"/>
                                            </w14:solidFill>
                                          </w14:textFill>
                                        </w:rPr>
                                        <w:t>404.146</w:t>
                                      </w:r>
                                    </w:p>
                                  </w:txbxContent>
                                </wps:txbx>
                                <wps:bodyPr vert="horz" wrap="square" anchor="t" anchorCtr="0" upright="1"/>
                              </wps:wsp>
                              <wps:wsp>
                                <wps:cNvPr id="77" name="直接箭头连接符 77"/>
                                <wps:cNvCnPr>
                                  <a:stCxn id="12" idx="2"/>
                                </wps:cNvCnPr>
                                <wps:spPr>
                                  <a:xfrm flipH="1">
                                    <a:off x="8842" y="364742"/>
                                    <a:ext cx="7" cy="385"/>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8" name="文本框 206"/>
                                <wps:cNvSpPr txBox="1"/>
                                <wps:spPr>
                                  <a:xfrm>
                                    <a:off x="8973" y="364770"/>
                                    <a:ext cx="1268" cy="433"/>
                                  </a:xfrm>
                                  <a:prstGeom prst="rect">
                                    <a:avLst/>
                                  </a:prstGeom>
                                  <a:noFill/>
                                  <a:ln>
                                    <a:noFill/>
                                  </a:ln>
                                </wps:spPr>
                                <wps:txbx>
                                  <w:txbxContent>
                                    <w:p w14:paraId="0477096C">
                                      <w:pPr>
                                        <w:rPr>
                                          <w:rFonts w:hint="default"/>
                                          <w:color w:val="000000" w:themeColor="text1"/>
                                          <w:sz w:val="21"/>
                                          <w:szCs w:val="21"/>
                                          <w:highlight w:val="none"/>
                                          <w:lang w:val="en-US"/>
                                          <w14:textFill>
                                            <w14:solidFill>
                                              <w14:schemeClr w14:val="tx1"/>
                                            </w14:solidFill>
                                          </w14:textFill>
                                        </w:rPr>
                                      </w:pPr>
                                      <w:r>
                                        <w:rPr>
                                          <w:rFonts w:hint="eastAsia" w:cs="Times New Roman"/>
                                          <w:sz w:val="21"/>
                                          <w:szCs w:val="21"/>
                                          <w:highlight w:val="none"/>
                                          <w:lang w:val="en-US" w:eastAsia="zh-CN"/>
                                        </w:rPr>
                                        <w:t>补水</w:t>
                                      </w:r>
                                      <w:r>
                                        <w:rPr>
                                          <w:rFonts w:hint="eastAsia" w:cs="Times New Roman"/>
                                          <w:color w:val="000000" w:themeColor="text1"/>
                                          <w:sz w:val="21"/>
                                          <w:szCs w:val="21"/>
                                          <w:highlight w:val="none"/>
                                          <w:lang w:val="en-US" w:eastAsia="zh-CN"/>
                                          <w14:textFill>
                                            <w14:solidFill>
                                              <w14:schemeClr w14:val="tx1"/>
                                            </w14:solidFill>
                                          </w14:textFill>
                                        </w:rPr>
                                        <w:t>0.206</w:t>
                                      </w:r>
                                    </w:p>
                                  </w:txbxContent>
                                </wps:txbx>
                                <wps:bodyPr vert="horz" wrap="square" anchor="t" anchorCtr="0" upright="1"/>
                              </wps:wsp>
                              <wps:wsp>
                                <wps:cNvPr id="79" name="直接箭头连接符 79"/>
                                <wps:cNvCnPr>
                                  <a:stCxn id="81" idx="3"/>
                                  <a:endCxn id="84" idx="1"/>
                                </wps:cNvCnPr>
                                <wps:spPr>
                                  <a:xfrm flipV="1">
                                    <a:off x="9468" y="363758"/>
                                    <a:ext cx="807" cy="14"/>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0" name="肘形连接符 80"/>
                                <wps:cNvCnPr>
                                  <a:stCxn id="12" idx="3"/>
                                  <a:endCxn id="84" idx="2"/>
                                </wps:cNvCnPr>
                                <wps:spPr>
                                  <a:xfrm flipV="1">
                                    <a:off x="9435" y="364118"/>
                                    <a:ext cx="2093" cy="414"/>
                                  </a:xfrm>
                                  <a:prstGeom prst="bentConnector2">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1" name="文本框 201"/>
                                <wps:cNvSpPr txBox="1"/>
                                <wps:spPr>
                                  <a:xfrm>
                                    <a:off x="8295" y="363562"/>
                                    <a:ext cx="1173" cy="420"/>
                                  </a:xfrm>
                                  <a:prstGeom prst="rect">
                                    <a:avLst/>
                                  </a:prstGeom>
                                  <a:noFill/>
                                  <a:ln w="9525" cap="flat" cmpd="sng">
                                    <a:solidFill>
                                      <a:srgbClr val="000000"/>
                                    </a:solidFill>
                                    <a:prstDash val="solid"/>
                                    <a:miter/>
                                    <a:headEnd type="none" w="med" len="med"/>
                                    <a:tailEnd type="none" w="med" len="med"/>
                                  </a:ln>
                                </wps:spPr>
                                <wps:txbx>
                                  <w:txbxContent>
                                    <w:p w14:paraId="3D1C57AF">
                                      <w:pP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软水系统</w:t>
                                      </w:r>
                                    </w:p>
                                  </w:txbxContent>
                                </wps:txbx>
                                <wps:bodyPr vert="horz" wrap="square" anchor="t" anchorCtr="0" upright="1"/>
                              </wps:wsp>
                              <wps:wsp>
                                <wps:cNvPr id="82" name="直接箭头连接符 82"/>
                                <wps:cNvCnPr>
                                  <a:endCxn id="12" idx="1"/>
                                </wps:cNvCnPr>
                                <wps:spPr>
                                  <a:xfrm flipV="1">
                                    <a:off x="7249" y="364532"/>
                                    <a:ext cx="1013" cy="16"/>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3" name="文本框 206"/>
                                <wps:cNvSpPr txBox="1"/>
                                <wps:spPr>
                                  <a:xfrm>
                                    <a:off x="7111" y="363449"/>
                                    <a:ext cx="1347" cy="433"/>
                                  </a:xfrm>
                                  <a:prstGeom prst="rect">
                                    <a:avLst/>
                                  </a:prstGeom>
                                  <a:noFill/>
                                  <a:ln>
                                    <a:noFill/>
                                  </a:ln>
                                </wps:spPr>
                                <wps:txbx>
                                  <w:txbxContent>
                                    <w:p w14:paraId="63202034">
                                      <w:pPr>
                                        <w:rPr>
                                          <w:rFonts w:hint="default"/>
                                          <w:sz w:val="21"/>
                                          <w:szCs w:val="21"/>
                                          <w:highlight w:val="none"/>
                                          <w:lang w:val="en-US"/>
                                        </w:rPr>
                                      </w:pPr>
                                      <w:r>
                                        <w:rPr>
                                          <w:rFonts w:hint="eastAsia" w:cs="Times New Roman"/>
                                          <w:sz w:val="21"/>
                                          <w:szCs w:val="21"/>
                                          <w:highlight w:val="none"/>
                                          <w:lang w:val="en-US" w:eastAsia="zh-CN"/>
                                        </w:rPr>
                                        <w:t>补水</w:t>
                                      </w:r>
                                      <w:r>
                                        <w:rPr>
                                          <w:rFonts w:hint="eastAsia" w:ascii="Times New Roman" w:hAnsi="Times New Roman" w:eastAsia="宋体" w:cs="Times New Roman"/>
                                          <w:sz w:val="21"/>
                                          <w:szCs w:val="21"/>
                                          <w:highlight w:val="none"/>
                                          <w:lang w:val="en-US" w:eastAsia="zh-CN"/>
                                        </w:rPr>
                                        <w:t>0.13</w:t>
                                      </w:r>
                                    </w:p>
                                  </w:txbxContent>
                                </wps:txbx>
                                <wps:bodyPr vert="horz" wrap="square" anchor="t" anchorCtr="0" upright="1"/>
                              </wps:wsp>
                              <wps:wsp>
                                <wps:cNvPr id="84" name="文本框 201"/>
                                <wps:cNvSpPr txBox="1"/>
                                <wps:spPr>
                                  <a:xfrm>
                                    <a:off x="10275" y="363397"/>
                                    <a:ext cx="2506" cy="721"/>
                                  </a:xfrm>
                                  <a:prstGeom prst="rect">
                                    <a:avLst/>
                                  </a:prstGeom>
                                  <a:noFill/>
                                  <a:ln w="9525" cap="flat" cmpd="sng">
                                    <a:solidFill>
                                      <a:srgbClr val="000000"/>
                                    </a:solidFill>
                                    <a:prstDash val="solid"/>
                                    <a:miter/>
                                    <a:headEnd type="none" w="med" len="med"/>
                                    <a:tailEnd type="none" w="med" len="med"/>
                                  </a:ln>
                                </wps:spPr>
                                <wps:txbx>
                                  <w:txbxContent>
                                    <w:p w14:paraId="6A2EB2AB">
                                      <w:pPr>
                                        <w:rPr>
                                          <w:rFonts w:hint="default" w:eastAsia="宋体"/>
                                          <w:sz w:val="21"/>
                                          <w:szCs w:val="21"/>
                                          <w:lang w:val="en-US" w:eastAsia="zh-CN"/>
                                        </w:rPr>
                                      </w:pPr>
                                      <w:r>
                                        <w:rPr>
                                          <w:rFonts w:hint="eastAsia" w:ascii="Times New Roman" w:hAnsi="Times New Roman" w:cs="Times New Roman"/>
                                          <w:sz w:val="21"/>
                                          <w:szCs w:val="21"/>
                                          <w:lang w:eastAsia="zh-CN"/>
                                        </w:rPr>
                                        <w:t>经</w:t>
                                      </w:r>
                                      <w:r>
                                        <w:rPr>
                                          <w:rFonts w:hint="eastAsia" w:ascii="Times New Roman" w:hAnsi="Times New Roman" w:cs="Times New Roman"/>
                                          <w:sz w:val="21"/>
                                          <w:szCs w:val="21"/>
                                          <w:lang w:val="en-US" w:eastAsia="zh-CN"/>
                                        </w:rPr>
                                        <w:t>园区污水管网最终排入园区污水处理厂处理</w:t>
                                      </w:r>
                                    </w:p>
                                  </w:txbxContent>
                                </wps:txbx>
                                <wps:bodyPr vert="horz" wrap="square" anchor="t" anchorCtr="0" upright="1"/>
                              </wps:wsp>
                              <wps:wsp>
                                <wps:cNvPr id="85" name="文本框 206"/>
                                <wps:cNvSpPr txBox="1"/>
                                <wps:spPr>
                                  <a:xfrm>
                                    <a:off x="9483" y="363422"/>
                                    <a:ext cx="764" cy="433"/>
                                  </a:xfrm>
                                  <a:prstGeom prst="rect">
                                    <a:avLst/>
                                  </a:prstGeom>
                                  <a:noFill/>
                                  <a:ln>
                                    <a:noFill/>
                                  </a:ln>
                                </wps:spPr>
                                <wps:txbx>
                                  <w:txbxContent>
                                    <w:p w14:paraId="3ACF6B29">
                                      <w:pPr>
                                        <w:rPr>
                                          <w:rFonts w:hint="default"/>
                                          <w:sz w:val="21"/>
                                          <w:szCs w:val="21"/>
                                          <w:highlight w:val="none"/>
                                          <w:lang w:val="en-US"/>
                                        </w:rPr>
                                      </w:pPr>
                                      <w:r>
                                        <w:rPr>
                                          <w:rFonts w:hint="eastAsia" w:cs="Times New Roman"/>
                                          <w:sz w:val="21"/>
                                          <w:szCs w:val="21"/>
                                          <w:highlight w:val="none"/>
                                          <w:lang w:val="en-US" w:eastAsia="zh-CN"/>
                                        </w:rPr>
                                        <w:t>0.03</w:t>
                                      </w:r>
                                    </w:p>
                                  </w:txbxContent>
                                </wps:txbx>
                                <wps:bodyPr vert="horz" wrap="square" anchor="t" anchorCtr="0" upright="1"/>
                              </wps:wsp>
                              <wps:wsp>
                                <wps:cNvPr id="86" name="文本框 206"/>
                                <wps:cNvSpPr txBox="1"/>
                                <wps:spPr>
                                  <a:xfrm>
                                    <a:off x="9613" y="364217"/>
                                    <a:ext cx="918" cy="433"/>
                                  </a:xfrm>
                                  <a:prstGeom prst="rect">
                                    <a:avLst/>
                                  </a:prstGeom>
                                  <a:noFill/>
                                  <a:ln>
                                    <a:noFill/>
                                  </a:ln>
                                </wps:spPr>
                                <wps:txbx>
                                  <w:txbxContent>
                                    <w:p w14:paraId="085524DE">
                                      <w:pP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0.069</w:t>
                                      </w:r>
                                    </w:p>
                                  </w:txbxContent>
                                </wps:txbx>
                                <wps:bodyPr vert="horz" wrap="square" anchor="t" anchorCtr="0" upright="1"/>
                              </wps:wsp>
                              <wps:wsp>
                                <wps:cNvPr id="90" name="文本框 207"/>
                                <wps:cNvSpPr txBox="1"/>
                                <wps:spPr>
                                  <a:xfrm>
                                    <a:off x="8306" y="362940"/>
                                    <a:ext cx="1257" cy="419"/>
                                  </a:xfrm>
                                  <a:prstGeom prst="rect">
                                    <a:avLst/>
                                  </a:prstGeom>
                                  <a:noFill/>
                                  <a:ln>
                                    <a:noFill/>
                                  </a:ln>
                                </wps:spPr>
                                <wps:txbx>
                                  <w:txbxContent>
                                    <w:p w14:paraId="28C401E9">
                                      <w:pPr>
                                        <w:rPr>
                                          <w:rFonts w:hint="default"/>
                                          <w:sz w:val="21"/>
                                          <w:szCs w:val="21"/>
                                          <w:highlight w:val="none"/>
                                          <w:lang w:val="en-US"/>
                                        </w:rPr>
                                      </w:pPr>
                                      <w:r>
                                        <w:rPr>
                                          <w:rFonts w:hint="eastAsia"/>
                                          <w:color w:val="000000"/>
                                          <w:kern w:val="0"/>
                                          <w:szCs w:val="21"/>
                                          <w:highlight w:val="none"/>
                                          <w:lang w:bidi="ar"/>
                                        </w:rPr>
                                        <w:t>损耗</w:t>
                                      </w:r>
                                      <w:r>
                                        <w:rPr>
                                          <w:rFonts w:hint="eastAsia" w:cs="Times New Roman"/>
                                          <w:sz w:val="21"/>
                                          <w:szCs w:val="21"/>
                                          <w:highlight w:val="none"/>
                                          <w:lang w:val="en-US" w:eastAsia="zh-CN"/>
                                        </w:rPr>
                                        <w:t>0.1</w:t>
                                      </w:r>
                                    </w:p>
                                    <w:p w14:paraId="165C2332">
                                      <w:pPr>
                                        <w:rPr>
                                          <w:rFonts w:hint="default"/>
                                          <w:highlight w:val="none"/>
                                          <w:lang w:val="en-US"/>
                                        </w:rPr>
                                      </w:pPr>
                                    </w:p>
                                  </w:txbxContent>
                                </wps:txbx>
                                <wps:bodyPr wrap="square" upright="1"/>
                              </wps:wsp>
                              <wps:wsp>
                                <wps:cNvPr id="91" name="曲线连接符 14"/>
                                <wps:cNvCnPr/>
                                <wps:spPr>
                                  <a:xfrm rot="16200000">
                                    <a:off x="8845" y="363367"/>
                                    <a:ext cx="218" cy="173"/>
                                  </a:xfrm>
                                  <a:prstGeom prst="curvedConnector3">
                                    <a:avLst>
                                      <a:gd name="adj1" fmla="val 14908"/>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grpSp>
                            <wps:wsp>
                              <wps:cNvPr id="156" name="文本框 201"/>
                              <wps:cNvSpPr txBox="1"/>
                              <wps:spPr>
                                <a:xfrm>
                                  <a:off x="5132" y="383832"/>
                                  <a:ext cx="1773" cy="420"/>
                                </a:xfrm>
                                <a:prstGeom prst="rect">
                                  <a:avLst/>
                                </a:prstGeom>
                                <a:noFill/>
                                <a:ln w="9525" cap="flat" cmpd="sng">
                                  <a:solidFill>
                                    <a:srgbClr val="000000"/>
                                  </a:solidFill>
                                  <a:prstDash val="solid"/>
                                  <a:miter/>
                                  <a:headEnd type="none" w="med" len="med"/>
                                  <a:tailEnd type="none" w="med" len="med"/>
                                </a:ln>
                              </wps:spPr>
                              <wps:txbx>
                                <w:txbxContent>
                                  <w:p w14:paraId="5E3AA45D">
                                    <w:pPr>
                                      <w:rPr>
                                        <w:rFonts w:hint="default"/>
                                        <w:color w:val="000000" w:themeColor="text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设备反冲洗用水</w:t>
                                    </w:r>
                                  </w:p>
                                </w:txbxContent>
                              </wps:txbx>
                              <wps:bodyPr vert="horz" wrap="square" anchor="t" anchorCtr="0" upright="1"/>
                            </wps:wsp>
                            <wps:wsp>
                              <wps:cNvPr id="157" name="肘形连接符 157"/>
                              <wps:cNvCnPr/>
                              <wps:spPr>
                                <a:xfrm flipV="1">
                                  <a:off x="7219" y="381750"/>
                                  <a:ext cx="1691" cy="1141"/>
                                </a:xfrm>
                                <a:prstGeom prst="bentConnector2">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6" name="文本框 206"/>
                              <wps:cNvSpPr txBox="1"/>
                              <wps:spPr>
                                <a:xfrm>
                                  <a:off x="7823" y="382564"/>
                                  <a:ext cx="918" cy="433"/>
                                </a:xfrm>
                                <a:prstGeom prst="rect">
                                  <a:avLst/>
                                </a:prstGeom>
                                <a:noFill/>
                                <a:ln>
                                  <a:noFill/>
                                </a:ln>
                              </wps:spPr>
                              <wps:txbx>
                                <w:txbxContent>
                                  <w:p w14:paraId="0A076C1E">
                                    <w:pPr>
                                      <w:rPr>
                                        <w:rFonts w:hint="default"/>
                                        <w:color w:val="000000" w:themeColor="text1"/>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65.088</w:t>
                                    </w:r>
                                  </w:p>
                                </w:txbxContent>
                              </wps:txbx>
                              <wps:bodyPr vert="horz" wrap="square" anchor="t" anchorCtr="0" upright="1"/>
                            </wps:wsp>
                            <wps:wsp>
                              <wps:cNvPr id="197" name="文本框 207"/>
                              <wps:cNvSpPr txBox="1"/>
                              <wps:spPr>
                                <a:xfrm>
                                  <a:off x="4953" y="383338"/>
                                  <a:ext cx="1467" cy="419"/>
                                </a:xfrm>
                                <a:prstGeom prst="rect">
                                  <a:avLst/>
                                </a:prstGeom>
                                <a:noFill/>
                                <a:ln>
                                  <a:noFill/>
                                </a:ln>
                              </wps:spPr>
                              <wps:txbx>
                                <w:txbxContent>
                                  <w:p w14:paraId="477D2A90">
                                    <w:pPr>
                                      <w:rPr>
                                        <w:rFonts w:hint="default"/>
                                        <w:color w:val="000000" w:themeColor="text1"/>
                                        <w:sz w:val="21"/>
                                        <w:szCs w:val="21"/>
                                        <w:highlight w:val="none"/>
                                        <w:lang w:val="en-US"/>
                                        <w14:textFill>
                                          <w14:solidFill>
                                            <w14:schemeClr w14:val="tx1"/>
                                          </w14:solidFill>
                                        </w14:textFill>
                                      </w:rPr>
                                    </w:pPr>
                                    <w:r>
                                      <w:rPr>
                                        <w:rFonts w:hint="eastAsia"/>
                                        <w:color w:val="000000" w:themeColor="text1"/>
                                        <w:kern w:val="0"/>
                                        <w:szCs w:val="21"/>
                                        <w:highlight w:val="none"/>
                                        <w:lang w:bidi="ar"/>
                                        <w14:textFill>
                                          <w14:solidFill>
                                            <w14:schemeClr w14:val="tx1"/>
                                          </w14:solidFill>
                                        </w14:textFill>
                                      </w:rPr>
                                      <w:t>损耗</w:t>
                                    </w:r>
                                    <w:r>
                                      <w:rPr>
                                        <w:rFonts w:hint="eastAsia" w:cs="Times New Roman"/>
                                        <w:color w:val="000000" w:themeColor="text1"/>
                                        <w:sz w:val="21"/>
                                        <w:szCs w:val="21"/>
                                        <w:highlight w:val="none"/>
                                        <w:lang w:val="en-US" w:eastAsia="zh-CN"/>
                                        <w14:textFill>
                                          <w14:solidFill>
                                            <w14:schemeClr w14:val="tx1"/>
                                          </w14:solidFill>
                                        </w14:textFill>
                                      </w:rPr>
                                      <w:t>339.264</w:t>
                                    </w:r>
                                  </w:p>
                                  <w:p w14:paraId="328F0C65">
                                    <w:pPr>
                                      <w:rPr>
                                        <w:rFonts w:hint="default"/>
                                        <w:highlight w:val="none"/>
                                        <w:lang w:val="en-US"/>
                                      </w:rPr>
                                    </w:pPr>
                                  </w:p>
                                </w:txbxContent>
                              </wps:txbx>
                              <wps:bodyPr wrap="square" upright="1"/>
                            </wps:wsp>
                            <wps:wsp>
                              <wps:cNvPr id="199" name="曲线连接符 14"/>
                              <wps:cNvCnPr/>
                              <wps:spPr>
                                <a:xfrm rot="5400000">
                                  <a:off x="5819" y="383329"/>
                                  <a:ext cx="261" cy="51"/>
                                </a:xfrm>
                                <a:prstGeom prst="curvedConnector3">
                                  <a:avLst>
                                    <a:gd name="adj1" fmla="val 36015"/>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00" name="文本框 206"/>
                              <wps:cNvSpPr txBox="1"/>
                              <wps:spPr>
                                <a:xfrm>
                                  <a:off x="4460" y="383690"/>
                                  <a:ext cx="499" cy="383"/>
                                </a:xfrm>
                                <a:prstGeom prst="rect">
                                  <a:avLst/>
                                </a:prstGeom>
                                <a:noFill/>
                                <a:ln>
                                  <a:noFill/>
                                </a:ln>
                              </wps:spPr>
                              <wps:txbx>
                                <w:txbxContent>
                                  <w:p w14:paraId="05A7496D">
                                    <w:pP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xbxContent>
                              </wps:txbx>
                              <wps:bodyPr vert="horz" wrap="square" anchor="t" anchorCtr="0" upright="1"/>
                            </wps:wsp>
                            <wps:wsp>
                              <wps:cNvPr id="201" name="直接箭头连接符 201"/>
                              <wps:cNvCnPr>
                                <a:endCxn id="156" idx="1"/>
                              </wps:cNvCnPr>
                              <wps:spPr>
                                <a:xfrm flipV="1">
                                  <a:off x="4362" y="384042"/>
                                  <a:ext cx="770" cy="11"/>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3" name="文本框 201"/>
                              <wps:cNvSpPr txBox="1"/>
                              <wps:spPr>
                                <a:xfrm>
                                  <a:off x="7484" y="383835"/>
                                  <a:ext cx="1386" cy="420"/>
                                </a:xfrm>
                                <a:prstGeom prst="rect">
                                  <a:avLst/>
                                </a:prstGeom>
                                <a:noFill/>
                                <a:ln w="9525" cap="flat" cmpd="sng">
                                  <a:solidFill>
                                    <a:srgbClr val="000000"/>
                                  </a:solidFill>
                                  <a:prstDash val="solid"/>
                                  <a:miter/>
                                  <a:headEnd type="none" w="med" len="med"/>
                                  <a:tailEnd type="none" w="med" len="med"/>
                                </a:ln>
                              </wps:spPr>
                              <wps:txbx>
                                <w:txbxContent>
                                  <w:p w14:paraId="37DBBF2A">
                                    <w:pP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英砂过滤器</w:t>
                                    </w:r>
                                  </w:p>
                                </w:txbxContent>
                              </wps:txbx>
                              <wps:bodyPr vert="horz" wrap="square" anchor="t" anchorCtr="0" upright="1"/>
                            </wps:wsp>
                            <wps:wsp>
                              <wps:cNvPr id="204" name="直接箭头连接符 204"/>
                              <wps:cNvCnPr>
                                <a:stCxn id="156" idx="3"/>
                                <a:endCxn id="203" idx="1"/>
                              </wps:cNvCnPr>
                              <wps:spPr>
                                <a:xfrm>
                                  <a:off x="6905" y="384042"/>
                                  <a:ext cx="579" cy="3"/>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5" name="文本框 206"/>
                              <wps:cNvSpPr txBox="1"/>
                              <wps:spPr>
                                <a:xfrm>
                                  <a:off x="6950" y="383743"/>
                                  <a:ext cx="499" cy="383"/>
                                </a:xfrm>
                                <a:prstGeom prst="rect">
                                  <a:avLst/>
                                </a:prstGeom>
                                <a:noFill/>
                                <a:ln>
                                  <a:noFill/>
                                </a:ln>
                              </wps:spPr>
                              <wps:txbx>
                                <w:txbxContent>
                                  <w:p w14:paraId="35208F9F">
                                    <w:pP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xbxContent>
                              </wps:txbx>
                              <wps:bodyPr vert="horz" wrap="square" anchor="t" anchorCtr="0" upright="1"/>
                            </wps:wsp>
                          </wpg:wgp>
                        </a:graphicData>
                      </a:graphic>
                    </wp:anchor>
                  </w:drawing>
                </mc:Choice>
                <mc:Fallback>
                  <w:pict>
                    <v:group id="_x0000_s1026" o:spid="_x0000_s1026" o:spt="203" style="position:absolute;left:0pt;margin-left:-3.85pt;margin-top:1.2pt;height:232.15pt;width:385.3pt;z-index:251713536;mso-width-relative:page;mso-height-relative:page;" coordorigin="2598,380547" coordsize="7706,4643" o:gfxdata="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">
                      <o:lock v:ext="edit" aspectratio="f"/>
                      <v:group id="_x0000_s1026" o:spid="_x0000_s1026" o:spt="203" style="position:absolute;left:2598;top:380547;height:4643;width:7706;" coordorigin="5416,362940" coordsize="7706,4643"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文本框 201" o:spid="_x0000_s1026" o:spt="202" type="#_x0000_t202" style="position:absolute;left:8432;top:365177;height:420;width:1591;" filled="f" stroked="t" coordsize="21600,21600" o:gfxdata="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R5Ye/&#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790F7818">
                                <w:pPr>
                                  <w:rPr>
                                    <w:sz w:val="21"/>
                                    <w:szCs w:val="21"/>
                                  </w:rPr>
                                </w:pPr>
                                <w:r>
                                  <w:rPr>
                                    <w:color w:val="000000" w:themeColor="text1"/>
                                    <w:sz w:val="21"/>
                                    <w:szCs w:val="21"/>
                                    <w14:textFill>
                                      <w14:solidFill>
                                        <w14:schemeClr w14:val="tx1"/>
                                      </w14:solidFill>
                                    </w14:textFill>
                                  </w:rPr>
                                  <w:t>循环冷却用水</w:t>
                                </w:r>
                              </w:p>
                            </w:txbxContent>
                          </v:textbox>
                        </v:shape>
                        <v:shape id="文本框 206" o:spid="_x0000_s1026" o:spt="202" type="#_x0000_t202" style="position:absolute;left:7101;top:364206;height:433;width:1347;"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E229633">
                                <w:pPr>
                                  <w:rPr>
                                    <w:rFonts w:hint="default"/>
                                    <w:color w:val="000000" w:themeColor="text1"/>
                                    <w:sz w:val="21"/>
                                    <w:szCs w:val="21"/>
                                    <w:highlight w:val="none"/>
                                    <w:lang w:val="en-US"/>
                                    <w14:textFill>
                                      <w14:solidFill>
                                        <w14:schemeClr w14:val="tx1"/>
                                      </w14:solidFill>
                                    </w14:textFill>
                                  </w:rPr>
                                </w:pPr>
                                <w:r>
                                  <w:rPr>
                                    <w:rFonts w:hint="eastAsia" w:cs="Times New Roman"/>
                                    <w:sz w:val="21"/>
                                    <w:szCs w:val="21"/>
                                    <w:highlight w:val="none"/>
                                    <w:lang w:val="en-US" w:eastAsia="zh-CN"/>
                                  </w:rPr>
                                  <w:t>补水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0.275</w:t>
                                </w:r>
                              </w:p>
                            </w:txbxContent>
                          </v:textbox>
                        </v:shape>
                        <v:shape id="文本框 206" o:spid="_x0000_s1026" o:spt="202" type="#_x0000_t202" style="position:absolute;left:9089;top:365641;height:420;width:1634;" filled="f" stroked="f" coordsize="21600,21600" o:gfxdata="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GMXO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28C9CE6">
                                <w:pPr>
                                  <w:rPr>
                                    <w:rFonts w:hint="default"/>
                                    <w:sz w:val="21"/>
                                    <w:szCs w:val="21"/>
                                    <w:highlight w:val="none"/>
                                    <w:lang w:val="en-US"/>
                                  </w:rPr>
                                </w:pPr>
                                <w:r>
                                  <w:rPr>
                                    <w:rFonts w:hint="eastAsia" w:cs="Times New Roman"/>
                                    <w:sz w:val="21"/>
                                    <w:szCs w:val="21"/>
                                    <w:highlight w:val="none"/>
                                    <w:lang w:val="en-US" w:eastAsia="zh-CN"/>
                                  </w:rPr>
                                  <w:t>循环</w:t>
                                </w:r>
                                <w:r>
                                  <w:rPr>
                                    <w:rFonts w:hint="eastAsia" w:cs="Times New Roman"/>
                                    <w:color w:val="000000" w:themeColor="text1"/>
                                    <w:sz w:val="21"/>
                                    <w:szCs w:val="21"/>
                                    <w:highlight w:val="none"/>
                                    <w:lang w:val="en-US" w:eastAsia="zh-CN"/>
                                    <w14:textFill>
                                      <w14:solidFill>
                                        <w14:schemeClr w14:val="tx1"/>
                                      </w14:solidFill>
                                    </w14:textFill>
                                  </w:rPr>
                                  <w:t>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36000</w:t>
                                </w:r>
                              </w:p>
                            </w:txbxContent>
                          </v:textbox>
                        </v:shape>
                        <v:shape id="文本框 128" o:spid="_x0000_s1026" o:spt="202" type="#_x0000_t202" style="position:absolute;left:5416;top:365122;height:421;width:969;" filled="f" stroked="t" coordsize="21600,21600" o:gfxdata="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w18c&#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31B279CE">
                                <w:pPr>
                                  <w:rPr>
                                    <w:rFonts w:hint="default" w:eastAsia="宋体"/>
                                    <w:lang w:val="en-US" w:eastAsia="zh-CN"/>
                                  </w:rPr>
                                </w:pPr>
                                <w:r>
                                  <w:rPr>
                                    <w:rFonts w:hint="eastAsia"/>
                                    <w:lang w:val="en-US" w:eastAsia="zh-CN"/>
                                  </w:rPr>
                                  <w:t>新鲜水</w:t>
                                </w:r>
                              </w:p>
                            </w:txbxContent>
                          </v:textbox>
                        </v:shape>
                        <v:shape id="文本框 26" o:spid="_x0000_s1026" o:spt="202" type="#_x0000_t202" style="position:absolute;left:7738;top:367011;height:433;width:1993;" filled="f" stroked="t" coordsize="21600,21600" o:gfxdata="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qH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3B5BA068">
                                <w:pPr>
                                  <w:rPr>
                                    <w:rFonts w:hint="default"/>
                                    <w:lang w:val="en-US"/>
                                  </w:rPr>
                                </w:pPr>
                                <w:r>
                                  <w:rPr>
                                    <w:rFonts w:hint="eastAsia"/>
                                    <w:color w:val="000000" w:themeColor="text1"/>
                                    <w:sz w:val="21"/>
                                    <w:szCs w:val="21"/>
                                    <w14:textFill>
                                      <w14:solidFill>
                                        <w14:schemeClr w14:val="tx1"/>
                                      </w14:solidFill>
                                    </w14:textFill>
                                  </w:rPr>
                                  <w:t>实验设备清洗用水</w:t>
                                </w:r>
                              </w:p>
                            </w:txbxContent>
                          </v:textbox>
                        </v:shape>
                        <v:shape id="肘形连接符 129" o:spid="_x0000_s1026" o:spt="34" type="#_x0000_t34" style="position:absolute;left:7738;top:363772;flip:y;height:3456;width:557;rotation:11796480f;" filled="f" stroked="t" coordsize="21600,21600" o:gfxdata="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t1gi5AAAA3AAA&#10;AA8AAAAAAAAAAQAgAAAAIgAAAGRycy9kb3ducmV2LnhtbFBLAQIUABQAAAAIAIdO4kAzLwWeOwAA&#10;ADkAAAAQAAAAAAAAAAEAIAAAAAgBAABkcnMvc2hhcGV4bWwueG1sUEsFBgAAAAAGAAYAWwEAALID&#10;AAAAAA==&#10;" adj="42928">
                          <v:fill on="f" focussize="0,0"/>
                          <v:stroke weight="0.5pt" color="#000000 [3213]" miterlimit="8" joinstyle="miter" startarrow="open" endarrow="open"/>
                          <v:imagedata o:title=""/>
                          <o:lock v:ext="edit" aspectratio="f"/>
                        </v:shape>
                        <v:shape id="文本框 134" o:spid="_x0000_s1026" o:spt="202" type="#_x0000_t202" style="position:absolute;left:7034;top:366817;height:401;width:811;" filled="f" stroked="f" coordsize="21600,21600" o:gfxdata="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urU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0E80504">
                                <w:pPr>
                                  <w:rPr>
                                    <w:rFonts w:hint="default"/>
                                    <w:lang w:val="en-US"/>
                                  </w:rPr>
                                </w:pPr>
                                <w:r>
                                  <w:rPr>
                                    <w:rFonts w:hint="eastAsia" w:cs="Times New Roman"/>
                                    <w:color w:val="auto"/>
                                    <w:spacing w:val="0"/>
                                    <w:sz w:val="21"/>
                                    <w:szCs w:val="21"/>
                                    <w:highlight w:val="none"/>
                                    <w:lang w:val="en-US" w:eastAsia="zh-CN"/>
                                  </w:rPr>
                                  <w:t>0.002</w:t>
                                </w:r>
                              </w:p>
                            </w:txbxContent>
                          </v:textbox>
                        </v:shape>
                        <v:shape id="直接箭头连接符 143" o:spid="_x0000_s1026" o:spt="32" type="#_x0000_t32" style="position:absolute;left:9731;top:367228;height:9;width:740;" filled="f" stroked="t" coordsize="21600,21600" o:gfxdata="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0Aq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_x0000_s1026" o:spid="_x0000_s1026" o:spt="202" type="#_x0000_t202" style="position:absolute;left:9646;top:366912;height:425;width:842;" filled="f" stroked="f" coordsize="21600,21600" o:gfxdata="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8cF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AAF3D8B">
                                <w:pPr>
                                  <w:rPr>
                                    <w:rFonts w:hint="default"/>
                                    <w:lang w:val="en-US"/>
                                  </w:rPr>
                                </w:pPr>
                                <w:r>
                                  <w:rPr>
                                    <w:rFonts w:hint="eastAsia" w:cs="Times New Roman"/>
                                    <w:color w:val="auto"/>
                                    <w:spacing w:val="0"/>
                                    <w:kern w:val="2"/>
                                    <w:sz w:val="21"/>
                                    <w:szCs w:val="21"/>
                                    <w:highlight w:val="none"/>
                                    <w:lang w:val="en-US" w:eastAsia="zh-CN" w:bidi="ar-SA"/>
                                  </w:rPr>
                                  <w:t>0.002</w:t>
                                </w:r>
                              </w:p>
                            </w:txbxContent>
                          </v:textbox>
                        </v:shape>
                        <v:shape id="_x0000_s1026" o:spid="_x0000_s1026" o:spt="202" type="#_x0000_t202" style="position:absolute;left:10471;top:366891;height:692;width:2651;" filled="f" stroked="t" coordsize="21600,21600" o:gfxdata="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159X&#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1CF6D297">
                                <w:pPr>
                                  <w:rPr>
                                    <w:rFonts w:hint="default"/>
                                    <w:lang w:val="en-US" w:eastAsia="zh-CN"/>
                                  </w:rPr>
                                </w:pPr>
                                <w:r>
                                  <w:rPr>
                                    <w:rFonts w:hint="eastAsia" w:ascii="Times New Roman" w:hAnsi="Times New Roman" w:cs="Times New Roman"/>
                                    <w:sz w:val="21"/>
                                    <w:szCs w:val="21"/>
                                    <w:lang w:val="en-US" w:eastAsia="zh-CN"/>
                                  </w:rPr>
                                  <w:t>暂存危废暂存间，</w:t>
                                </w:r>
                                <w:r>
                                  <w:rPr>
                                    <w:rFonts w:hint="default" w:ascii="Times New Roman" w:hAnsi="Times New Roman" w:cs="Times New Roman"/>
                                    <w:sz w:val="21"/>
                                    <w:szCs w:val="21"/>
                                    <w:lang w:eastAsia="zh-CN"/>
                                  </w:rPr>
                                  <w:t>委托有资质单位处置</w:t>
                                </w:r>
                                <w:r>
                                  <w:rPr>
                                    <w:rFonts w:hint="eastAsia" w:cs="Times New Roman"/>
                                    <w:sz w:val="21"/>
                                    <w:szCs w:val="21"/>
                                    <w:lang w:val="en-US" w:eastAsia="zh-CN"/>
                                  </w:rPr>
                                  <w:t>，</w:t>
                                </w:r>
                                <w:r>
                                  <w:rPr>
                                    <w:rFonts w:hint="default" w:ascii="Times New Roman" w:hAnsi="Times New Roman" w:cs="Times New Roman"/>
                                    <w:sz w:val="21"/>
                                    <w:szCs w:val="21"/>
                                    <w:lang w:eastAsia="zh-CN"/>
                                  </w:rPr>
                                  <w:t>不外排。</w:t>
                                </w:r>
                              </w:p>
                            </w:txbxContent>
                          </v:textbox>
                        </v:shape>
                        <v:shape id="_x0000_s1026" o:spid="_x0000_s1026" o:spt="32" type="#_x0000_t32" style="position:absolute;left:6385;top:365333;height:5;width:784;" filled="f" stroked="t" coordsize="21600,21600" o:gfxdata="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6x6y/&#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5" type="#_x0000_t35" style="position:absolute;left:9228;top:365387;flip:x;height:210;width:795;" filled="f" stroked="t" coordsize="21600,21600" o:gfxdata="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3TGugAAANsA&#10;AAAPAAAAAAAAAAEAIAAAACIAAABkcnMvZG93bnJldi54bWxQSwECFAAUAAAACACHTuJAMy8FnjsA&#10;AAA5AAAAEAAAAAAAAAABACAAAAAJAQAAZHJzL3NoYXBleG1sLnhtbFBLBQYAAAAABgAGAFsBAACz&#10;AwAAAAA=&#10;" adj="-14590,60171">
                          <v:fill on="f" focussize="0,0"/>
                          <v:stroke color="#000000 [3213]" miterlimit="8" joinstyle="miter" endarrow="open"/>
                          <v:imagedata o:title=""/>
                          <o:lock v:ext="edit" aspectratio="f"/>
                        </v:shape>
                        <v:shape id="文本框 206" o:spid="_x0000_s1026" o:spt="202" type="#_x0000_t202" style="position:absolute;left:6335;top:365017;height:374;width:958;"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12F0B9B8">
                                <w:pP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405.553</w:t>
                                </w:r>
                              </w:p>
                            </w:txbxContent>
                          </v:textbox>
                        </v:shape>
                        <v:shape id="文本框 201" o:spid="_x0000_s1026" o:spt="202" type="#_x0000_t202" style="position:absolute;left:8262;top:364322;height:420;width:1173;" filled="f" stroked="t" coordsize="21600,21600" o:gfxdata="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2W2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385C6BC8">
                                <w:pP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纯水系统</w:t>
                                </w:r>
                              </w:p>
                            </w:txbxContent>
                          </v:textbox>
                        </v:shape>
                        <v:shape id="_x0000_s1026" o:spid="_x0000_s1026" o:spt="32" type="#_x0000_t32" style="position:absolute;left:7228;top:365387;flip:y;height:7;width:1204;" filled="f" stroked="t" coordsize="21600,21600" o:gfxdata="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cja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206" o:spid="_x0000_s1026" o:spt="202" type="#_x0000_t202" style="position:absolute;left:7073;top:365002;height:433;width:1459;"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D85C5C5">
                                <w:pPr>
                                  <w:rPr>
                                    <w:rFonts w:hint="default"/>
                                    <w:color w:val="000000" w:themeColor="text1"/>
                                    <w:sz w:val="21"/>
                                    <w:szCs w:val="21"/>
                                    <w:highlight w:val="none"/>
                                    <w:lang w:val="en-US"/>
                                    <w14:textFill>
                                      <w14:solidFill>
                                        <w14:schemeClr w14:val="tx1"/>
                                      </w14:solidFill>
                                    </w14:textFill>
                                  </w:rPr>
                                </w:pPr>
                                <w:r>
                                  <w:rPr>
                                    <w:rFonts w:hint="eastAsia" w:cs="Times New Roman"/>
                                    <w:sz w:val="21"/>
                                    <w:szCs w:val="21"/>
                                    <w:highlight w:val="none"/>
                                    <w:lang w:val="en-US" w:eastAsia="zh-CN"/>
                                  </w:rPr>
                                  <w:t>补水</w:t>
                                </w:r>
                                <w:r>
                                  <w:rPr>
                                    <w:rFonts w:hint="default" w:eastAsia="宋体"/>
                                    <w:color w:val="000000" w:themeColor="text1"/>
                                    <w:sz w:val="21"/>
                                    <w:szCs w:val="21"/>
                                    <w:highlight w:val="none"/>
                                    <w:lang w:val="en-US" w:eastAsia="zh-CN"/>
                                    <w14:textFill>
                                      <w14:solidFill>
                                        <w14:schemeClr w14:val="tx1"/>
                                      </w14:solidFill>
                                    </w14:textFill>
                                  </w:rPr>
                                  <w:t>404.146</w:t>
                                </w:r>
                              </w:p>
                            </w:txbxContent>
                          </v:textbox>
                        </v:shape>
                        <v:shape id="_x0000_s1026" o:spid="_x0000_s1026" o:spt="32" type="#_x0000_t32" style="position:absolute;left:8842;top:364742;flip:x;height:385;width:7;" filled="f" stroked="t" coordsize="21600,21600" o:gfxdata="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l4cS/&#10;AAAA2w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206" o:spid="_x0000_s1026" o:spt="202" type="#_x0000_t202" style="position:absolute;left:8973;top:364770;height:433;width:1268;"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477096C">
                                <w:pPr>
                                  <w:rPr>
                                    <w:rFonts w:hint="default"/>
                                    <w:color w:val="000000" w:themeColor="text1"/>
                                    <w:sz w:val="21"/>
                                    <w:szCs w:val="21"/>
                                    <w:highlight w:val="none"/>
                                    <w:lang w:val="en-US"/>
                                    <w14:textFill>
                                      <w14:solidFill>
                                        <w14:schemeClr w14:val="tx1"/>
                                      </w14:solidFill>
                                    </w14:textFill>
                                  </w:rPr>
                                </w:pPr>
                                <w:r>
                                  <w:rPr>
                                    <w:rFonts w:hint="eastAsia" w:cs="Times New Roman"/>
                                    <w:sz w:val="21"/>
                                    <w:szCs w:val="21"/>
                                    <w:highlight w:val="none"/>
                                    <w:lang w:val="en-US" w:eastAsia="zh-CN"/>
                                  </w:rPr>
                                  <w:t>补水</w:t>
                                </w:r>
                                <w:r>
                                  <w:rPr>
                                    <w:rFonts w:hint="eastAsia" w:cs="Times New Roman"/>
                                    <w:color w:val="000000" w:themeColor="text1"/>
                                    <w:sz w:val="21"/>
                                    <w:szCs w:val="21"/>
                                    <w:highlight w:val="none"/>
                                    <w:lang w:val="en-US" w:eastAsia="zh-CN"/>
                                    <w14:textFill>
                                      <w14:solidFill>
                                        <w14:schemeClr w14:val="tx1"/>
                                      </w14:solidFill>
                                    </w14:textFill>
                                  </w:rPr>
                                  <w:t>0.206</w:t>
                                </w:r>
                              </w:p>
                            </w:txbxContent>
                          </v:textbox>
                        </v:shape>
                        <v:shape id="_x0000_s1026" o:spid="_x0000_s1026" o:spt="32" type="#_x0000_t32" style="position:absolute;left:9468;top:363758;flip:y;height:14;width:807;" filled="f" stroked="t" coordsize="21600,21600" o:gfxdata="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20C2/&#10;AAAA2w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3" type="#_x0000_t33" style="position:absolute;left:9435;top:364118;flip:y;height:414;width:2093;" filled="f" stroked="t" coordsize="21600,21600" o:gfxdata="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Sjvm5AAAA2wAA&#10;AA8AAAAAAAAAAQAgAAAAIgAAAGRycy9kb3ducmV2LnhtbFBLAQIUABQAAAAIAIdO4kAzLwWeOwAA&#10;ADkAAAAQAAAAAAAAAAEAIAAAAAgBAABkcnMvc2hhcGV4bWwueG1sUEsFBgAAAAAGAAYAWwEAALID&#10;AAAAAA==&#10;">
                          <v:fill on="f" focussize="0,0"/>
                          <v:stroke color="#000000 [3213]" miterlimit="8" joinstyle="miter" endarrow="open"/>
                          <v:imagedata o:title=""/>
                          <o:lock v:ext="edit" aspectratio="f"/>
                        </v:shape>
                        <v:shape id="文本框 201" o:spid="_x0000_s1026" o:spt="202" type="#_x0000_t202" style="position:absolute;left:8295;top:363562;height:420;width:1173;" filled="f" stroked="t" coordsize="21600,21600" o:gfxdata="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FnSm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3D1C57AF">
                                <w:pP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软水系统</w:t>
                                </w:r>
                              </w:p>
                            </w:txbxContent>
                          </v:textbox>
                        </v:shape>
                        <v:shape id="_x0000_s1026" o:spid="_x0000_s1026" o:spt="32" type="#_x0000_t32" style="position:absolute;left:7249;top:364532;flip:y;height:16;width:1013;" filled="f" stroked="t" coordsize="21600,21600" o:gfxdata="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zJ7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206" o:spid="_x0000_s1026" o:spt="202" type="#_x0000_t202" style="position:absolute;left:7111;top:363449;height:433;width:1347;" filled="f" stroked="f" coordsize="21600,21600" o:gfxdata="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rjQ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3202034">
                                <w:pPr>
                                  <w:rPr>
                                    <w:rFonts w:hint="default"/>
                                    <w:sz w:val="21"/>
                                    <w:szCs w:val="21"/>
                                    <w:highlight w:val="none"/>
                                    <w:lang w:val="en-US"/>
                                  </w:rPr>
                                </w:pPr>
                                <w:r>
                                  <w:rPr>
                                    <w:rFonts w:hint="eastAsia" w:cs="Times New Roman"/>
                                    <w:sz w:val="21"/>
                                    <w:szCs w:val="21"/>
                                    <w:highlight w:val="none"/>
                                    <w:lang w:val="en-US" w:eastAsia="zh-CN"/>
                                  </w:rPr>
                                  <w:t>补水</w:t>
                                </w:r>
                                <w:r>
                                  <w:rPr>
                                    <w:rFonts w:hint="eastAsia" w:ascii="Times New Roman" w:hAnsi="Times New Roman" w:eastAsia="宋体" w:cs="Times New Roman"/>
                                    <w:sz w:val="21"/>
                                    <w:szCs w:val="21"/>
                                    <w:highlight w:val="none"/>
                                    <w:lang w:val="en-US" w:eastAsia="zh-CN"/>
                                  </w:rPr>
                                  <w:t>0.13</w:t>
                                </w:r>
                              </w:p>
                            </w:txbxContent>
                          </v:textbox>
                        </v:shape>
                        <v:shape id="文本框 201" o:spid="_x0000_s1026" o:spt="202" type="#_x0000_t202" style="position:absolute;left:10275;top:363397;height:721;width:2506;" filled="f" stroked="t" coordsize="21600,21600" o:gfxdata="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j6x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6A2EB2AB">
                                <w:pPr>
                                  <w:rPr>
                                    <w:rFonts w:hint="default" w:eastAsia="宋体"/>
                                    <w:sz w:val="21"/>
                                    <w:szCs w:val="21"/>
                                    <w:lang w:val="en-US" w:eastAsia="zh-CN"/>
                                  </w:rPr>
                                </w:pPr>
                                <w:r>
                                  <w:rPr>
                                    <w:rFonts w:hint="eastAsia" w:ascii="Times New Roman" w:hAnsi="Times New Roman" w:cs="Times New Roman"/>
                                    <w:sz w:val="21"/>
                                    <w:szCs w:val="21"/>
                                    <w:lang w:eastAsia="zh-CN"/>
                                  </w:rPr>
                                  <w:t>经</w:t>
                                </w:r>
                                <w:r>
                                  <w:rPr>
                                    <w:rFonts w:hint="eastAsia" w:ascii="Times New Roman" w:hAnsi="Times New Roman" w:cs="Times New Roman"/>
                                    <w:sz w:val="21"/>
                                    <w:szCs w:val="21"/>
                                    <w:lang w:val="en-US" w:eastAsia="zh-CN"/>
                                  </w:rPr>
                                  <w:t>园区污水管网最终排入园区污水处理厂处理</w:t>
                                </w:r>
                              </w:p>
                            </w:txbxContent>
                          </v:textbox>
                        </v:shape>
                        <v:shape id="文本框 206" o:spid="_x0000_s1026" o:spt="202" type="#_x0000_t202" style="position:absolute;left:9483;top:363422;height:433;width:764;" filled="f" stroked="f" coordsize="21600,21600" o:gfxdata="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zrDp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ACF6B29">
                                <w:pPr>
                                  <w:rPr>
                                    <w:rFonts w:hint="default"/>
                                    <w:sz w:val="21"/>
                                    <w:szCs w:val="21"/>
                                    <w:highlight w:val="none"/>
                                    <w:lang w:val="en-US"/>
                                  </w:rPr>
                                </w:pPr>
                                <w:r>
                                  <w:rPr>
                                    <w:rFonts w:hint="eastAsia" w:cs="Times New Roman"/>
                                    <w:sz w:val="21"/>
                                    <w:szCs w:val="21"/>
                                    <w:highlight w:val="none"/>
                                    <w:lang w:val="en-US" w:eastAsia="zh-CN"/>
                                  </w:rPr>
                                  <w:t>0.03</w:t>
                                </w:r>
                              </w:p>
                            </w:txbxContent>
                          </v:textbox>
                        </v:shape>
                        <v:shape id="文本框 206" o:spid="_x0000_s1026" o:spt="202" type="#_x0000_t202" style="position:absolute;left:9613;top:364217;height:433;width:918;"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85524DE">
                                <w:pP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0.069</w:t>
                                </w:r>
                              </w:p>
                            </w:txbxContent>
                          </v:textbox>
                        </v:shape>
                        <v:shape id="文本框 207" o:spid="_x0000_s1026" o:spt="202" type="#_x0000_t202" style="position:absolute;left:8306;top:362940;height:419;width:1257;" filled="f" stroked="f" coordsize="21600,21600" o:gfxdata="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mCFrL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28C401E9">
                                <w:pPr>
                                  <w:rPr>
                                    <w:rFonts w:hint="default"/>
                                    <w:sz w:val="21"/>
                                    <w:szCs w:val="21"/>
                                    <w:highlight w:val="none"/>
                                    <w:lang w:val="en-US"/>
                                  </w:rPr>
                                </w:pPr>
                                <w:r>
                                  <w:rPr>
                                    <w:rFonts w:hint="eastAsia"/>
                                    <w:color w:val="000000"/>
                                    <w:kern w:val="0"/>
                                    <w:szCs w:val="21"/>
                                    <w:highlight w:val="none"/>
                                    <w:lang w:bidi="ar"/>
                                  </w:rPr>
                                  <w:t>损耗</w:t>
                                </w:r>
                                <w:r>
                                  <w:rPr>
                                    <w:rFonts w:hint="eastAsia" w:cs="Times New Roman"/>
                                    <w:sz w:val="21"/>
                                    <w:szCs w:val="21"/>
                                    <w:highlight w:val="none"/>
                                    <w:lang w:val="en-US" w:eastAsia="zh-CN"/>
                                  </w:rPr>
                                  <w:t>0.1</w:t>
                                </w:r>
                              </w:p>
                              <w:p w14:paraId="165C2332">
                                <w:pPr>
                                  <w:rPr>
                                    <w:rFonts w:hint="default"/>
                                    <w:highlight w:val="none"/>
                                    <w:lang w:val="en-US"/>
                                  </w:rPr>
                                </w:pPr>
                              </w:p>
                            </w:txbxContent>
                          </v:textbox>
                        </v:shape>
                        <v:shape id="曲线连接符 14" o:spid="_x0000_s1026" o:spt="38" type="#_x0000_t38" style="position:absolute;left:8845;top:363367;height:173;width:218;rotation:-5898240f;" filled="f" stroked="t" coordsize="21600,21600" o:gfxdata="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uMMK8AAAA&#10;2wAAAA8AAAAAAAAAAQAgAAAAIgAAAGRycy9kb3ducmV2LnhtbFBLAQIUABQAAAAIAIdO4kAzLwWe&#10;OwAAADkAAAAQAAAAAAAAAAEAIAAAAAsBAABkcnMvc2hhcGV4bWwueG1sUEsFBgAAAAAGAAYAWwEA&#10;ALUDAAAAAA==&#10;" adj="3220">
                          <v:fill on="f" focussize="0,0"/>
                          <v:stroke weight="0.5pt" color="#000000 [3213]" miterlimit="8" joinstyle="miter" dashstyle="dash" endarrow="open"/>
                          <v:imagedata o:title=""/>
                          <o:lock v:ext="edit" aspectratio="f"/>
                        </v:shape>
                      </v:group>
                      <v:shape id="文本框 201" o:spid="_x0000_s1026" o:spt="202" type="#_x0000_t202" style="position:absolute;left:5132;top:383832;height:420;width:1773;" filled="f" stroked="t" coordsize="21600,21600" o:gfxdata="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Ic1q/&#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5E3AA45D">
                              <w:pPr>
                                <w:rPr>
                                  <w:rFonts w:hint="default"/>
                                  <w:color w:val="000000" w:themeColor="text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设备反冲洗用水</w:t>
                              </w:r>
                            </w:p>
                          </w:txbxContent>
                        </v:textbox>
                      </v:shape>
                      <v:shape id="_x0000_s1026" o:spid="_x0000_s1026" o:spt="33" type="#_x0000_t33" style="position:absolute;left:7219;top:381750;flip:y;height:1141;width:1691;" filled="f" stroked="t" coordsize="21600,21600" o:gfxdata="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QjQLsAAADc&#10;AAAADwAAAAAAAAABACAAAAAiAAAAZHJzL2Rvd25yZXYueG1sUEsBAhQAFAAAAAgAh07iQDMvBZ47&#10;AAAAOQAAABAAAAAAAAAAAQAgAAAACgEAAGRycy9zaGFwZXhtbC54bWxQSwUGAAAAAAYABgBbAQAA&#10;tAMAAAAA&#10;">
                        <v:fill on="f" focussize="0,0"/>
                        <v:stroke color="#000000 [3213]" miterlimit="8" joinstyle="miter" endarrow="open"/>
                        <v:imagedata o:title=""/>
                        <o:lock v:ext="edit" aspectratio="f"/>
                      </v:shape>
                      <v:shape id="文本框 206" o:spid="_x0000_s1026" o:spt="202" type="#_x0000_t202" style="position:absolute;left:7823;top:382564;height:433;width:918;" filled="f" stroked="f" coordsize="21600,21600" o:gfxdata="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bAF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A076C1E">
                              <w:pPr>
                                <w:rPr>
                                  <w:rFonts w:hint="default"/>
                                  <w:color w:val="000000" w:themeColor="text1"/>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65.088</w:t>
                              </w:r>
                            </w:p>
                          </w:txbxContent>
                        </v:textbox>
                      </v:shape>
                      <v:shape id="文本框 207" o:spid="_x0000_s1026" o:spt="202" type="#_x0000_t202" style="position:absolute;left:4953;top:383338;height:419;width:1467;" filled="f" stroked="f" coordsize="21600,21600" o:gfxdata="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7RWe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77D2A90">
                              <w:pPr>
                                <w:rPr>
                                  <w:rFonts w:hint="default"/>
                                  <w:color w:val="000000" w:themeColor="text1"/>
                                  <w:sz w:val="21"/>
                                  <w:szCs w:val="21"/>
                                  <w:highlight w:val="none"/>
                                  <w:lang w:val="en-US"/>
                                  <w14:textFill>
                                    <w14:solidFill>
                                      <w14:schemeClr w14:val="tx1"/>
                                    </w14:solidFill>
                                  </w14:textFill>
                                </w:rPr>
                              </w:pPr>
                              <w:r>
                                <w:rPr>
                                  <w:rFonts w:hint="eastAsia"/>
                                  <w:color w:val="000000" w:themeColor="text1"/>
                                  <w:kern w:val="0"/>
                                  <w:szCs w:val="21"/>
                                  <w:highlight w:val="none"/>
                                  <w:lang w:bidi="ar"/>
                                  <w14:textFill>
                                    <w14:solidFill>
                                      <w14:schemeClr w14:val="tx1"/>
                                    </w14:solidFill>
                                  </w14:textFill>
                                </w:rPr>
                                <w:t>损耗</w:t>
                              </w:r>
                              <w:r>
                                <w:rPr>
                                  <w:rFonts w:hint="eastAsia" w:cs="Times New Roman"/>
                                  <w:color w:val="000000" w:themeColor="text1"/>
                                  <w:sz w:val="21"/>
                                  <w:szCs w:val="21"/>
                                  <w:highlight w:val="none"/>
                                  <w:lang w:val="en-US" w:eastAsia="zh-CN"/>
                                  <w14:textFill>
                                    <w14:solidFill>
                                      <w14:schemeClr w14:val="tx1"/>
                                    </w14:solidFill>
                                  </w14:textFill>
                                </w:rPr>
                                <w:t>339.264</w:t>
                              </w:r>
                            </w:p>
                            <w:p w14:paraId="328F0C65">
                              <w:pPr>
                                <w:rPr>
                                  <w:rFonts w:hint="default"/>
                                  <w:highlight w:val="none"/>
                                  <w:lang w:val="en-US"/>
                                </w:rPr>
                              </w:pPr>
                            </w:p>
                          </w:txbxContent>
                        </v:textbox>
                      </v:shape>
                      <v:shape id="曲线连接符 14" o:spid="_x0000_s1026" o:spt="38" type="#_x0000_t38" style="position:absolute;left:5819;top:383329;height:51;width:261;rotation:5898240f;" filled="f" stroked="t" coordsize="21600,21600" o:gfxdata="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7/kMvQAA&#10;ANwAAAAPAAAAAAAAAAEAIAAAACIAAABkcnMvZG93bnJldi54bWxQSwECFAAUAAAACACHTuJAMy8F&#10;njsAAAA5AAAAEAAAAAAAAAABACAAAAAMAQAAZHJzL3NoYXBleG1sLnhtbFBLBQYAAAAABgAGAFsB&#10;AAC2AwAAAAA=&#10;" adj="7779">
                        <v:fill on="f" focussize="0,0"/>
                        <v:stroke weight="0.5pt" color="#000000 [3213]" miterlimit="8" joinstyle="miter" dashstyle="dash" endarrow="open"/>
                        <v:imagedata o:title=""/>
                        <o:lock v:ext="edit" aspectratio="f"/>
                      </v:shape>
                      <v:shape id="文本框 206" o:spid="_x0000_s1026" o:spt="202" type="#_x0000_t202" style="position:absolute;left:4460;top:383690;height:383;width:499;" filled="f" stroked="f" coordsize="21600,21600" o:gfxdata="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t5E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5A7496D">
                              <w:pP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xbxContent>
                        </v:textbox>
                      </v:shape>
                      <v:shape id="_x0000_s1026" o:spid="_x0000_s1026" o:spt="32" type="#_x0000_t32" style="position:absolute;left:4362;top:384042;flip:y;height:11;width:770;" filled="f" stroked="t" coordsize="21600,21600" o:gfxdata="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NX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201" o:spid="_x0000_s1026" o:spt="202" type="#_x0000_t202" style="position:absolute;left:7484;top:383835;height:420;width:1386;" filled="f" stroked="t" coordsize="21600,21600" o:gfxdata="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nqO/&#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37DBBF2A">
                              <w:pP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英砂过滤器</w:t>
                              </w:r>
                            </w:p>
                          </w:txbxContent>
                        </v:textbox>
                      </v:shape>
                      <v:shape id="_x0000_s1026" o:spid="_x0000_s1026" o:spt="32" type="#_x0000_t32" style="position:absolute;left:6905;top:384042;height:3;width:579;" filled="f" stroked="t" coordsize="21600,21600" o:gfxdata="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ng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206" o:spid="_x0000_s1026" o:spt="202" type="#_x0000_t202" style="position:absolute;left:6950;top:383743;height:383;width:499;" filled="f" stroked="f" coordsize="21600,21600" o:gfxdata="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za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5208F9F">
                              <w:pP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xbxContent>
                        </v:textbox>
                      </v:shape>
                    </v:group>
                  </w:pict>
                </mc:Fallback>
              </mc:AlternateContent>
            </w:r>
          </w:p>
          <w:p w14:paraId="6D6A4147">
            <w:pPr>
              <w:spacing w:line="360" w:lineRule="auto"/>
              <w:ind w:firstLine="480" w:firstLineChars="200"/>
              <w:outlineLvl w:val="2"/>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295ACDB2">
            <w:pPr>
              <w:spacing w:line="360" w:lineRule="auto"/>
              <w:ind w:firstLine="480" w:firstLineChars="200"/>
              <w:outlineLvl w:val="2"/>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596AC0A6">
            <w:pPr>
              <w:spacing w:line="360" w:lineRule="auto"/>
              <w:ind w:firstLine="480" w:firstLineChars="200"/>
              <w:outlineLvl w:val="2"/>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3720A651">
            <w:pPr>
              <w:spacing w:line="360" w:lineRule="auto"/>
              <w:ind w:firstLine="480" w:firstLineChars="200"/>
              <w:outlineLvl w:val="2"/>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732DD1B0">
            <w:pPr>
              <w:spacing w:line="360" w:lineRule="auto"/>
              <w:ind w:firstLine="480" w:firstLineChars="200"/>
              <w:outlineLvl w:val="2"/>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4917C701">
            <w:pPr>
              <w:spacing w:line="360" w:lineRule="auto"/>
              <w:ind w:firstLine="480" w:firstLineChars="200"/>
              <w:outlineLvl w:val="2"/>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23F78673">
            <w:pPr>
              <w:spacing w:line="360" w:lineRule="auto"/>
              <w:ind w:firstLine="480" w:firstLineChars="200"/>
              <w:outlineLvl w:val="2"/>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1C3F0F3C">
            <w:pPr>
              <w:spacing w:line="360" w:lineRule="auto"/>
              <w:ind w:firstLine="480" w:firstLineChars="200"/>
              <w:outlineLvl w:val="2"/>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6B37B6E5">
            <w:pPr>
              <w:pStyle w:val="25"/>
              <w:keepNext/>
              <w:keepLines w:val="0"/>
              <w:pageBreakBefore w:val="0"/>
              <w:widowControl w:val="0"/>
              <w:kinsoku/>
              <w:wordWrap/>
              <w:overflowPunct/>
              <w:topLinePunct w:val="0"/>
              <w:autoSpaceDE/>
              <w:autoSpaceDN/>
              <w:bidi w:val="0"/>
              <w:adjustRightInd/>
              <w:snapToGrid/>
              <w:ind w:left="0" w:leftChars="0"/>
              <w:jc w:val="left"/>
              <w:textAlignment w:val="auto"/>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66792D4E">
            <w:pPr>
              <w:pStyle w:val="33"/>
              <w:rPr>
                <w:rFonts w:hint="eastAsia"/>
                <w:color w:val="000000" w:themeColor="text1"/>
                <w:highlight w:val="none"/>
                <w:lang w:val="en-US" w:eastAsia="zh-CN"/>
                <w14:textFill>
                  <w14:solidFill>
                    <w14:schemeClr w14:val="tx1"/>
                  </w14:solidFill>
                </w14:textFill>
              </w:rPr>
            </w:pPr>
          </w:p>
          <w:p w14:paraId="7E22CFE0">
            <w:pPr>
              <w:rPr>
                <w:rFonts w:hint="eastAsia" w:cs="Times New Roman"/>
                <w:color w:val="000000" w:themeColor="text1"/>
                <w:spacing w:val="0"/>
                <w:position w:val="0"/>
                <w:sz w:val="24"/>
                <w:szCs w:val="24"/>
                <w:highlight w:val="none"/>
                <w:lang w:val="en-US" w:eastAsia="zh-CN"/>
                <w14:textFill>
                  <w14:solidFill>
                    <w14:schemeClr w14:val="tx1"/>
                  </w14:solidFill>
                </w14:textFill>
              </w:rPr>
            </w:pPr>
          </w:p>
          <w:p w14:paraId="5E43DA0F">
            <w:pPr>
              <w:pStyle w:val="9"/>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图2-1本项目水平衡图（单位：m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/d）</w:t>
            </w:r>
          </w:p>
          <w:p w14:paraId="713DA4A0">
            <w:pPr>
              <w:pStyle w:val="9"/>
              <w:ind w:left="420" w:leftChars="200"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3、供电</w:t>
            </w:r>
          </w:p>
          <w:p w14:paraId="11B8F097">
            <w:pPr>
              <w:pStyle w:val="9"/>
              <w:ind w:firstLine="480"/>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由</w:t>
            </w:r>
            <w:r>
              <w:rPr>
                <w:rFonts w:hint="eastAsia"/>
                <w:color w:val="000000" w:themeColor="text1"/>
                <w:sz w:val="24"/>
                <w:highlight w:val="none"/>
                <w:lang w:val="en-US" w:eastAsia="zh-CN"/>
                <w14:textFill>
                  <w14:solidFill>
                    <w14:schemeClr w14:val="tx1"/>
                  </w14:solidFill>
                </w14:textFill>
              </w:rPr>
              <w:t>项目区附近</w:t>
            </w:r>
            <w:r>
              <w:rPr>
                <w:rFonts w:hint="eastAsia"/>
                <w:color w:val="000000" w:themeColor="text1"/>
                <w:sz w:val="24"/>
                <w:highlight w:val="none"/>
                <w14:textFill>
                  <w14:solidFill>
                    <w14:schemeClr w14:val="tx1"/>
                  </w14:solidFill>
                </w14:textFill>
              </w:rPr>
              <w:t>市政电网</w:t>
            </w:r>
            <w:r>
              <w:rPr>
                <w:rFonts w:hint="eastAsia"/>
                <w:color w:val="000000" w:themeColor="text1"/>
                <w:sz w:val="24"/>
                <w:highlight w:val="none"/>
                <w:lang w:val="en-US" w:eastAsia="zh-CN"/>
                <w14:textFill>
                  <w14:solidFill>
                    <w14:schemeClr w14:val="tx1"/>
                  </w14:solidFill>
                </w14:textFill>
              </w:rPr>
              <w:t>接入厂区</w:t>
            </w:r>
            <w:r>
              <w:rPr>
                <w:rFonts w:hint="eastAsia"/>
                <w:color w:val="000000" w:themeColor="text1"/>
                <w:sz w:val="24"/>
                <w:highlight w:val="none"/>
                <w14:textFill>
                  <w14:solidFill>
                    <w14:schemeClr w14:val="tx1"/>
                  </w14:solidFill>
                </w14:textFill>
              </w:rPr>
              <w:t>，经变压后供生产设备、生活供电使用。</w:t>
            </w:r>
          </w:p>
          <w:p w14:paraId="6D6754AE">
            <w:pPr>
              <w:pStyle w:val="9"/>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4、供热</w:t>
            </w:r>
          </w:p>
          <w:p w14:paraId="08EA710F">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14:textFill>
                  <w14:solidFill>
                    <w14:schemeClr w14:val="tx1"/>
                  </w14:solidFill>
                </w14:textFill>
              </w:rPr>
              <w:t>用热由园区集中供热管网统一提供</w:t>
            </w:r>
            <w:r>
              <w:rPr>
                <w:color w:val="000000" w:themeColor="text1"/>
                <w:sz w:val="24"/>
                <w:szCs w:val="24"/>
                <w:highlight w:val="none"/>
                <w14:textFill>
                  <w14:solidFill>
                    <w14:schemeClr w14:val="tx1"/>
                  </w14:solidFill>
                </w14:textFill>
              </w:rPr>
              <w:t>。</w:t>
            </w:r>
          </w:p>
          <w:p w14:paraId="54445288">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（八）平面布置</w:t>
            </w:r>
          </w:p>
          <w:p w14:paraId="07A58A0C">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项目位于</w:t>
            </w:r>
            <w:r>
              <w:rPr>
                <w:rFonts w:hint="eastAsia"/>
                <w:bCs/>
                <w:color w:val="000000" w:themeColor="text1"/>
                <w:sz w:val="24"/>
                <w:highlight w:val="none"/>
                <w14:textFill>
                  <w14:solidFill>
                    <w14:schemeClr w14:val="tx1"/>
                  </w14:solidFill>
                </w14:textFill>
              </w:rPr>
              <w:t>鄂尔多斯蒙苏经济开发区零碳产业园兰海重工厂区</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厂房内由北至南依次布置有消防系统、原料暂存区、助剂仓、投喂料区域、生产区、打包区、成品暂存区、实验室</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厂房南部东侧分布有空压机房、制水系统、配电房、空调房、办公室等，厂房南部西侧分布有一般固废暂存间；</w:t>
            </w:r>
            <w:r>
              <w:rPr>
                <w:rFonts w:hint="eastAsia"/>
                <w:color w:val="000000" w:themeColor="text1"/>
                <w:spacing w:val="0"/>
                <w:sz w:val="24"/>
                <w:szCs w:val="24"/>
                <w:highlight w:val="none"/>
                <w:lang w:val="en-US" w:eastAsia="zh-CN"/>
                <w14:textFill>
                  <w14:solidFill>
                    <w14:schemeClr w14:val="tx1"/>
                  </w14:solidFill>
                </w14:textFill>
              </w:rPr>
              <w:t>辅料仓库、</w:t>
            </w:r>
            <w:r>
              <w:rPr>
                <w:rFonts w:hint="eastAsia"/>
                <w:color w:val="000000" w:themeColor="text1"/>
                <w:sz w:val="24"/>
                <w:highlight w:val="none"/>
                <w:lang w:val="en-US" w:eastAsia="zh-CN"/>
                <w14:textFill>
                  <w14:solidFill>
                    <w14:schemeClr w14:val="tx1"/>
                  </w14:solidFill>
                </w14:textFill>
              </w:rPr>
              <w:t>危废暂存间</w:t>
            </w:r>
            <w:r>
              <w:rPr>
                <w:rFonts w:hint="eastAsia" w:ascii="宋体" w:hAnsi="宋体" w:cs="宋体"/>
                <w:color w:val="000000" w:themeColor="text1"/>
                <w:sz w:val="24"/>
                <w:szCs w:val="24"/>
                <w:highlight w:val="none"/>
                <w:lang w:val="en-US" w:eastAsia="zh-CN"/>
                <w14:textFill>
                  <w14:solidFill>
                    <w14:schemeClr w14:val="tx1"/>
                  </w14:solidFill>
                </w14:textFill>
              </w:rPr>
              <w:t>位于兰海重工厂区北侧，本项目厂房西北侧，</w:t>
            </w:r>
            <w:r>
              <w:rPr>
                <w:rFonts w:hint="eastAsia"/>
                <w:color w:val="000000" w:themeColor="text1"/>
                <w:spacing w:val="0"/>
                <w:sz w:val="24"/>
                <w:szCs w:val="24"/>
                <w:highlight w:val="none"/>
                <w:lang w:val="en-US" w:eastAsia="zh-CN"/>
                <w14:textFill>
                  <w14:solidFill>
                    <w14:schemeClr w14:val="tx1"/>
                  </w14:solidFill>
                </w14:textFill>
              </w:rPr>
              <w:t>辅料仓库与</w:t>
            </w:r>
            <w:r>
              <w:rPr>
                <w:rFonts w:hint="eastAsia"/>
                <w:color w:val="000000" w:themeColor="text1"/>
                <w:sz w:val="24"/>
                <w:highlight w:val="none"/>
                <w:lang w:val="en-US" w:eastAsia="zh-CN"/>
                <w14:textFill>
                  <w14:solidFill>
                    <w14:schemeClr w14:val="tx1"/>
                  </w14:solidFill>
                </w14:textFill>
              </w:rPr>
              <w:t>危废暂存间相邻</w:t>
            </w:r>
            <w:r>
              <w:rPr>
                <w:color w:val="000000" w:themeColor="text1"/>
                <w:sz w:val="24"/>
                <w:highlight w:val="none"/>
                <w14:textFill>
                  <w14:solidFill>
                    <w14:schemeClr w14:val="tx1"/>
                  </w14:solidFill>
                </w14:textFill>
              </w:rPr>
              <w:t>。平面布置图见附图4。</w:t>
            </w:r>
          </w:p>
          <w:p w14:paraId="6F95D984">
            <w:pPr>
              <w:spacing w:line="360" w:lineRule="auto"/>
              <w:ind w:firstLine="480" w:firstLineChars="200"/>
              <w:rPr>
                <w:color w:val="000000" w:themeColor="text1"/>
                <w:sz w:val="24"/>
                <w:highlight w:val="none"/>
                <w14:textFill>
                  <w14:solidFill>
                    <w14:schemeClr w14:val="tx1"/>
                  </w14:solidFill>
                </w14:textFill>
              </w:rPr>
            </w:pPr>
          </w:p>
        </w:tc>
      </w:tr>
      <w:tr w14:paraId="30DF2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Align w:val="center"/>
          </w:tcPr>
          <w:p w14:paraId="36E9E5E3">
            <w:pPr>
              <w:pStyle w:val="22"/>
              <w:widowControl w:val="0"/>
              <w:adjustRightInd w:val="0"/>
              <w:snapToGrid w:val="0"/>
              <w:spacing w:before="0" w:beforeAutospacing="0" w:after="0" w:afterAutospacing="0" w:line="360" w:lineRule="auto"/>
              <w:jc w:val="center"/>
              <w:rPr>
                <w:rFonts w:cs="宋体"/>
                <w:color w:val="000000" w:themeColor="text1"/>
                <w:szCs w:val="24"/>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工艺流程和产排污环节</w:t>
            </w:r>
          </w:p>
        </w:tc>
        <w:tc>
          <w:tcPr>
            <w:tcW w:w="8158" w:type="dxa"/>
          </w:tcPr>
          <w:p w14:paraId="2F21BC60">
            <w:pPr>
              <w:pStyle w:val="9"/>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w:t>
            </w:r>
            <w:r>
              <w:rPr>
                <w:color w:val="000000" w:themeColor="text1"/>
                <w:highlight w:val="none"/>
                <w14:textFill>
                  <w14:solidFill>
                    <w14:schemeClr w14:val="tx1"/>
                  </w14:solidFill>
                </w14:textFill>
              </w:rPr>
              <w:t>工艺流程简述（图示）：</w:t>
            </w:r>
          </w:p>
          <w:p w14:paraId="33F8FB99">
            <w:pPr>
              <w:adjustRightInd w:val="0"/>
              <w:snapToGrid w:val="0"/>
              <w:spacing w:line="360" w:lineRule="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（一）施工期</w:t>
            </w:r>
          </w:p>
          <w:p w14:paraId="44E35B0F">
            <w:pPr>
              <w:adjustRightInd w:val="0"/>
              <w:snapToGrid w:val="0"/>
              <w:spacing w:line="360" w:lineRule="auto"/>
              <w:ind w:firstLine="480" w:firstLineChars="200"/>
              <w:rPr>
                <w:b/>
                <w:bCs/>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项目施工过程主要包括基础工程、主体工程、装饰工程、设备安装等工程，而这些工序中将产生噪声、扬尘、废水、建筑垃圾等污染物，项目施工期主要工艺流程及产排污节点见下图。</w:t>
            </w:r>
          </w:p>
          <w:p w14:paraId="0C7F89F0">
            <w:pPr>
              <w:adjustRightInd w:val="0"/>
              <w:snapToGrid w:val="0"/>
              <w:spacing w:line="360" w:lineRule="auto"/>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drawing>
                <wp:inline distT="0" distB="0" distL="114300" distR="114300">
                  <wp:extent cx="4515485" cy="1335405"/>
                  <wp:effectExtent l="0" t="0" r="18415" b="17145"/>
                  <wp:docPr id="115" name="图片 12" descr="$MA1}~9F43JY6$`SVLG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descr="$MA1}~9F43JY6$`SVLGI@11"/>
                          <pic:cNvPicPr>
                            <a:picLocks noChangeAspect="1"/>
                          </pic:cNvPicPr>
                        </pic:nvPicPr>
                        <pic:blipFill>
                          <a:blip r:embed="rId10" cstate="print"/>
                          <a:stretch>
                            <a:fillRect/>
                          </a:stretch>
                        </pic:blipFill>
                        <pic:spPr>
                          <a:xfrm>
                            <a:off x="0" y="0"/>
                            <a:ext cx="4515485" cy="1335405"/>
                          </a:xfrm>
                          <a:prstGeom prst="rect">
                            <a:avLst/>
                          </a:prstGeom>
                          <a:noFill/>
                          <a:ln>
                            <a:noFill/>
                          </a:ln>
                        </pic:spPr>
                      </pic:pic>
                    </a:graphicData>
                  </a:graphic>
                </wp:inline>
              </w:drawing>
            </w:r>
          </w:p>
          <w:p w14:paraId="117A5DF8">
            <w:pPr>
              <w:pStyle w:val="9"/>
              <w:ind w:firstLine="48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施工期工艺流程及产污环节图</w:t>
            </w:r>
          </w:p>
          <w:p w14:paraId="39100124">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主要污染工序：</w:t>
            </w:r>
          </w:p>
          <w:p w14:paraId="419387FA">
            <w:pPr>
              <w:numPr>
                <w:ilvl w:val="0"/>
                <w:numId w:val="11"/>
              </w:num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废气：土建施工、建筑材料堆放和运输过程中产生的扬尘</w:t>
            </w:r>
            <w:r>
              <w:rPr>
                <w:rFonts w:hint="eastAsia"/>
                <w:color w:val="000000" w:themeColor="text1"/>
                <w:sz w:val="24"/>
                <w:highlight w:val="none"/>
                <w14:textFill>
                  <w14:solidFill>
                    <w14:schemeClr w14:val="tx1"/>
                  </w14:solidFill>
                </w14:textFill>
              </w:rPr>
              <w:t>，</w:t>
            </w:r>
            <w:r>
              <w:rPr>
                <w:bCs/>
                <w:color w:val="000000" w:themeColor="text1"/>
                <w:spacing w:val="-10"/>
                <w:sz w:val="24"/>
                <w:highlight w:val="none"/>
                <w14:textFill>
                  <w14:solidFill>
                    <w14:schemeClr w14:val="tx1"/>
                  </w14:solidFill>
                </w14:textFill>
              </w:rPr>
              <w:t>各类施工机械和运输车辆所排放的废气</w:t>
            </w:r>
            <w:r>
              <w:rPr>
                <w:color w:val="000000" w:themeColor="text1"/>
                <w:sz w:val="24"/>
                <w:highlight w:val="none"/>
                <w14:textFill>
                  <w14:solidFill>
                    <w14:schemeClr w14:val="tx1"/>
                  </w14:solidFill>
                </w14:textFill>
              </w:rPr>
              <w:t>。</w:t>
            </w:r>
          </w:p>
          <w:p w14:paraId="32BF41C4">
            <w:pPr>
              <w:numPr>
                <w:ilvl w:val="0"/>
                <w:numId w:val="11"/>
              </w:num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废水：废水主要为施工生产废水和施工人员的生活污水。</w:t>
            </w:r>
          </w:p>
          <w:p w14:paraId="7DABAB9A">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3、噪声：主要为施工机械的运转噪声及运输车辆噪声。</w:t>
            </w:r>
          </w:p>
          <w:p w14:paraId="5A14A898">
            <w:pPr>
              <w:pStyle w:val="9"/>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4、固废：主要为施工过程的建筑垃圾以及施工人员生活垃圾。</w:t>
            </w:r>
          </w:p>
          <w:p w14:paraId="4AF6818B">
            <w:pPr>
              <w:spacing w:line="36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（二）运营期工艺流程图</w:t>
            </w:r>
          </w:p>
          <w:p w14:paraId="7F5333F3">
            <w:pPr>
              <w:widowControl/>
              <w:spacing w:line="360" w:lineRule="auto"/>
              <w:ind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14:textFill>
                  <w14:solidFill>
                    <w14:schemeClr w14:val="tx1"/>
                  </w14:solidFill>
                </w14:textFill>
              </w:rPr>
              <w:t>（1）运营期工艺流程</w:t>
            </w:r>
            <w:r>
              <w:rPr>
                <w:rFonts w:hint="eastAsia"/>
                <w:color w:val="000000" w:themeColor="text1"/>
                <w:kern w:val="0"/>
                <w:sz w:val="24"/>
                <w:highlight w:val="none"/>
                <w:lang w:val="en-US" w:eastAsia="zh-CN"/>
                <w14:textFill>
                  <w14:solidFill>
                    <w14:schemeClr w14:val="tx1"/>
                  </w14:solidFill>
                </w14:textFill>
              </w:rPr>
              <w:t>简述</w:t>
            </w:r>
          </w:p>
          <w:p w14:paraId="3010C2FF">
            <w:pPr>
              <w:keepLines w:val="0"/>
              <w:pageBreakBefore w:val="0"/>
              <w:widowControl/>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本项目生产产品主要是光伏封装胶膜产品，包括：EVA胶膜、POE胶膜，EVA/POE树脂本身是热塑性的线性高分子材料，耐热性较差，易延展，抗蠕变性能差。EVA/POE使用时通常要进行交联改性，加入交联剂，使EVA/POE交联固化，消除EVE热胀冷缩的现象，提高耐热性防止焊带移位、电池片被拉碎；提高POE材料的水汽阻隔性和抗PID性能等。硅烷偶联剂与EVA/POE树脂形成共价键连接，共同组成一个紧密联系的具有耐候性</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的复杂系统。产品工艺流程较为相似，主要产品工艺如下：</w:t>
            </w:r>
          </w:p>
          <w:p w14:paraId="12CFC8E5">
            <w:pPr>
              <w:keepLines w:val="0"/>
              <w:pageBreakBefore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1、EVA胶膜生产工艺</w:t>
            </w:r>
          </w:p>
          <w:p w14:paraId="56E764E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280729F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02B188B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g">
                  <w:drawing>
                    <wp:anchor distT="0" distB="0" distL="114300" distR="114300" simplePos="0" relativeHeight="251714560" behindDoc="0" locked="0" layoutInCell="1" allowOverlap="1">
                      <wp:simplePos x="0" y="0"/>
                      <wp:positionH relativeFrom="column">
                        <wp:posOffset>1206500</wp:posOffset>
                      </wp:positionH>
                      <wp:positionV relativeFrom="paragraph">
                        <wp:posOffset>74930</wp:posOffset>
                      </wp:positionV>
                      <wp:extent cx="3023870" cy="3987800"/>
                      <wp:effectExtent l="0" t="0" r="0" b="0"/>
                      <wp:wrapNone/>
                      <wp:docPr id="213" name="组合 213"/>
                      <wp:cNvGraphicFramePr/>
                      <a:graphic xmlns:a="http://schemas.openxmlformats.org/drawingml/2006/main">
                        <a:graphicData uri="http://schemas.microsoft.com/office/word/2010/wordprocessingGroup">
                          <wpg:wgp>
                            <wpg:cNvGrpSpPr/>
                            <wpg:grpSpPr>
                              <a:xfrm>
                                <a:off x="0" y="0"/>
                                <a:ext cx="3023870" cy="3987800"/>
                                <a:chOff x="4575" y="413026"/>
                                <a:chExt cx="4762" cy="6280"/>
                              </a:xfrm>
                            </wpg:grpSpPr>
                            <wpg:grpSp>
                              <wpg:cNvPr id="124" name="组合 124"/>
                              <wpg:cNvGrpSpPr/>
                              <wpg:grpSpPr>
                                <a:xfrm>
                                  <a:off x="4575" y="413026"/>
                                  <a:ext cx="4763" cy="6281"/>
                                  <a:chOff x="4575" y="401768"/>
                                  <a:chExt cx="4763" cy="6231"/>
                                </a:xfrm>
                              </wpg:grpSpPr>
                              <wps:wsp>
                                <wps:cNvPr id="39" name="文本框 39"/>
                                <wps:cNvSpPr txBox="1"/>
                                <wps:spPr>
                                  <a:xfrm>
                                    <a:off x="5353" y="401768"/>
                                    <a:ext cx="2611" cy="6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2F520">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EVA粒子、偶联剂、交联剂、稳定剂、过氧化物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直接箭头连接符 42"/>
                                <wps:cNvCnPr>
                                  <a:stCxn id="39" idx="2"/>
                                  <a:endCxn id="66" idx="0"/>
                                </wps:cNvCnPr>
                                <wps:spPr>
                                  <a:xfrm flipH="1">
                                    <a:off x="6651" y="402427"/>
                                    <a:ext cx="8" cy="22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6" name="文本框 66"/>
                                <wps:cNvSpPr txBox="1"/>
                                <wps:spPr>
                                  <a:xfrm>
                                    <a:off x="6058" y="402653"/>
                                    <a:ext cx="1186" cy="43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05480B9">
                                      <w:pPr>
                                        <w:rPr>
                                          <w:rFonts w:hint="default" w:ascii="Times New Roman" w:hAnsi="Times New Roman" w:eastAsia="宋体" w:cs="Times New Roman"/>
                                          <w:lang w:val="en-US" w:eastAsia="zh-CN"/>
                                        </w:rPr>
                                      </w:pPr>
                                      <w:r>
                                        <w:rPr>
                                          <w:rFonts w:hint="eastAsia" w:cs="Times New Roman"/>
                                          <w:lang w:val="en-US" w:eastAsia="zh-CN"/>
                                        </w:rPr>
                                        <w:t>投料搅拌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67"/>
                                <wps:cNvSpPr txBox="1"/>
                                <wps:spPr>
                                  <a:xfrm>
                                    <a:off x="6290" y="403337"/>
                                    <a:ext cx="736" cy="43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89FE0A1">
                                      <w:pPr>
                                        <w:rPr>
                                          <w:rFonts w:hint="default" w:ascii="Times New Roman" w:hAnsi="Times New Roman" w:eastAsia="宋体" w:cs="Times New Roman"/>
                                          <w:lang w:val="en-US" w:eastAsia="zh-CN"/>
                                        </w:rPr>
                                      </w:pPr>
                                      <w:r>
                                        <w:rPr>
                                          <w:rFonts w:hint="eastAsia" w:cs="Times New Roman"/>
                                          <w:lang w:val="en-US" w:eastAsia="zh-CN"/>
                                        </w:rPr>
                                        <w:t>熔融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6050" y="404040"/>
                                    <a:ext cx="1199" cy="43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3335964">
                                      <w:pPr>
                                        <w:rPr>
                                          <w:rFonts w:hint="default" w:ascii="Times New Roman" w:hAnsi="Times New Roman" w:eastAsia="宋体" w:cs="Times New Roman"/>
                                          <w:lang w:val="en-US" w:eastAsia="zh-CN"/>
                                        </w:rPr>
                                      </w:pPr>
                                      <w:r>
                                        <w:rPr>
                                          <w:rFonts w:hint="eastAsia" w:cs="Times New Roman"/>
                                          <w:lang w:val="en-US" w:eastAsia="zh-CN"/>
                                        </w:rPr>
                                        <w:t>螺杆挤出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直接箭头连接符 94"/>
                                <wps:cNvCnPr>
                                  <a:stCxn id="89" idx="2"/>
                                  <a:endCxn id="97" idx="0"/>
                                </wps:cNvCnPr>
                                <wps:spPr>
                                  <a:xfrm flipH="1">
                                    <a:off x="6645" y="404474"/>
                                    <a:ext cx="5" cy="573"/>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5" name="直接箭头连接符 95"/>
                                <wps:cNvCnPr>
                                  <a:stCxn id="66" idx="2"/>
                                  <a:endCxn id="67" idx="0"/>
                                </wps:cNvCnPr>
                                <wps:spPr>
                                  <a:xfrm>
                                    <a:off x="6651" y="403087"/>
                                    <a:ext cx="7" cy="25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6" name="直接箭头连接符 96"/>
                                <wps:cNvCnPr>
                                  <a:stCxn id="67" idx="2"/>
                                  <a:endCxn id="89" idx="0"/>
                                </wps:cNvCnPr>
                                <wps:spPr>
                                  <a:xfrm flipH="1">
                                    <a:off x="6650" y="403771"/>
                                    <a:ext cx="8" cy="269"/>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7" name="文本框 97"/>
                                <wps:cNvSpPr txBox="1"/>
                                <wps:spPr>
                                  <a:xfrm>
                                    <a:off x="6045" y="405047"/>
                                    <a:ext cx="1199" cy="43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BD7DF45">
                                      <w:pPr>
                                        <w:rPr>
                                          <w:rFonts w:hint="default" w:ascii="Times New Roman" w:hAnsi="Times New Roman" w:eastAsia="宋体" w:cs="Times New Roman"/>
                                          <w:lang w:val="en-US" w:eastAsia="zh-CN"/>
                                        </w:rPr>
                                      </w:pPr>
                                      <w:r>
                                        <w:rPr>
                                          <w:rFonts w:hint="eastAsia" w:cs="Times New Roman"/>
                                          <w:lang w:val="en-US" w:eastAsia="zh-CN"/>
                                        </w:rPr>
                                        <w:t>压花成型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98"/>
                                <wps:cNvSpPr txBox="1"/>
                                <wps:spPr>
                                  <a:xfrm>
                                    <a:off x="6270" y="405700"/>
                                    <a:ext cx="765" cy="38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202D80E">
                                      <w:pPr>
                                        <w:rPr>
                                          <w:rFonts w:hint="default" w:ascii="Times New Roman" w:hAnsi="Times New Roman" w:eastAsia="宋体" w:cs="Times New Roman"/>
                                          <w:lang w:val="en-US" w:eastAsia="zh-CN"/>
                                        </w:rPr>
                                      </w:pPr>
                                      <w:r>
                                        <w:rPr>
                                          <w:rFonts w:hint="eastAsia" w:cs="Times New Roman"/>
                                          <w:lang w:val="en-US" w:eastAsia="zh-CN"/>
                                        </w:rPr>
                                        <w:t>分切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99"/>
                                <wps:cNvSpPr txBox="1"/>
                                <wps:spPr>
                                  <a:xfrm>
                                    <a:off x="6270" y="406328"/>
                                    <a:ext cx="765" cy="38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5E36471">
                                      <w:pPr>
                                        <w:rPr>
                                          <w:rFonts w:hint="default" w:ascii="Times New Roman" w:hAnsi="Times New Roman" w:eastAsia="宋体" w:cs="Times New Roman"/>
                                          <w:lang w:val="en-US" w:eastAsia="zh-CN"/>
                                        </w:rPr>
                                      </w:pPr>
                                      <w:r>
                                        <w:rPr>
                                          <w:rFonts w:hint="eastAsia" w:cs="Times New Roman"/>
                                          <w:lang w:val="en-US" w:eastAsia="zh-CN"/>
                                        </w:rPr>
                                        <w:t>收卷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6260" y="406952"/>
                                    <a:ext cx="765" cy="38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45386EC">
                                      <w:pPr>
                                        <w:rPr>
                                          <w:rFonts w:hint="default" w:ascii="Times New Roman" w:hAnsi="Times New Roman" w:eastAsia="宋体" w:cs="Times New Roman"/>
                                          <w:lang w:val="en-US" w:eastAsia="zh-CN"/>
                                        </w:rPr>
                                      </w:pPr>
                                      <w:r>
                                        <w:rPr>
                                          <w:rFonts w:hint="eastAsia" w:cs="Times New Roman"/>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直接箭头连接符 101"/>
                                <wps:cNvCnPr>
                                  <a:stCxn id="97" idx="2"/>
                                  <a:endCxn id="98" idx="0"/>
                                </wps:cNvCnPr>
                                <wps:spPr>
                                  <a:xfrm>
                                    <a:off x="6645" y="405481"/>
                                    <a:ext cx="8" cy="219"/>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2" name="直接箭头连接符 102"/>
                                <wps:cNvCnPr>
                                  <a:stCxn id="98" idx="2"/>
                                  <a:endCxn id="99" idx="0"/>
                                </wps:cNvCnPr>
                                <wps:spPr>
                                  <a:xfrm>
                                    <a:off x="6653" y="406089"/>
                                    <a:ext cx="0" cy="239"/>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3" name="直接箭头连接符 103"/>
                                <wps:cNvCnPr>
                                  <a:stCxn id="99" idx="2"/>
                                  <a:endCxn id="100" idx="0"/>
                                </wps:cNvCnPr>
                                <wps:spPr>
                                  <a:xfrm flipH="1">
                                    <a:off x="6643" y="406717"/>
                                    <a:ext cx="10" cy="23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4" name="文本框 104"/>
                                <wps:cNvSpPr txBox="1"/>
                                <wps:spPr>
                                  <a:xfrm>
                                    <a:off x="7571" y="402653"/>
                                    <a:ext cx="1767" cy="434"/>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14:paraId="476BC30C">
                                      <w:pPr>
                                        <w:rPr>
                                          <w:rFonts w:hint="default" w:ascii="Times New Roman" w:hAnsi="Times New Roman" w:eastAsia="宋体" w:cs="Times New Roman"/>
                                          <w:lang w:val="en-US" w:eastAsia="zh-CN"/>
                                        </w:rPr>
                                      </w:pPr>
                                      <w:r>
                                        <w:rPr>
                                          <w:rFonts w:hint="eastAsia" w:cs="Times New Roman"/>
                                          <w:lang w:val="en-US" w:eastAsia="zh-CN"/>
                                        </w:rPr>
                                        <w:t>N</w:t>
                                      </w:r>
                                      <w:r>
                                        <w:rPr>
                                          <w:rFonts w:hint="eastAsia" w:cs="Times New Roman"/>
                                          <w:vertAlign w:val="subscript"/>
                                          <w:lang w:val="en-US" w:eastAsia="zh-CN"/>
                                        </w:rPr>
                                        <w:t>1-1</w:t>
                                      </w:r>
                                      <w:r>
                                        <w:rPr>
                                          <w:rFonts w:hint="eastAsia" w:cs="Times New Roman"/>
                                          <w:lang w:val="en-US" w:eastAsia="zh-CN"/>
                                        </w:rPr>
                                        <w:t>、G</w:t>
                                      </w:r>
                                      <w:r>
                                        <w:rPr>
                                          <w:rFonts w:hint="eastAsia" w:cs="Times New Roman"/>
                                          <w:vertAlign w:val="subscript"/>
                                          <w:lang w:val="en-US" w:eastAsia="zh-CN"/>
                                        </w:rPr>
                                        <w:t>1-1</w:t>
                                      </w:r>
                                      <w:r>
                                        <w:rPr>
                                          <w:rFonts w:hint="eastAsia" w:cs="Times New Roman"/>
                                          <w:lang w:val="en-US" w:eastAsia="zh-CN"/>
                                        </w:rPr>
                                        <w:t>、G</w:t>
                                      </w:r>
                                      <w:r>
                                        <w:rPr>
                                          <w:rFonts w:hint="eastAsia" w:cs="Times New Roman"/>
                                          <w:vertAlign w:val="subscript"/>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直接箭头连接符 105"/>
                                <wps:cNvCnPr>
                                  <a:stCxn id="66" idx="3"/>
                                  <a:endCxn id="104" idx="1"/>
                                </wps:cNvCnPr>
                                <wps:spPr>
                                  <a:xfrm>
                                    <a:off x="7244" y="402870"/>
                                    <a:ext cx="327" cy="0"/>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06" name="文本框 106"/>
                                <wps:cNvSpPr txBox="1"/>
                                <wps:spPr>
                                  <a:xfrm>
                                    <a:off x="7745" y="403680"/>
                                    <a:ext cx="1202" cy="434"/>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14:paraId="3BAF0954">
                                      <w:pPr>
                                        <w:rPr>
                                          <w:rFonts w:hint="default" w:ascii="Times New Roman" w:hAnsi="Times New Roman" w:eastAsia="宋体" w:cs="Times New Roman"/>
                                          <w:lang w:val="en-US" w:eastAsia="zh-CN"/>
                                        </w:rPr>
                                      </w:pPr>
                                      <w:r>
                                        <w:rPr>
                                          <w:rFonts w:hint="eastAsia" w:cs="Times New Roman"/>
                                          <w:lang w:val="en-US" w:eastAsia="zh-CN"/>
                                        </w:rPr>
                                        <w:t>N</w:t>
                                      </w:r>
                                      <w:r>
                                        <w:rPr>
                                          <w:rFonts w:hint="eastAsia" w:cs="Times New Roman"/>
                                          <w:vertAlign w:val="subscript"/>
                                          <w:lang w:val="en-US" w:eastAsia="zh-CN"/>
                                        </w:rPr>
                                        <w:t>1-2</w:t>
                                      </w:r>
                                      <w:r>
                                        <w:rPr>
                                          <w:rFonts w:hint="eastAsia" w:cs="Times New Roman"/>
                                          <w:lang w:val="en-US" w:eastAsia="zh-CN"/>
                                        </w:rPr>
                                        <w:t>、G</w:t>
                                      </w:r>
                                      <w:r>
                                        <w:rPr>
                                          <w:rFonts w:hint="eastAsia" w:cs="Times New Roman"/>
                                          <w:vertAlign w:val="subscript"/>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直接箭头连接符 107"/>
                                <wps:cNvCnPr>
                                  <a:stCxn id="109" idx="3"/>
                                  <a:endCxn id="106" idx="1"/>
                                </wps:cNvCnPr>
                                <wps:spPr>
                                  <a:xfrm>
                                    <a:off x="7360" y="403885"/>
                                    <a:ext cx="385" cy="12"/>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09" name="文本框 109"/>
                                <wps:cNvSpPr txBox="1"/>
                                <wps:spPr>
                                  <a:xfrm>
                                    <a:off x="5854" y="403187"/>
                                    <a:ext cx="1506" cy="1395"/>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2094E161"/>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肘形连接符 110"/>
                                <wps:cNvCnPr/>
                                <wps:spPr>
                                  <a:xfrm rot="5400000" flipH="1">
                                    <a:off x="6130" y="404184"/>
                                    <a:ext cx="217" cy="368"/>
                                  </a:xfrm>
                                  <a:prstGeom prst="bentConnector4">
                                    <a:avLst>
                                      <a:gd name="adj1" fmla="val -192396"/>
                                      <a:gd name="adj2" fmla="val 475407"/>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1" name="文本框 111"/>
                                <wps:cNvSpPr txBox="1"/>
                                <wps:spPr>
                                  <a:xfrm>
                                    <a:off x="4575" y="404542"/>
                                    <a:ext cx="1779" cy="434"/>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14:paraId="7CCCBE9E">
                                      <w:pPr>
                                        <w:rPr>
                                          <w:rFonts w:hint="default" w:ascii="Times New Roman" w:hAnsi="Times New Roman" w:eastAsia="宋体" w:cs="Times New Roman"/>
                                          <w:lang w:val="en-US" w:eastAsia="zh-CN"/>
                                        </w:rPr>
                                      </w:pPr>
                                      <w:r>
                                        <w:rPr>
                                          <w:rFonts w:hint="eastAsia" w:cs="Times New Roman"/>
                                          <w:lang w:val="en-US" w:eastAsia="zh-CN"/>
                                        </w:rPr>
                                        <w:t>循环水冷却设备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7632" y="405076"/>
                                    <a:ext cx="731" cy="372"/>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14:paraId="0623123C">
                                      <w:pPr>
                                        <w:rPr>
                                          <w:rFonts w:hint="default" w:ascii="Times New Roman" w:hAnsi="Times New Roman" w:eastAsia="宋体" w:cs="Times New Roman"/>
                                          <w:lang w:val="en-US" w:eastAsia="zh-CN"/>
                                        </w:rPr>
                                      </w:pPr>
                                      <w:r>
                                        <w:rPr>
                                          <w:rFonts w:hint="eastAsia" w:cs="Times New Roman"/>
                                          <w:lang w:val="en-US" w:eastAsia="zh-CN"/>
                                        </w:rPr>
                                        <w:t>N</w:t>
                                      </w:r>
                                      <w:r>
                                        <w:rPr>
                                          <w:rFonts w:hint="eastAsia" w:cs="Times New Roman"/>
                                          <w:vertAlign w:val="subscript"/>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直接箭头连接符 113"/>
                                <wps:cNvCnPr>
                                  <a:stCxn id="97" idx="3"/>
                                  <a:endCxn id="112" idx="1"/>
                                </wps:cNvCnPr>
                                <wps:spPr>
                                  <a:xfrm flipV="1">
                                    <a:off x="7244" y="405262"/>
                                    <a:ext cx="388" cy="2"/>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14" name="文本框 114"/>
                                <wps:cNvSpPr txBox="1"/>
                                <wps:spPr>
                                  <a:xfrm>
                                    <a:off x="7464" y="405701"/>
                                    <a:ext cx="1172" cy="407"/>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14:paraId="50D6A59E">
                                      <w:pPr>
                                        <w:rPr>
                                          <w:rFonts w:hint="default" w:ascii="Times New Roman" w:hAnsi="Times New Roman" w:eastAsia="宋体" w:cs="Times New Roman"/>
                                          <w:vertAlign w:val="baseline"/>
                                          <w:lang w:val="en-US" w:eastAsia="zh-CN"/>
                                        </w:rPr>
                                      </w:pPr>
                                      <w:r>
                                        <w:rPr>
                                          <w:rFonts w:hint="eastAsia" w:cs="Times New Roman"/>
                                          <w:lang w:val="en-US" w:eastAsia="zh-CN"/>
                                        </w:rPr>
                                        <w:t>N</w:t>
                                      </w:r>
                                      <w:r>
                                        <w:rPr>
                                          <w:rFonts w:hint="eastAsia" w:cs="Times New Roman"/>
                                          <w:vertAlign w:val="subscript"/>
                                          <w:lang w:val="en-US" w:eastAsia="zh-CN"/>
                                        </w:rPr>
                                        <w:t>1-4</w:t>
                                      </w:r>
                                      <w:r>
                                        <w:rPr>
                                          <w:rFonts w:hint="eastAsia" w:cs="Times New Roman"/>
                                          <w:vertAlign w:val="baseline"/>
                                          <w:lang w:val="en-US" w:eastAsia="zh-CN"/>
                                        </w:rPr>
                                        <w:t>、S</w:t>
                                      </w:r>
                                      <w:r>
                                        <w:rPr>
                                          <w:rFonts w:hint="eastAsia" w:cs="Times New Roman"/>
                                          <w:vertAlign w:val="subscript"/>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直接箭头连接符 116"/>
                                <wps:cNvCnPr>
                                  <a:stCxn id="98" idx="3"/>
                                  <a:endCxn id="114" idx="1"/>
                                </wps:cNvCnPr>
                                <wps:spPr>
                                  <a:xfrm>
                                    <a:off x="7035" y="405895"/>
                                    <a:ext cx="429" cy="10"/>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17" name="文本框 117"/>
                                <wps:cNvSpPr txBox="1"/>
                                <wps:spPr>
                                  <a:xfrm>
                                    <a:off x="7183" y="407247"/>
                                    <a:ext cx="1764" cy="380"/>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14:paraId="6F637009">
                                      <w:pPr>
                                        <w:rPr>
                                          <w:rFonts w:hint="default" w:ascii="Times New Roman" w:hAnsi="Times New Roman" w:eastAsia="宋体" w:cs="Times New Roman"/>
                                          <w:vertAlign w:val="baseline"/>
                                          <w:lang w:val="en-US" w:eastAsia="zh-CN"/>
                                        </w:rPr>
                                      </w:pPr>
                                      <w:r>
                                        <w:rPr>
                                          <w:rFonts w:hint="eastAsia" w:cs="Times New Roman"/>
                                          <w:lang w:val="en-US" w:eastAsia="zh-CN"/>
                                        </w:rPr>
                                        <w:t>G</w:t>
                                      </w:r>
                                      <w:r>
                                        <w:rPr>
                                          <w:rFonts w:hint="eastAsia" w:cs="Times New Roman"/>
                                          <w:vertAlign w:val="subscript"/>
                                          <w:lang w:val="en-US" w:eastAsia="zh-CN"/>
                                        </w:rPr>
                                        <w:t>1-4</w:t>
                                      </w:r>
                                      <w:r>
                                        <w:rPr>
                                          <w:rFonts w:hint="eastAsia" w:cs="Times New Roman"/>
                                          <w:vertAlign w:val="baseline"/>
                                          <w:lang w:val="en-US" w:eastAsia="zh-CN"/>
                                        </w:rPr>
                                        <w:t>、S</w:t>
                                      </w:r>
                                      <w:r>
                                        <w:rPr>
                                          <w:rFonts w:hint="eastAsia" w:cs="Times New Roman"/>
                                          <w:vertAlign w:val="subscript"/>
                                          <w:lang w:val="en-US" w:eastAsia="zh-CN"/>
                                        </w:rPr>
                                        <w:t>1-1</w:t>
                                      </w:r>
                                      <w:r>
                                        <w:rPr>
                                          <w:rFonts w:hint="eastAsia" w:cs="Times New Roman"/>
                                          <w:vertAlign w:val="baseline"/>
                                          <w:lang w:val="en-US" w:eastAsia="zh-CN"/>
                                        </w:rPr>
                                        <w:t>、S</w:t>
                                      </w:r>
                                      <w:r>
                                        <w:rPr>
                                          <w:rFonts w:hint="eastAsia" w:cs="Times New Roman"/>
                                          <w:vertAlign w:val="subscript"/>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118"/>
                                <wps:cNvSpPr txBox="1"/>
                                <wps:spPr>
                                  <a:xfrm>
                                    <a:off x="7392" y="406639"/>
                                    <a:ext cx="765" cy="37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BF1B8B1">
                                      <w:pPr>
                                        <w:rPr>
                                          <w:rFonts w:hint="default" w:ascii="Times New Roman" w:hAnsi="Times New Roman" w:eastAsia="宋体" w:cs="Times New Roman"/>
                                          <w:lang w:val="en-US" w:eastAsia="zh-CN"/>
                                        </w:rPr>
                                      </w:pPr>
                                      <w:r>
                                        <w:rPr>
                                          <w:rFonts w:hint="eastAsia" w:cs="Times New Roman"/>
                                          <w:lang w:val="en-US" w:eastAsia="zh-CN"/>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直接箭头连接符 119"/>
                                <wps:cNvCnPr>
                                  <a:endCxn id="118" idx="1"/>
                                </wps:cNvCnPr>
                                <wps:spPr>
                                  <a:xfrm>
                                    <a:off x="6690" y="406821"/>
                                    <a:ext cx="702" cy="8"/>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0" name="直接箭头连接符 120"/>
                                <wps:cNvCnPr>
                                  <a:stCxn id="118" idx="2"/>
                                </wps:cNvCnPr>
                                <wps:spPr>
                                  <a:xfrm>
                                    <a:off x="7775" y="407018"/>
                                    <a:ext cx="9" cy="236"/>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22" name="文本框 122"/>
                                <wps:cNvSpPr txBox="1"/>
                                <wps:spPr>
                                  <a:xfrm>
                                    <a:off x="6271" y="407590"/>
                                    <a:ext cx="747" cy="4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E80A2">
                                      <w:pPr>
                                        <w:rPr>
                                          <w:rFonts w:hint="default" w:ascii="Times New Roman" w:hAnsi="Times New Roman" w:eastAsia="宋体" w:cs="Times New Roman"/>
                                          <w:lang w:val="en-US" w:eastAsia="zh-CN"/>
                                        </w:rPr>
                                      </w:pPr>
                                      <w:r>
                                        <w:rPr>
                                          <w:rFonts w:hint="eastAsia" w:cs="Times New Roman"/>
                                          <w:lang w:val="en-US" w:eastAsia="zh-CN"/>
                                        </w:rPr>
                                        <w:t>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123"/>
                                <wps:cNvCnPr>
                                  <a:stCxn id="100" idx="2"/>
                                  <a:endCxn id="122" idx="0"/>
                                </wps:cNvCnPr>
                                <wps:spPr>
                                  <a:xfrm>
                                    <a:off x="6643" y="407341"/>
                                    <a:ext cx="2" cy="249"/>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grpSp>
                              <wpg:cNvPr id="209" name="组合 209"/>
                              <wpg:cNvGrpSpPr/>
                              <wpg:grpSpPr>
                                <a:xfrm>
                                  <a:off x="5198" y="416196"/>
                                  <a:ext cx="626" cy="485"/>
                                  <a:chOff x="5198" y="416196"/>
                                  <a:chExt cx="626" cy="485"/>
                                </a:xfrm>
                              </wpg:grpSpPr>
                              <wps:wsp>
                                <wps:cNvPr id="207" name="直接箭头连接符 207"/>
                                <wps:cNvCnPr/>
                                <wps:spPr>
                                  <a:xfrm flipH="1">
                                    <a:off x="5475" y="416196"/>
                                    <a:ext cx="128" cy="184"/>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208" name="文本框 208"/>
                                <wps:cNvSpPr txBox="1"/>
                                <wps:spPr>
                                  <a:xfrm>
                                    <a:off x="5198" y="416293"/>
                                    <a:ext cx="627" cy="389"/>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14:paraId="4D3E9147">
                                      <w:pP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5pt;margin-top:5.9pt;height:314pt;width:238.1pt;z-index:251714560;mso-width-relative:page;mso-height-relative:page;" coordorigin="4575,413026" coordsize="4762,6280" o:gfxdata="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">
                      <o:lock v:ext="edit" aspectratio="f"/>
                      <v:group id="_x0000_s1026" o:spid="_x0000_s1026" o:spt="203" style="position:absolute;left:4575;top:413026;height:6281;width:4763;" coordorigin="4575,401768" coordsize="4763,6231"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5353;top:401768;height:659;width:2611;"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ED2F520">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EVA粒子、偶联剂、交联剂、稳定剂、过氧化物</w:t>
                                </w:r>
                              </w:p>
                            </w:txbxContent>
                          </v:textbox>
                        </v:shape>
                        <v:shape id="_x0000_s1026" o:spid="_x0000_s1026" o:spt="32" type="#_x0000_t32" style="position:absolute;left:6651;top:402427;flip:x;height:226;width:8;" filled="f" stroked="t" coordsize="21600,21600" o:gfxdata="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2l2Pr4A&#10;AADb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_x0000_s1026" o:spid="_x0000_s1026" o:spt="202" type="#_x0000_t202" style="position:absolute;left:6058;top:402653;height:434;width:1186;" filled="f" stroked="t" coordsize="21600,21600" o:gfxdata="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21y/&#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505480B9">
                                <w:pPr>
                                  <w:rPr>
                                    <w:rFonts w:hint="default" w:ascii="Times New Roman" w:hAnsi="Times New Roman" w:eastAsia="宋体" w:cs="Times New Roman"/>
                                    <w:lang w:val="en-US" w:eastAsia="zh-CN"/>
                                  </w:rPr>
                                </w:pPr>
                                <w:r>
                                  <w:rPr>
                                    <w:rFonts w:hint="eastAsia" w:cs="Times New Roman"/>
                                    <w:lang w:val="en-US" w:eastAsia="zh-CN"/>
                                  </w:rPr>
                                  <w:t>投料搅拌</w:t>
                                </w:r>
                              </w:p>
                            </w:txbxContent>
                          </v:textbox>
                        </v:shape>
                        <v:shape id="_x0000_s1026" o:spid="_x0000_s1026" o:spt="202" type="#_x0000_t202" style="position:absolute;left:6290;top:403337;height:434;width:736;" filled="f" stroked="t" coordsize="21600,21600" o:gfxdata="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ofse/&#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789FE0A1">
                                <w:pPr>
                                  <w:rPr>
                                    <w:rFonts w:hint="default" w:ascii="Times New Roman" w:hAnsi="Times New Roman" w:eastAsia="宋体" w:cs="Times New Roman"/>
                                    <w:lang w:val="en-US" w:eastAsia="zh-CN"/>
                                  </w:rPr>
                                </w:pPr>
                                <w:r>
                                  <w:rPr>
                                    <w:rFonts w:hint="eastAsia" w:cs="Times New Roman"/>
                                    <w:lang w:val="en-US" w:eastAsia="zh-CN"/>
                                  </w:rPr>
                                  <w:t>熔融</w:t>
                                </w:r>
                              </w:p>
                            </w:txbxContent>
                          </v:textbox>
                        </v:shape>
                        <v:shape id="_x0000_s1026" o:spid="_x0000_s1026" o:spt="202" type="#_x0000_t202" style="position:absolute;left:6050;top:404040;height:434;width:1199;" filled="f" stroked="t" coordsize="21600,21600" o:gfxdata="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3qdS/&#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23335964">
                                <w:pPr>
                                  <w:rPr>
                                    <w:rFonts w:hint="default" w:ascii="Times New Roman" w:hAnsi="Times New Roman" w:eastAsia="宋体" w:cs="Times New Roman"/>
                                    <w:lang w:val="en-US" w:eastAsia="zh-CN"/>
                                  </w:rPr>
                                </w:pPr>
                                <w:r>
                                  <w:rPr>
                                    <w:rFonts w:hint="eastAsia" w:cs="Times New Roman"/>
                                    <w:lang w:val="en-US" w:eastAsia="zh-CN"/>
                                  </w:rPr>
                                  <w:t>螺杆挤出</w:t>
                                </w:r>
                              </w:p>
                            </w:txbxContent>
                          </v:textbox>
                        </v:shape>
                        <v:shape id="_x0000_s1026" o:spid="_x0000_s1026" o:spt="32" type="#_x0000_t32" style="position:absolute;left:6645;top:404474;flip:x;height:573;width:5;" filled="f" stroked="t" coordsize="21600,21600" o:gfxdata="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GeWvQAA&#10;ANs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_x0000_s1026" o:spid="_x0000_s1026" o:spt="32" type="#_x0000_t32" style="position:absolute;left:6651;top:403087;height:250;width:7;" filled="f" stroked="t" coordsize="21600,21600" o:gfxdata="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BlK/&#10;AAAA2wAAAA8AAAAAAAAAAQAgAAAAIgAAAGRycy9kb3ducmV2LnhtbFBLAQIUABQAAAAIAIdO4kAz&#10;LwWeOwAAADkAAAAQAAAAAAAAAAEAIAAAAA4BAABkcnMvc2hhcGV4bWwueG1sUEsFBgAAAAAGAAYA&#10;WwEAALgDAAAAAA==&#10;">
                          <v:fill on="f" focussize="0,0"/>
                          <v:stroke color="#000000 [3213]" miterlimit="8" joinstyle="miter" endarrow="open"/>
                          <v:imagedata o:title=""/>
                          <o:lock v:ext="edit" aspectratio="f"/>
                        </v:shape>
                        <v:shape id="_x0000_s1026" o:spid="_x0000_s1026" o:spt="32" type="#_x0000_t32" style="position:absolute;left:6650;top:403771;flip:x;height:269;width:8;" filled="f" stroked="t" coordsize="21600,21600" o:gfxdata="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Jcer4A&#10;AADb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_x0000_s1026" o:spid="_x0000_s1026" o:spt="202" type="#_x0000_t202" style="position:absolute;left:6045;top:405047;height:434;width:1199;" filled="f" stroked="t" coordsize="21600,21600" o:gfxdata="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9DuC/&#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2BD7DF45">
                                <w:pPr>
                                  <w:rPr>
                                    <w:rFonts w:hint="default" w:ascii="Times New Roman" w:hAnsi="Times New Roman" w:eastAsia="宋体" w:cs="Times New Roman"/>
                                    <w:lang w:val="en-US" w:eastAsia="zh-CN"/>
                                  </w:rPr>
                                </w:pPr>
                                <w:r>
                                  <w:rPr>
                                    <w:rFonts w:hint="eastAsia" w:cs="Times New Roman"/>
                                    <w:lang w:val="en-US" w:eastAsia="zh-CN"/>
                                  </w:rPr>
                                  <w:t>压花成型</w:t>
                                </w:r>
                              </w:p>
                            </w:txbxContent>
                          </v:textbox>
                        </v:shape>
                        <v:shape id="_x0000_s1026" o:spid="_x0000_s1026" o:spt="202" type="#_x0000_t202" style="position:absolute;left:6270;top:405700;height:389;width:765;" filled="f" stroked="t" coordsize="21600,21600" o:gfxdata="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impK8AAAA&#10;2w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w:txbxContent>
                              <w:p w14:paraId="5202D80E">
                                <w:pPr>
                                  <w:rPr>
                                    <w:rFonts w:hint="default" w:ascii="Times New Roman" w:hAnsi="Times New Roman" w:eastAsia="宋体" w:cs="Times New Roman"/>
                                    <w:lang w:val="en-US" w:eastAsia="zh-CN"/>
                                  </w:rPr>
                                </w:pPr>
                                <w:r>
                                  <w:rPr>
                                    <w:rFonts w:hint="eastAsia" w:cs="Times New Roman"/>
                                    <w:lang w:val="en-US" w:eastAsia="zh-CN"/>
                                  </w:rPr>
                                  <w:t>分切</w:t>
                                </w:r>
                              </w:p>
                            </w:txbxContent>
                          </v:textbox>
                        </v:shape>
                        <v:shape id="_x0000_s1026" o:spid="_x0000_s1026" o:spt="202" type="#_x0000_t202" style="position:absolute;left:6270;top:406328;height:389;width:765;" filled="f" stroked="t" coordsize="21600,21600" o:gfxdata="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rj8J&#10;wAAAANs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15E36471">
                                <w:pPr>
                                  <w:rPr>
                                    <w:rFonts w:hint="default" w:ascii="Times New Roman" w:hAnsi="Times New Roman" w:eastAsia="宋体" w:cs="Times New Roman"/>
                                    <w:lang w:val="en-US" w:eastAsia="zh-CN"/>
                                  </w:rPr>
                                </w:pPr>
                                <w:r>
                                  <w:rPr>
                                    <w:rFonts w:hint="eastAsia" w:cs="Times New Roman"/>
                                    <w:lang w:val="en-US" w:eastAsia="zh-CN"/>
                                  </w:rPr>
                                  <w:t>收卷</w:t>
                                </w:r>
                              </w:p>
                            </w:txbxContent>
                          </v:textbox>
                        </v:shape>
                        <v:shape id="_x0000_s1026" o:spid="_x0000_s1026" o:spt="202" type="#_x0000_t202" style="position:absolute;left:6260;top:406952;height:389;width:765;" filled="f" stroked="t" coordsize="21600,21600" o:gfxdata="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syBn&#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245386EC">
                                <w:pPr>
                                  <w:rPr>
                                    <w:rFonts w:hint="default" w:ascii="Times New Roman" w:hAnsi="Times New Roman" w:eastAsia="宋体" w:cs="Times New Roman"/>
                                    <w:lang w:val="en-US" w:eastAsia="zh-CN"/>
                                  </w:rPr>
                                </w:pPr>
                                <w:r>
                                  <w:rPr>
                                    <w:rFonts w:hint="eastAsia" w:cs="Times New Roman"/>
                                    <w:lang w:val="en-US" w:eastAsia="zh-CN"/>
                                  </w:rPr>
                                  <w:t>包装</w:t>
                                </w:r>
                              </w:p>
                            </w:txbxContent>
                          </v:textbox>
                        </v:shape>
                        <v:shape id="_x0000_s1026" o:spid="_x0000_s1026" o:spt="32" type="#_x0000_t32" style="position:absolute;left:6645;top:405481;height:219;width:8;" filled="f" stroked="t" coordsize="21600,21600" o:gfxdata="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gHs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_x0000_s1026" o:spid="_x0000_s1026" o:spt="32" type="#_x0000_t32" style="position:absolute;left:6653;top:406089;height:239;width:0;" filled="f" stroked="t" coordsize="21600,21600" o:gfxdata="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ZJ+b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_x0000_s1026" o:spid="_x0000_s1026" o:spt="32" type="#_x0000_t32" style="position:absolute;left:6643;top:406717;flip:x;height:235;width:10;" filled="f" stroked="t" coordsize="21600,21600" o:gfxdata="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AvTK8AAAA&#10;3AAAAA8AAAAAAAAAAQAgAAAAIgAAAGRycy9kb3ducmV2LnhtbFBLAQIUABQAAAAIAIdO4kAzLwWe&#10;OwAAADkAAAAQAAAAAAAAAAEAIAAAAAsBAABkcnMvc2hhcGV4bWwueG1sUEsFBgAAAAAGAAYAWwEA&#10;ALUDAAAAAA==&#10;">
                          <v:fill on="f" focussize="0,0"/>
                          <v:stroke color="#000000 [3213]" miterlimit="8" joinstyle="miter" endarrow="open"/>
                          <v:imagedata o:title=""/>
                          <o:lock v:ext="edit" aspectratio="f"/>
                        </v:shape>
                        <v:shape id="_x0000_s1026" o:spid="_x0000_s1026" o:spt="202" type="#_x0000_t202" style="position:absolute;left:7571;top:402653;height:434;width:1767;" filled="f" stroked="f" coordsize="21600,21600" o:gfxdata="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5F+q5AAAA3AAA&#10;AA8AAAAAAAAAAQAgAAAAIgAAAGRycy9kb3ducmV2LnhtbFBLAQIUABQAAAAIAIdO4kAzLwWeOwAA&#10;ADkAAAAQAAAAAAAAAAEAIAAAAAgBAABkcnMvc2hhcGV4bWwueG1sUEsFBgAAAAAGAAYAWwEAALID&#10;AAAAAA==&#10;">
                          <v:fill on="f" focussize="0,0"/>
                          <v:stroke on="f" weight="0.5pt" dashstyle="dash"/>
                          <v:imagedata o:title=""/>
                          <o:lock v:ext="edit" aspectratio="f"/>
                          <v:textbox>
                            <w:txbxContent>
                              <w:p w14:paraId="476BC30C">
                                <w:pPr>
                                  <w:rPr>
                                    <w:rFonts w:hint="default" w:ascii="Times New Roman" w:hAnsi="Times New Roman" w:eastAsia="宋体" w:cs="Times New Roman"/>
                                    <w:lang w:val="en-US" w:eastAsia="zh-CN"/>
                                  </w:rPr>
                                </w:pPr>
                                <w:r>
                                  <w:rPr>
                                    <w:rFonts w:hint="eastAsia" w:cs="Times New Roman"/>
                                    <w:lang w:val="en-US" w:eastAsia="zh-CN"/>
                                  </w:rPr>
                                  <w:t>N</w:t>
                                </w:r>
                                <w:r>
                                  <w:rPr>
                                    <w:rFonts w:hint="eastAsia" w:cs="Times New Roman"/>
                                    <w:vertAlign w:val="subscript"/>
                                    <w:lang w:val="en-US" w:eastAsia="zh-CN"/>
                                  </w:rPr>
                                  <w:t>1-1</w:t>
                                </w:r>
                                <w:r>
                                  <w:rPr>
                                    <w:rFonts w:hint="eastAsia" w:cs="Times New Roman"/>
                                    <w:lang w:val="en-US" w:eastAsia="zh-CN"/>
                                  </w:rPr>
                                  <w:t>、G</w:t>
                                </w:r>
                                <w:r>
                                  <w:rPr>
                                    <w:rFonts w:hint="eastAsia" w:cs="Times New Roman"/>
                                    <w:vertAlign w:val="subscript"/>
                                    <w:lang w:val="en-US" w:eastAsia="zh-CN"/>
                                  </w:rPr>
                                  <w:t>1-1</w:t>
                                </w:r>
                                <w:r>
                                  <w:rPr>
                                    <w:rFonts w:hint="eastAsia" w:cs="Times New Roman"/>
                                    <w:lang w:val="en-US" w:eastAsia="zh-CN"/>
                                  </w:rPr>
                                  <w:t>、G</w:t>
                                </w:r>
                                <w:r>
                                  <w:rPr>
                                    <w:rFonts w:hint="eastAsia" w:cs="Times New Roman"/>
                                    <w:vertAlign w:val="subscript"/>
                                    <w:lang w:val="en-US" w:eastAsia="zh-CN"/>
                                  </w:rPr>
                                  <w:t>1-2</w:t>
                                </w:r>
                              </w:p>
                            </w:txbxContent>
                          </v:textbox>
                        </v:shape>
                        <v:shape id="_x0000_s1026" o:spid="_x0000_s1026" o:spt="32" type="#_x0000_t32" style="position:absolute;left:7244;top:402870;height:0;width:327;" filled="f" stroked="t" coordsize="21600,21600" o:gfxdata="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see8AAAA&#10;3AAAAA8AAAAAAAAAAQAgAAAAIgAAAGRycy9kb3ducmV2LnhtbFBLAQIUABQAAAAIAIdO4kAzLwWe&#10;OwAAADkAAAAQAAAAAAAAAAEAIAAAAAsBAABkcnMvc2hhcGV4bWwueG1sUEsFBgAAAAAGAAYAWwEA&#10;ALUDAAAAAA==&#10;">
                          <v:fill on="f" focussize="0,0"/>
                          <v:stroke color="#000000 [3213]" miterlimit="8" joinstyle="miter" dashstyle="dash" endarrow="open"/>
                          <v:imagedata o:title=""/>
                          <o:lock v:ext="edit" aspectratio="f"/>
                        </v:shape>
                        <v:shape id="_x0000_s1026" o:spid="_x0000_s1026" o:spt="202" type="#_x0000_t202" style="position:absolute;left:7745;top:403680;height:434;width:1202;" filled="f" stroked="f" coordsize="21600,21600" o:gfxdata="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csBrgAAADcAAAA&#10;DwAAAAAAAAABACAAAAAiAAAAZHJzL2Rvd25yZXYueG1sUEsBAhQAFAAAAAgAh07iQDMvBZ47AAAA&#10;OQAAABAAAAAAAAAAAQAgAAAABwEAAGRycy9zaGFwZXhtbC54bWxQSwUGAAAAAAYABgBbAQAAsQMA&#10;AAAA&#10;">
                          <v:fill on="f" focussize="0,0"/>
                          <v:stroke on="f" weight="0.5pt" dashstyle="dash"/>
                          <v:imagedata o:title=""/>
                          <o:lock v:ext="edit" aspectratio="f"/>
                          <v:textbox>
                            <w:txbxContent>
                              <w:p w14:paraId="3BAF0954">
                                <w:pPr>
                                  <w:rPr>
                                    <w:rFonts w:hint="default" w:ascii="Times New Roman" w:hAnsi="Times New Roman" w:eastAsia="宋体" w:cs="Times New Roman"/>
                                    <w:lang w:val="en-US" w:eastAsia="zh-CN"/>
                                  </w:rPr>
                                </w:pPr>
                                <w:r>
                                  <w:rPr>
                                    <w:rFonts w:hint="eastAsia" w:cs="Times New Roman"/>
                                    <w:lang w:val="en-US" w:eastAsia="zh-CN"/>
                                  </w:rPr>
                                  <w:t>N</w:t>
                                </w:r>
                                <w:r>
                                  <w:rPr>
                                    <w:rFonts w:hint="eastAsia" w:cs="Times New Roman"/>
                                    <w:vertAlign w:val="subscript"/>
                                    <w:lang w:val="en-US" w:eastAsia="zh-CN"/>
                                  </w:rPr>
                                  <w:t>1-2</w:t>
                                </w:r>
                                <w:r>
                                  <w:rPr>
                                    <w:rFonts w:hint="eastAsia" w:cs="Times New Roman"/>
                                    <w:lang w:val="en-US" w:eastAsia="zh-CN"/>
                                  </w:rPr>
                                  <w:t>、G</w:t>
                                </w:r>
                                <w:r>
                                  <w:rPr>
                                    <w:rFonts w:hint="eastAsia" w:cs="Times New Roman"/>
                                    <w:vertAlign w:val="subscript"/>
                                    <w:lang w:val="en-US" w:eastAsia="zh-CN"/>
                                  </w:rPr>
                                  <w:t>1-3</w:t>
                                </w:r>
                              </w:p>
                            </w:txbxContent>
                          </v:textbox>
                        </v:shape>
                        <v:shape id="_x0000_s1026" o:spid="_x0000_s1026" o:spt="32" type="#_x0000_t32" style="position:absolute;left:7360;top:403885;height:12;width:385;" filled="f" stroked="t" coordsize="21600,21600" o:gfxdata="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OKC7sAAADc&#10;AAAADwAAAAAAAAABACAAAAAiAAAAZHJzL2Rvd25yZXYueG1sUEsBAhQAFAAAAAgAh07iQDMvBZ47&#10;AAAAOQAAABAAAAAAAAAAAQAgAAAACgEAAGRycy9zaGFwZXhtbC54bWxQSwUGAAAAAAYABgBbAQAA&#10;tAMAAAAA&#10;">
                          <v:fill on="f" focussize="0,0"/>
                          <v:stroke color="#000000 [3213]" miterlimit="8" joinstyle="miter" dashstyle="dash" endarrow="open"/>
                          <v:imagedata o:title=""/>
                          <o:lock v:ext="edit" aspectratio="f"/>
                        </v:shape>
                        <v:shape id="_x0000_s1026" o:spid="_x0000_s1026" o:spt="202" type="#_x0000_t202" style="position:absolute;left:5854;top:403187;height:1395;width:1506;" filled="f" stroked="t" coordsize="21600,21600" o:gfxdata="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CkhrsAAADc&#10;AAAADwAAAAAAAAABACAAAAAiAAAAZHJzL2Rvd25yZXYueG1sUEsBAhQAFAAAAAgAh07iQDMvBZ47&#10;AAAAOQAAABAAAAAAAAAAAQAgAAAACgEAAGRycy9zaGFwZXhtbC54bWxQSwUGAAAAAAYABgBbAQAA&#10;tAMAAAAA&#10;">
                          <v:fill on="f" focussize="0,0"/>
                          <v:stroke weight="0.5pt" color="#000000 [3204]" joinstyle="round" dashstyle="dash"/>
                          <v:imagedata o:title=""/>
                          <o:lock v:ext="edit" aspectratio="f"/>
                          <v:textbox>
                            <w:txbxContent>
                              <w:p w14:paraId="2094E161"/>
                            </w:txbxContent>
                          </v:textbox>
                        </v:shape>
                        <v:shape id="_x0000_s1026" o:spid="_x0000_s1026" o:spt="35" type="#_x0000_t35" style="position:absolute;left:6130;top:404184;flip:x;height:368;width:217;rotation:-5898240f;" filled="f" stroked="t" coordsize="21600,21600" o:gfxdata="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mmo28AAAA&#10;3AAAAA8AAAAAAAAAAQAgAAAAIgAAAGRycy9kb3ducmV2LnhtbFBLAQIUABQAAAAIAIdO4kAzLwWe&#10;OwAAADkAAAAQAAAAAAAAAAEAIAAAAAsBAABkcnMvc2hhcGV4bWwueG1sUEsFBgAAAAAGAAYAWwEA&#10;ALUDAAAAAA==&#10;" adj="-41558,102688">
                          <v:fill on="f" focussize="0,0"/>
                          <v:stroke color="#000000 [3213]" miterlimit="8" joinstyle="miter" endarrow="open"/>
                          <v:imagedata o:title=""/>
                          <o:lock v:ext="edit" aspectratio="f"/>
                        </v:shape>
                        <v:shape id="_x0000_s1026" o:spid="_x0000_s1026" o:spt="202" type="#_x0000_t202" style="position:absolute;left:4575;top:404542;height:434;width:1779;" filled="f" stroked="f" coordsize="21600,21600" o:gfxdata="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dcir7gAAADcAAAA&#10;DwAAAAAAAAABACAAAAAiAAAAZHJzL2Rvd25yZXYueG1sUEsBAhQAFAAAAAgAh07iQDMvBZ47AAAA&#10;OQAAABAAAAAAAAAAAQAgAAAABwEAAGRycy9zaGFwZXhtbC54bWxQSwUGAAAAAAYABgBbAQAAsQMA&#10;AAAA&#10;">
                          <v:fill on="f" focussize="0,0"/>
                          <v:stroke on="f" weight="0.5pt" dashstyle="dash"/>
                          <v:imagedata o:title=""/>
                          <o:lock v:ext="edit" aspectratio="f"/>
                          <v:textbox>
                            <w:txbxContent>
                              <w:p w14:paraId="7CCCBE9E">
                                <w:pPr>
                                  <w:rPr>
                                    <w:rFonts w:hint="default" w:ascii="Times New Roman" w:hAnsi="Times New Roman" w:eastAsia="宋体" w:cs="Times New Roman"/>
                                    <w:lang w:val="en-US" w:eastAsia="zh-CN"/>
                                  </w:rPr>
                                </w:pPr>
                                <w:r>
                                  <w:rPr>
                                    <w:rFonts w:hint="eastAsia" w:cs="Times New Roman"/>
                                    <w:lang w:val="en-US" w:eastAsia="zh-CN"/>
                                  </w:rPr>
                                  <w:t>循环水冷却设备</w:t>
                                </w:r>
                              </w:p>
                            </w:txbxContent>
                          </v:textbox>
                        </v:shape>
                        <v:shape id="_x0000_s1026" o:spid="_x0000_s1026" o:spt="202" type="#_x0000_t202" style="position:absolute;left:7632;top:405076;height:372;width:731;" filled="f" stroked="f" coordsize="21600,21600" o:gfxdata="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FvNi5AAAA3AAA&#10;AA8AAAAAAAAAAQAgAAAAIgAAAGRycy9kb3ducmV2LnhtbFBLAQIUABQAAAAIAIdO4kAzLwWeOwAA&#10;ADkAAAAQAAAAAAAAAAEAIAAAAAgBAABkcnMvc2hhcGV4bWwueG1sUEsFBgAAAAAGAAYAWwEAALID&#10;AAAAAA==&#10;">
                          <v:fill on="f" focussize="0,0"/>
                          <v:stroke on="f" weight="0.5pt" dashstyle="dash"/>
                          <v:imagedata o:title=""/>
                          <o:lock v:ext="edit" aspectratio="f"/>
                          <v:textbox>
                            <w:txbxContent>
                              <w:p w14:paraId="0623123C">
                                <w:pPr>
                                  <w:rPr>
                                    <w:rFonts w:hint="default" w:ascii="Times New Roman" w:hAnsi="Times New Roman" w:eastAsia="宋体" w:cs="Times New Roman"/>
                                    <w:lang w:val="en-US" w:eastAsia="zh-CN"/>
                                  </w:rPr>
                                </w:pPr>
                                <w:r>
                                  <w:rPr>
                                    <w:rFonts w:hint="eastAsia" w:cs="Times New Roman"/>
                                    <w:lang w:val="en-US" w:eastAsia="zh-CN"/>
                                  </w:rPr>
                                  <w:t>N</w:t>
                                </w:r>
                                <w:r>
                                  <w:rPr>
                                    <w:rFonts w:hint="eastAsia" w:cs="Times New Roman"/>
                                    <w:vertAlign w:val="subscript"/>
                                    <w:lang w:val="en-US" w:eastAsia="zh-CN"/>
                                  </w:rPr>
                                  <w:t>1-3</w:t>
                                </w:r>
                              </w:p>
                            </w:txbxContent>
                          </v:textbox>
                        </v:shape>
                        <v:shape id="_x0000_s1026" o:spid="_x0000_s1026" o:spt="32" type="#_x0000_t32" style="position:absolute;left:7244;top:405262;flip:y;height:2;width:388;" filled="f" stroked="t" coordsize="21600,21600" o:gfxdata="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eDpc&#10;wAAAANwAAAAPAAAAAAAAAAEAIAAAACIAAABkcnMvZG93bnJldi54bWxQSwECFAAUAAAACACHTuJA&#10;My8FnjsAAAA5AAAAEAAAAAAAAAABACAAAAAPAQAAZHJzL3NoYXBleG1sLnhtbFBLBQYAAAAABgAG&#10;AFsBAAC5AwAAAAA=&#10;">
                          <v:fill on="f" focussize="0,0"/>
                          <v:stroke color="#000000 [3213]" miterlimit="8" joinstyle="miter" dashstyle="dash" endarrow="open"/>
                          <v:imagedata o:title=""/>
                          <o:lock v:ext="edit" aspectratio="f"/>
                        </v:shape>
                        <v:shape id="_x0000_s1026" o:spid="_x0000_s1026" o:spt="202" type="#_x0000_t202" style="position:absolute;left:7464;top:405701;height:407;width:1172;" filled="f" stroked="f" coordsize="21600,21600" o:gfxdata="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ggTe5AAAA3AAA&#10;AA8AAAAAAAAAAQAgAAAAIgAAAGRycy9kb3ducmV2LnhtbFBLAQIUABQAAAAIAIdO4kAzLwWeOwAA&#10;ADkAAAAQAAAAAAAAAAEAIAAAAAgBAABkcnMvc2hhcGV4bWwueG1sUEsFBgAAAAAGAAYAWwEAALID&#10;AAAAAA==&#10;">
                          <v:fill on="f" focussize="0,0"/>
                          <v:stroke on="f" weight="0.5pt" dashstyle="dash"/>
                          <v:imagedata o:title=""/>
                          <o:lock v:ext="edit" aspectratio="f"/>
                          <v:textbox>
                            <w:txbxContent>
                              <w:p w14:paraId="50D6A59E">
                                <w:pPr>
                                  <w:rPr>
                                    <w:rFonts w:hint="default" w:ascii="Times New Roman" w:hAnsi="Times New Roman" w:eastAsia="宋体" w:cs="Times New Roman"/>
                                    <w:vertAlign w:val="baseline"/>
                                    <w:lang w:val="en-US" w:eastAsia="zh-CN"/>
                                  </w:rPr>
                                </w:pPr>
                                <w:r>
                                  <w:rPr>
                                    <w:rFonts w:hint="eastAsia" w:cs="Times New Roman"/>
                                    <w:lang w:val="en-US" w:eastAsia="zh-CN"/>
                                  </w:rPr>
                                  <w:t>N</w:t>
                                </w:r>
                                <w:r>
                                  <w:rPr>
                                    <w:rFonts w:hint="eastAsia" w:cs="Times New Roman"/>
                                    <w:vertAlign w:val="subscript"/>
                                    <w:lang w:val="en-US" w:eastAsia="zh-CN"/>
                                  </w:rPr>
                                  <w:t>1-4</w:t>
                                </w:r>
                                <w:r>
                                  <w:rPr>
                                    <w:rFonts w:hint="eastAsia" w:cs="Times New Roman"/>
                                    <w:vertAlign w:val="baseline"/>
                                    <w:lang w:val="en-US" w:eastAsia="zh-CN"/>
                                  </w:rPr>
                                  <w:t>、S</w:t>
                                </w:r>
                                <w:r>
                                  <w:rPr>
                                    <w:rFonts w:hint="eastAsia" w:cs="Times New Roman"/>
                                    <w:vertAlign w:val="subscript"/>
                                    <w:lang w:val="en-US" w:eastAsia="zh-CN"/>
                                  </w:rPr>
                                  <w:t>1-1</w:t>
                                </w:r>
                              </w:p>
                            </w:txbxContent>
                          </v:textbox>
                        </v:shape>
                        <v:shape id="_x0000_s1026" o:spid="_x0000_s1026" o:spt="32" type="#_x0000_t32" style="position:absolute;left:7035;top:405895;height:10;width:429;" filled="f" stroked="t" coordsize="21600,21600" o:gfxdata="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a5TbsAAADc&#10;AAAADwAAAAAAAAABACAAAAAiAAAAZHJzL2Rvd25yZXYueG1sUEsBAhQAFAAAAAgAh07iQDMvBZ47&#10;AAAAOQAAABAAAAAAAAAAAQAgAAAACgEAAGRycy9zaGFwZXhtbC54bWxQSwUGAAAAAAYABgBbAQAA&#10;tAMAAAAA&#10;">
                          <v:fill on="f" focussize="0,0"/>
                          <v:stroke color="#000000 [3213]" miterlimit="8" joinstyle="miter" dashstyle="dash" endarrow="open"/>
                          <v:imagedata o:title=""/>
                          <o:lock v:ext="edit" aspectratio="f"/>
                        </v:shape>
                        <v:shape id="_x0000_s1026" o:spid="_x0000_s1026" o:spt="202" type="#_x0000_t202" style="position:absolute;left:7183;top:407247;height:380;width:1764;" filled="f" stroked="f" coordsize="21600,21600" o:gfxdata="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yH0C5AAAA3AAA&#10;AA8AAAAAAAAAAQAgAAAAIgAAAGRycy9kb3ducmV2LnhtbFBLAQIUABQAAAAIAIdO4kAzLwWeOwAA&#10;ADkAAAAQAAAAAAAAAAEAIAAAAAgBAABkcnMvc2hhcGV4bWwueG1sUEsFBgAAAAAGAAYAWwEAALID&#10;AAAAAA==&#10;">
                          <v:fill on="f" focussize="0,0"/>
                          <v:stroke on="f" weight="0.5pt" dashstyle="dash"/>
                          <v:imagedata o:title=""/>
                          <o:lock v:ext="edit" aspectratio="f"/>
                          <v:textbox>
                            <w:txbxContent>
                              <w:p w14:paraId="6F637009">
                                <w:pPr>
                                  <w:rPr>
                                    <w:rFonts w:hint="default" w:ascii="Times New Roman" w:hAnsi="Times New Roman" w:eastAsia="宋体" w:cs="Times New Roman"/>
                                    <w:vertAlign w:val="baseline"/>
                                    <w:lang w:val="en-US" w:eastAsia="zh-CN"/>
                                  </w:rPr>
                                </w:pPr>
                                <w:r>
                                  <w:rPr>
                                    <w:rFonts w:hint="eastAsia" w:cs="Times New Roman"/>
                                    <w:lang w:val="en-US" w:eastAsia="zh-CN"/>
                                  </w:rPr>
                                  <w:t>G</w:t>
                                </w:r>
                                <w:r>
                                  <w:rPr>
                                    <w:rFonts w:hint="eastAsia" w:cs="Times New Roman"/>
                                    <w:vertAlign w:val="subscript"/>
                                    <w:lang w:val="en-US" w:eastAsia="zh-CN"/>
                                  </w:rPr>
                                  <w:t>1-4</w:t>
                                </w:r>
                                <w:r>
                                  <w:rPr>
                                    <w:rFonts w:hint="eastAsia" w:cs="Times New Roman"/>
                                    <w:vertAlign w:val="baseline"/>
                                    <w:lang w:val="en-US" w:eastAsia="zh-CN"/>
                                  </w:rPr>
                                  <w:t>、S</w:t>
                                </w:r>
                                <w:r>
                                  <w:rPr>
                                    <w:rFonts w:hint="eastAsia" w:cs="Times New Roman"/>
                                    <w:vertAlign w:val="subscript"/>
                                    <w:lang w:val="en-US" w:eastAsia="zh-CN"/>
                                  </w:rPr>
                                  <w:t>1-1</w:t>
                                </w:r>
                                <w:r>
                                  <w:rPr>
                                    <w:rFonts w:hint="eastAsia" w:cs="Times New Roman"/>
                                    <w:vertAlign w:val="baseline"/>
                                    <w:lang w:val="en-US" w:eastAsia="zh-CN"/>
                                  </w:rPr>
                                  <w:t>、S</w:t>
                                </w:r>
                                <w:r>
                                  <w:rPr>
                                    <w:rFonts w:hint="eastAsia" w:cs="Times New Roman"/>
                                    <w:vertAlign w:val="subscript"/>
                                    <w:lang w:val="en-US" w:eastAsia="zh-CN"/>
                                  </w:rPr>
                                  <w:t>1-2</w:t>
                                </w:r>
                              </w:p>
                            </w:txbxContent>
                          </v:textbox>
                        </v:shape>
                        <v:shape id="_x0000_s1026" o:spid="_x0000_s1026" o:spt="202" type="#_x0000_t202" style="position:absolute;left:7392;top:406639;height:379;width:765;" filled="f" stroked="t" coordsize="21600,21600" o:gfxdata="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cury/&#10;AAAA3A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3BF1B8B1">
                                <w:pPr>
                                  <w:rPr>
                                    <w:rFonts w:hint="default" w:ascii="Times New Roman" w:hAnsi="Times New Roman" w:eastAsia="宋体" w:cs="Times New Roman"/>
                                    <w:lang w:val="en-US" w:eastAsia="zh-CN"/>
                                  </w:rPr>
                                </w:pPr>
                                <w:r>
                                  <w:rPr>
                                    <w:rFonts w:hint="eastAsia" w:cs="Times New Roman"/>
                                    <w:lang w:val="en-US" w:eastAsia="zh-CN"/>
                                  </w:rPr>
                                  <w:t>实验</w:t>
                                </w:r>
                              </w:p>
                            </w:txbxContent>
                          </v:textbox>
                        </v:shape>
                        <v:shape id="_x0000_s1026" o:spid="_x0000_s1026" o:spt="32" type="#_x0000_t32" style="position:absolute;left:6690;top:406821;height:8;width:702;" filled="f" stroked="t" coordsize="21600,21600" o:gfxdata="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Zs3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_x0000_s1026" o:spid="_x0000_s1026" o:spt="32" type="#_x0000_t32" style="position:absolute;left:7775;top:407018;height:236;width:9;" filled="f" stroked="t" coordsize="21600,21600" o:gfxdata="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9OH74A&#10;AADcAAAADwAAAAAAAAABACAAAAAiAAAAZHJzL2Rvd25yZXYueG1sUEsBAhQAFAAAAAgAh07iQDMv&#10;BZ47AAAAOQAAABAAAAAAAAAAAQAgAAAADQEAAGRycy9zaGFwZXhtbC54bWxQSwUGAAAAAAYABgBb&#10;AQAAtwMAAAAA&#10;">
                          <v:fill on="f" focussize="0,0"/>
                          <v:stroke color="#000000 [3213]" miterlimit="8" joinstyle="miter" dashstyle="dash" endarrow="open"/>
                          <v:imagedata o:title=""/>
                          <o:lock v:ext="edit" aspectratio="f"/>
                        </v:shape>
                        <v:shape id="_x0000_s1026" o:spid="_x0000_s1026" o:spt="202" type="#_x0000_t202" style="position:absolute;left:6271;top:407590;height:409;width:747;"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187E80A2">
                                <w:pPr>
                                  <w:rPr>
                                    <w:rFonts w:hint="default" w:ascii="Times New Roman" w:hAnsi="Times New Roman" w:eastAsia="宋体" w:cs="Times New Roman"/>
                                    <w:lang w:val="en-US" w:eastAsia="zh-CN"/>
                                  </w:rPr>
                                </w:pPr>
                                <w:r>
                                  <w:rPr>
                                    <w:rFonts w:hint="eastAsia" w:cs="Times New Roman"/>
                                    <w:lang w:val="en-US" w:eastAsia="zh-CN"/>
                                  </w:rPr>
                                  <w:t>入库</w:t>
                                </w:r>
                              </w:p>
                            </w:txbxContent>
                          </v:textbox>
                        </v:shape>
                        <v:shape id="_x0000_s1026" o:spid="_x0000_s1026" o:spt="32" type="#_x0000_t32" style="position:absolute;left:6643;top:407341;height:249;width:2;" filled="f" stroked="t" coordsize="21600,21600" o:gfxdata="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1mYL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v:group id="_x0000_s1026" o:spid="_x0000_s1026" o:spt="203" style="position:absolute;left:5198;top:416196;height:485;width:626;" coordorigin="5198,416196" coordsize="626,485"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5475;top:416196;flip:x;height:184;width:128;" filled="f" stroked="t" coordsize="21600,21600" o:gfxdata="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y/6/&#10;AAAA3AAAAA8AAAAAAAAAAQAgAAAAIgAAAGRycy9kb3ducmV2LnhtbFBLAQIUABQAAAAIAIdO4kAz&#10;LwWeOwAAADkAAAAQAAAAAAAAAAEAIAAAAA4BAABkcnMvc2hhcGV4bWwueG1sUEsFBgAAAAAGAAYA&#10;WwEAALgDAAAAAA==&#10;">
                          <v:fill on="f" focussize="0,0"/>
                          <v:stroke color="#000000 [3213]" miterlimit="8" joinstyle="miter" dashstyle="dash" endarrow="open"/>
                          <v:imagedata o:title=""/>
                          <o:lock v:ext="edit" aspectratio="f"/>
                        </v:shape>
                        <v:shape id="_x0000_s1026" o:spid="_x0000_s1026" o:spt="202" type="#_x0000_t202" style="position:absolute;left:5198;top:416293;height:389;width:627;" filled="f" stroked="f" coordsize="21600,21600" o:gfxdata="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EXyTtwAAANwAAAAP&#10;AAAAAAAAAAEAIAAAACIAAABkcnMvZG93bnJldi54bWxQSwECFAAUAAAACACHTuJAMy8FnjsAAAA5&#10;AAAAEAAAAAAAAAABACAAAAAGAQAAZHJzL3NoYXBleG1sLnhtbFBLBQYAAAAABgAGAFsBAACwAwAA&#10;AAA=&#10;">
                          <v:fill on="f" focussize="0,0"/>
                          <v:stroke on="f" weight="0.5pt" dashstyle="dash"/>
                          <v:imagedata o:title=""/>
                          <o:lock v:ext="edit" aspectratio="f"/>
                          <v:textbox>
                            <w:txbxContent>
                              <w:p w14:paraId="4D3E9147">
                                <w:pP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w:t>
                                </w:r>
                              </w:p>
                            </w:txbxContent>
                          </v:textbox>
                        </v:shape>
                      </v:group>
                    </v:group>
                  </w:pict>
                </mc:Fallback>
              </mc:AlternateContent>
            </w:r>
          </w:p>
          <w:p w14:paraId="331AAEA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495680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B10A11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06769D5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1DBA912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7D38DAD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279937A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71F8E07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1FACE8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6AEDA1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0E3F7E2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027B64B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1A28723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24573AF4">
            <w:pPr>
              <w:pStyle w:val="25"/>
              <w:keepLines w:val="0"/>
              <w:pageBreakBefore w:val="0"/>
              <w:kinsoku/>
              <w:wordWrap/>
              <w:overflowPunct/>
              <w:topLinePunct w:val="0"/>
              <w:autoSpaceDE/>
              <w:autoSpaceDN/>
              <w:bidi w:val="0"/>
              <w:spacing w:after="0" w:line="360" w:lineRule="auto"/>
              <w:ind w:left="0" w:leftChars="0" w:firstLine="0" w:firstLineChars="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2CA63263">
            <w:pPr>
              <w:pStyle w:val="33"/>
              <w:rPr>
                <w:rFonts w:hint="default"/>
                <w:color w:val="000000" w:themeColor="text1"/>
                <w:highlight w:val="none"/>
                <w14:textFill>
                  <w14:solidFill>
                    <w14:schemeClr w14:val="tx1"/>
                  </w14:solidFill>
                </w14:textFill>
              </w:rPr>
            </w:pPr>
          </w:p>
          <w:p w14:paraId="50D9A581">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注：G废气污染物、W废水、N噪声、S固废</w:t>
            </w:r>
          </w:p>
          <w:p w14:paraId="32B2C4F7">
            <w:pPr>
              <w:keepLines w:val="0"/>
              <w:pageBreakBefore w:val="0"/>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图2-2 本项目EVA胶膜生产工艺流程及产污环节图</w:t>
            </w:r>
          </w:p>
          <w:p w14:paraId="1BB05800">
            <w:pPr>
              <w:keepLines w:val="0"/>
              <w:pageBreakBefore w:val="0"/>
              <w:kinsoku/>
              <w:wordWrap/>
              <w:overflowPunct/>
              <w:topLinePunct w:val="0"/>
              <w:autoSpaceDE/>
              <w:autoSpaceDN/>
              <w:bidi w:val="0"/>
              <w:snapToGrid w:val="0"/>
              <w:spacing w:line="360" w:lineRule="auto"/>
              <w:ind w:left="0" w:leftChars="0" w:firstLine="482" w:firstLineChars="200"/>
              <w:jc w:val="both"/>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工艺流程说明：</w:t>
            </w:r>
          </w:p>
          <w:p w14:paraId="1F13710D">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（1）投料搅拌：根据产品需要，将EVA粒子、偶联剂、交联剂</w:t>
            </w:r>
            <w:bookmarkStart w:id="2" w:name="OLE_LINK5"/>
            <w:r>
              <w:rPr>
                <w:rFonts w:hint="default" w:ascii="Times New Roman" w:hAnsi="Times New Roman" w:eastAsia="宋体" w:cs="Times New Roman"/>
                <w:color w:val="000000" w:themeColor="text1"/>
                <w:sz w:val="24"/>
                <w:szCs w:val="24"/>
                <w:highlight w:val="none"/>
                <w14:textFill>
                  <w14:solidFill>
                    <w14:schemeClr w14:val="tx1"/>
                  </w14:solidFill>
                </w14:textFill>
              </w:rPr>
              <w:t>、稳定剂、过氧化物</w:t>
            </w:r>
            <w:bookmarkEnd w:id="2"/>
            <w:r>
              <w:rPr>
                <w:rFonts w:hint="default" w:ascii="Times New Roman" w:hAnsi="Times New Roman" w:eastAsia="宋体" w:cs="Times New Roman"/>
                <w:color w:val="000000" w:themeColor="text1"/>
                <w:sz w:val="24"/>
                <w:szCs w:val="24"/>
                <w:highlight w:val="none"/>
                <w14:textFill>
                  <w14:solidFill>
                    <w14:schemeClr w14:val="tx1"/>
                  </w14:solidFill>
                </w14:textFill>
              </w:rPr>
              <w:t>按照规定比例配比后(配比比例:偶联剂的用量约为树脂粒子的用量的2‰~2.5‰；交联剂的用量约为树脂粒子用量的3.5‰~4‰；稳定剂的用量约为树脂粒子用量的4‰~4.2‰；过氧化物的用量约为树脂粒子用量的5‰~5.2‰)，通过EVA胶膜生产线搅拌单元自带风机吸入搅拌仓内，物料入仓完毕，风机停止运转，搅拌仓物料吸入口仓门自动关闭并开始搅拌；EVA粒子、偶联剂、交联剂、稳定剂、过氧化物在搅拌仓内均匀搅拌后，形成流状混合物料，通过搅拌仓自带流体泵提供动力，经搅拌单元与加热挤出单元之间密闭的输料管道输送至EVA胶膜生产线加热挤出单元内。此工序产生有机废气</w:t>
            </w:r>
            <w:bookmarkStart w:id="3" w:name="OLE_LINK9"/>
            <w:r>
              <w:rPr>
                <w:rFonts w:hint="default" w:ascii="Times New Roman" w:hAnsi="Times New Roman" w:eastAsia="宋体" w:cs="Times New Roman"/>
                <w:color w:val="000000" w:themeColor="text1"/>
                <w:sz w:val="24"/>
                <w:szCs w:val="24"/>
                <w:highlight w:val="none"/>
                <w14:textFill>
                  <w14:solidFill>
                    <w14:schemeClr w14:val="tx1"/>
                  </w14:solidFill>
                </w14:textFill>
              </w:rPr>
              <w:t>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1-1</w:t>
            </w:r>
            <w:bookmarkEnd w:id="3"/>
            <w:r>
              <w:rPr>
                <w:rFonts w:hint="default" w:ascii="Times New Roman" w:hAnsi="Times New Roman" w:eastAsia="宋体" w:cs="Times New Roman"/>
                <w:color w:val="000000" w:themeColor="text1"/>
                <w:sz w:val="24"/>
                <w:szCs w:val="24"/>
                <w:highlight w:val="none"/>
                <w14:textFill>
                  <w14:solidFill>
                    <w14:schemeClr w14:val="tx1"/>
                  </w14:solidFill>
                </w14:textFill>
              </w:rPr>
              <w:t>，颗粒物G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、噪声N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1- 1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06352A7">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（2）熔融：采用管道加料的方式将搅拌好的物料输送至加热挤出单元内后，加热挤出单元通过电加热至混合物料完全熔融(挤出机自带电加热设备，加热温度80℃)。</w:t>
            </w:r>
            <w:bookmarkStart w:id="4" w:name="OLE_LINK12"/>
            <w:r>
              <w:rPr>
                <w:rFonts w:hint="default" w:ascii="Times New Roman" w:hAnsi="Times New Roman" w:eastAsia="宋体" w:cs="Times New Roman"/>
                <w:color w:val="000000" w:themeColor="text1"/>
                <w:sz w:val="24"/>
                <w:szCs w:val="24"/>
                <w:highlight w:val="none"/>
                <w14:textFill>
                  <w14:solidFill>
                    <w14:schemeClr w14:val="tx1"/>
                  </w14:solidFill>
                </w14:textFill>
              </w:rPr>
              <w:t>此工序产生</w:t>
            </w:r>
            <w:bookmarkEnd w:id="4"/>
            <w:r>
              <w:rPr>
                <w:rFonts w:hint="default" w:ascii="Times New Roman" w:hAnsi="Times New Roman" w:eastAsia="宋体" w:cs="Times New Roman"/>
                <w:color w:val="000000" w:themeColor="text1"/>
                <w:sz w:val="24"/>
                <w:szCs w:val="24"/>
                <w:highlight w:val="none"/>
                <w14:textFill>
                  <w14:solidFill>
                    <w14:schemeClr w14:val="tx1"/>
                  </w14:solidFill>
                </w14:textFill>
              </w:rPr>
              <w:t>有机废气G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99880D1">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（3）螺杆挤出：熔融料通过单螺杆转动将其输送至模具中，并通过模具头挤出至EVA胶膜生产线分切单元。成型后采用循环冷却水隔套冷却，冷却水循环使用，定期补充、不外排。此工序产生有机废气G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、噪声N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2A0F1DB">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（4）压花成型：将模具加热至20-50℃(加热方式为电加热)后模具压于胶膜上形成花纹，由于模具温度较低，胶膜表面仅发生软化，无熔融现象，因此基本无废气产生。此工序产生噪声N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602F5B6">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（5）分切：经过冷却后的胶膜通过分切单元中的分切元件裁切成一定规格的EVA胶膜。此工序产生废边角料S</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1-1</w:t>
            </w:r>
            <w:r>
              <w:rPr>
                <w:rFonts w:hint="default" w:ascii="Times New Roman" w:hAnsi="Times New Roman" w:eastAsia="宋体" w:cs="Times New Roman"/>
                <w:color w:val="000000" w:themeColor="text1"/>
                <w:sz w:val="24"/>
                <w:szCs w:val="24"/>
                <w:highlight w:val="none"/>
                <w14:textFill>
                  <w14:solidFill>
                    <w14:schemeClr w14:val="tx1"/>
                  </w14:solidFill>
                </w14:textFill>
              </w:rPr>
              <w:t>、噪声N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2BFBF988">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（6）收卷：通过收卷单元对经过分切工序的EVA胶膜收卷在纸筒上，即为产品。此工序无污染产生及排放。</w:t>
            </w:r>
          </w:p>
          <w:p w14:paraId="7F46D836">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（7）实验：取部分产品进入实验室对其性能进行检测，详见实验设备检测项目及用途表。此工序产生废气G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1-4</w:t>
            </w:r>
            <w:r>
              <w:rPr>
                <w:rFonts w:hint="default" w:ascii="Times New Roman" w:hAnsi="Times New Roman" w:eastAsia="宋体" w:cs="Times New Roman"/>
                <w:color w:val="000000" w:themeColor="text1"/>
                <w:sz w:val="24"/>
                <w:szCs w:val="24"/>
                <w:highlight w:val="none"/>
                <w14:textFill>
                  <w14:solidFill>
                    <w14:schemeClr w14:val="tx1"/>
                  </w14:solidFill>
                </w14:textFill>
              </w:rPr>
              <w:t>、物理实验废边角料S</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、实验固废S</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208E67D2">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（8）</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包装：成品采用纸箱手工包装后出厂。</w:t>
            </w:r>
          </w:p>
          <w:p w14:paraId="203E2C9A">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2、POE胶膜生产工艺</w:t>
            </w:r>
          </w:p>
          <w:p w14:paraId="18B4D9C7">
            <w:pPr>
              <w:pStyle w:val="25"/>
              <w:keepLines w:val="0"/>
              <w:pageBreakBefore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0F369E27">
            <w:pPr>
              <w:keepLines w:val="0"/>
              <w:pageBreakBefore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403D7BFF">
            <w:pPr>
              <w:pStyle w:val="25"/>
              <w:keepLines w:val="0"/>
              <w:pageBreakBefore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16601B72">
            <w:pPr>
              <w:keepLines w:val="0"/>
              <w:pageBreakBefore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pict>
                <v:shape id="_x0000_s1027" o:spid="_x0000_s1027" o:spt="75" type="#_x0000_t75" style="position:absolute;left:0pt;margin-left:62.4pt;margin-top:-463.75pt;height:349.7pt;width:252.9pt;mso-wrap-distance-bottom:0pt;mso-wrap-distance-left:9pt;mso-wrap-distance-right:9pt;mso-wrap-distance-top:0pt;z-index:251676672;mso-width-relative:page;mso-height-relative:page;" o:ole="t" filled="f" o:preferrelative="t" stroked="f" coordsize="21600,21600">
                  <v:path/>
                  <v:fill on="f" focussize="0,0"/>
                  <v:stroke on="f"/>
                  <v:imagedata r:id="rId12" o:title=""/>
                  <o:lock v:ext="edit" aspectratio="t"/>
                  <w10:wrap type="square"/>
                </v:shape>
                <o:OLEObject Type="Embed" ProgID="" ShapeID="_x0000_s1027" DrawAspect="Content" ObjectID="_1468075725" r:id="rId11">
                  <o:LockedField>false</o:LockedField>
                </o:OLEObject>
              </w:pict>
            </w:r>
          </w:p>
          <w:p w14:paraId="69AF65E3">
            <w:pPr>
              <w:pStyle w:val="25"/>
              <w:keepLines w:val="0"/>
              <w:pageBreakBefore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463B437B">
            <w:pPr>
              <w:keepLines w:val="0"/>
              <w:pageBreakBefore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2FFDCE9C">
            <w:pPr>
              <w:pStyle w:val="25"/>
              <w:keepLines w:val="0"/>
              <w:pageBreakBefore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1B0DBC2">
            <w:pPr>
              <w:keepLines w:val="0"/>
              <w:pageBreakBefore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3A486C5D">
            <w:pPr>
              <w:pStyle w:val="25"/>
              <w:keepLines w:val="0"/>
              <w:pageBreakBefore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5C0C960">
            <w:pPr>
              <w:keepLines w:val="0"/>
              <w:pageBreakBefore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199AF128">
            <w:pPr>
              <w:pStyle w:val="25"/>
              <w:keepLines w:val="0"/>
              <w:pageBreakBefore w:val="0"/>
              <w:kinsoku/>
              <w:wordWrap/>
              <w:overflowPunct/>
              <w:topLinePunct w:val="0"/>
              <w:autoSpaceDE/>
              <w:autoSpaceDN/>
              <w:bidi w:val="0"/>
              <w:spacing w:after="0" w:line="360" w:lineRule="auto"/>
              <w:ind w:left="0" w:leftChars="0" w:firstLine="42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g">
                  <w:drawing>
                    <wp:anchor distT="0" distB="0" distL="114300" distR="114300" simplePos="0" relativeHeight="251715584" behindDoc="0" locked="0" layoutInCell="1" allowOverlap="1">
                      <wp:simplePos x="0" y="0"/>
                      <wp:positionH relativeFrom="column">
                        <wp:posOffset>1174750</wp:posOffset>
                      </wp:positionH>
                      <wp:positionV relativeFrom="paragraph">
                        <wp:posOffset>221615</wp:posOffset>
                      </wp:positionV>
                      <wp:extent cx="397510" cy="307975"/>
                      <wp:effectExtent l="0" t="2540" r="0" b="0"/>
                      <wp:wrapNone/>
                      <wp:docPr id="214" name="组合 214"/>
                      <wp:cNvGraphicFramePr/>
                      <a:graphic xmlns:a="http://schemas.openxmlformats.org/drawingml/2006/main">
                        <a:graphicData uri="http://schemas.microsoft.com/office/word/2010/wordprocessingGroup">
                          <wpg:wgp>
                            <wpg:cNvGrpSpPr/>
                            <wpg:grpSpPr>
                              <a:xfrm>
                                <a:off x="0" y="0"/>
                                <a:ext cx="397510" cy="307975"/>
                                <a:chOff x="5198" y="416196"/>
                                <a:chExt cx="626" cy="485"/>
                              </a:xfrm>
                            </wpg:grpSpPr>
                            <wps:wsp>
                              <wps:cNvPr id="211" name="直接箭头连接符 207"/>
                              <wps:cNvCnPr/>
                              <wps:spPr>
                                <a:xfrm flipH="1">
                                  <a:off x="5475" y="416196"/>
                                  <a:ext cx="128" cy="184"/>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212" name="文本框 208"/>
                              <wps:cNvSpPr txBox="1"/>
                              <wps:spPr>
                                <a:xfrm>
                                  <a:off x="5198" y="416293"/>
                                  <a:ext cx="627" cy="389"/>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14:paraId="638046CB">
                                    <w:pPr>
                                      <w:rPr>
                                        <w:rFonts w:hint="default" w:ascii="Times New Roman" w:hAnsi="Times New Roman" w:eastAsia="宋体" w:cs="Times New Roman"/>
                                        <w:color w:val="00B0F0"/>
                                        <w:lang w:val="en-US" w:eastAsia="zh-CN"/>
                                      </w:rPr>
                                    </w:pPr>
                                    <w:r>
                                      <w:rPr>
                                        <w:rFonts w:hint="eastAsia" w:cs="Times New Roman"/>
                                        <w:color w:val="000000" w:themeColor="text1"/>
                                        <w:lang w:val="en-US" w:eastAsia="zh-CN"/>
                                        <w14:textFill>
                                          <w14:solidFill>
                                            <w14:schemeClr w14:val="tx1"/>
                                          </w14:solidFill>
                                        </w14:textFill>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2.5pt;margin-top:17.45pt;height:24.25pt;width:31.3pt;z-index:251715584;mso-width-relative:page;mso-height-relative:page;" coordorigin="5198,416196" coordsize="626,485" o:gfxdata="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ACG4h82gAAAAkBAAAPAAAAAAAAAAEAIAAAACIAAABkcnMvZG93bnJldi54&#10;bWxQSwECFAAUAAAACACHTuJAlsQFvYcDAADJBwAADgAAAAAAAAABACAAAAApAQAAZHJzL2Uyb0Rv&#10;Yy54bWxQSwUGAAAAAAYABgBZAQAAIgcAAAAA&#10;">
                      <o:lock v:ext="edit" aspectratio="f"/>
                      <v:shape id="直接箭头连接符 207" o:spid="_x0000_s1026" o:spt="32" type="#_x0000_t32" style="position:absolute;left:5475;top:416196;flip:x;height:184;width:128;" filled="f" stroked="t" coordsize="21600,21600" o:gfxdata="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NgzL4A&#10;AADcAAAADwAAAAAAAAABACAAAAAiAAAAZHJzL2Rvd25yZXYueG1sUEsBAhQAFAAAAAgAh07iQDMv&#10;BZ47AAAAOQAAABAAAAAAAAAAAQAgAAAADQEAAGRycy9zaGFwZXhtbC54bWxQSwUGAAAAAAYABgBb&#10;AQAAtwMAAAAA&#10;">
                        <v:fill on="f" focussize="0,0"/>
                        <v:stroke color="#000000 [3213]" miterlimit="8" joinstyle="miter" dashstyle="dash" endarrow="open"/>
                        <v:imagedata o:title=""/>
                        <o:lock v:ext="edit" aspectratio="f"/>
                      </v:shape>
                      <v:shape id="文本框 208" o:spid="_x0000_s1026" o:spt="202" type="#_x0000_t202" style="position:absolute;left:5198;top:416293;height:389;width:627;" filled="f" stroked="f" coordsize="21600,21600" o:gfxdata="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DdpLsAAADc&#10;AAAADwAAAAAAAAABACAAAAAiAAAAZHJzL2Rvd25yZXYueG1sUEsBAhQAFAAAAAgAh07iQDMvBZ47&#10;AAAAOQAAABAAAAAAAAAAAQAgAAAACgEAAGRycy9zaGFwZXhtbC54bWxQSwUGAAAAAAYABgBbAQAA&#10;tAMAAAAA&#10;">
                        <v:fill on="f" focussize="0,0"/>
                        <v:stroke on="f" weight="0.5pt" dashstyle="dash"/>
                        <v:imagedata o:title=""/>
                        <o:lock v:ext="edit" aspectratio="f"/>
                        <v:textbox>
                          <w:txbxContent>
                            <w:p w14:paraId="638046CB">
                              <w:pPr>
                                <w:rPr>
                                  <w:rFonts w:hint="default" w:ascii="Times New Roman" w:hAnsi="Times New Roman" w:eastAsia="宋体" w:cs="Times New Roman"/>
                                  <w:color w:val="00B0F0"/>
                                  <w:lang w:val="en-US" w:eastAsia="zh-CN"/>
                                </w:rPr>
                              </w:pPr>
                              <w:r>
                                <w:rPr>
                                  <w:rFonts w:hint="eastAsia" w:cs="Times New Roman"/>
                                  <w:color w:val="000000" w:themeColor="text1"/>
                                  <w:lang w:val="en-US" w:eastAsia="zh-CN"/>
                                  <w14:textFill>
                                    <w14:solidFill>
                                      <w14:schemeClr w14:val="tx1"/>
                                    </w14:solidFill>
                                  </w14:textFill>
                                </w:rPr>
                                <w:t>W</w:t>
                              </w:r>
                            </w:p>
                          </w:txbxContent>
                        </v:textbox>
                      </v:shape>
                    </v:group>
                  </w:pict>
                </mc:Fallback>
              </mc:AlternateContent>
            </w:r>
          </w:p>
          <w:p w14:paraId="0F124654">
            <w:pPr>
              <w:keepLines w:val="0"/>
              <w:pageBreakBefore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4B421453">
            <w:pPr>
              <w:pStyle w:val="25"/>
              <w:keepLines w:val="0"/>
              <w:pageBreakBefore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703B4CA9">
            <w:pPr>
              <w:keepLines w:val="0"/>
              <w:pageBreakBefore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45E8BB1B">
            <w:pPr>
              <w:pStyle w:val="25"/>
              <w:keepLines w:val="0"/>
              <w:pageBreakBefore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6A1770C3">
            <w:pPr>
              <w:keepLines w:val="0"/>
              <w:pageBreakBefore w:val="0"/>
              <w:kinsoku/>
              <w:wordWrap/>
              <w:overflowPunct/>
              <w:topLinePunct w:val="0"/>
              <w:autoSpaceDE/>
              <w:autoSpaceDN/>
              <w:bidi w:val="0"/>
              <w:snapToGrid w:val="0"/>
              <w:spacing w:line="360" w:lineRule="auto"/>
              <w:ind w:left="0" w:leftChars="0" w:firstLine="482" w:firstLineChars="200"/>
              <w:jc w:val="both"/>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p>
          <w:p w14:paraId="11953CCA">
            <w:pPr>
              <w:keepLines w:val="0"/>
              <w:pageBreakBefore w:val="0"/>
              <w:kinsoku/>
              <w:wordWrap/>
              <w:overflowPunct/>
              <w:topLinePunct w:val="0"/>
              <w:autoSpaceDE/>
              <w:autoSpaceDN/>
              <w:bidi w:val="0"/>
              <w:snapToGrid w:val="0"/>
              <w:spacing w:line="360" w:lineRule="auto"/>
              <w:ind w:left="0" w:leftChars="0" w:firstLine="482" w:firstLineChars="200"/>
              <w:jc w:val="both"/>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p>
          <w:p w14:paraId="602A4CE3">
            <w:pPr>
              <w:keepLines w:val="0"/>
              <w:pageBreakBefore w:val="0"/>
              <w:kinsoku/>
              <w:wordWrap/>
              <w:overflowPunct/>
              <w:topLinePunct w:val="0"/>
              <w:autoSpaceDE/>
              <w:autoSpaceDN/>
              <w:bidi w:val="0"/>
              <w:snapToGrid w:val="0"/>
              <w:spacing w:line="360" w:lineRule="auto"/>
              <w:ind w:left="0" w:leftChars="0" w:firstLine="482" w:firstLineChars="200"/>
              <w:jc w:val="both"/>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p>
          <w:p w14:paraId="363A27C2">
            <w:pPr>
              <w:pStyle w:val="25"/>
              <w:rPr>
                <w:rFonts w:hint="default"/>
                <w:color w:val="000000" w:themeColor="text1"/>
                <w:highlight w:val="none"/>
                <w14:textFill>
                  <w14:solidFill>
                    <w14:schemeClr w14:val="tx1"/>
                  </w14:solidFill>
                </w14:textFill>
              </w:rPr>
            </w:pPr>
          </w:p>
          <w:p w14:paraId="3E571740">
            <w:pPr>
              <w:keepLines w:val="0"/>
              <w:pageBreakBefore w:val="0"/>
              <w:kinsoku/>
              <w:wordWrap/>
              <w:overflowPunct/>
              <w:topLinePunct w:val="0"/>
              <w:autoSpaceDE/>
              <w:autoSpaceDN/>
              <w:bidi w:val="0"/>
              <w:snapToGrid w:val="0"/>
              <w:spacing w:line="360" w:lineRule="auto"/>
              <w:ind w:left="0" w:leftChars="0" w:firstLine="482" w:firstLineChars="200"/>
              <w:jc w:val="both"/>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p>
          <w:p w14:paraId="1E8A81D3">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注：N噪声、G废气污染物、W废水、S固废</w:t>
            </w:r>
          </w:p>
          <w:p w14:paraId="085B49A4">
            <w:pPr>
              <w:keepLines w:val="0"/>
              <w:pageBreakBefore w:val="0"/>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图2-3 本项目POE胶膜生产工艺流程及产污环节图</w:t>
            </w:r>
          </w:p>
          <w:p w14:paraId="6EAE6904">
            <w:pPr>
              <w:keepLines w:val="0"/>
              <w:pageBreakBefore w:val="0"/>
              <w:kinsoku/>
              <w:wordWrap/>
              <w:overflowPunct/>
              <w:topLinePunct w:val="0"/>
              <w:autoSpaceDE/>
              <w:autoSpaceDN/>
              <w:bidi w:val="0"/>
              <w:snapToGrid w:val="0"/>
              <w:spacing w:line="360" w:lineRule="auto"/>
              <w:ind w:left="0" w:leftChars="0" w:firstLine="482" w:firstLineChars="200"/>
              <w:jc w:val="both"/>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工艺流程说明：</w:t>
            </w:r>
          </w:p>
          <w:p w14:paraId="2263085C">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投料搅拌：根据产品需要，将POE粒子、偶联剂、交联剂、稳定剂、过氧化物按照规定比例配比后(配比比例:偶联剂的用量约为树脂粒子的用量的7‰~7.5‰；交联剂的用量约为树脂粒子用量的7.5‰~8‰；稳定剂的用量约为树脂粒子的用量的1.45%~1.55%；过氧化物的用量约为树脂粒子的用量的1.25%~1.35%)，通过POE胶膜生产线搅拌单元自带风机吸入搅拌仓内，物料入仓完毕，风机停止运转，搅拌仓物料吸入口仓门自动关闭并开始搅拌；POE粒子、偶联剂、交联剂、稳定剂、过氧化物在搅拌仓内均匀搅拌后，形成流状混合物料，通过搅拌仓自带流体泵提供动力，经搅拌单元与加热挤出单元之间密闭的输料管道输送至POE胶膜生产线加热挤出单元内。此工序产生有机废气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2-1</w:t>
            </w:r>
            <w:r>
              <w:rPr>
                <w:rFonts w:hint="default" w:ascii="Times New Roman" w:hAnsi="Times New Roman" w:eastAsia="宋体" w:cs="Times New Roman"/>
                <w:color w:val="000000" w:themeColor="text1"/>
                <w:sz w:val="24"/>
                <w:szCs w:val="24"/>
                <w:highlight w:val="none"/>
                <w14:textFill>
                  <w14:solidFill>
                    <w14:schemeClr w14:val="tx1"/>
                  </w14:solidFill>
                </w14:textFill>
              </w:rPr>
              <w:t>，颗粒物G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2-2</w:t>
            </w:r>
            <w:r>
              <w:rPr>
                <w:rFonts w:hint="default" w:ascii="Times New Roman" w:hAnsi="Times New Roman" w:eastAsia="宋体" w:cs="Times New Roman"/>
                <w:color w:val="000000" w:themeColor="text1"/>
                <w:sz w:val="24"/>
                <w:szCs w:val="24"/>
                <w:highlight w:val="none"/>
                <w14:textFill>
                  <w14:solidFill>
                    <w14:schemeClr w14:val="tx1"/>
                  </w14:solidFill>
                </w14:textFill>
              </w:rPr>
              <w:t>、噪声N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254B1C23">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（2）熔融：流状混合物料输送至加热挤出单元内后，加热挤出单元通过电加热至混合物料完全熔融(挤出机自带电加热设备，加热温度80℃)。此工序产生有机废气G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0567C42">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（3）螺杆挤出：熔融料通过单螺杆转动将其输送至模具中，并通过模具头挤出至EVA胶膜生产线分切单元。成型后采用循环冷却水隔套冷却，冷却水循环使用，定期补充、不外排。此工序产生废气G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2-3</w:t>
            </w:r>
            <w:r>
              <w:rPr>
                <w:rFonts w:hint="default" w:ascii="Times New Roman" w:hAnsi="Times New Roman" w:eastAsia="宋体" w:cs="Times New Roman"/>
                <w:color w:val="000000" w:themeColor="text1"/>
                <w:sz w:val="24"/>
                <w:szCs w:val="24"/>
                <w:highlight w:val="none"/>
                <w14:textFill>
                  <w14:solidFill>
                    <w14:schemeClr w14:val="tx1"/>
                  </w14:solidFill>
                </w14:textFill>
              </w:rPr>
              <w:t>、噪声N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ABF6719">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（4）压花成型：将模具加热至20-50℃(加热方式为电加热)后模具压于胶膜上形成花纹，由于模具温度较低，胶膜表面仅发生软化，无熔融现象，因此基本无废气产生。此工序产生噪声N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7889FE6">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（5）分切：经过冷却后的胶膜通过分切单元中的分切元件裁切成一定规格的EVA胶膜。此工序产生废边角料S</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2-1</w:t>
            </w:r>
            <w:r>
              <w:rPr>
                <w:rFonts w:hint="default" w:ascii="Times New Roman" w:hAnsi="Times New Roman" w:eastAsia="宋体" w:cs="Times New Roman"/>
                <w:color w:val="000000" w:themeColor="text1"/>
                <w:sz w:val="24"/>
                <w:szCs w:val="24"/>
                <w:highlight w:val="none"/>
                <w14:textFill>
                  <w14:solidFill>
                    <w14:schemeClr w14:val="tx1"/>
                  </w14:solidFill>
                </w14:textFill>
              </w:rPr>
              <w:t>、噪声N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8A83151">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（6）收卷：通过收卷单元对经过分切工序的POE胶膜收卷在纸筒上，即为产品。此工序无污染产生及排放。</w:t>
            </w:r>
          </w:p>
          <w:p w14:paraId="1D05BC29">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（7）实验：取部分产品进入实验室对其性能进行检测，详见实验设备检测项目及用途表。此工序产生废气G</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2-4</w:t>
            </w:r>
            <w:r>
              <w:rPr>
                <w:rFonts w:hint="default" w:ascii="Times New Roman" w:hAnsi="Times New Roman" w:eastAsia="宋体" w:cs="Times New Roman"/>
                <w:color w:val="000000" w:themeColor="text1"/>
                <w:sz w:val="24"/>
                <w:szCs w:val="24"/>
                <w:highlight w:val="none"/>
                <w14:textFill>
                  <w14:solidFill>
                    <w14:schemeClr w14:val="tx1"/>
                  </w14:solidFill>
                </w14:textFill>
              </w:rPr>
              <w:t>、物理实验废边角料S</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2-2</w:t>
            </w:r>
            <w:r>
              <w:rPr>
                <w:rFonts w:hint="default" w:ascii="Times New Roman" w:hAnsi="Times New Roman" w:eastAsia="宋体" w:cs="Times New Roman"/>
                <w:color w:val="000000" w:themeColor="text1"/>
                <w:sz w:val="24"/>
                <w:szCs w:val="24"/>
                <w:highlight w:val="none"/>
                <w14:textFill>
                  <w14:solidFill>
                    <w14:schemeClr w14:val="tx1"/>
                  </w14:solidFill>
                </w14:textFill>
              </w:rPr>
              <w:t>、实验固废S</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D386C11">
            <w:pPr>
              <w:keepLines w:val="0"/>
              <w:pageBreakBefore w:val="0"/>
              <w:kinsoku/>
              <w:wordWrap/>
              <w:overflowPunct/>
              <w:topLinePunct w:val="0"/>
              <w:autoSpaceDE/>
              <w:autoSpaceDN/>
              <w:bidi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（8）包装：POE胶膜成品采用纸箱手工包装后出厂。</w:t>
            </w:r>
          </w:p>
          <w:p w14:paraId="475D5CA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color w:val="000000" w:themeColor="text1"/>
                <w:sz w:val="24"/>
                <w:highlight w:val="none"/>
                <w14:textFill>
                  <w14:solidFill>
                    <w14:schemeClr w14:val="tx1"/>
                  </w14:solidFill>
                </w14:textFill>
              </w:rPr>
            </w:pPr>
            <w:r>
              <w:rPr>
                <w:rFonts w:ascii="Times New Roman"/>
                <w:b/>
                <w:bCs/>
                <w:color w:val="000000" w:themeColor="text1"/>
                <w:sz w:val="24"/>
                <w:highlight w:val="none"/>
                <w14:textFill>
                  <w14:solidFill>
                    <w14:schemeClr w14:val="tx1"/>
                  </w14:solidFill>
                </w14:textFill>
              </w:rPr>
              <w:t>交联度测试</w:t>
            </w:r>
            <w:r>
              <w:rPr>
                <w:rFonts w:hint="eastAsia" w:ascii="Times New Roman"/>
                <w:b/>
                <w:bCs/>
                <w:color w:val="000000" w:themeColor="text1"/>
                <w:sz w:val="24"/>
                <w:highlight w:val="none"/>
                <w14:textFill>
                  <w14:solidFill>
                    <w14:schemeClr w14:val="tx1"/>
                  </w14:solidFill>
                </w14:textFill>
              </w:rPr>
              <w:t>实验</w:t>
            </w:r>
            <w:r>
              <w:rPr>
                <w:rFonts w:ascii="Times New Roman"/>
                <w:b/>
                <w:bCs/>
                <w:color w:val="000000" w:themeColor="text1"/>
                <w:sz w:val="24"/>
                <w:highlight w:val="none"/>
                <w14:textFill>
                  <w14:solidFill>
                    <w14:schemeClr w14:val="tx1"/>
                  </w14:solidFill>
                </w14:textFill>
              </w:rPr>
              <w:t>：</w:t>
            </w:r>
            <w:r>
              <w:rPr>
                <w:rFonts w:ascii="Times New Roman"/>
                <w:color w:val="000000" w:themeColor="text1"/>
                <w:sz w:val="24"/>
                <w:highlight w:val="none"/>
                <w14:textFill>
                  <w14:solidFill>
                    <w14:schemeClr w14:val="tx1"/>
                  </w14:solidFill>
                </w14:textFill>
              </w:rPr>
              <w:t>对包装之前的产品定期抽样样品进行交联度测试，本工序利用已交联的胶膜不溶于二甲苯溶剂的特性，利用二甲苯对样品中未发生交联的</w:t>
            </w:r>
            <w:r>
              <w:rPr>
                <w:rFonts w:hint="eastAsia" w:ascii="Times New Roman"/>
                <w:color w:val="000000" w:themeColor="text1"/>
                <w:sz w:val="24"/>
                <w:highlight w:val="none"/>
                <w14:textFill>
                  <w14:solidFill>
                    <w14:schemeClr w14:val="tx1"/>
                  </w14:solidFill>
                </w14:textFill>
              </w:rPr>
              <w:t>POE</w:t>
            </w:r>
            <w:r>
              <w:rPr>
                <w:rFonts w:ascii="Times New Roman"/>
                <w:color w:val="000000" w:themeColor="text1"/>
                <w:sz w:val="24"/>
                <w:highlight w:val="none"/>
                <w14:textFill>
                  <w14:solidFill>
                    <w14:schemeClr w14:val="tx1"/>
                  </w14:solidFill>
                </w14:textFill>
              </w:rPr>
              <w:t>/EVA线型分子进行萃取，萃取时，若胶膜未交联则将溶解于二甲苯溶液中，若发生交联则无法溶解。胶膜的交联度一般以凝胶含量来表示即交联的高分子链占原样品的质量比，得出交联度结果。本项目交联度使用二甲苯萃取法测试频次为每天测试4组，每组10个样品，称取试样重量约0.5g(每个样品)。烧瓶中加入二甲苯溶剂，使试样包浸没在溶剂中，加热至140℃左右，在通风</w:t>
            </w:r>
            <w:r>
              <w:rPr>
                <w:rFonts w:hint="eastAsia" w:ascii="Times New Roman"/>
                <w:color w:val="000000" w:themeColor="text1"/>
                <w:sz w:val="24"/>
                <w:highlight w:val="none"/>
                <w:lang w:val="en-US" w:eastAsia="zh-CN"/>
                <w14:textFill>
                  <w14:solidFill>
                    <w14:schemeClr w14:val="tx1"/>
                  </w14:solidFill>
                </w14:textFill>
              </w:rPr>
              <w:t>橱</w:t>
            </w:r>
            <w:r>
              <w:rPr>
                <w:rFonts w:ascii="Times New Roman"/>
                <w:color w:val="000000" w:themeColor="text1"/>
                <w:sz w:val="24"/>
                <w:highlight w:val="none"/>
                <w14:textFill>
                  <w14:solidFill>
                    <w14:schemeClr w14:val="tx1"/>
                  </w14:solidFill>
                </w14:textFill>
              </w:rPr>
              <w:t>内加热5h，萃取结束后取出试样，冷却沥干溶剂后放入烘箱内电加热烘干，控制温度在140℃，干燥3h，完全去除溶剂，进行试样称重并数据分析。</w:t>
            </w:r>
          </w:p>
          <w:p w14:paraId="1BB25C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color w:val="000000" w:themeColor="text1"/>
                <w:sz w:val="24"/>
                <w:highlight w:val="none"/>
                <w14:textFill>
                  <w14:solidFill>
                    <w14:schemeClr w14:val="tx1"/>
                  </w14:solidFill>
                </w14:textFill>
              </w:rPr>
            </w:pPr>
          </w:p>
          <w:p w14:paraId="0A206C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color w:val="000000" w:themeColor="text1"/>
                <w:sz w:val="24"/>
                <w:highlight w:val="none"/>
                <w14:textFill>
                  <w14:solidFill>
                    <w14:schemeClr w14:val="tx1"/>
                  </w14:solidFill>
                </w14:textFill>
              </w:rPr>
            </w:pPr>
          </w:p>
          <w:p w14:paraId="41E4D5F0">
            <w:pPr>
              <w:snapToGrid w:val="0"/>
              <w:spacing w:line="360" w:lineRule="auto"/>
              <w:ind w:firstLine="420" w:firstLineChars="200"/>
              <w:rPr>
                <w:rFonts w:hint="eastAsia"/>
                <w:color w:val="000000" w:themeColor="text1"/>
                <w:sz w:val="24"/>
                <w:szCs w:val="24"/>
                <w:highlight w:val="none"/>
                <w:lang w:val="en-US"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g">
                  <w:drawing>
                    <wp:anchor distT="0" distB="0" distL="114300" distR="114300" simplePos="0" relativeHeight="251705344" behindDoc="0" locked="0" layoutInCell="1" allowOverlap="1">
                      <wp:simplePos x="0" y="0"/>
                      <wp:positionH relativeFrom="column">
                        <wp:posOffset>79375</wp:posOffset>
                      </wp:positionH>
                      <wp:positionV relativeFrom="paragraph">
                        <wp:posOffset>645160</wp:posOffset>
                      </wp:positionV>
                      <wp:extent cx="4875530" cy="1402080"/>
                      <wp:effectExtent l="4445" t="4445" r="15875" b="22225"/>
                      <wp:wrapNone/>
                      <wp:docPr id="191" name="组合 191"/>
                      <wp:cNvGraphicFramePr/>
                      <a:graphic xmlns:a="http://schemas.openxmlformats.org/drawingml/2006/main">
                        <a:graphicData uri="http://schemas.microsoft.com/office/word/2010/wordprocessingGroup">
                          <wpg:wgp>
                            <wpg:cNvGrpSpPr/>
                            <wpg:grpSpPr>
                              <a:xfrm>
                                <a:off x="0" y="0"/>
                                <a:ext cx="4875530" cy="1402080"/>
                                <a:chOff x="2800" y="465743"/>
                                <a:chExt cx="7678" cy="2208"/>
                              </a:xfrm>
                            </wpg:grpSpPr>
                            <wpg:grpSp>
                              <wpg:cNvPr id="168" name="组合 168"/>
                              <wpg:cNvGrpSpPr/>
                              <wpg:grpSpPr>
                                <a:xfrm>
                                  <a:off x="4786" y="465752"/>
                                  <a:ext cx="5642" cy="929"/>
                                  <a:chOff x="3198" y="465779"/>
                                  <a:chExt cx="5642" cy="929"/>
                                </a:xfrm>
                              </wpg:grpSpPr>
                              <wps:wsp>
                                <wps:cNvPr id="160" name="文本框 160"/>
                                <wps:cNvSpPr txBox="1"/>
                                <wps:spPr>
                                  <a:xfrm>
                                    <a:off x="3208" y="465779"/>
                                    <a:ext cx="1164"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B6C5C6">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密闭管道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 name="文本框 161"/>
                                <wps:cNvSpPr txBox="1"/>
                                <wps:spPr>
                                  <a:xfrm>
                                    <a:off x="3198" y="466332"/>
                                    <a:ext cx="1164"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BB0E9E">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162"/>
                                <wps:cNvSpPr txBox="1"/>
                                <wps:spPr>
                                  <a:xfrm>
                                    <a:off x="5038" y="465946"/>
                                    <a:ext cx="2201" cy="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ED9C80">
                                      <w:pP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活性炭吸附/脱附+CO催化燃烧装置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7676" y="465947"/>
                                    <a:ext cx="1165" cy="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677FB4">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1根15m高排气筒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直接箭头连接符 164"/>
                                <wps:cNvCnPr>
                                  <a:stCxn id="162" idx="3"/>
                                  <a:endCxn id="163" idx="1"/>
                                </wps:cNvCnPr>
                                <wps:spPr>
                                  <a:xfrm>
                                    <a:off x="7239" y="466284"/>
                                    <a:ext cx="437" cy="1"/>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5" name="肘形连接符 165"/>
                                <wps:cNvCnPr>
                                  <a:stCxn id="160" idx="3"/>
                                  <a:endCxn id="161" idx="3"/>
                                </wps:cNvCnPr>
                                <wps:spPr>
                                  <a:xfrm flipH="1">
                                    <a:off x="4362" y="465967"/>
                                    <a:ext cx="10" cy="553"/>
                                  </a:xfrm>
                                  <a:prstGeom prst="bentConnector3">
                                    <a:avLst>
                                      <a:gd name="adj1" fmla="val -275000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66" name="直接箭头连接符 166"/>
                                <wps:cNvCnPr>
                                  <a:endCxn id="162" idx="1"/>
                                </wps:cNvCnPr>
                                <wps:spPr>
                                  <a:xfrm>
                                    <a:off x="4666" y="466274"/>
                                    <a:ext cx="372" cy="10"/>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grpSp>
                              <wpg:cNvPr id="169" name="组合 169"/>
                              <wpg:cNvGrpSpPr/>
                              <wpg:grpSpPr>
                                <a:xfrm>
                                  <a:off x="2939" y="467535"/>
                                  <a:ext cx="7539" cy="416"/>
                                  <a:chOff x="1798" y="466069"/>
                                  <a:chExt cx="7539" cy="416"/>
                                </a:xfrm>
                              </wpg:grpSpPr>
                              <wps:wsp>
                                <wps:cNvPr id="170" name="文本框 160"/>
                                <wps:cNvSpPr txBox="1"/>
                                <wps:spPr>
                                  <a:xfrm>
                                    <a:off x="3370" y="466079"/>
                                    <a:ext cx="1789"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17A0F2">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通风厨排风装置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文本框 161"/>
                                <wps:cNvSpPr txBox="1"/>
                                <wps:spPr>
                                  <a:xfrm>
                                    <a:off x="1798" y="466069"/>
                                    <a:ext cx="1164"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8AA683">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实验废气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162"/>
                                <wps:cNvSpPr txBox="1"/>
                                <wps:spPr>
                                  <a:xfrm>
                                    <a:off x="5500" y="466082"/>
                                    <a:ext cx="1464"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617812">
                                      <w:pP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活性炭吸附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63"/>
                                <wps:cNvSpPr txBox="1"/>
                                <wps:spPr>
                                  <a:xfrm>
                                    <a:off x="7337" y="466073"/>
                                    <a:ext cx="2000" cy="41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0BADBE">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1根15m高排气筒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直接箭头连接符 164"/>
                                <wps:cNvCnPr>
                                  <a:stCxn id="172" idx="3"/>
                                  <a:endCxn id="173" idx="1"/>
                                </wps:cNvCnPr>
                                <wps:spPr>
                                  <a:xfrm>
                                    <a:off x="6964" y="466277"/>
                                    <a:ext cx="373" cy="2"/>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6" name="直接箭头连接符 166"/>
                                <wps:cNvCnPr>
                                  <a:stCxn id="170" idx="3"/>
                                  <a:endCxn id="172" idx="1"/>
                                </wps:cNvCnPr>
                                <wps:spPr>
                                  <a:xfrm>
                                    <a:off x="5159" y="466267"/>
                                    <a:ext cx="341" cy="10"/>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s:wsp>
                              <wps:cNvPr id="177" name="直接箭头连接符 166"/>
                              <wps:cNvCnPr>
                                <a:stCxn id="171" idx="3"/>
                                <a:endCxn id="170" idx="1"/>
                              </wps:cNvCnPr>
                              <wps:spPr>
                                <a:xfrm>
                                  <a:off x="4103" y="467723"/>
                                  <a:ext cx="408" cy="10"/>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80" name="文本框 180"/>
                              <wps:cNvSpPr txBox="1"/>
                              <wps:spPr>
                                <a:xfrm>
                                  <a:off x="2835" y="465743"/>
                                  <a:ext cx="1562"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0953C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投料搅拌废气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文本框 182"/>
                              <wps:cNvSpPr txBox="1"/>
                              <wps:spPr>
                                <a:xfrm>
                                  <a:off x="2800" y="466308"/>
                                  <a:ext cx="1587"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42ABA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熔融挤出废气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直接箭头连接符 183"/>
                              <wps:cNvCnPr>
                                <a:stCxn id="180" idx="3"/>
                                <a:endCxn id="160" idx="1"/>
                              </wps:cNvCnPr>
                              <wps:spPr>
                                <a:xfrm>
                                  <a:off x="4397" y="465931"/>
                                  <a:ext cx="399" cy="9"/>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84" name="直接箭头连接符 184"/>
                              <wps:cNvCnPr>
                                <a:stCxn id="182" idx="3"/>
                                <a:endCxn id="161" idx="1"/>
                              </wps:cNvCnPr>
                              <wps:spPr>
                                <a:xfrm flipV="1">
                                  <a:off x="4387" y="466493"/>
                                  <a:ext cx="399" cy="3"/>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88" name="文本框 188"/>
                              <wps:cNvSpPr txBox="1"/>
                              <wps:spPr>
                                <a:xfrm>
                                  <a:off x="7170" y="466915"/>
                                  <a:ext cx="824" cy="368"/>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53AACFBD">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直接箭头连接符 189"/>
                              <wps:cNvCnPr>
                                <a:stCxn id="162" idx="2"/>
                                <a:endCxn id="188" idx="0"/>
                              </wps:cNvCnPr>
                              <wps:spPr>
                                <a:xfrm flipH="1">
                                  <a:off x="7582" y="466594"/>
                                  <a:ext cx="145" cy="321"/>
                                </a:xfrm>
                                <a:prstGeom prst="straightConnector1">
                                  <a:avLst/>
                                </a:prstGeom>
                                <a:ln w="635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90" name="直接箭头连接符 190"/>
                              <wps:cNvCnPr>
                                <a:stCxn id="172" idx="0"/>
                                <a:endCxn id="188" idx="2"/>
                              </wps:cNvCnPr>
                              <wps:spPr>
                                <a:xfrm flipV="1">
                                  <a:off x="7373" y="467283"/>
                                  <a:ext cx="209" cy="265"/>
                                </a:xfrm>
                                <a:prstGeom prst="straightConnector1">
                                  <a:avLst/>
                                </a:prstGeom>
                                <a:ln w="635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6.25pt;margin-top:50.8pt;height:110.4pt;width:383.9pt;z-index:251705344;mso-width-relative:page;mso-height-relative:page;" coordorigin="2800,465743" coordsize="7678,2208" o:gfxdata="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">
                      <o:lock v:ext="edit" aspectratio="f"/>
                      <v:group id="_x0000_s1026" o:spid="_x0000_s1026" o:spt="203" style="position:absolute;left:4786;top:465752;height:929;width:5642;" coordorigin="3198,465779" coordsize="5642,929"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208;top:465779;height:376;width:1164;" fillcolor="#FFFFFF [3201]" filled="t" stroked="t" coordsize="21600,21600" o:gfxdata="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785a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AB6C5C6">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密闭管道</w:t>
                                </w:r>
                              </w:p>
                            </w:txbxContent>
                          </v:textbox>
                        </v:shape>
                        <v:shape id="_x0000_s1026" o:spid="_x0000_s1026" o:spt="202" type="#_x0000_t202" style="position:absolute;left:3198;top:466332;height:376;width:1164;" fillcolor="#FFFFFF [3201]" filled="t" stroked="t" coordsize="21600,21600" o:gfxdata="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jdWD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37BB0E9E">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集气罩</w:t>
                                </w:r>
                              </w:p>
                            </w:txbxContent>
                          </v:textbox>
                        </v:shape>
                        <v:shape id="_x0000_s1026" o:spid="_x0000_s1026" o:spt="202" type="#_x0000_t202" style="position:absolute;left:5038;top:465946;height:675;width:2201;" fillcolor="#FFFFFF [3201]" filled="t" stroked="t" coordsize="21600,21600" o:gfxdata="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uXIe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21ED9C80">
                                <w:pP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活性炭吸附/脱附+CO催化燃烧装置</w:t>
                                </w:r>
                              </w:p>
                            </w:txbxContent>
                          </v:textbox>
                        </v:shape>
                        <v:shape id="_x0000_s1026" o:spid="_x0000_s1026" o:spt="202" type="#_x0000_t202" style="position:absolute;left:7676;top:465947;height:675;width:1165;" fillcolor="#FFFFFF [3201]" filled="t" stroked="t" coordsize="21600,21600" o:gfxdata="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alt4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A677FB4">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1根15m高排气筒</w:t>
                                </w:r>
                              </w:p>
                            </w:txbxContent>
                          </v:textbox>
                        </v:shape>
                        <v:shape id="_x0000_s1026" o:spid="_x0000_s1026" o:spt="32" type="#_x0000_t32" style="position:absolute;left:7239;top:466284;height:1;width:437;" filled="f" stroked="t" coordsize="21600,21600" o:gfxdata="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dPL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4" type="#_x0000_t34" style="position:absolute;left:4362;top:465967;flip:x;height:553;width:10;" filled="f" stroked="t" coordsize="21600,21600" o:gfxdata="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Xy7vQAA&#10;ANwAAAAPAAAAAAAAAAEAIAAAACIAAABkcnMvZG93bnJldi54bWxQSwECFAAUAAAACACHTuJAMy8F&#10;njsAAAA5AAAAEAAAAAAAAAABACAAAAAMAQAAZHJzL3NoYXBleG1sLnhtbFBLBQYAAAAABgAGAFsB&#10;AAC2AwAAAAA=&#10;" adj="-594000">
                          <v:fill on="f" focussize="0,0"/>
                          <v:stroke weight="0.5pt" color="#000000 [3213]" miterlimit="8" joinstyle="miter"/>
                          <v:imagedata o:title=""/>
                          <o:lock v:ext="edit" aspectratio="f"/>
                        </v:shape>
                        <v:shape id="_x0000_s1026" o:spid="_x0000_s1026" o:spt="32" type="#_x0000_t32" style="position:absolute;left:4666;top:466274;height:10;width:372;" filled="f" stroked="t" coordsize="21600,21600" o:gfxdata="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fptC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group>
                      <v:group id="_x0000_s1026" o:spid="_x0000_s1026" o:spt="203" style="position:absolute;left:2939;top:467535;height:416;width:7539;" coordorigin="1798,466069" coordsize="7539,416"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shape id="文本框 160" o:spid="_x0000_s1026" o:spt="202" type="#_x0000_t202" style="position:absolute;left:3370;top:466079;height:376;width:1789;" fillcolor="#FFFFFF [3201]" filled="t" stroked="t" coordsize="21600,21600" o:gfxdata="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lS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4617A0F2">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通风厨排风装置</w:t>
                                </w:r>
                              </w:p>
                            </w:txbxContent>
                          </v:textbox>
                        </v:shape>
                        <v:shape id="文本框 161" o:spid="_x0000_s1026" o:spt="202" type="#_x0000_t202" style="position:absolute;left:1798;top:466069;height:376;width:1164;" fillcolor="#FFFFFF [3201]" filled="t" stroked="t" coordsize="21600,21600" o:gfxdata="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7A0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298AA683">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实验废气</w:t>
                                </w:r>
                              </w:p>
                            </w:txbxContent>
                          </v:textbox>
                        </v:shape>
                        <v:shape id="文本框 162" o:spid="_x0000_s1026" o:spt="202" type="#_x0000_t202" style="position:absolute;left:5500;top:466082;height:389;width:1464;" fillcolor="#FFFFFF [3201]" filled="t" stroked="t" coordsize="21600,21600" o:gfxdata="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zxep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2617812">
                                <w:pP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活性炭吸附</w:t>
                                </w:r>
                              </w:p>
                            </w:txbxContent>
                          </v:textbox>
                        </v:shape>
                        <v:shape id="文本框 163" o:spid="_x0000_s1026" o:spt="202" type="#_x0000_t202" style="position:absolute;left:7337;top:466073;height:412;width:2000;" fillcolor="#FFFFFF [3201]"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D0BADBE">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1根15m高排气筒</w:t>
                                </w:r>
                              </w:p>
                            </w:txbxContent>
                          </v:textbox>
                        </v:shape>
                        <v:shape id="直接箭头连接符 164" o:spid="_x0000_s1026" o:spt="32" type="#_x0000_t32" style="position:absolute;left:6964;top:466277;height:2;width:373;" filled="f" stroked="t" coordsize="21600,21600" o:gfxdata="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WAvh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直接箭头连接符 166" o:spid="_x0000_s1026" o:spt="32" type="#_x0000_t32" style="position:absolute;left:5159;top:466267;height:10;width:341;" filled="f" stroked="t" coordsize="21600,21600" o:gfxdata="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8YwDb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group>
                      <v:shape id="直接箭头连接符 166" o:spid="_x0000_s1026" o:spt="32" type="#_x0000_t32" style="position:absolute;left:4103;top:467723;height:10;width:408;" filled="f" stroked="t" coordsize="21600,21600" o:gfxdata="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ipWW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_x0000_s1026" o:spid="_x0000_s1026" o:spt="202" type="#_x0000_t202" style="position:absolute;left:2835;top:465743;height:376;width:1562;" fillcolor="#FFFFFF [3201]" filled="t" stroked="t" coordsize="21600,21600" o:gfxdata="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dxVs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2C0953C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投料搅拌废气</w:t>
                              </w:r>
                            </w:p>
                          </w:txbxContent>
                        </v:textbox>
                      </v:shape>
                      <v:shape id="_x0000_s1026" o:spid="_x0000_s1026" o:spt="202" type="#_x0000_t202" style="position:absolute;left:2800;top:466308;height:376;width:1587;" fillcolor="#FFFFFF [3201]" filled="t" stroked="t" coordsize="21600,21600" o:gfxdata="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ukug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242ABA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熔融挤出废气</w:t>
                              </w:r>
                            </w:p>
                          </w:txbxContent>
                        </v:textbox>
                      </v:shape>
                      <v:shape id="_x0000_s1026" o:spid="_x0000_s1026" o:spt="32" type="#_x0000_t32" style="position:absolute;left:4397;top:465931;height:9;width:399;" filled="f" stroked="t" coordsize="21600,21600" o:gfxdata="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Tjsr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2" type="#_x0000_t32" style="position:absolute;left:4387;top:466493;flip:y;height:3;width:399;" filled="f" stroked="t" coordsize="21600,21600" o:gfxdata="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yesb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202" type="#_x0000_t202" style="position:absolute;left:7170;top:466915;height:368;width:824;" fillcolor="#FFFFFF [3201]" filled="t" stroked="t" coordsize="21600,21600" o:gfxdata="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7PL4A&#10;AADcAAAADwAAAAAAAAABACAAAAAiAAAAZHJzL2Rvd25yZXYueG1sUEsBAhQAFAAAAAgAh07iQDMv&#10;BZ47AAAAOQAAABAAAAAAAAAAAQAgAAAADQEAAGRycy9zaGFwZXhtbC54bWxQSwUGAAAAAAYABgBb&#10;AQAAtwMAAAAA&#10;">
                        <v:fill on="t" focussize="0,0"/>
                        <v:stroke weight="0.5pt" color="#000000 [3204]" joinstyle="round" dashstyle="dash"/>
                        <v:imagedata o:title=""/>
                        <o:lock v:ext="edit" aspectratio="f"/>
                        <v:textbox>
                          <w:txbxContent>
                            <w:p w14:paraId="53AACFBD">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N、S</w:t>
                              </w:r>
                            </w:p>
                          </w:txbxContent>
                        </v:textbox>
                      </v:shape>
                      <v:shape id="_x0000_s1026" o:spid="_x0000_s1026" o:spt="32" type="#_x0000_t32" style="position:absolute;left:7582;top:466594;flip:x;height:321;width:145;" filled="f" stroked="t" coordsize="21600,21600" o:gfxdata="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fGA28AAAA&#10;3AAAAA8AAAAAAAAAAQAgAAAAIgAAAGRycy9kb3ducmV2LnhtbFBLAQIUABQAAAAIAIdO4kAzLwWe&#10;OwAAADkAAAAQAAAAAAAAAAEAIAAAAAsBAABkcnMvc2hhcGV4bWwueG1sUEsFBgAAAAAGAAYAWwEA&#10;ALUDAAAAAA==&#10;">
                        <v:fill on="f" focussize="0,0"/>
                        <v:stroke weight="0.5pt" color="#000000 [3213]" miterlimit="8" joinstyle="miter" dashstyle="dash" endarrow="open"/>
                        <v:imagedata o:title=""/>
                        <o:lock v:ext="edit" aspectratio="f"/>
                      </v:shape>
                      <v:shape id="_x0000_s1026" o:spid="_x0000_s1026" o:spt="32" type="#_x0000_t32" style="position:absolute;left:7373;top:467283;flip:y;height:265;width:209;" filled="f" stroked="t" coordsize="21600,21600" o:gfxdata="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wnTb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open"/>
                        <v:imagedata o:title=""/>
                        <o:lock v:ext="edit" aspectratio="f"/>
                      </v:shape>
                    </v:group>
                  </w:pict>
                </mc:Fallback>
              </mc:AlternateContent>
            </w:r>
            <w:r>
              <w:rPr>
                <w:rFonts w:hint="eastAsia"/>
                <w:color w:val="000000" w:themeColor="text1"/>
                <w:sz w:val="24"/>
                <w:szCs w:val="24"/>
                <w:highlight w:val="none"/>
                <w:lang w:val="en-US" w:eastAsia="zh-CN"/>
                <w14:textFill>
                  <w14:solidFill>
                    <w14:schemeClr w14:val="tx1"/>
                  </w14:solidFill>
                </w14:textFill>
              </w:rPr>
              <w:t>本项目投料搅拌、熔融挤出产生的非甲烷总烃、臭气浓度采用活性炭吸附/脱附+CO催化燃烧装置+1根15m高排气筒</w:t>
            </w:r>
          </w:p>
          <w:p w14:paraId="1DE88D47">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000000" w:themeColor="text1"/>
                <w:sz w:val="24"/>
                <w:szCs w:val="24"/>
                <w:highlight w:val="none"/>
                <w:lang w:val="en-US" w:eastAsia="zh-CN"/>
                <w14:textFill>
                  <w14:solidFill>
                    <w14:schemeClr w14:val="tx1"/>
                  </w14:solidFill>
                </w14:textFill>
              </w:rPr>
            </w:pPr>
          </w:p>
          <w:p w14:paraId="1EAACC2F">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000000" w:themeColor="text1"/>
                <w:sz w:val="24"/>
                <w:szCs w:val="24"/>
                <w:highlight w:val="none"/>
                <w:lang w:val="en-US" w:eastAsia="zh-CN"/>
                <w14:textFill>
                  <w14:solidFill>
                    <w14:schemeClr w14:val="tx1"/>
                  </w14:solidFill>
                </w14:textFill>
              </w:rPr>
            </w:pPr>
          </w:p>
          <w:p w14:paraId="2D63752F">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000000" w:themeColor="text1"/>
                <w:sz w:val="24"/>
                <w:szCs w:val="24"/>
                <w:highlight w:val="none"/>
                <w:lang w:val="en-US" w:eastAsia="zh-CN"/>
                <w14:textFill>
                  <w14:solidFill>
                    <w14:schemeClr w14:val="tx1"/>
                  </w14:solidFill>
                </w14:textFill>
              </w:rPr>
            </w:pPr>
          </w:p>
          <w:p w14:paraId="7741297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30C4F8DC">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3A844D7E">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716C00B9">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图2-</w:t>
            </w:r>
            <w:r>
              <w:rPr>
                <w:rFonts w:hint="eastAsia"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 xml:space="preserve"> 本项目</w:t>
            </w:r>
            <w:r>
              <w:rPr>
                <w:rFonts w:hint="default"/>
                <w:color w:val="000000" w:themeColor="text1"/>
                <w:sz w:val="24"/>
                <w:szCs w:val="24"/>
                <w:highlight w:val="none"/>
                <w:lang w:val="en-US" w:eastAsia="zh-CN"/>
                <w14:textFill>
                  <w14:solidFill>
                    <w14:schemeClr w14:val="tx1"/>
                  </w14:solidFill>
                </w14:textFill>
              </w:rPr>
              <w:t>废气处理</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工艺流程及产污环节图</w:t>
            </w:r>
          </w:p>
          <w:p w14:paraId="27CD4CE2">
            <w:pPr>
              <w:snapToGrid w:val="0"/>
              <w:spacing w:line="360" w:lineRule="auto"/>
              <w:ind w:firstLine="480" w:firstLineChars="200"/>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项目主要污染工序见表2-</w:t>
            </w:r>
            <w:r>
              <w:rPr>
                <w:rFonts w:hint="eastAsia" w:cs="Times New Roman"/>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7CFA0B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表2-</w:t>
            </w:r>
            <w:r>
              <w:rPr>
                <w:rFonts w:hint="eastAsia" w:cs="Times New Roman"/>
                <w:b w:val="0"/>
                <w:bCs w:val="0"/>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 xml:space="preserve"> 主要污染工序及污染物一览表</w:t>
            </w:r>
          </w:p>
          <w:tbl>
            <w:tblPr>
              <w:tblStyle w:val="26"/>
              <w:tblW w:w="799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97"/>
              <w:gridCol w:w="2025"/>
              <w:gridCol w:w="1491"/>
              <w:gridCol w:w="4082"/>
            </w:tblGrid>
            <w:tr w14:paraId="7C34C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397" w:type="dxa"/>
                  <w:tcBorders>
                    <w:tl2br w:val="nil"/>
                    <w:tr2bl w:val="nil"/>
                  </w:tcBorders>
                  <w:noWrap w:val="0"/>
                  <w:vAlign w:val="center"/>
                </w:tcPr>
                <w:p w14:paraId="4AC13B8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项目</w:t>
                  </w:r>
                </w:p>
              </w:tc>
              <w:tc>
                <w:tcPr>
                  <w:tcW w:w="2025" w:type="dxa"/>
                  <w:tcBorders>
                    <w:tl2br w:val="nil"/>
                    <w:tr2bl w:val="nil"/>
                  </w:tcBorders>
                  <w:noWrap w:val="0"/>
                  <w:vAlign w:val="center"/>
                </w:tcPr>
                <w:p w14:paraId="0996ED7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产生环节</w:t>
                  </w:r>
                </w:p>
              </w:tc>
              <w:tc>
                <w:tcPr>
                  <w:tcW w:w="1491" w:type="dxa"/>
                  <w:tcBorders>
                    <w:tl2br w:val="nil"/>
                    <w:tr2bl w:val="nil"/>
                  </w:tcBorders>
                  <w:noWrap w:val="0"/>
                  <w:vAlign w:val="center"/>
                </w:tcPr>
                <w:p w14:paraId="465F36F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污染物（因子）</w:t>
                  </w:r>
                </w:p>
              </w:tc>
              <w:tc>
                <w:tcPr>
                  <w:tcW w:w="4082" w:type="dxa"/>
                  <w:tcBorders>
                    <w:tl2br w:val="nil"/>
                    <w:tr2bl w:val="nil"/>
                  </w:tcBorders>
                  <w:noWrap w:val="0"/>
                  <w:vAlign w:val="center"/>
                </w:tcPr>
                <w:p w14:paraId="0CBDEEB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污染防治措施简述</w:t>
                  </w:r>
                </w:p>
              </w:tc>
            </w:tr>
            <w:tr w14:paraId="5584C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397" w:type="dxa"/>
                  <w:vMerge w:val="restart"/>
                  <w:tcBorders>
                    <w:tl2br w:val="nil"/>
                    <w:tr2bl w:val="nil"/>
                  </w:tcBorders>
                  <w:noWrap w:val="0"/>
                  <w:vAlign w:val="center"/>
                </w:tcPr>
                <w:p w14:paraId="394D20DA">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废气</w:t>
                  </w:r>
                </w:p>
              </w:tc>
              <w:tc>
                <w:tcPr>
                  <w:tcW w:w="2025" w:type="dxa"/>
                  <w:tcBorders>
                    <w:tl2br w:val="nil"/>
                    <w:tr2bl w:val="nil"/>
                  </w:tcBorders>
                  <w:noWrap w:val="0"/>
                  <w:vAlign w:val="center"/>
                </w:tcPr>
                <w:p w14:paraId="2A0C081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投料</w:t>
                  </w:r>
                  <w:r>
                    <w:rPr>
                      <w:rFonts w:hint="eastAsia" w:cs="Times New Roman"/>
                      <w:b w:val="0"/>
                      <w:bCs/>
                      <w:color w:val="000000" w:themeColor="text1"/>
                      <w:sz w:val="21"/>
                      <w:szCs w:val="21"/>
                      <w:highlight w:val="none"/>
                      <w:lang w:val="en-US" w:eastAsia="zh-CN"/>
                      <w14:textFill>
                        <w14:solidFill>
                          <w14:schemeClr w14:val="tx1"/>
                        </w14:solidFill>
                      </w14:textFill>
                    </w:rPr>
                    <w:t>搅拌</w:t>
                  </w:r>
                  <w:r>
                    <w:rPr>
                      <w:rFonts w:eastAsia="仿宋_GB2312"/>
                      <w:color w:val="000000" w:themeColor="text1"/>
                      <w:szCs w:val="21"/>
                      <w:highlight w:val="none"/>
                      <w14:textFill>
                        <w14:solidFill>
                          <w14:schemeClr w14:val="tx1"/>
                        </w14:solidFill>
                      </w14:textFill>
                    </w:rPr>
                    <w:t>G</w:t>
                  </w:r>
                  <w:r>
                    <w:rPr>
                      <w:rFonts w:eastAsia="仿宋_GB2312"/>
                      <w:color w:val="000000" w:themeColor="text1"/>
                      <w:szCs w:val="21"/>
                      <w:highlight w:val="none"/>
                      <w:vertAlign w:val="subscript"/>
                      <w14:textFill>
                        <w14:solidFill>
                          <w14:schemeClr w14:val="tx1"/>
                        </w14:solidFill>
                      </w14:textFill>
                    </w:rPr>
                    <w:t>1-</w:t>
                  </w:r>
                  <w:r>
                    <w:rPr>
                      <w:rFonts w:hint="eastAsia" w:eastAsia="仿宋_GB2312"/>
                      <w:color w:val="000000" w:themeColor="text1"/>
                      <w:szCs w:val="21"/>
                      <w:highlight w:val="none"/>
                      <w:vertAlign w:val="subscript"/>
                      <w14:textFill>
                        <w14:solidFill>
                          <w14:schemeClr w14:val="tx1"/>
                        </w14:solidFill>
                      </w14:textFill>
                    </w:rPr>
                    <w:t>2</w:t>
                  </w:r>
                  <w:r>
                    <w:rPr>
                      <w:rFonts w:eastAsia="仿宋_GB2312"/>
                      <w:color w:val="000000" w:themeColor="text1"/>
                      <w:szCs w:val="21"/>
                      <w:highlight w:val="none"/>
                      <w14:textFill>
                        <w14:solidFill>
                          <w14:schemeClr w14:val="tx1"/>
                        </w14:solidFill>
                      </w14:textFill>
                    </w:rPr>
                    <w:t>、G</w:t>
                  </w:r>
                  <w:r>
                    <w:rPr>
                      <w:rFonts w:eastAsia="仿宋_GB2312"/>
                      <w:color w:val="000000" w:themeColor="text1"/>
                      <w:szCs w:val="21"/>
                      <w:highlight w:val="none"/>
                      <w:vertAlign w:val="subscript"/>
                      <w14:textFill>
                        <w14:solidFill>
                          <w14:schemeClr w14:val="tx1"/>
                        </w14:solidFill>
                      </w14:textFill>
                    </w:rPr>
                    <w:t>2-</w:t>
                  </w:r>
                  <w:r>
                    <w:rPr>
                      <w:rFonts w:hint="eastAsia" w:eastAsia="仿宋_GB2312"/>
                      <w:color w:val="000000" w:themeColor="text1"/>
                      <w:szCs w:val="21"/>
                      <w:highlight w:val="none"/>
                      <w:vertAlign w:val="subscript"/>
                      <w14:textFill>
                        <w14:solidFill>
                          <w14:schemeClr w14:val="tx1"/>
                        </w14:solidFill>
                      </w14:textFill>
                    </w:rPr>
                    <w:t>2</w:t>
                  </w:r>
                </w:p>
              </w:tc>
              <w:tc>
                <w:tcPr>
                  <w:tcW w:w="1491" w:type="dxa"/>
                  <w:tcBorders>
                    <w:tl2br w:val="nil"/>
                    <w:tr2bl w:val="nil"/>
                  </w:tcBorders>
                  <w:noWrap w:val="0"/>
                  <w:vAlign w:val="center"/>
                </w:tcPr>
                <w:p w14:paraId="606D3B7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颗粒物</w:t>
                  </w:r>
                </w:p>
              </w:tc>
              <w:tc>
                <w:tcPr>
                  <w:tcW w:w="4082" w:type="dxa"/>
                  <w:tcBorders>
                    <w:tl2br w:val="nil"/>
                    <w:tr2bl w:val="nil"/>
                  </w:tcBorders>
                  <w:noWrap w:val="0"/>
                  <w:vAlign w:val="center"/>
                </w:tcPr>
                <w:p w14:paraId="1943C5E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密闭漏斗投料，搅拌料仓为密闭状态，与液体助剂同时搅拌</w:t>
                  </w:r>
                </w:p>
              </w:tc>
            </w:tr>
            <w:tr w14:paraId="5BDC6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1BA243F4">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tcBorders>
                    <w:tl2br w:val="nil"/>
                    <w:tr2bl w:val="nil"/>
                  </w:tcBorders>
                  <w:noWrap w:val="0"/>
                  <w:vAlign w:val="center"/>
                </w:tcPr>
                <w:p w14:paraId="65AAC11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投料搅拌</w:t>
                  </w:r>
                  <w:r>
                    <w:rPr>
                      <w:rFonts w:eastAsia="仿宋_GB2312"/>
                      <w:color w:val="000000" w:themeColor="text1"/>
                      <w:szCs w:val="21"/>
                      <w:highlight w:val="none"/>
                      <w14:textFill>
                        <w14:solidFill>
                          <w14:schemeClr w14:val="tx1"/>
                        </w14:solidFill>
                      </w14:textFill>
                    </w:rPr>
                    <w:t>G</w:t>
                  </w:r>
                  <w:r>
                    <w:rPr>
                      <w:rFonts w:eastAsia="仿宋_GB2312"/>
                      <w:color w:val="000000" w:themeColor="text1"/>
                      <w:szCs w:val="21"/>
                      <w:highlight w:val="none"/>
                      <w:vertAlign w:val="subscript"/>
                      <w14:textFill>
                        <w14:solidFill>
                          <w14:schemeClr w14:val="tx1"/>
                        </w14:solidFill>
                      </w14:textFill>
                    </w:rPr>
                    <w:t>1-1</w:t>
                  </w:r>
                  <w:r>
                    <w:rPr>
                      <w:rFonts w:eastAsia="仿宋_GB2312"/>
                      <w:color w:val="000000" w:themeColor="text1"/>
                      <w:szCs w:val="21"/>
                      <w:highlight w:val="none"/>
                      <w14:textFill>
                        <w14:solidFill>
                          <w14:schemeClr w14:val="tx1"/>
                        </w14:solidFill>
                      </w14:textFill>
                    </w:rPr>
                    <w:t>、G</w:t>
                  </w:r>
                  <w:r>
                    <w:rPr>
                      <w:rFonts w:eastAsia="仿宋_GB2312"/>
                      <w:color w:val="000000" w:themeColor="text1"/>
                      <w:szCs w:val="21"/>
                      <w:highlight w:val="none"/>
                      <w:vertAlign w:val="subscript"/>
                      <w14:textFill>
                        <w14:solidFill>
                          <w14:schemeClr w14:val="tx1"/>
                        </w14:solidFill>
                      </w14:textFill>
                    </w:rPr>
                    <w:t>2-1</w:t>
                  </w:r>
                </w:p>
              </w:tc>
              <w:tc>
                <w:tcPr>
                  <w:tcW w:w="1491" w:type="dxa"/>
                  <w:tcBorders>
                    <w:tl2br w:val="nil"/>
                    <w:tr2bl w:val="nil"/>
                  </w:tcBorders>
                  <w:noWrap w:val="0"/>
                  <w:vAlign w:val="center"/>
                </w:tcPr>
                <w:p w14:paraId="186BC29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非甲烷总烃、臭气浓度</w:t>
                  </w:r>
                </w:p>
              </w:tc>
              <w:tc>
                <w:tcPr>
                  <w:tcW w:w="4082" w:type="dxa"/>
                  <w:vMerge w:val="restart"/>
                  <w:tcBorders>
                    <w:tl2br w:val="nil"/>
                    <w:tr2bl w:val="nil"/>
                  </w:tcBorders>
                  <w:noWrap w:val="0"/>
                  <w:vAlign w:val="center"/>
                </w:tcPr>
                <w:p w14:paraId="79BFF8E1">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bookmarkStart w:id="5" w:name="OLE_LINK2"/>
                  <w:r>
                    <w:rPr>
                      <w:rFonts w:hint="eastAsia"/>
                      <w:color w:val="000000" w:themeColor="text1"/>
                      <w:highlight w:val="none"/>
                      <w:lang w:val="en-US" w:eastAsia="zh-CN"/>
                      <w14:textFill>
                        <w14:solidFill>
                          <w14:schemeClr w14:val="tx1"/>
                        </w14:solidFill>
                      </w14:textFill>
                    </w:rPr>
                    <w:t>密闭经管道/集气罩+</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活性炭吸附/脱附+CO催化燃烧装置</w:t>
                  </w:r>
                  <w:bookmarkEnd w:id="5"/>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r>
                    <w:rPr>
                      <w:rFonts w:hint="eastAsia" w:cs="Times New Roman"/>
                      <w:b w:val="0"/>
                      <w:bCs/>
                      <w:color w:val="000000" w:themeColor="text1"/>
                      <w:sz w:val="21"/>
                      <w:szCs w:val="21"/>
                      <w:highlight w:val="none"/>
                      <w:lang w:val="en-US" w:eastAsia="zh-CN"/>
                      <w14:textFill>
                        <w14:solidFill>
                          <w14:schemeClr w14:val="tx1"/>
                        </w14:solidFill>
                      </w14:textFill>
                    </w:rPr>
                    <w:t>1根15</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排气筒</w:t>
                  </w:r>
                </w:p>
              </w:tc>
            </w:tr>
            <w:tr w14:paraId="5AE5C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397" w:type="dxa"/>
                  <w:vMerge w:val="continue"/>
                  <w:tcBorders>
                    <w:tl2br w:val="nil"/>
                    <w:tr2bl w:val="nil"/>
                  </w:tcBorders>
                  <w:noWrap w:val="0"/>
                  <w:vAlign w:val="center"/>
                </w:tcPr>
                <w:p w14:paraId="2475801C">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tcBorders>
                    <w:tl2br w:val="nil"/>
                    <w:tr2bl w:val="nil"/>
                  </w:tcBorders>
                  <w:noWrap w:val="0"/>
                  <w:vAlign w:val="center"/>
                </w:tcPr>
                <w:p w14:paraId="1E0F0C9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熔融挤出废气</w:t>
                  </w:r>
                </w:p>
                <w:p w14:paraId="30A067C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G</w:t>
                  </w:r>
                  <w:r>
                    <w:rPr>
                      <w:rFonts w:eastAsia="仿宋_GB2312"/>
                      <w:color w:val="000000" w:themeColor="text1"/>
                      <w:szCs w:val="21"/>
                      <w:highlight w:val="none"/>
                      <w:vertAlign w:val="subscript"/>
                      <w14:textFill>
                        <w14:solidFill>
                          <w14:schemeClr w14:val="tx1"/>
                        </w14:solidFill>
                      </w14:textFill>
                    </w:rPr>
                    <w:t>1-</w:t>
                  </w:r>
                  <w:r>
                    <w:rPr>
                      <w:rFonts w:hint="eastAsia" w:eastAsia="仿宋_GB2312"/>
                      <w:color w:val="000000" w:themeColor="text1"/>
                      <w:szCs w:val="21"/>
                      <w:highlight w:val="none"/>
                      <w:vertAlign w:val="subscript"/>
                      <w14:textFill>
                        <w14:solidFill>
                          <w14:schemeClr w14:val="tx1"/>
                        </w14:solidFill>
                      </w14:textFill>
                    </w:rPr>
                    <w:t>3</w:t>
                  </w:r>
                  <w:r>
                    <w:rPr>
                      <w:rFonts w:eastAsia="仿宋_GB2312"/>
                      <w:color w:val="000000" w:themeColor="text1"/>
                      <w:szCs w:val="21"/>
                      <w:highlight w:val="none"/>
                      <w14:textFill>
                        <w14:solidFill>
                          <w14:schemeClr w14:val="tx1"/>
                        </w14:solidFill>
                      </w14:textFill>
                    </w:rPr>
                    <w:t>、G</w:t>
                  </w:r>
                  <w:r>
                    <w:rPr>
                      <w:rFonts w:eastAsia="仿宋_GB2312"/>
                      <w:color w:val="000000" w:themeColor="text1"/>
                      <w:szCs w:val="21"/>
                      <w:highlight w:val="none"/>
                      <w:vertAlign w:val="subscript"/>
                      <w14:textFill>
                        <w14:solidFill>
                          <w14:schemeClr w14:val="tx1"/>
                        </w14:solidFill>
                      </w14:textFill>
                    </w:rPr>
                    <w:t>2-</w:t>
                  </w:r>
                  <w:r>
                    <w:rPr>
                      <w:rFonts w:hint="eastAsia" w:eastAsia="仿宋_GB2312"/>
                      <w:color w:val="000000" w:themeColor="text1"/>
                      <w:szCs w:val="21"/>
                      <w:highlight w:val="none"/>
                      <w:vertAlign w:val="subscript"/>
                      <w14:textFill>
                        <w14:solidFill>
                          <w14:schemeClr w14:val="tx1"/>
                        </w14:solidFill>
                      </w14:textFill>
                    </w:rPr>
                    <w:t>3</w:t>
                  </w:r>
                </w:p>
              </w:tc>
              <w:tc>
                <w:tcPr>
                  <w:tcW w:w="1491" w:type="dxa"/>
                  <w:tcBorders>
                    <w:tl2br w:val="nil"/>
                    <w:tr2bl w:val="nil"/>
                  </w:tcBorders>
                  <w:noWrap w:val="0"/>
                  <w:vAlign w:val="center"/>
                </w:tcPr>
                <w:p w14:paraId="13A2AC9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非甲烷总烃、臭气浓度</w:t>
                  </w:r>
                </w:p>
              </w:tc>
              <w:tc>
                <w:tcPr>
                  <w:tcW w:w="4082" w:type="dxa"/>
                  <w:vMerge w:val="continue"/>
                  <w:tcBorders>
                    <w:tl2br w:val="nil"/>
                    <w:tr2bl w:val="nil"/>
                  </w:tcBorders>
                  <w:noWrap w:val="0"/>
                  <w:vAlign w:val="center"/>
                </w:tcPr>
                <w:p w14:paraId="65BEF16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6D51A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1F03567E">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tcBorders>
                    <w:tl2br w:val="nil"/>
                    <w:tr2bl w:val="nil"/>
                  </w:tcBorders>
                  <w:noWrap w:val="0"/>
                  <w:vAlign w:val="center"/>
                </w:tcPr>
                <w:p w14:paraId="4CD16A6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实验室</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交联度检测废气</w:t>
                  </w:r>
                  <w:r>
                    <w:rPr>
                      <w:rFonts w:eastAsia="仿宋_GB2312"/>
                      <w:color w:val="000000" w:themeColor="text1"/>
                      <w:szCs w:val="21"/>
                      <w:highlight w:val="none"/>
                      <w14:textFill>
                        <w14:solidFill>
                          <w14:schemeClr w14:val="tx1"/>
                        </w14:solidFill>
                      </w14:textFill>
                    </w:rPr>
                    <w:t>G</w:t>
                  </w:r>
                  <w:r>
                    <w:rPr>
                      <w:rFonts w:eastAsia="仿宋_GB2312"/>
                      <w:color w:val="000000" w:themeColor="text1"/>
                      <w:szCs w:val="21"/>
                      <w:highlight w:val="none"/>
                      <w:vertAlign w:val="subscript"/>
                      <w14:textFill>
                        <w14:solidFill>
                          <w14:schemeClr w14:val="tx1"/>
                        </w14:solidFill>
                      </w14:textFill>
                    </w:rPr>
                    <w:t>1-</w:t>
                  </w:r>
                  <w:r>
                    <w:rPr>
                      <w:rFonts w:hint="eastAsia" w:eastAsia="仿宋_GB2312"/>
                      <w:color w:val="000000" w:themeColor="text1"/>
                      <w:szCs w:val="21"/>
                      <w:highlight w:val="none"/>
                      <w:vertAlign w:val="subscript"/>
                      <w14:textFill>
                        <w14:solidFill>
                          <w14:schemeClr w14:val="tx1"/>
                        </w14:solidFill>
                      </w14:textFill>
                    </w:rPr>
                    <w:t>4</w:t>
                  </w:r>
                  <w:r>
                    <w:rPr>
                      <w:rFonts w:eastAsia="仿宋_GB2312"/>
                      <w:color w:val="000000" w:themeColor="text1"/>
                      <w:szCs w:val="21"/>
                      <w:highlight w:val="none"/>
                      <w14:textFill>
                        <w14:solidFill>
                          <w14:schemeClr w14:val="tx1"/>
                        </w14:solidFill>
                      </w14:textFill>
                    </w:rPr>
                    <w:t>、G</w:t>
                  </w:r>
                  <w:r>
                    <w:rPr>
                      <w:rFonts w:eastAsia="仿宋_GB2312"/>
                      <w:color w:val="000000" w:themeColor="text1"/>
                      <w:szCs w:val="21"/>
                      <w:highlight w:val="none"/>
                      <w:vertAlign w:val="subscript"/>
                      <w14:textFill>
                        <w14:solidFill>
                          <w14:schemeClr w14:val="tx1"/>
                        </w14:solidFill>
                      </w14:textFill>
                    </w:rPr>
                    <w:t>2-</w:t>
                  </w:r>
                  <w:r>
                    <w:rPr>
                      <w:rFonts w:hint="eastAsia" w:eastAsia="仿宋_GB2312"/>
                      <w:color w:val="000000" w:themeColor="text1"/>
                      <w:szCs w:val="21"/>
                      <w:highlight w:val="none"/>
                      <w:vertAlign w:val="subscript"/>
                      <w14:textFill>
                        <w14:solidFill>
                          <w14:schemeClr w14:val="tx1"/>
                        </w14:solidFill>
                      </w14:textFill>
                    </w:rPr>
                    <w:t>4</w:t>
                  </w:r>
                </w:p>
              </w:tc>
              <w:tc>
                <w:tcPr>
                  <w:tcW w:w="1491" w:type="dxa"/>
                  <w:tcBorders>
                    <w:tl2br w:val="nil"/>
                    <w:tr2bl w:val="nil"/>
                  </w:tcBorders>
                  <w:noWrap w:val="0"/>
                  <w:vAlign w:val="center"/>
                </w:tcPr>
                <w:p w14:paraId="1644F59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二甲苯</w:t>
                  </w:r>
                </w:p>
              </w:tc>
              <w:tc>
                <w:tcPr>
                  <w:tcW w:w="4082" w:type="dxa"/>
                  <w:tcBorders>
                    <w:tl2br w:val="nil"/>
                    <w:tr2bl w:val="nil"/>
                  </w:tcBorders>
                  <w:noWrap w:val="0"/>
                  <w:vAlign w:val="center"/>
                </w:tcPr>
                <w:p w14:paraId="5035D281">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二级</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活性炭吸附+</w:t>
                  </w:r>
                  <w:r>
                    <w:rPr>
                      <w:rFonts w:hint="eastAsia" w:cs="Times New Roman"/>
                      <w:b w:val="0"/>
                      <w:bCs/>
                      <w:color w:val="000000" w:themeColor="text1"/>
                      <w:sz w:val="21"/>
                      <w:szCs w:val="21"/>
                      <w:highlight w:val="none"/>
                      <w:lang w:val="en-US" w:eastAsia="zh-CN"/>
                      <w14:textFill>
                        <w14:solidFill>
                          <w14:schemeClr w14:val="tx1"/>
                        </w14:solidFill>
                      </w14:textFill>
                    </w:rPr>
                    <w:t>1根15</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排气筒</w:t>
                  </w:r>
                </w:p>
              </w:tc>
            </w:tr>
            <w:tr w14:paraId="2C871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8" w:hRule="atLeast"/>
                <w:jc w:val="center"/>
              </w:trPr>
              <w:tc>
                <w:tcPr>
                  <w:tcW w:w="397" w:type="dxa"/>
                  <w:vMerge w:val="restart"/>
                  <w:tcBorders>
                    <w:tl2br w:val="nil"/>
                    <w:tr2bl w:val="nil"/>
                  </w:tcBorders>
                  <w:noWrap w:val="0"/>
                  <w:vAlign w:val="center"/>
                </w:tcPr>
                <w:p w14:paraId="0A2AFBA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废水</w:t>
                  </w:r>
                </w:p>
              </w:tc>
              <w:tc>
                <w:tcPr>
                  <w:tcW w:w="2025" w:type="dxa"/>
                  <w:tcBorders>
                    <w:tl2br w:val="nil"/>
                    <w:tr2bl w:val="nil"/>
                  </w:tcBorders>
                  <w:noWrap w:val="0"/>
                  <w:vAlign w:val="center"/>
                </w:tcPr>
                <w:p w14:paraId="6DFD65F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生活污水</w:t>
                  </w:r>
                </w:p>
              </w:tc>
              <w:tc>
                <w:tcPr>
                  <w:tcW w:w="1491" w:type="dxa"/>
                  <w:tcBorders>
                    <w:tl2br w:val="nil"/>
                    <w:tr2bl w:val="nil"/>
                  </w:tcBorders>
                  <w:noWrap w:val="0"/>
                  <w:vAlign w:val="center"/>
                </w:tcPr>
                <w:p w14:paraId="22C99A7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COD、SS、NH</w:t>
                  </w:r>
                  <w:r>
                    <w:rPr>
                      <w:rFonts w:hint="default" w:ascii="Times New Roman" w:hAnsi="Times New Roman" w:eastAsia="宋体" w:cs="Times New Roman"/>
                      <w:b w:val="0"/>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-N、TP、TN</w:t>
                  </w:r>
                </w:p>
              </w:tc>
              <w:tc>
                <w:tcPr>
                  <w:tcW w:w="4082" w:type="dxa"/>
                  <w:tcBorders>
                    <w:tl2br w:val="nil"/>
                    <w:tr2bl w:val="nil"/>
                  </w:tcBorders>
                  <w:noWrap w:val="0"/>
                  <w:vAlign w:val="center"/>
                </w:tcPr>
                <w:p w14:paraId="33C9C6F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生活污水由化粪池收集后</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进入园区污水管网，最终排入园区污水处理厂处理</w:t>
                  </w:r>
                </w:p>
              </w:tc>
            </w:tr>
            <w:tr w14:paraId="5BF27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8" w:hRule="atLeast"/>
                <w:jc w:val="center"/>
              </w:trPr>
              <w:tc>
                <w:tcPr>
                  <w:tcW w:w="397" w:type="dxa"/>
                  <w:vMerge w:val="continue"/>
                  <w:tcBorders>
                    <w:tl2br w:val="nil"/>
                    <w:tr2bl w:val="nil"/>
                  </w:tcBorders>
                  <w:noWrap w:val="0"/>
                  <w:vAlign w:val="center"/>
                </w:tcPr>
                <w:p w14:paraId="25F03E0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tcBorders>
                    <w:tl2br w:val="nil"/>
                    <w:tr2bl w:val="nil"/>
                  </w:tcBorders>
                  <w:noWrap w:val="0"/>
                  <w:vAlign w:val="center"/>
                </w:tcPr>
                <w:p w14:paraId="4F0A502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循环冷却系统W</w:t>
                  </w:r>
                </w:p>
              </w:tc>
              <w:tc>
                <w:tcPr>
                  <w:tcW w:w="1491" w:type="dxa"/>
                  <w:tcBorders>
                    <w:tl2br w:val="nil"/>
                    <w:tr2bl w:val="nil"/>
                  </w:tcBorders>
                  <w:noWrap w:val="0"/>
                  <w:vAlign w:val="center"/>
                </w:tcPr>
                <w:p w14:paraId="4BAE759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TDS、SS</w:t>
                  </w:r>
                </w:p>
              </w:tc>
              <w:tc>
                <w:tcPr>
                  <w:tcW w:w="4082" w:type="dxa"/>
                  <w:tcBorders>
                    <w:tl2br w:val="nil"/>
                    <w:tr2bl w:val="nil"/>
                  </w:tcBorders>
                  <w:noWrap w:val="0"/>
                  <w:vAlign w:val="center"/>
                </w:tcPr>
                <w:p w14:paraId="7A81B9C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循环冷却排水</w:t>
                  </w:r>
                  <w:r>
                    <w:rPr>
                      <w:rFonts w:hint="eastAsia" w:cs="Times New Roman"/>
                      <w:b w:val="0"/>
                      <w:bCs/>
                      <w:color w:val="000000" w:themeColor="text1"/>
                      <w:sz w:val="21"/>
                      <w:szCs w:val="21"/>
                      <w:highlight w:val="none"/>
                      <w:lang w:val="en-US" w:eastAsia="zh-CN"/>
                      <w14:textFill>
                        <w14:solidFill>
                          <w14:schemeClr w14:val="tx1"/>
                        </w14:solidFill>
                      </w14:textFill>
                    </w:rPr>
                    <w:t>、软水及纯水制备系统排水</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经</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园区污水管网最终排入园区污水处理厂处理</w:t>
                  </w:r>
                  <w:r>
                    <w:rPr>
                      <w:rFonts w:hint="eastAsia" w:cs="Times New Roman"/>
                      <w:b w:val="0"/>
                      <w:bCs/>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反冲洗废水</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回流至石英砂过滤器进行处理</w:t>
                  </w:r>
                  <w:r>
                    <w:rPr>
                      <w:rFonts w:hint="eastAsia" w:cs="Times New Roman"/>
                      <w:b w:val="0"/>
                      <w:bCs/>
                      <w:color w:val="000000" w:themeColor="text1"/>
                      <w:sz w:val="21"/>
                      <w:szCs w:val="21"/>
                      <w:highlight w:val="none"/>
                      <w:lang w:val="en-US" w:eastAsia="zh-CN"/>
                      <w14:textFill>
                        <w14:solidFill>
                          <w14:schemeClr w14:val="tx1"/>
                        </w14:solidFill>
                      </w14:textFill>
                    </w:rPr>
                    <w:t>后用于循环水供水</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，不外排。</w:t>
                  </w:r>
                </w:p>
              </w:tc>
            </w:tr>
            <w:tr w14:paraId="6B52E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397" w:type="dxa"/>
                  <w:vMerge w:val="restart"/>
                  <w:tcBorders>
                    <w:tl2br w:val="nil"/>
                    <w:tr2bl w:val="nil"/>
                  </w:tcBorders>
                  <w:noWrap w:val="0"/>
                  <w:vAlign w:val="center"/>
                </w:tcPr>
                <w:p w14:paraId="04E94BE7">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固废</w:t>
                  </w:r>
                </w:p>
              </w:tc>
              <w:tc>
                <w:tcPr>
                  <w:tcW w:w="2025" w:type="dxa"/>
                  <w:tcBorders>
                    <w:tl2br w:val="nil"/>
                    <w:tr2bl w:val="nil"/>
                  </w:tcBorders>
                  <w:noWrap w:val="0"/>
                  <w:vAlign w:val="center"/>
                </w:tcPr>
                <w:p w14:paraId="09E5FD3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分切和物理实验废边角料</w:t>
                  </w:r>
                  <w:r>
                    <w:rPr>
                      <w:rFonts w:eastAsia="仿宋_GB2312"/>
                      <w:color w:val="000000" w:themeColor="text1"/>
                      <w:szCs w:val="21"/>
                      <w:highlight w:val="none"/>
                      <w14:textFill>
                        <w14:solidFill>
                          <w14:schemeClr w14:val="tx1"/>
                        </w14:solidFill>
                      </w14:textFill>
                    </w:rPr>
                    <w:t>S</w:t>
                  </w:r>
                  <w:r>
                    <w:rPr>
                      <w:rFonts w:eastAsia="仿宋_GB2312"/>
                      <w:color w:val="000000" w:themeColor="text1"/>
                      <w:szCs w:val="21"/>
                      <w:highlight w:val="none"/>
                      <w:vertAlign w:val="subscript"/>
                      <w14:textFill>
                        <w14:solidFill>
                          <w14:schemeClr w14:val="tx1"/>
                        </w14:solidFill>
                      </w14:textFill>
                    </w:rPr>
                    <w:t>1-1</w:t>
                  </w:r>
                  <w:r>
                    <w:rPr>
                      <w:rFonts w:eastAsia="仿宋_GB2312"/>
                      <w:color w:val="000000" w:themeColor="text1"/>
                      <w:szCs w:val="21"/>
                      <w:highlight w:val="none"/>
                      <w14:textFill>
                        <w14:solidFill>
                          <w14:schemeClr w14:val="tx1"/>
                        </w14:solidFill>
                      </w14:textFill>
                    </w:rPr>
                    <w:t>、S</w:t>
                  </w:r>
                  <w:r>
                    <w:rPr>
                      <w:rFonts w:eastAsia="仿宋_GB2312"/>
                      <w:color w:val="000000" w:themeColor="text1"/>
                      <w:szCs w:val="21"/>
                      <w:highlight w:val="none"/>
                      <w:vertAlign w:val="subscript"/>
                      <w14:textFill>
                        <w14:solidFill>
                          <w14:schemeClr w14:val="tx1"/>
                        </w14:solidFill>
                      </w14:textFill>
                    </w:rPr>
                    <w:t>2-1</w:t>
                  </w:r>
                </w:p>
              </w:tc>
              <w:tc>
                <w:tcPr>
                  <w:tcW w:w="1491" w:type="dxa"/>
                  <w:tcBorders>
                    <w:tl2br w:val="nil"/>
                    <w:tr2bl w:val="nil"/>
                  </w:tcBorders>
                  <w:noWrap w:val="0"/>
                  <w:vAlign w:val="center"/>
                </w:tcPr>
                <w:p w14:paraId="5FDCC7B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废边角料</w:t>
                  </w:r>
                </w:p>
              </w:tc>
              <w:tc>
                <w:tcPr>
                  <w:tcW w:w="4082" w:type="dxa"/>
                  <w:tcBorders>
                    <w:tl2br w:val="nil"/>
                    <w:tr2bl w:val="nil"/>
                  </w:tcBorders>
                  <w:noWrap w:val="0"/>
                  <w:vAlign w:val="center"/>
                </w:tcPr>
                <w:p w14:paraId="5BDB58E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收集后外售</w:t>
                  </w:r>
                </w:p>
              </w:tc>
            </w:tr>
            <w:tr w14:paraId="46643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397" w:type="dxa"/>
                  <w:vMerge w:val="continue"/>
                  <w:tcBorders>
                    <w:tl2br w:val="nil"/>
                    <w:tr2bl w:val="nil"/>
                  </w:tcBorders>
                  <w:noWrap w:val="0"/>
                  <w:vAlign w:val="center"/>
                </w:tcPr>
                <w:p w14:paraId="011135D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vMerge w:val="restart"/>
                  <w:tcBorders>
                    <w:tl2br w:val="nil"/>
                    <w:tr2bl w:val="nil"/>
                  </w:tcBorders>
                  <w:noWrap w:val="0"/>
                  <w:vAlign w:val="center"/>
                </w:tcPr>
                <w:p w14:paraId="24B76C0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实验室固废</w:t>
                  </w:r>
                  <w:r>
                    <w:rPr>
                      <w:rFonts w:eastAsia="仿宋_GB2312"/>
                      <w:color w:val="000000" w:themeColor="text1"/>
                      <w:szCs w:val="21"/>
                      <w:highlight w:val="none"/>
                      <w14:textFill>
                        <w14:solidFill>
                          <w14:schemeClr w14:val="tx1"/>
                        </w14:solidFill>
                      </w14:textFill>
                    </w:rPr>
                    <w:t>S</w:t>
                  </w:r>
                  <w:r>
                    <w:rPr>
                      <w:rFonts w:eastAsia="仿宋_GB2312"/>
                      <w:color w:val="000000" w:themeColor="text1"/>
                      <w:szCs w:val="21"/>
                      <w:highlight w:val="none"/>
                      <w:vertAlign w:val="subscript"/>
                      <w14:textFill>
                        <w14:solidFill>
                          <w14:schemeClr w14:val="tx1"/>
                        </w14:solidFill>
                      </w14:textFill>
                    </w:rPr>
                    <w:t>1-</w:t>
                  </w:r>
                  <w:r>
                    <w:rPr>
                      <w:rFonts w:hint="eastAsia" w:eastAsia="仿宋_GB2312"/>
                      <w:color w:val="000000" w:themeColor="text1"/>
                      <w:szCs w:val="21"/>
                      <w:highlight w:val="none"/>
                      <w:vertAlign w:val="subscript"/>
                      <w14:textFill>
                        <w14:solidFill>
                          <w14:schemeClr w14:val="tx1"/>
                        </w14:solidFill>
                      </w14:textFill>
                    </w:rPr>
                    <w:t>2</w:t>
                  </w:r>
                  <w:r>
                    <w:rPr>
                      <w:rFonts w:eastAsia="仿宋_GB2312"/>
                      <w:color w:val="000000" w:themeColor="text1"/>
                      <w:szCs w:val="21"/>
                      <w:highlight w:val="none"/>
                      <w14:textFill>
                        <w14:solidFill>
                          <w14:schemeClr w14:val="tx1"/>
                        </w14:solidFill>
                      </w14:textFill>
                    </w:rPr>
                    <w:t>、S</w:t>
                  </w:r>
                  <w:r>
                    <w:rPr>
                      <w:rFonts w:eastAsia="仿宋_GB2312"/>
                      <w:color w:val="000000" w:themeColor="text1"/>
                      <w:szCs w:val="21"/>
                      <w:highlight w:val="none"/>
                      <w:vertAlign w:val="subscript"/>
                      <w14:textFill>
                        <w14:solidFill>
                          <w14:schemeClr w14:val="tx1"/>
                        </w14:solidFill>
                      </w14:textFill>
                    </w:rPr>
                    <w:t>2-</w:t>
                  </w:r>
                  <w:r>
                    <w:rPr>
                      <w:rFonts w:hint="eastAsia" w:eastAsia="仿宋_GB2312"/>
                      <w:color w:val="000000" w:themeColor="text1"/>
                      <w:szCs w:val="21"/>
                      <w:highlight w:val="none"/>
                      <w:vertAlign w:val="subscript"/>
                      <w14:textFill>
                        <w14:solidFill>
                          <w14:schemeClr w14:val="tx1"/>
                        </w14:solidFill>
                      </w14:textFill>
                    </w:rPr>
                    <w:t>2</w:t>
                  </w:r>
                </w:p>
              </w:tc>
              <w:tc>
                <w:tcPr>
                  <w:tcW w:w="1491" w:type="dxa"/>
                  <w:tcBorders>
                    <w:tl2br w:val="nil"/>
                    <w:tr2bl w:val="nil"/>
                  </w:tcBorders>
                  <w:noWrap w:val="0"/>
                  <w:vAlign w:val="center"/>
                </w:tcPr>
                <w:p w14:paraId="0998AEE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实验废液</w:t>
                  </w:r>
                </w:p>
              </w:tc>
              <w:tc>
                <w:tcPr>
                  <w:tcW w:w="4082" w:type="dxa"/>
                  <w:vMerge w:val="restart"/>
                  <w:tcBorders>
                    <w:tl2br w:val="nil"/>
                    <w:tr2bl w:val="nil"/>
                  </w:tcBorders>
                  <w:noWrap w:val="0"/>
                  <w:vAlign w:val="center"/>
                </w:tcPr>
                <w:p w14:paraId="646C440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收集后暂存于危废</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暂存间</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，委托有资质单位处置</w:t>
                  </w:r>
                </w:p>
              </w:tc>
            </w:tr>
            <w:tr w14:paraId="51FCD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397" w:type="dxa"/>
                  <w:vMerge w:val="continue"/>
                  <w:tcBorders>
                    <w:tl2br w:val="nil"/>
                    <w:tr2bl w:val="nil"/>
                  </w:tcBorders>
                  <w:noWrap w:val="0"/>
                  <w:vAlign w:val="center"/>
                </w:tcPr>
                <w:p w14:paraId="15C9EE2D">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vMerge w:val="continue"/>
                  <w:tcBorders>
                    <w:tl2br w:val="nil"/>
                    <w:tr2bl w:val="nil"/>
                  </w:tcBorders>
                  <w:noWrap w:val="0"/>
                  <w:vAlign w:val="center"/>
                </w:tcPr>
                <w:p w14:paraId="22A8E56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491" w:type="dxa"/>
                  <w:tcBorders>
                    <w:tl2br w:val="nil"/>
                    <w:tr2bl w:val="nil"/>
                  </w:tcBorders>
                  <w:noWrap w:val="0"/>
                  <w:vAlign w:val="center"/>
                </w:tcPr>
                <w:p w14:paraId="665BB82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废试剂瓶</w:t>
                  </w:r>
                </w:p>
              </w:tc>
              <w:tc>
                <w:tcPr>
                  <w:tcW w:w="4082" w:type="dxa"/>
                  <w:vMerge w:val="continue"/>
                  <w:tcBorders>
                    <w:tl2br w:val="nil"/>
                    <w:tr2bl w:val="nil"/>
                  </w:tcBorders>
                  <w:noWrap w:val="0"/>
                  <w:vAlign w:val="center"/>
                </w:tcPr>
                <w:p w14:paraId="10BB28D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175F1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397" w:type="dxa"/>
                  <w:vMerge w:val="continue"/>
                  <w:tcBorders>
                    <w:tl2br w:val="nil"/>
                    <w:tr2bl w:val="nil"/>
                  </w:tcBorders>
                  <w:noWrap w:val="0"/>
                  <w:vAlign w:val="center"/>
                </w:tcPr>
                <w:p w14:paraId="1DE5975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vMerge w:val="continue"/>
                  <w:tcBorders>
                    <w:tl2br w:val="nil"/>
                    <w:tr2bl w:val="nil"/>
                  </w:tcBorders>
                  <w:noWrap w:val="0"/>
                  <w:vAlign w:val="center"/>
                </w:tcPr>
                <w:p w14:paraId="384F4C6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491" w:type="dxa"/>
                  <w:tcBorders>
                    <w:tl2br w:val="nil"/>
                    <w:tr2bl w:val="nil"/>
                  </w:tcBorders>
                  <w:noWrap w:val="0"/>
                  <w:vAlign w:val="center"/>
                </w:tcPr>
                <w:p w14:paraId="72F9BD0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实验废胶膜</w:t>
                  </w:r>
                </w:p>
              </w:tc>
              <w:tc>
                <w:tcPr>
                  <w:tcW w:w="4082" w:type="dxa"/>
                  <w:vMerge w:val="continue"/>
                  <w:tcBorders>
                    <w:tl2br w:val="nil"/>
                    <w:tr2bl w:val="nil"/>
                  </w:tcBorders>
                  <w:noWrap w:val="0"/>
                  <w:vAlign w:val="center"/>
                </w:tcPr>
                <w:p w14:paraId="765748B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1CF2E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71E29CE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vMerge w:val="restart"/>
                  <w:tcBorders>
                    <w:tl2br w:val="nil"/>
                    <w:tr2bl w:val="nil"/>
                  </w:tcBorders>
                  <w:noWrap w:val="0"/>
                  <w:vAlign w:val="center"/>
                </w:tcPr>
                <w:p w14:paraId="4176BD5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废气治理</w:t>
                  </w:r>
                </w:p>
              </w:tc>
              <w:tc>
                <w:tcPr>
                  <w:tcW w:w="1491" w:type="dxa"/>
                  <w:tcBorders>
                    <w:tl2br w:val="nil"/>
                    <w:tr2bl w:val="nil"/>
                  </w:tcBorders>
                  <w:noWrap w:val="0"/>
                  <w:vAlign w:val="center"/>
                </w:tcPr>
                <w:p w14:paraId="68A4CDB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废活性炭</w:t>
                  </w:r>
                </w:p>
              </w:tc>
              <w:tc>
                <w:tcPr>
                  <w:tcW w:w="4082" w:type="dxa"/>
                  <w:vMerge w:val="continue"/>
                  <w:tcBorders>
                    <w:tl2br w:val="nil"/>
                    <w:tr2bl w:val="nil"/>
                  </w:tcBorders>
                  <w:noWrap w:val="0"/>
                  <w:vAlign w:val="center"/>
                </w:tcPr>
                <w:p w14:paraId="34FDB5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383C0D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418C480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vMerge w:val="continue"/>
                  <w:tcBorders>
                    <w:tl2br w:val="nil"/>
                    <w:tr2bl w:val="nil"/>
                  </w:tcBorders>
                  <w:noWrap w:val="0"/>
                  <w:vAlign w:val="center"/>
                </w:tcPr>
                <w:p w14:paraId="0BBF682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491" w:type="dxa"/>
                  <w:tcBorders>
                    <w:tl2br w:val="nil"/>
                    <w:tr2bl w:val="nil"/>
                  </w:tcBorders>
                  <w:noWrap w:val="0"/>
                  <w:vAlign w:val="center"/>
                </w:tcPr>
                <w:p w14:paraId="605964A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废催化剂</w:t>
                  </w:r>
                </w:p>
              </w:tc>
              <w:tc>
                <w:tcPr>
                  <w:tcW w:w="4082" w:type="dxa"/>
                  <w:vMerge w:val="continue"/>
                  <w:tcBorders>
                    <w:tl2br w:val="nil"/>
                    <w:tr2bl w:val="nil"/>
                  </w:tcBorders>
                  <w:noWrap w:val="0"/>
                  <w:vAlign w:val="center"/>
                </w:tcPr>
                <w:p w14:paraId="27B8E67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5A9B9C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6DAE492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vMerge w:val="continue"/>
                  <w:tcBorders>
                    <w:tl2br w:val="nil"/>
                    <w:tr2bl w:val="nil"/>
                  </w:tcBorders>
                  <w:noWrap w:val="0"/>
                  <w:vAlign w:val="center"/>
                </w:tcPr>
                <w:p w14:paraId="5455014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491" w:type="dxa"/>
                  <w:tcBorders>
                    <w:tl2br w:val="nil"/>
                    <w:tr2bl w:val="nil"/>
                  </w:tcBorders>
                  <w:noWrap w:val="0"/>
                  <w:vAlign w:val="center"/>
                </w:tcPr>
                <w:p w14:paraId="464ABEA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废过滤棉</w:t>
                  </w:r>
                </w:p>
              </w:tc>
              <w:tc>
                <w:tcPr>
                  <w:tcW w:w="4082" w:type="dxa"/>
                  <w:vMerge w:val="continue"/>
                  <w:tcBorders>
                    <w:tl2br w:val="nil"/>
                    <w:tr2bl w:val="nil"/>
                  </w:tcBorders>
                  <w:noWrap w:val="0"/>
                  <w:vAlign w:val="center"/>
                </w:tcPr>
                <w:p w14:paraId="55DE6C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0558D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321707CD">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tcBorders>
                    <w:tl2br w:val="nil"/>
                    <w:tr2bl w:val="nil"/>
                  </w:tcBorders>
                  <w:noWrap w:val="0"/>
                  <w:vAlign w:val="center"/>
                </w:tcPr>
                <w:p w14:paraId="091B42B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投料</w:t>
                  </w:r>
                </w:p>
              </w:tc>
              <w:tc>
                <w:tcPr>
                  <w:tcW w:w="1491" w:type="dxa"/>
                  <w:tcBorders>
                    <w:tl2br w:val="nil"/>
                    <w:tr2bl w:val="nil"/>
                  </w:tcBorders>
                  <w:noWrap w:val="0"/>
                  <w:vAlign w:val="center"/>
                </w:tcPr>
                <w:p w14:paraId="633A283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废原料桶</w:t>
                  </w:r>
                </w:p>
              </w:tc>
              <w:tc>
                <w:tcPr>
                  <w:tcW w:w="4082" w:type="dxa"/>
                  <w:vMerge w:val="continue"/>
                  <w:tcBorders>
                    <w:tl2br w:val="nil"/>
                    <w:tr2bl w:val="nil"/>
                  </w:tcBorders>
                  <w:noWrap w:val="0"/>
                  <w:vAlign w:val="center"/>
                </w:tcPr>
                <w:p w14:paraId="17E183A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644F1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7A0CDE2A">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vMerge w:val="restart"/>
                  <w:tcBorders>
                    <w:tl2br w:val="nil"/>
                    <w:tr2bl w:val="nil"/>
                  </w:tcBorders>
                  <w:noWrap w:val="0"/>
                  <w:vAlign w:val="center"/>
                </w:tcPr>
                <w:p w14:paraId="2C3AC49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设备维护</w:t>
                  </w:r>
                </w:p>
              </w:tc>
              <w:tc>
                <w:tcPr>
                  <w:tcW w:w="1491" w:type="dxa"/>
                  <w:tcBorders>
                    <w:tl2br w:val="nil"/>
                    <w:tr2bl w:val="nil"/>
                  </w:tcBorders>
                  <w:noWrap w:val="0"/>
                  <w:vAlign w:val="center"/>
                </w:tcPr>
                <w:p w14:paraId="0F50231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废润滑油</w:t>
                  </w:r>
                </w:p>
              </w:tc>
              <w:tc>
                <w:tcPr>
                  <w:tcW w:w="4082" w:type="dxa"/>
                  <w:vMerge w:val="continue"/>
                  <w:tcBorders>
                    <w:tl2br w:val="nil"/>
                    <w:tr2bl w:val="nil"/>
                  </w:tcBorders>
                  <w:noWrap w:val="0"/>
                  <w:vAlign w:val="center"/>
                </w:tcPr>
                <w:p w14:paraId="7D36441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35C4F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36CDD54B">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vMerge w:val="continue"/>
                  <w:tcBorders>
                    <w:tl2br w:val="nil"/>
                    <w:tr2bl w:val="nil"/>
                  </w:tcBorders>
                  <w:noWrap w:val="0"/>
                  <w:vAlign w:val="center"/>
                </w:tcPr>
                <w:p w14:paraId="3FF546C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491" w:type="dxa"/>
                  <w:tcBorders>
                    <w:tl2br w:val="nil"/>
                    <w:tr2bl w:val="nil"/>
                  </w:tcBorders>
                  <w:noWrap w:val="0"/>
                  <w:vAlign w:val="center"/>
                </w:tcPr>
                <w:p w14:paraId="28ADCA4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废抹布</w:t>
                  </w:r>
                </w:p>
              </w:tc>
              <w:tc>
                <w:tcPr>
                  <w:tcW w:w="4082" w:type="dxa"/>
                  <w:vMerge w:val="continue"/>
                  <w:tcBorders>
                    <w:tl2br w:val="nil"/>
                    <w:tr2bl w:val="nil"/>
                  </w:tcBorders>
                  <w:noWrap w:val="0"/>
                  <w:vAlign w:val="center"/>
                </w:tcPr>
                <w:p w14:paraId="58AB3A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2CE7E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0675B00B">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tcBorders>
                    <w:tl2br w:val="nil"/>
                    <w:tr2bl w:val="nil"/>
                  </w:tcBorders>
                  <w:noWrap w:val="0"/>
                  <w:vAlign w:val="center"/>
                </w:tcPr>
                <w:p w14:paraId="439B931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生产</w:t>
                  </w:r>
                </w:p>
              </w:tc>
              <w:tc>
                <w:tcPr>
                  <w:tcW w:w="1491" w:type="dxa"/>
                  <w:tcBorders>
                    <w:tl2br w:val="nil"/>
                    <w:tr2bl w:val="nil"/>
                  </w:tcBorders>
                  <w:noWrap w:val="0"/>
                  <w:vAlign w:val="center"/>
                </w:tcPr>
                <w:p w14:paraId="75A06A2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一般包装废料</w:t>
                  </w:r>
                </w:p>
              </w:tc>
              <w:tc>
                <w:tcPr>
                  <w:tcW w:w="4082" w:type="dxa"/>
                  <w:tcBorders>
                    <w:tl2br w:val="nil"/>
                    <w:tr2bl w:val="nil"/>
                  </w:tcBorders>
                  <w:noWrap w:val="0"/>
                  <w:vAlign w:val="center"/>
                </w:tcPr>
                <w:p w14:paraId="5CC9A42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收集后外售</w:t>
                  </w:r>
                </w:p>
              </w:tc>
            </w:tr>
            <w:tr w14:paraId="22E75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97" w:type="dxa"/>
                  <w:vMerge w:val="continue"/>
                  <w:tcBorders>
                    <w:tl2br w:val="nil"/>
                    <w:tr2bl w:val="nil"/>
                  </w:tcBorders>
                  <w:noWrap w:val="0"/>
                  <w:vAlign w:val="center"/>
                </w:tcPr>
                <w:p w14:paraId="23772BF4">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025" w:type="dxa"/>
                  <w:tcBorders>
                    <w:tl2br w:val="nil"/>
                    <w:tr2bl w:val="nil"/>
                  </w:tcBorders>
                  <w:noWrap w:val="0"/>
                  <w:vAlign w:val="center"/>
                </w:tcPr>
                <w:p w14:paraId="64749DF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职工生活</w:t>
                  </w:r>
                </w:p>
              </w:tc>
              <w:tc>
                <w:tcPr>
                  <w:tcW w:w="1491" w:type="dxa"/>
                  <w:tcBorders>
                    <w:tl2br w:val="nil"/>
                    <w:tr2bl w:val="nil"/>
                  </w:tcBorders>
                  <w:noWrap w:val="0"/>
                  <w:vAlign w:val="center"/>
                </w:tcPr>
                <w:p w14:paraId="359DE0F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w:t>
                  </w:r>
                </w:p>
              </w:tc>
              <w:tc>
                <w:tcPr>
                  <w:tcW w:w="4082" w:type="dxa"/>
                  <w:tcBorders>
                    <w:tl2br w:val="nil"/>
                    <w:tr2bl w:val="nil"/>
                  </w:tcBorders>
                  <w:noWrap w:val="0"/>
                  <w:vAlign w:val="center"/>
                </w:tcPr>
                <w:p w14:paraId="5DEB3EB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交由环卫部门处置</w:t>
                  </w:r>
                </w:p>
              </w:tc>
            </w:tr>
            <w:tr w14:paraId="6852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397" w:type="dxa"/>
                  <w:tcBorders>
                    <w:tl2br w:val="nil"/>
                    <w:tr2bl w:val="nil"/>
                  </w:tcBorders>
                  <w:noWrap w:val="0"/>
                  <w:vAlign w:val="center"/>
                </w:tcPr>
                <w:p w14:paraId="7154191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噪声</w:t>
                  </w:r>
                </w:p>
              </w:tc>
              <w:tc>
                <w:tcPr>
                  <w:tcW w:w="2025" w:type="dxa"/>
                  <w:tcBorders>
                    <w:tl2br w:val="nil"/>
                    <w:tr2bl w:val="nil"/>
                  </w:tcBorders>
                  <w:noWrap w:val="0"/>
                  <w:vAlign w:val="center"/>
                </w:tcPr>
                <w:p w14:paraId="6F51AE0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设备运行</w:t>
                  </w:r>
                </w:p>
              </w:tc>
              <w:tc>
                <w:tcPr>
                  <w:tcW w:w="1491" w:type="dxa"/>
                  <w:tcBorders>
                    <w:tl2br w:val="nil"/>
                    <w:tr2bl w:val="nil"/>
                  </w:tcBorders>
                  <w:noWrap w:val="0"/>
                  <w:vAlign w:val="center"/>
                </w:tcPr>
                <w:p w14:paraId="256DA7F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设备运行噪声</w:t>
                  </w:r>
                </w:p>
              </w:tc>
              <w:tc>
                <w:tcPr>
                  <w:tcW w:w="4082" w:type="dxa"/>
                  <w:tcBorders>
                    <w:tl2br w:val="nil"/>
                    <w:tr2bl w:val="nil"/>
                  </w:tcBorders>
                  <w:noWrap w:val="0"/>
                  <w:vAlign w:val="center"/>
                </w:tcPr>
                <w:p w14:paraId="4C3249C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优先采用低噪声设备，并采取隔声、减振、加强管理措施</w:t>
                  </w:r>
                </w:p>
              </w:tc>
            </w:tr>
          </w:tbl>
          <w:p w14:paraId="4E4AE04E">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p>
          <w:p w14:paraId="4CB619C2">
            <w:pPr>
              <w:widowControl/>
              <w:spacing w:line="360" w:lineRule="auto"/>
              <w:rPr>
                <w:color w:val="000000" w:themeColor="text1"/>
                <w:highlight w:val="none"/>
                <w14:textFill>
                  <w14:solidFill>
                    <w14:schemeClr w14:val="tx1"/>
                  </w14:solidFill>
                </w14:textFill>
              </w:rPr>
            </w:pPr>
          </w:p>
        </w:tc>
      </w:tr>
      <w:tr w14:paraId="79CE2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1" w:type="dxa"/>
            <w:vAlign w:val="center"/>
          </w:tcPr>
          <w:p w14:paraId="50E84347">
            <w:pPr>
              <w:pStyle w:val="22"/>
              <w:widowControl w:val="0"/>
              <w:adjustRightInd w:val="0"/>
              <w:snapToGrid w:val="0"/>
              <w:spacing w:before="0" w:beforeAutospacing="0" w:after="0" w:afterAutospacing="0" w:line="360" w:lineRule="auto"/>
              <w:jc w:val="center"/>
              <w:rPr>
                <w:rFonts w:cs="宋体"/>
                <w:color w:val="000000" w:themeColor="text1"/>
                <w:szCs w:val="24"/>
                <w:highlight w:val="none"/>
                <w14:textFill>
                  <w14:solidFill>
                    <w14:schemeClr w14:val="tx1"/>
                  </w14:solidFill>
                </w14:textFill>
              </w:rPr>
            </w:pPr>
            <w:r>
              <w:rPr>
                <w:rFonts w:hint="eastAsia" w:cs="宋体"/>
                <w:bCs/>
                <w:color w:val="000000" w:themeColor="text1"/>
                <w:kern w:val="2"/>
                <w:sz w:val="21"/>
                <w:szCs w:val="21"/>
                <w:highlight w:val="none"/>
                <w14:textFill>
                  <w14:solidFill>
                    <w14:schemeClr w14:val="tx1"/>
                  </w14:solidFill>
                </w14:textFill>
              </w:rPr>
              <w:t>与项目有关的原有环境污染问题</w:t>
            </w:r>
          </w:p>
        </w:tc>
        <w:tc>
          <w:tcPr>
            <w:tcW w:w="8158" w:type="dxa"/>
          </w:tcPr>
          <w:p w14:paraId="68F9D2D8">
            <w:pPr>
              <w:pStyle w:val="55"/>
              <w:spacing w:line="360" w:lineRule="auto"/>
              <w:ind w:firstLine="480" w:firstLineChars="200"/>
              <w:rPr>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本项目租赁园区现有厂房进行生产线的建设，</w:t>
            </w:r>
            <w:r>
              <w:rPr>
                <w:rFonts w:hint="eastAsia"/>
                <w:color w:val="000000" w:themeColor="text1"/>
                <w:highlight w:val="none"/>
                <w14:textFill>
                  <w14:solidFill>
                    <w14:schemeClr w14:val="tx1"/>
                  </w14:solidFill>
                </w14:textFill>
              </w:rPr>
              <w:t>并购置相应配套生产、辅助、检测设备</w:t>
            </w:r>
            <w:r>
              <w:rPr>
                <w:rFonts w:hint="eastAsia"/>
                <w:color w:val="000000" w:themeColor="text1"/>
                <w:highlight w:val="none"/>
                <w:lang w:eastAsia="zh-CN"/>
                <w14:textFill>
                  <w14:solidFill>
                    <w14:schemeClr w14:val="tx1"/>
                  </w14:solidFill>
                </w14:textFill>
              </w:rPr>
              <w:t>，</w:t>
            </w:r>
            <w:r>
              <w:rPr>
                <w:rFonts w:hint="eastAsia" w:ascii="Times New Roman" w:hAnsi="Times New Roman" w:cs="Times New Roman"/>
                <w:bCs/>
                <w:color w:val="000000" w:themeColor="text1"/>
                <w:sz w:val="24"/>
                <w:highlight w:val="none"/>
                <w:lang w:val="en-US" w:eastAsia="zh-CN"/>
                <w14:textFill>
                  <w14:solidFill>
                    <w14:schemeClr w14:val="tx1"/>
                  </w14:solidFill>
                </w14:textFill>
              </w:rPr>
              <w:t>新增</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200m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占地</w:t>
            </w:r>
            <w:r>
              <w:rPr>
                <w:rFonts w:hint="eastAsia" w:cs="宋体"/>
                <w:color w:val="000000" w:themeColor="text1"/>
                <w:sz w:val="24"/>
                <w:szCs w:val="24"/>
                <w:highlight w:val="none"/>
                <w:vertAlign w:val="baseline"/>
                <w:lang w:val="en-US" w:eastAsia="zh-CN"/>
                <w14:textFill>
                  <w14:solidFill>
                    <w14:schemeClr w14:val="tx1"/>
                  </w14:solidFill>
                </w14:textFill>
              </w:rPr>
              <w:t>建设辅料仓库和危废库</w:t>
            </w:r>
            <w:r>
              <w:rPr>
                <w:rFonts w:hint="eastAsia"/>
                <w:color w:val="000000" w:themeColor="text1"/>
                <w:highlight w:val="none"/>
                <w:lang w:val="en-US" w:eastAsia="zh-CN"/>
                <w14:textFill>
                  <w14:solidFill>
                    <w14:schemeClr w14:val="tx1"/>
                  </w14:solidFill>
                </w14:textFill>
              </w:rPr>
              <w:t>；租赁现有厂房</w:t>
            </w:r>
            <w:r>
              <w:rPr>
                <w:rFonts w:hint="eastAsia" w:ascii="Times New Roman" w:hAnsi="Times New Roman" w:cs="Times New Roman"/>
                <w:color w:val="000000" w:themeColor="text1"/>
                <w:highlight w:val="none"/>
                <w:lang w:val="en-US" w:eastAsia="zh-CN"/>
                <w14:textFill>
                  <w14:solidFill>
                    <w14:schemeClr w14:val="tx1"/>
                  </w14:solidFill>
                </w14:textFill>
              </w:rPr>
              <w:t>为</w:t>
            </w:r>
            <w:r>
              <w:rPr>
                <w:rFonts w:hint="eastAsia" w:ascii="Times New Roman" w:hAnsi="Times New Roman" w:cs="Times New Roman"/>
                <w:color w:val="000000" w:themeColor="text1"/>
                <w:highlight w:val="none"/>
                <w14:textFill>
                  <w14:solidFill>
                    <w14:schemeClr w14:val="tx1"/>
                  </w14:solidFill>
                </w14:textFill>
              </w:rPr>
              <w:t>原兰海重工标准化厂房，鄂尔多斯市兰海重工有限公司矿用自卸车项目于</w:t>
            </w:r>
            <w:r>
              <w:rPr>
                <w:rFonts w:hint="eastAsia" w:ascii="Times New Roman" w:hAnsi="Times New Roman" w:cs="Times New Roman"/>
                <w:color w:val="000000" w:themeColor="text1"/>
                <w:highlight w:val="none"/>
                <w:lang w:val="en-US"/>
                <w14:textFill>
                  <w14:solidFill>
                    <w14:schemeClr w14:val="tx1"/>
                  </w14:solidFill>
                </w14:textFill>
              </w:rPr>
              <w:t>2016年12月29日取得原鄂尔多斯市环境保护局-鄂环评字</w:t>
            </w:r>
            <w:r>
              <w:rPr>
                <w:rFonts w:hint="eastAsia" w:ascii="Times New Roman" w:hAnsi="Times New Roman" w:cs="Times New Roman"/>
                <w:color w:val="000000" w:themeColor="text1"/>
                <w:highlight w:val="none"/>
                <w:lang w:val="en-US" w:eastAsia="zh-CN"/>
                <w14:textFill>
                  <w14:solidFill>
                    <w14:schemeClr w14:val="tx1"/>
                  </w14:solidFill>
                </w14:textFill>
              </w:rPr>
              <w:t>〔2016〕163号</w:t>
            </w:r>
            <w:r>
              <w:rPr>
                <w:rFonts w:hint="eastAsia" w:ascii="Times New Roman" w:hAnsi="Times New Roman" w:cs="Times New Roman"/>
                <w:color w:val="000000" w:themeColor="text1"/>
                <w:highlight w:val="none"/>
                <w:lang w:val="en-US"/>
                <w14:textFill>
                  <w14:solidFill>
                    <w14:schemeClr w14:val="tx1"/>
                  </w14:solidFill>
                </w14:textFill>
              </w:rPr>
              <w:t>文件批复，</w:t>
            </w:r>
            <w:r>
              <w:rPr>
                <w:rFonts w:hint="eastAsia" w:ascii="Times New Roman" w:hAnsi="Times New Roman" w:cs="Times New Roman"/>
                <w:color w:val="000000" w:themeColor="text1"/>
                <w:highlight w:val="none"/>
                <w14:textFill>
                  <w14:solidFill>
                    <w14:schemeClr w14:val="tx1"/>
                  </w14:solidFill>
                </w14:textFill>
              </w:rPr>
              <w:t>兰海重工标准化厂房于</w:t>
            </w:r>
            <w:r>
              <w:rPr>
                <w:rFonts w:hint="eastAsia" w:ascii="Times New Roman" w:hAnsi="Times New Roman" w:cs="Times New Roman"/>
                <w:color w:val="000000" w:themeColor="text1"/>
                <w:highlight w:val="none"/>
                <w:lang w:val="en-US"/>
                <w14:textFill>
                  <w14:solidFill>
                    <w14:schemeClr w14:val="tx1"/>
                  </w14:solidFill>
                </w14:textFill>
              </w:rPr>
              <w:t>2021年12月建成后未进行生产</w:t>
            </w:r>
            <w:r>
              <w:rPr>
                <w:rFonts w:hint="eastAsia" w:ascii="Times New Roman" w:hAnsi="Times New Roman" w:cs="Times New Roman"/>
                <w:color w:val="000000" w:themeColor="text1"/>
                <w:highlight w:val="none"/>
                <w:lang w:val="en-US" w:eastAsia="zh-CN"/>
                <w14:textFill>
                  <w14:solidFill>
                    <w14:schemeClr w14:val="tx1"/>
                  </w14:solidFill>
                </w14:textFill>
              </w:rPr>
              <w:t>；本项目厂房利用</w:t>
            </w:r>
            <w:r>
              <w:rPr>
                <w:rFonts w:hint="eastAsia" w:ascii="Times New Roman" w:hAnsi="Times New Roman" w:cs="Times New Roman"/>
                <w:color w:val="000000" w:themeColor="text1"/>
                <w:highlight w:val="none"/>
                <w14:textFill>
                  <w14:solidFill>
                    <w14:schemeClr w14:val="tx1"/>
                  </w14:solidFill>
                </w14:textFill>
              </w:rPr>
              <w:t>兰海重工标准化厂房</w:t>
            </w:r>
            <w:r>
              <w:rPr>
                <w:rFonts w:hint="eastAsia" w:ascii="Times New Roman" w:hAnsi="Times New Roman" w:cs="Times New Roman"/>
                <w:color w:val="000000" w:themeColor="text1"/>
                <w:highlight w:val="none"/>
                <w:lang w:val="en-US" w:eastAsia="zh-CN"/>
                <w14:textFill>
                  <w14:solidFill>
                    <w14:schemeClr w14:val="tx1"/>
                  </w14:solidFill>
                </w14:textFill>
              </w:rPr>
              <w:t>1号厂房，1号厂房总占地面积</w:t>
            </w:r>
            <w:r>
              <w:rPr>
                <w:rFonts w:hint="default" w:ascii="Times New Roman" w:hAnsi="Times New Roman" w:cs="Times New Roman"/>
                <w:color w:val="000000" w:themeColor="text1"/>
                <w:sz w:val="24"/>
                <w:highlight w:val="none"/>
                <w:lang w:val="en-US" w:eastAsia="zh-CN"/>
                <w14:textFill>
                  <w14:solidFill>
                    <w14:schemeClr w14:val="tx1"/>
                  </w14:solidFill>
                </w14:textFill>
              </w:rPr>
              <w:t>21600m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其中本次使用16752.4</w:t>
            </w:r>
            <w:r>
              <w:rPr>
                <w:rFonts w:hint="default" w:ascii="Times New Roman" w:hAnsi="Times New Roman" w:cs="Times New Roman"/>
                <w:color w:val="000000" w:themeColor="text1"/>
                <w:sz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用作本项目厂房</w:t>
            </w:r>
            <w:r>
              <w:rPr>
                <w:rFonts w:hint="eastAsia" w:ascii="Times New Roman" w:hAnsi="Times New Roman" w:cs="Times New Roman"/>
                <w:color w:val="000000" w:themeColor="text1"/>
                <w:highlight w:val="none"/>
                <w:lang w:val="en-US" w:eastAsia="zh-CN"/>
                <w14:textFill>
                  <w14:solidFill>
                    <w14:schemeClr w14:val="tx1"/>
                  </w14:solidFill>
                </w14:textFill>
              </w:rPr>
              <w:t>，1号厂房内剩余4847.6m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的面积目前放置有清研沙柳公司生产设备（停产）、百川公司存储的玻璃以及国鸿氢能公司</w:t>
            </w:r>
            <w:r>
              <w:rPr>
                <w:rFonts w:hint="eastAsia"/>
                <w:color w:val="000000" w:themeColor="text1"/>
                <w:highlight w:val="none"/>
                <w:lang w:val="en-US" w:eastAsia="zh-CN"/>
                <w14:textFill>
                  <w14:solidFill>
                    <w14:schemeClr w14:val="tx1"/>
                  </w14:solidFill>
                </w14:textFill>
              </w:rPr>
              <w:t>停靠的车辆</w:t>
            </w:r>
            <w:r>
              <w:rPr>
                <w:rFonts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本项目建设后，百川公司存储的玻璃以及国鸿氢能公司</w:t>
            </w:r>
            <w:r>
              <w:rPr>
                <w:rFonts w:hint="eastAsia"/>
                <w:color w:val="000000" w:themeColor="text1"/>
                <w:highlight w:val="none"/>
                <w:lang w:val="en-US" w:eastAsia="zh-CN"/>
                <w14:textFill>
                  <w14:solidFill>
                    <w14:schemeClr w14:val="tx1"/>
                  </w14:solidFill>
                </w14:textFill>
              </w:rPr>
              <w:t>停靠的车辆</w:t>
            </w:r>
            <w:r>
              <w:rPr>
                <w:rFonts w:hint="eastAsia" w:ascii="Times New Roman" w:hAnsi="Times New Roman" w:cs="Times New Roman"/>
                <w:color w:val="000000" w:themeColor="text1"/>
                <w:highlight w:val="none"/>
                <w:lang w:val="en-US" w:eastAsia="zh-CN"/>
                <w14:textFill>
                  <w14:solidFill>
                    <w14:schemeClr w14:val="tx1"/>
                  </w14:solidFill>
                </w14:textFill>
              </w:rPr>
              <w:t>将腾出</w:t>
            </w:r>
            <w:r>
              <w:rPr>
                <w:rFonts w:hint="eastAsia"/>
                <w:color w:val="000000" w:themeColor="text1"/>
                <w:highlight w:val="none"/>
                <w:lang w:val="en-US" w:eastAsia="zh-CN"/>
                <w14:textFill>
                  <w14:solidFill>
                    <w14:schemeClr w14:val="tx1"/>
                  </w14:solidFill>
                </w14:textFill>
              </w:rPr>
              <w:t>。</w:t>
            </w:r>
            <w:r>
              <w:rPr>
                <w:color w:val="000000" w:themeColor="text1"/>
                <w:highlight w:val="none"/>
                <w:lang w:eastAsia="zh-CN"/>
                <w14:textFill>
                  <w14:solidFill>
                    <w14:schemeClr w14:val="tx1"/>
                  </w14:solidFill>
                </w14:textFill>
              </w:rPr>
              <w:t>无其他</w:t>
            </w:r>
            <w:r>
              <w:rPr>
                <w:rFonts w:hint="eastAsia"/>
                <w:color w:val="000000" w:themeColor="text1"/>
                <w:highlight w:val="none"/>
                <w:lang w:eastAsia="zh-CN"/>
                <w14:textFill>
                  <w14:solidFill>
                    <w14:schemeClr w14:val="tx1"/>
                  </w14:solidFill>
                </w14:textFill>
              </w:rPr>
              <w:t>与</w:t>
            </w:r>
            <w:r>
              <w:rPr>
                <w:color w:val="000000" w:themeColor="text1"/>
                <w:highlight w:val="none"/>
                <w:lang w:eastAsia="zh-CN"/>
                <w14:textFill>
                  <w14:solidFill>
                    <w14:schemeClr w14:val="tx1"/>
                  </w14:solidFill>
                </w14:textFill>
              </w:rPr>
              <w:t>本项目有关的环境污染问题</w:t>
            </w:r>
            <w:r>
              <w:rPr>
                <w:rFonts w:hint="eastAsia"/>
                <w:color w:val="000000" w:themeColor="text1"/>
                <w:highlight w:val="none"/>
                <w:lang w:eastAsia="zh-CN"/>
                <w14:textFill>
                  <w14:solidFill>
                    <w14:schemeClr w14:val="tx1"/>
                  </w14:solidFill>
                </w14:textFill>
              </w:rPr>
              <w:t>。</w:t>
            </w:r>
          </w:p>
          <w:p w14:paraId="467B955A">
            <w:pPr>
              <w:pStyle w:val="55"/>
              <w:spacing w:line="360" w:lineRule="auto"/>
              <w:jc w:val="both"/>
              <w:rPr>
                <w:rFonts w:hint="default"/>
                <w:color w:val="000000" w:themeColor="text1"/>
                <w:highlight w:val="none"/>
                <w:lang w:val="en-US" w:eastAsia="zh-CN"/>
                <w14:textFill>
                  <w14:solidFill>
                    <w14:schemeClr w14:val="tx1"/>
                  </w14:solidFill>
                </w14:textFill>
              </w:rPr>
            </w:pPr>
          </w:p>
        </w:tc>
      </w:tr>
    </w:tbl>
    <w:p w14:paraId="464EF0C2">
      <w:pPr>
        <w:spacing w:line="360" w:lineRule="auto"/>
        <w:outlineLvl w:val="0"/>
        <w:rPr>
          <w:rFonts w:eastAsia="黑体"/>
          <w:color w:val="000000" w:themeColor="text1"/>
          <w:sz w:val="30"/>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0D5A659E">
      <w:pPr>
        <w:pStyle w:val="22"/>
        <w:adjustRightInd w:val="0"/>
        <w:snapToGrid w:val="0"/>
        <w:spacing w:before="0" w:beforeAutospacing="0" w:after="0" w:afterAutospacing="0" w:line="14" w:lineRule="auto"/>
        <w:jc w:val="center"/>
        <w:rPr>
          <w:rFonts w:ascii="黑体" w:hAnsi="黑体" w:eastAsia="黑体"/>
          <w:snapToGrid w:val="0"/>
          <w:color w:val="000000" w:themeColor="text1"/>
          <w:sz w:val="30"/>
          <w:szCs w:val="30"/>
          <w:highlight w:val="none"/>
          <w14:textFill>
            <w14:solidFill>
              <w14:schemeClr w14:val="tx1"/>
            </w14:solidFill>
          </w14:textFill>
        </w:rPr>
      </w:pPr>
    </w:p>
    <w:p w14:paraId="02AB2B59">
      <w:pPr>
        <w:pStyle w:val="22"/>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90C7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00" w:type="dxa"/>
            <w:vAlign w:val="center"/>
          </w:tcPr>
          <w:p w14:paraId="13AC2110">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区域</w:t>
            </w:r>
          </w:p>
          <w:p w14:paraId="24A0E28D">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环境</w:t>
            </w:r>
          </w:p>
          <w:p w14:paraId="7CB216DC">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质量</w:t>
            </w:r>
          </w:p>
          <w:p w14:paraId="521C66BC">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现状</w:t>
            </w:r>
          </w:p>
        </w:tc>
        <w:tc>
          <w:tcPr>
            <w:tcW w:w="8190" w:type="dxa"/>
            <w:vAlign w:val="center"/>
          </w:tcPr>
          <w:p w14:paraId="3136B563">
            <w:pPr>
              <w:adjustRightInd w:val="0"/>
              <w:snapToGrid w:val="0"/>
              <w:spacing w:line="360" w:lineRule="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一、大气环境质量现状</w:t>
            </w:r>
          </w:p>
          <w:p w14:paraId="00BD87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（1）大气环境质量</w:t>
            </w:r>
            <w:r>
              <w:rPr>
                <w:rFonts w:hint="eastAsia"/>
                <w:color w:val="000000" w:themeColor="text1"/>
                <w:sz w:val="24"/>
                <w:highlight w:val="none"/>
                <w14:textFill>
                  <w14:solidFill>
                    <w14:schemeClr w14:val="tx1"/>
                  </w14:solidFill>
                </w14:textFill>
              </w:rPr>
              <w:t>达标区判定</w:t>
            </w:r>
          </w:p>
          <w:p w14:paraId="7125A1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根据内蒙古自治区生态环境厅2025年6月发布的《2024年内蒙古自治区生态环境状况公报》，2024年全区环境空气六项污染物年均度均达标，全区PM</w:t>
            </w:r>
            <w:r>
              <w:rPr>
                <w:color w:val="000000" w:themeColor="text1"/>
                <w:kern w:val="0"/>
                <w:sz w:val="24"/>
                <w:highlight w:val="none"/>
                <w:vertAlign w:val="subscript"/>
                <w14:textFill>
                  <w14:solidFill>
                    <w14:schemeClr w14:val="tx1"/>
                  </w14:solidFill>
                </w14:textFill>
              </w:rPr>
              <w:t>2.5</w:t>
            </w:r>
            <w:r>
              <w:rPr>
                <w:color w:val="000000" w:themeColor="text1"/>
                <w:kern w:val="0"/>
                <w:sz w:val="24"/>
                <w:highlight w:val="none"/>
                <w14:textFill>
                  <w14:solidFill>
                    <w14:schemeClr w14:val="tx1"/>
                  </w14:solidFill>
                </w14:textFill>
              </w:rPr>
              <w:t>年平均浓度23μg/m</w:t>
            </w:r>
            <w:r>
              <w:rPr>
                <w:color w:val="000000" w:themeColor="text1"/>
                <w:kern w:val="0"/>
                <w:sz w:val="24"/>
                <w:highlight w:val="none"/>
                <w:vertAlign w:val="superscript"/>
                <w14:textFill>
                  <w14:solidFill>
                    <w14:schemeClr w14:val="tx1"/>
                  </w14:solidFill>
                </w14:textFill>
              </w:rPr>
              <w:t>3</w:t>
            </w:r>
            <w:r>
              <w:rPr>
                <w:color w:val="000000" w:themeColor="text1"/>
                <w:kern w:val="0"/>
                <w:sz w:val="24"/>
                <w:highlight w:val="none"/>
                <w14:textFill>
                  <w14:solidFill>
                    <w14:schemeClr w14:val="tx1"/>
                  </w14:solidFill>
                </w14:textFill>
              </w:rPr>
              <w:t>、PM</w:t>
            </w:r>
            <w:r>
              <w:rPr>
                <w:color w:val="000000" w:themeColor="text1"/>
                <w:kern w:val="0"/>
                <w:sz w:val="24"/>
                <w:highlight w:val="none"/>
                <w:vertAlign w:val="subscript"/>
                <w14:textFill>
                  <w14:solidFill>
                    <w14:schemeClr w14:val="tx1"/>
                  </w14:solidFill>
                </w14:textFill>
              </w:rPr>
              <w:t>10</w:t>
            </w:r>
            <w:r>
              <w:rPr>
                <w:color w:val="000000" w:themeColor="text1"/>
                <w:kern w:val="0"/>
                <w:sz w:val="24"/>
                <w:highlight w:val="none"/>
                <w14:textFill>
                  <w14:solidFill>
                    <w14:schemeClr w14:val="tx1"/>
                  </w14:solidFill>
                </w14:textFill>
              </w:rPr>
              <w:t>年平均浓度49μg/m</w:t>
            </w:r>
            <w:r>
              <w:rPr>
                <w:color w:val="000000" w:themeColor="text1"/>
                <w:kern w:val="0"/>
                <w:sz w:val="24"/>
                <w:highlight w:val="none"/>
                <w:vertAlign w:val="superscript"/>
                <w14:textFill>
                  <w14:solidFill>
                    <w14:schemeClr w14:val="tx1"/>
                  </w14:solidFill>
                </w14:textFill>
              </w:rPr>
              <w:t>3</w:t>
            </w:r>
            <w:r>
              <w:rPr>
                <w:color w:val="000000" w:themeColor="text1"/>
                <w:kern w:val="0"/>
                <w:sz w:val="24"/>
                <w:highlight w:val="none"/>
                <w14:textFill>
                  <w14:solidFill>
                    <w14:schemeClr w14:val="tx1"/>
                  </w14:solidFill>
                </w14:textFill>
              </w:rPr>
              <w:t>、S</w:t>
            </w:r>
            <w:r>
              <w:rPr>
                <w:rFonts w:hint="eastAsia"/>
                <w:color w:val="000000" w:themeColor="text1"/>
                <w:kern w:val="0"/>
                <w:sz w:val="24"/>
                <w:highlight w:val="none"/>
                <w14:textFill>
                  <w14:solidFill>
                    <w14:schemeClr w14:val="tx1"/>
                  </w14:solidFill>
                </w14:textFill>
              </w:rPr>
              <w:t>O</w:t>
            </w:r>
            <w:r>
              <w:rPr>
                <w:color w:val="000000" w:themeColor="text1"/>
                <w:kern w:val="0"/>
                <w:sz w:val="24"/>
                <w:highlight w:val="none"/>
                <w:vertAlign w:val="subscript"/>
                <w14:textFill>
                  <w14:solidFill>
                    <w14:schemeClr w14:val="tx1"/>
                  </w14:solidFill>
                </w14:textFill>
              </w:rPr>
              <w:t>2</w:t>
            </w:r>
            <w:r>
              <w:rPr>
                <w:color w:val="000000" w:themeColor="text1"/>
                <w:kern w:val="0"/>
                <w:sz w:val="24"/>
                <w:highlight w:val="none"/>
                <w14:textFill>
                  <w14:solidFill>
                    <w14:schemeClr w14:val="tx1"/>
                  </w14:solidFill>
                </w14:textFill>
              </w:rPr>
              <w:t>年平均浓度10μg/m</w:t>
            </w:r>
            <w:r>
              <w:rPr>
                <w:color w:val="000000" w:themeColor="text1"/>
                <w:kern w:val="0"/>
                <w:sz w:val="24"/>
                <w:highlight w:val="none"/>
                <w:vertAlign w:val="superscript"/>
                <w14:textFill>
                  <w14:solidFill>
                    <w14:schemeClr w14:val="tx1"/>
                  </w14:solidFill>
                </w14:textFill>
              </w:rPr>
              <w:t>3</w:t>
            </w:r>
            <w:r>
              <w:rPr>
                <w:color w:val="000000" w:themeColor="text1"/>
                <w:kern w:val="0"/>
                <w:sz w:val="24"/>
                <w:highlight w:val="none"/>
                <w14:textFill>
                  <w14:solidFill>
                    <w14:schemeClr w14:val="tx1"/>
                  </w14:solidFill>
                </w14:textFill>
              </w:rPr>
              <w:t>、NO</w:t>
            </w:r>
            <w:r>
              <w:rPr>
                <w:color w:val="000000" w:themeColor="text1"/>
                <w:kern w:val="0"/>
                <w:sz w:val="24"/>
                <w:highlight w:val="none"/>
                <w:vertAlign w:val="subscript"/>
                <w14:textFill>
                  <w14:solidFill>
                    <w14:schemeClr w14:val="tx1"/>
                  </w14:solidFill>
                </w14:textFill>
              </w:rPr>
              <w:t>2</w:t>
            </w:r>
            <w:r>
              <w:rPr>
                <w:color w:val="000000" w:themeColor="text1"/>
                <w:kern w:val="0"/>
                <w:sz w:val="24"/>
                <w:highlight w:val="none"/>
                <w14:textFill>
                  <w14:solidFill>
                    <w14:schemeClr w14:val="tx1"/>
                  </w14:solidFill>
                </w14:textFill>
              </w:rPr>
              <w:t>年平均浓度20μg/m</w:t>
            </w:r>
            <w:r>
              <w:rPr>
                <w:color w:val="000000" w:themeColor="text1"/>
                <w:kern w:val="0"/>
                <w:sz w:val="24"/>
                <w:highlight w:val="none"/>
                <w:vertAlign w:val="superscript"/>
                <w14:textFill>
                  <w14:solidFill>
                    <w14:schemeClr w14:val="tx1"/>
                  </w14:solidFill>
                </w14:textFill>
              </w:rPr>
              <w:t>3</w:t>
            </w:r>
            <w:r>
              <w:rPr>
                <w:color w:val="000000" w:themeColor="text1"/>
                <w:kern w:val="0"/>
                <w:sz w:val="24"/>
                <w:highlight w:val="none"/>
                <w14:textFill>
                  <w14:solidFill>
                    <w14:schemeClr w14:val="tx1"/>
                  </w14:solidFill>
                </w14:textFill>
              </w:rPr>
              <w:t>、CO全年日均值第95百分位浓度0.9mg/m</w:t>
            </w:r>
            <w:r>
              <w:rPr>
                <w:color w:val="000000" w:themeColor="text1"/>
                <w:kern w:val="0"/>
                <w:sz w:val="24"/>
                <w:highlight w:val="none"/>
                <w:vertAlign w:val="superscript"/>
                <w14:textFill>
                  <w14:solidFill>
                    <w14:schemeClr w14:val="tx1"/>
                  </w14:solidFill>
                </w14:textFill>
              </w:rPr>
              <w:t>3</w:t>
            </w:r>
            <w:r>
              <w:rPr>
                <w:color w:val="000000" w:themeColor="text1"/>
                <w:kern w:val="0"/>
                <w:sz w:val="24"/>
                <w:highlight w:val="none"/>
                <w14:textFill>
                  <w14:solidFill>
                    <w14:schemeClr w14:val="tx1"/>
                  </w14:solidFill>
                </w14:textFill>
              </w:rPr>
              <w:t>、O</w:t>
            </w:r>
            <w:r>
              <w:rPr>
                <w:color w:val="000000" w:themeColor="text1"/>
                <w:kern w:val="0"/>
                <w:sz w:val="24"/>
                <w:highlight w:val="none"/>
                <w:vertAlign w:val="subscript"/>
                <w14:textFill>
                  <w14:solidFill>
                    <w14:schemeClr w14:val="tx1"/>
                  </w14:solidFill>
                </w14:textFill>
              </w:rPr>
              <w:t>3</w:t>
            </w:r>
            <w:r>
              <w:rPr>
                <w:color w:val="000000" w:themeColor="text1"/>
                <w:kern w:val="0"/>
                <w:sz w:val="24"/>
                <w:highlight w:val="none"/>
                <w14:textFill>
                  <w14:solidFill>
                    <w14:schemeClr w14:val="tx1"/>
                  </w14:solidFill>
                </w14:textFill>
              </w:rPr>
              <w:t>全年日最大8小时滑动平均值第90百分位浓度138μg/m</w:t>
            </w:r>
            <w:r>
              <w:rPr>
                <w:color w:val="000000" w:themeColor="text1"/>
                <w:kern w:val="0"/>
                <w:sz w:val="24"/>
                <w:highlight w:val="none"/>
                <w:vertAlign w:val="superscript"/>
                <w14:textFill>
                  <w14:solidFill>
                    <w14:schemeClr w14:val="tx1"/>
                  </w14:solidFill>
                </w14:textFill>
              </w:rPr>
              <w:t>3</w:t>
            </w:r>
            <w:r>
              <w:rPr>
                <w:color w:val="000000" w:themeColor="text1"/>
                <w:kern w:val="0"/>
                <w:sz w:val="24"/>
                <w:highlight w:val="none"/>
                <w14:textFill>
                  <w14:solidFill>
                    <w14:schemeClr w14:val="tx1"/>
                  </w14:solidFill>
                </w14:textFill>
              </w:rPr>
              <w:t>，各污染物</w:t>
            </w:r>
            <w:r>
              <w:rPr>
                <w:rFonts w:hint="eastAsia"/>
                <w:color w:val="000000" w:themeColor="text1"/>
                <w:kern w:val="0"/>
                <w:sz w:val="24"/>
                <w:highlight w:val="none"/>
                <w:lang w:val="en-US" w:eastAsia="zh-CN"/>
                <w14:textFill>
                  <w14:solidFill>
                    <w14:schemeClr w14:val="tx1"/>
                  </w14:solidFill>
                </w14:textFill>
              </w:rPr>
              <w:t>浓</w:t>
            </w:r>
            <w:r>
              <w:rPr>
                <w:color w:val="000000" w:themeColor="text1"/>
                <w:kern w:val="0"/>
                <w:sz w:val="24"/>
                <w:highlight w:val="none"/>
                <w14:textFill>
                  <w14:solidFill>
                    <w14:schemeClr w14:val="tx1"/>
                  </w14:solidFill>
                </w14:textFill>
              </w:rPr>
              <w:t>度均满足</w:t>
            </w:r>
            <w:r>
              <w:rPr>
                <w:rFonts w:hint="eastAsia"/>
                <w:color w:val="000000" w:themeColor="text1"/>
                <w:kern w:val="0"/>
                <w:sz w:val="24"/>
                <w:highlight w:val="none"/>
                <w:lang w:val="en-US"/>
                <w14:textFill>
                  <w14:solidFill>
                    <w14:schemeClr w14:val="tx1"/>
                  </w14:solidFill>
                </w14:textFill>
              </w:rPr>
              <w:fldChar w:fldCharType="begin"/>
            </w:r>
            <w:r>
              <w:rPr>
                <w:rFonts w:hint="eastAsia"/>
                <w:color w:val="000000" w:themeColor="text1"/>
                <w:kern w:val="0"/>
                <w:sz w:val="24"/>
                <w:highlight w:val="none"/>
                <w:lang w:val="en-US"/>
                <w14:textFill>
                  <w14:solidFill>
                    <w14:schemeClr w14:val="tx1"/>
                  </w14:solidFill>
                </w14:textFill>
              </w:rPr>
              <w:instrText xml:space="preserve"> HYPERLINK "http://www.mee.gov.cn/ywgz/fgbz/bz/bzwb/dqhjbh/dqhjzlbz/202602/t20260225_1144419.shtml" </w:instrText>
            </w:r>
            <w:r>
              <w:rPr>
                <w:rFonts w:hint="eastAsia"/>
                <w:color w:val="000000" w:themeColor="text1"/>
                <w:kern w:val="0"/>
                <w:sz w:val="24"/>
                <w:highlight w:val="none"/>
                <w:lang w:val="en-US"/>
                <w14:textFill>
                  <w14:solidFill>
                    <w14:schemeClr w14:val="tx1"/>
                  </w14:solidFill>
                </w14:textFill>
              </w:rPr>
              <w:fldChar w:fldCharType="separate"/>
            </w:r>
            <w:r>
              <w:rPr>
                <w:rFonts w:hint="eastAsia"/>
                <w:color w:val="000000" w:themeColor="text1"/>
                <w:kern w:val="0"/>
                <w:sz w:val="24"/>
                <w:highlight w:val="none"/>
                <w:lang w:val="en-US"/>
                <w14:textFill>
                  <w14:solidFill>
                    <w14:schemeClr w14:val="tx1"/>
                  </w14:solidFill>
                </w14:textFill>
              </w:rPr>
              <w:t>《环境空气质量标准》（GB 3095—2026）</w:t>
            </w:r>
            <w:r>
              <w:rPr>
                <w:rFonts w:hint="eastAsia"/>
                <w:color w:val="000000" w:themeColor="text1"/>
                <w:kern w:val="0"/>
                <w:sz w:val="24"/>
                <w:highlight w:val="none"/>
                <w:lang w:val="en-US"/>
                <w14:textFill>
                  <w14:solidFill>
                    <w14:schemeClr w14:val="tx1"/>
                  </w14:solidFill>
                </w14:textFill>
              </w:rPr>
              <w:fldChar w:fldCharType="end"/>
            </w:r>
            <w:r>
              <w:rPr>
                <w:color w:val="000000" w:themeColor="text1"/>
                <w:kern w:val="0"/>
                <w:sz w:val="24"/>
                <w:highlight w:val="none"/>
                <w:lang w:val="en-US"/>
                <w14:textFill>
                  <w14:solidFill>
                    <w14:schemeClr w14:val="tx1"/>
                  </w14:solidFill>
                </w14:textFill>
              </w:rPr>
              <w:t>标准</w:t>
            </w:r>
            <w:r>
              <w:rPr>
                <w:rFonts w:hint="eastAsia"/>
                <w:color w:val="000000" w:themeColor="text1"/>
                <w:kern w:val="0"/>
                <w:sz w:val="24"/>
                <w:highlight w:val="none"/>
                <w:lang w:val="en-US"/>
                <w14:textFill>
                  <w14:solidFill>
                    <w14:schemeClr w14:val="tx1"/>
                  </w14:solidFill>
                </w14:textFill>
              </w:rPr>
              <w:t>过渡阶段</w:t>
            </w:r>
            <w:r>
              <w:rPr>
                <w:color w:val="000000" w:themeColor="text1"/>
                <w:kern w:val="0"/>
                <w:sz w:val="24"/>
                <w:highlight w:val="none"/>
                <w:lang w:val="en-US"/>
                <w14:textFill>
                  <w14:solidFill>
                    <w14:schemeClr w14:val="tx1"/>
                  </w14:solidFill>
                </w14:textFill>
              </w:rPr>
              <w:t>二级</w:t>
            </w:r>
            <w:r>
              <w:rPr>
                <w:rFonts w:hint="eastAsia"/>
                <w:color w:val="000000" w:themeColor="text1"/>
                <w:kern w:val="0"/>
                <w:sz w:val="24"/>
                <w:highlight w:val="none"/>
                <w:lang w:val="en-US"/>
                <w14:textFill>
                  <w14:solidFill>
                    <w14:schemeClr w14:val="tx1"/>
                  </w14:solidFill>
                </w14:textFill>
              </w:rPr>
              <w:t>浓度限值</w:t>
            </w:r>
            <w:r>
              <w:rPr>
                <w:color w:val="000000" w:themeColor="text1"/>
                <w:kern w:val="0"/>
                <w:sz w:val="24"/>
                <w:highlight w:val="none"/>
                <w:lang w:val="en-US"/>
                <w14:textFill>
                  <w14:solidFill>
                    <w14:schemeClr w14:val="tx1"/>
                  </w14:solidFill>
                </w14:textFill>
              </w:rPr>
              <w:t>要求</w:t>
            </w:r>
            <w:r>
              <w:rPr>
                <w:color w:val="000000" w:themeColor="text1"/>
                <w:kern w:val="0"/>
                <w:sz w:val="24"/>
                <w:highlight w:val="none"/>
                <w14:textFill>
                  <w14:solidFill>
                    <w14:schemeClr w14:val="tx1"/>
                  </w14:solidFill>
                </w14:textFill>
              </w:rPr>
              <w:t>，即项目所在区域鄂尔多斯市为达标区。</w:t>
            </w:r>
          </w:p>
          <w:p w14:paraId="7EF4FA67">
            <w:pPr>
              <w:pStyle w:val="6"/>
              <w:keepNext w:val="0"/>
              <w:keepLines w:val="0"/>
              <w:pageBreakBefore w:val="0"/>
              <w:widowControl w:val="0"/>
              <w:kinsoku/>
              <w:wordWrap/>
              <w:overflowPunct/>
              <w:topLinePunct w:val="0"/>
              <w:autoSpaceDE/>
              <w:autoSpaceDN/>
              <w:bidi w:val="0"/>
              <w:spacing w:line="360" w:lineRule="auto"/>
              <w:ind w:firstLine="480"/>
              <w:textAlignment w:val="auto"/>
              <w:rPr>
                <w:rFonts w:ascii="Times New Roman" w:hAnsi="Times New Roman"/>
                <w:color w:val="000000" w:themeColor="text1"/>
                <w:spacing w:val="0"/>
                <w:sz w:val="24"/>
                <w:szCs w:val="24"/>
                <w:highlight w:val="none"/>
                <w14:textFill>
                  <w14:solidFill>
                    <w14:schemeClr w14:val="tx1"/>
                  </w14:solidFill>
                </w14:textFill>
              </w:rPr>
            </w:pPr>
            <w:r>
              <w:rPr>
                <w:color w:val="000000" w:themeColor="text1"/>
                <w:kern w:val="0"/>
                <w:sz w:val="24"/>
                <w:highlight w:val="none"/>
                <w14:textFill>
                  <w14:solidFill>
                    <w14:schemeClr w14:val="tx1"/>
                  </w14:solidFill>
                </w14:textFill>
              </w:rPr>
              <w:t>因此，项目所在区域环境空气质量属于达标区，环境空气质量较好。</w:t>
            </w:r>
          </w:p>
          <w:p w14:paraId="4D6762E4">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（2）其他污染物</w:t>
            </w:r>
          </w:p>
          <w:p w14:paraId="56774F4A">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000000" w:themeColor="text1"/>
                <w:kern w:val="0"/>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根据本项目的特点，确定环境空气质量现状的其他污染物为</w:t>
            </w:r>
            <w:r>
              <w:rPr>
                <w:rFonts w:hint="eastAsia"/>
                <w:color w:val="000000" w:themeColor="text1"/>
                <w:sz w:val="24"/>
                <w:highlight w:val="none"/>
                <w:lang w:val="en-US" w:eastAsia="zh-CN"/>
                <w14:textFill>
                  <w14:solidFill>
                    <w14:schemeClr w14:val="tx1"/>
                  </w14:solidFill>
                </w14:textFill>
              </w:rPr>
              <w:t>TSP</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二甲苯</w:t>
            </w:r>
            <w:r>
              <w:rPr>
                <w:rFonts w:hint="eastAsia"/>
                <w:color w:val="000000" w:themeColor="text1"/>
                <w:sz w:val="24"/>
                <w:highlight w:val="none"/>
                <w14:textFill>
                  <w14:solidFill>
                    <w14:schemeClr w14:val="tx1"/>
                  </w14:solidFill>
                </w14:textFill>
              </w:rPr>
              <w:t>、非甲烷总烃。根据《建设项目环境影响报告表编制技术指南（污染影响类）（试行）》，排放国家、地方环境空气质量标准中有标准限值要求的特征污染物时，引用建设项目周边5千米范围内近3年的现有监测数据。</w:t>
            </w:r>
            <w:r>
              <w:rPr>
                <w:rFonts w:hint="eastAsia"/>
                <w:color w:val="000000" w:themeColor="text1"/>
                <w:sz w:val="24"/>
                <w:highlight w:val="none"/>
                <w:lang w:val="en-US" w:eastAsia="zh-CN"/>
                <w14:textFill>
                  <w14:solidFill>
                    <w14:schemeClr w14:val="tx1"/>
                  </w14:solidFill>
                </w14:textFill>
              </w:rPr>
              <w:t>二甲苯无</w:t>
            </w:r>
            <w:r>
              <w:rPr>
                <w:rFonts w:hint="eastAsia"/>
                <w:color w:val="000000" w:themeColor="text1"/>
                <w:sz w:val="24"/>
                <w:highlight w:val="none"/>
                <w14:textFill>
                  <w14:solidFill>
                    <w14:schemeClr w14:val="tx1"/>
                  </w14:solidFill>
                </w14:textFill>
              </w:rPr>
              <w:t>国家、地方环境空气质量标准</w:t>
            </w:r>
            <w:r>
              <w:rPr>
                <w:rFonts w:hint="eastAsia"/>
                <w:color w:val="000000" w:themeColor="text1"/>
                <w:sz w:val="24"/>
                <w:highlight w:val="none"/>
                <w:lang w:eastAsia="zh-CN"/>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故本项目不展开特征污染物</w:t>
            </w:r>
            <w:r>
              <w:rPr>
                <w:rFonts w:hint="eastAsia"/>
                <w:color w:val="000000" w:themeColor="text1"/>
                <w:sz w:val="24"/>
                <w:highlight w:val="none"/>
                <w:lang w:val="en-US" w:eastAsia="zh-CN"/>
                <w14:textFill>
                  <w14:solidFill>
                    <w14:schemeClr w14:val="tx1"/>
                  </w14:solidFill>
                </w14:textFill>
              </w:rPr>
              <w:t>二甲苯</w:t>
            </w:r>
            <w:r>
              <w:rPr>
                <w:rFonts w:ascii="宋体" w:hAnsi="宋体" w:eastAsia="宋体" w:cs="宋体"/>
                <w:color w:val="000000" w:themeColor="text1"/>
                <w:sz w:val="24"/>
                <w:szCs w:val="24"/>
                <w:highlight w:val="none"/>
                <w14:textFill>
                  <w14:solidFill>
                    <w14:schemeClr w14:val="tx1"/>
                  </w14:solidFill>
                </w14:textFill>
              </w:rPr>
              <w:t>现状监测。</w:t>
            </w:r>
            <w:r>
              <w:rPr>
                <w:rFonts w:hint="eastAsia"/>
                <w:color w:val="000000" w:themeColor="text1"/>
                <w:sz w:val="24"/>
                <w:highlight w:val="none"/>
                <w14:textFill>
                  <w14:solidFill>
                    <w14:schemeClr w14:val="tx1"/>
                  </w14:solidFill>
                </w14:textFill>
              </w:rPr>
              <w:t>本次评价特征因子TSP、非甲烷总烃引用项目附近“鄂尔多斯市隆基光伏科技有限公司技术改造项目”环境影响评价</w:t>
            </w:r>
            <w:r>
              <w:rPr>
                <w:rFonts w:hint="eastAsia"/>
                <w:color w:val="000000" w:themeColor="text1"/>
                <w:sz w:val="24"/>
                <w:highlight w:val="none"/>
                <w:lang w:val="en-US" w:eastAsia="zh-CN"/>
                <w14:textFill>
                  <w14:solidFill>
                    <w14:schemeClr w14:val="tx1"/>
                  </w14:solidFill>
                </w14:textFill>
              </w:rPr>
              <w:t>报告书</w:t>
            </w:r>
            <w:r>
              <w:rPr>
                <w:rFonts w:hint="eastAsia"/>
                <w:color w:val="000000" w:themeColor="text1"/>
                <w:sz w:val="24"/>
                <w:highlight w:val="none"/>
                <w14:textFill>
                  <w14:solidFill>
                    <w14:schemeClr w14:val="tx1"/>
                  </w14:solidFill>
                </w14:textFill>
              </w:rPr>
              <w:t>环境现状监测数据，由内蒙古泽铭技术检测有限公司于2025年6月25日-7月1日监测</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监测点位为</w:t>
            </w:r>
            <w:r>
              <w:rPr>
                <w:rFonts w:hint="eastAsia"/>
                <w:color w:val="000000" w:themeColor="text1"/>
                <w:sz w:val="24"/>
                <w:highlight w:val="none"/>
                <w:lang w:val="en-US" w:eastAsia="zh-CN"/>
                <w14:textFill>
                  <w14:solidFill>
                    <w14:schemeClr w14:val="tx1"/>
                  </w14:solidFill>
                </w14:textFill>
              </w:rPr>
              <w:t>隆基项目厂区</w:t>
            </w:r>
            <w:r>
              <w:rPr>
                <w:rFonts w:hint="eastAsia"/>
                <w:color w:val="000000" w:themeColor="text1"/>
                <w:sz w:val="24"/>
                <w:highlight w:val="none"/>
                <w14:textFill>
                  <w14:solidFill>
                    <w14:schemeClr w14:val="tx1"/>
                  </w14:solidFill>
                </w14:textFill>
              </w:rPr>
              <w:t>及</w:t>
            </w:r>
            <w:r>
              <w:rPr>
                <w:rFonts w:hint="eastAsia"/>
                <w:color w:val="000000" w:themeColor="text1"/>
                <w:sz w:val="24"/>
                <w:highlight w:val="none"/>
                <w:lang w:val="en-US" w:eastAsia="zh-CN"/>
                <w14:textFill>
                  <w14:solidFill>
                    <w14:schemeClr w14:val="tx1"/>
                  </w14:solidFill>
                </w14:textFill>
              </w:rPr>
              <w:t>其下风向</w:t>
            </w:r>
            <w:r>
              <w:rPr>
                <w:rFonts w:hint="eastAsia"/>
                <w:color w:val="000000" w:themeColor="text1"/>
                <w:sz w:val="24"/>
                <w:highlight w:val="none"/>
                <w14:textFill>
                  <w14:solidFill>
                    <w14:schemeClr w14:val="tx1"/>
                  </w14:solidFill>
                </w14:textFill>
              </w:rPr>
              <w:t>，与本项目距离分别</w:t>
            </w:r>
            <w:r>
              <w:rPr>
                <w:rFonts w:hint="eastAsia"/>
                <w:color w:val="000000" w:themeColor="text1"/>
                <w:sz w:val="24"/>
                <w:highlight w:val="none"/>
                <w:lang w:val="en-US" w:eastAsia="zh-CN"/>
                <w14:textFill>
                  <w14:solidFill>
                    <w14:schemeClr w14:val="tx1"/>
                  </w14:solidFill>
                </w14:textFill>
              </w:rPr>
              <w:t>约</w:t>
            </w:r>
            <w:r>
              <w:rPr>
                <w:rFonts w:hint="eastAsia"/>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1049</w:t>
            </w:r>
            <w:r>
              <w:rPr>
                <w:rFonts w:hint="eastAsia"/>
                <w:color w:val="000000" w:themeColor="text1"/>
                <w:sz w:val="24"/>
                <w:highlight w:val="none"/>
                <w14:textFill>
                  <w14:solidFill>
                    <w14:schemeClr w14:val="tx1"/>
                  </w14:solidFill>
                </w14:textFill>
              </w:rPr>
              <w:t>m、</w:t>
            </w:r>
            <w:r>
              <w:rPr>
                <w:rFonts w:hint="eastAsia"/>
                <w:color w:val="000000" w:themeColor="text1"/>
                <w:sz w:val="24"/>
                <w:highlight w:val="none"/>
                <w:lang w:val="en-US" w:eastAsia="zh-CN"/>
                <w14:textFill>
                  <w14:solidFill>
                    <w14:schemeClr w14:val="tx1"/>
                  </w14:solidFill>
                </w14:textFill>
              </w:rPr>
              <w:t>1903</w:t>
            </w:r>
            <w:r>
              <w:rPr>
                <w:rFonts w:hint="eastAsia"/>
                <w:color w:val="000000" w:themeColor="text1"/>
                <w:sz w:val="24"/>
                <w:highlight w:val="none"/>
                <w14:textFill>
                  <w14:solidFill>
                    <w14:schemeClr w14:val="tx1"/>
                  </w14:solidFill>
                </w14:textFill>
              </w:rPr>
              <w:t>m，符合《建设项目环境影响报告表编制技术指南（污染影响类）（试行）》要求。具体监测结果如下。</w:t>
            </w:r>
            <w:r>
              <w:rPr>
                <w:color w:val="000000" w:themeColor="text1"/>
                <w:sz w:val="24"/>
                <w:highlight w:val="none"/>
                <w14:textFill>
                  <w14:solidFill>
                    <w14:schemeClr w14:val="tx1"/>
                  </w14:solidFill>
                </w14:textFill>
              </w:rPr>
              <w:t>监测结果见表</w:t>
            </w:r>
            <w:r>
              <w:rPr>
                <w:rFonts w:hint="eastAsia"/>
                <w:color w:val="000000" w:themeColor="text1"/>
                <w:sz w:val="24"/>
                <w:highlight w:val="none"/>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w:t>
            </w:r>
          </w:p>
          <w:p w14:paraId="1879122D">
            <w:pPr>
              <w:jc w:val="center"/>
              <w:rPr>
                <w:rFonts w:hint="eastAsia"/>
                <w:color w:val="000000" w:themeColor="text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表3-</w:t>
            </w:r>
            <w:r>
              <w:rPr>
                <w:rFonts w:hint="eastAsia"/>
                <w:bCs/>
                <w:color w:val="000000" w:themeColor="text1"/>
                <w:kern w:val="0"/>
                <w:szCs w:val="2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补充监测统计结果一览表</w:t>
            </w:r>
          </w:p>
          <w:tbl>
            <w:tblPr>
              <w:tblStyle w:val="26"/>
              <w:tblW w:w="7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3"/>
              <w:gridCol w:w="1131"/>
              <w:gridCol w:w="1309"/>
              <w:gridCol w:w="1201"/>
              <w:gridCol w:w="1036"/>
              <w:gridCol w:w="1104"/>
              <w:gridCol w:w="641"/>
              <w:gridCol w:w="612"/>
            </w:tblGrid>
            <w:tr w14:paraId="0E8B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5" w:type="pct"/>
                  <w:tcBorders>
                    <w:tl2br w:val="nil"/>
                    <w:tr2bl w:val="nil"/>
                  </w:tcBorders>
                  <w:vAlign w:val="center"/>
                </w:tcPr>
                <w:p w14:paraId="4381D0CB">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监测点位</w:t>
                  </w:r>
                </w:p>
              </w:tc>
              <w:tc>
                <w:tcPr>
                  <w:tcW w:w="709" w:type="pct"/>
                  <w:tcBorders>
                    <w:tl2br w:val="nil"/>
                    <w:tr2bl w:val="nil"/>
                  </w:tcBorders>
                  <w:vAlign w:val="center"/>
                </w:tcPr>
                <w:p w14:paraId="6633CEB1">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监测项目</w:t>
                  </w:r>
                </w:p>
              </w:tc>
              <w:tc>
                <w:tcPr>
                  <w:tcW w:w="821" w:type="pct"/>
                  <w:tcBorders>
                    <w:tl2br w:val="nil"/>
                    <w:tr2bl w:val="nil"/>
                  </w:tcBorders>
                  <w:vAlign w:val="center"/>
                </w:tcPr>
                <w:p w14:paraId="6C8D390F">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取值类型</w:t>
                  </w:r>
                </w:p>
              </w:tc>
              <w:tc>
                <w:tcPr>
                  <w:tcW w:w="753" w:type="pct"/>
                  <w:tcBorders>
                    <w:tl2br w:val="nil"/>
                    <w:tr2bl w:val="nil"/>
                  </w:tcBorders>
                  <w:vAlign w:val="center"/>
                </w:tcPr>
                <w:p w14:paraId="37AD42D6">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现状</w:t>
                  </w:r>
                  <w:r>
                    <w:rPr>
                      <w:rFonts w:ascii="Times New Roman" w:hAnsi="Times New Roman"/>
                      <w:color w:val="000000" w:themeColor="text1"/>
                      <w:sz w:val="21"/>
                      <w:szCs w:val="21"/>
                      <w:highlight w:val="none"/>
                      <w14:textFill>
                        <w14:solidFill>
                          <w14:schemeClr w14:val="tx1"/>
                        </w14:solidFill>
                      </w14:textFill>
                    </w:rPr>
                    <w:t>浓度范围（</w:t>
                  </w:r>
                  <w:r>
                    <w:rPr>
                      <w:rFonts w:hint="default"/>
                      <w:color w:val="000000" w:themeColor="text1"/>
                      <w:sz w:val="21"/>
                      <w:szCs w:val="21"/>
                      <w:highlight w:val="none"/>
                      <w:lang w:val="de-DE"/>
                      <w14:textFill>
                        <w14:solidFill>
                          <w14:schemeClr w14:val="tx1"/>
                        </w14:solidFill>
                      </w14:textFill>
                    </w:rPr>
                    <w:t>mg/m</w:t>
                  </w:r>
                  <w:r>
                    <w:rPr>
                      <w:rFonts w:hint="default"/>
                      <w:color w:val="000000" w:themeColor="text1"/>
                      <w:sz w:val="21"/>
                      <w:szCs w:val="21"/>
                      <w:highlight w:val="none"/>
                      <w:vertAlign w:val="superscript"/>
                      <w:lang w:val="de-DE"/>
                      <w14:textFill>
                        <w14:solidFill>
                          <w14:schemeClr w14:val="tx1"/>
                        </w14:solidFill>
                      </w14:textFill>
                    </w:rPr>
                    <w:t>3</w:t>
                  </w:r>
                  <w:r>
                    <w:rPr>
                      <w:rFonts w:ascii="Times New Roman" w:hAnsi="Times New Roman"/>
                      <w:color w:val="000000" w:themeColor="text1"/>
                      <w:sz w:val="21"/>
                      <w:szCs w:val="21"/>
                      <w:highlight w:val="none"/>
                      <w14:textFill>
                        <w14:solidFill>
                          <w14:schemeClr w14:val="tx1"/>
                        </w14:solidFill>
                      </w14:textFill>
                    </w:rPr>
                    <w:t>）</w:t>
                  </w:r>
                </w:p>
              </w:tc>
              <w:tc>
                <w:tcPr>
                  <w:tcW w:w="650" w:type="pct"/>
                  <w:tcBorders>
                    <w:tl2br w:val="nil"/>
                    <w:tr2bl w:val="nil"/>
                  </w:tcBorders>
                  <w:vAlign w:val="center"/>
                </w:tcPr>
                <w:p w14:paraId="0CE9D21A">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标准值（</w:t>
                  </w:r>
                  <w:r>
                    <w:rPr>
                      <w:rFonts w:hint="default"/>
                      <w:color w:val="000000" w:themeColor="text1"/>
                      <w:sz w:val="21"/>
                      <w:szCs w:val="21"/>
                      <w:highlight w:val="none"/>
                      <w:lang w:val="de-DE"/>
                      <w14:textFill>
                        <w14:solidFill>
                          <w14:schemeClr w14:val="tx1"/>
                        </w14:solidFill>
                      </w14:textFill>
                    </w:rPr>
                    <w:t>mg/m</w:t>
                  </w:r>
                  <w:r>
                    <w:rPr>
                      <w:rFonts w:hint="default"/>
                      <w:color w:val="000000" w:themeColor="text1"/>
                      <w:sz w:val="21"/>
                      <w:szCs w:val="21"/>
                      <w:highlight w:val="none"/>
                      <w:vertAlign w:val="superscript"/>
                      <w:lang w:val="de-DE"/>
                      <w14:textFill>
                        <w14:solidFill>
                          <w14:schemeClr w14:val="tx1"/>
                        </w14:solidFill>
                      </w14:textFill>
                    </w:rPr>
                    <w:t>3</w:t>
                  </w:r>
                  <w:r>
                    <w:rPr>
                      <w:rFonts w:ascii="Times New Roman" w:hAnsi="Times New Roman"/>
                      <w:color w:val="000000" w:themeColor="text1"/>
                      <w:sz w:val="21"/>
                      <w:szCs w:val="21"/>
                      <w:highlight w:val="none"/>
                      <w14:textFill>
                        <w14:solidFill>
                          <w14:schemeClr w14:val="tx1"/>
                        </w14:solidFill>
                      </w14:textFill>
                    </w:rPr>
                    <w:t>）</w:t>
                  </w:r>
                </w:p>
              </w:tc>
              <w:tc>
                <w:tcPr>
                  <w:tcW w:w="692" w:type="pct"/>
                  <w:tcBorders>
                    <w:tl2br w:val="nil"/>
                    <w:tr2bl w:val="nil"/>
                  </w:tcBorders>
                  <w:vAlign w:val="center"/>
                </w:tcPr>
                <w:p w14:paraId="012DF86E">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最大浓度占标率（%）</w:t>
                  </w:r>
                </w:p>
              </w:tc>
              <w:tc>
                <w:tcPr>
                  <w:tcW w:w="402" w:type="pct"/>
                  <w:tcBorders>
                    <w:tl2br w:val="nil"/>
                    <w:tr2bl w:val="nil"/>
                  </w:tcBorders>
                  <w:vAlign w:val="center"/>
                </w:tcPr>
                <w:p w14:paraId="5BA0444A">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超标率</w:t>
                  </w:r>
                </w:p>
                <w:p w14:paraId="2E68AACB">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w:t>
                  </w:r>
                </w:p>
              </w:tc>
              <w:tc>
                <w:tcPr>
                  <w:tcW w:w="384" w:type="pct"/>
                  <w:tcBorders>
                    <w:tl2br w:val="nil"/>
                    <w:tr2bl w:val="nil"/>
                  </w:tcBorders>
                  <w:vAlign w:val="center"/>
                </w:tcPr>
                <w:p w14:paraId="66A59241">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达标情况</w:t>
                  </w:r>
                </w:p>
              </w:tc>
            </w:tr>
            <w:tr w14:paraId="42A8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5" w:type="pct"/>
                  <w:vMerge w:val="restart"/>
                  <w:tcBorders>
                    <w:tl2br w:val="nil"/>
                    <w:tr2bl w:val="nil"/>
                  </w:tcBorders>
                  <w:vAlign w:val="center"/>
                </w:tcPr>
                <w:p w14:paraId="70A0C47B">
                  <w:pPr>
                    <w:pStyle w:val="6"/>
                    <w:tabs>
                      <w:tab w:val="left" w:pos="0"/>
                    </w:tabs>
                    <w:ind w:left="0" w:leftChars="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隆基</w:t>
                  </w:r>
                  <w:r>
                    <w:rPr>
                      <w:rFonts w:hint="eastAsia" w:ascii="Times New Roman" w:hAnsi="Times New Roman"/>
                      <w:color w:val="000000" w:themeColor="text1"/>
                      <w:sz w:val="21"/>
                      <w:szCs w:val="21"/>
                      <w:highlight w:val="none"/>
                      <w14:textFill>
                        <w14:solidFill>
                          <w14:schemeClr w14:val="tx1"/>
                        </w14:solidFill>
                      </w14:textFill>
                    </w:rPr>
                    <w:t>项目区</w:t>
                  </w:r>
                </w:p>
              </w:tc>
              <w:tc>
                <w:tcPr>
                  <w:tcW w:w="709" w:type="pct"/>
                  <w:tcBorders>
                    <w:tl2br w:val="nil"/>
                    <w:tr2bl w:val="nil"/>
                  </w:tcBorders>
                  <w:vAlign w:val="center"/>
                </w:tcPr>
                <w:p w14:paraId="629EA4E9">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TSP</w:t>
                  </w:r>
                </w:p>
              </w:tc>
              <w:tc>
                <w:tcPr>
                  <w:tcW w:w="821" w:type="pct"/>
                  <w:tcBorders>
                    <w:tl2br w:val="nil"/>
                    <w:tr2bl w:val="nil"/>
                  </w:tcBorders>
                  <w:vAlign w:val="center"/>
                </w:tcPr>
                <w:p w14:paraId="7B29582E">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24小时平均</w:t>
                  </w:r>
                </w:p>
              </w:tc>
              <w:tc>
                <w:tcPr>
                  <w:tcW w:w="753" w:type="pct"/>
                  <w:tcBorders>
                    <w:tl2br w:val="nil"/>
                    <w:tr2bl w:val="nil"/>
                  </w:tcBorders>
                  <w:vAlign w:val="center"/>
                </w:tcPr>
                <w:p w14:paraId="4708EAD2">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color w:val="000000" w:themeColor="text1"/>
                      <w:sz w:val="21"/>
                      <w:szCs w:val="21"/>
                      <w:highlight w:val="none"/>
                      <w14:textFill>
                        <w14:solidFill>
                          <w14:schemeClr w14:val="tx1"/>
                        </w14:solidFill>
                      </w14:textFill>
                    </w:rPr>
                    <w:t>101</w:t>
                  </w:r>
                  <w:r>
                    <w:rPr>
                      <w:rFonts w:hint="eastAsia" w:ascii="Times New Roman" w:hAnsi="Times New Roman"/>
                      <w:color w:val="000000" w:themeColor="text1"/>
                      <w:sz w:val="21"/>
                      <w:szCs w:val="21"/>
                      <w:highlight w:val="none"/>
                      <w:lang w:val="en-US" w:eastAsia="zh-CN"/>
                      <w14:textFill>
                        <w14:solidFill>
                          <w14:schemeClr w14:val="tx1"/>
                        </w14:solidFill>
                      </w14:textFill>
                    </w:rPr>
                    <w:t>~0.</w:t>
                  </w:r>
                  <w:r>
                    <w:rPr>
                      <w:rFonts w:ascii="Times New Roman" w:hAnsi="Times New Roman"/>
                      <w:color w:val="000000" w:themeColor="text1"/>
                      <w:sz w:val="21"/>
                      <w:szCs w:val="21"/>
                      <w:highlight w:val="none"/>
                      <w14:textFill>
                        <w14:solidFill>
                          <w14:schemeClr w14:val="tx1"/>
                        </w14:solidFill>
                      </w14:textFill>
                    </w:rPr>
                    <w:t>1</w:t>
                  </w:r>
                  <w:r>
                    <w:rPr>
                      <w:rFonts w:hint="eastAsia" w:ascii="Times New Roman" w:hAnsi="Times New Roman"/>
                      <w:color w:val="000000" w:themeColor="text1"/>
                      <w:sz w:val="21"/>
                      <w:szCs w:val="21"/>
                      <w:highlight w:val="none"/>
                      <w14:textFill>
                        <w14:solidFill>
                          <w14:schemeClr w14:val="tx1"/>
                        </w14:solidFill>
                      </w14:textFill>
                    </w:rPr>
                    <w:t>10</w:t>
                  </w:r>
                </w:p>
              </w:tc>
              <w:tc>
                <w:tcPr>
                  <w:tcW w:w="650" w:type="pct"/>
                  <w:tcBorders>
                    <w:tl2br w:val="nil"/>
                    <w:tr2bl w:val="nil"/>
                  </w:tcBorders>
                  <w:vAlign w:val="center"/>
                </w:tcPr>
                <w:p w14:paraId="3C255507">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0.3</w:t>
                  </w:r>
                </w:p>
              </w:tc>
              <w:tc>
                <w:tcPr>
                  <w:tcW w:w="692" w:type="pct"/>
                  <w:tcBorders>
                    <w:tl2br w:val="nil"/>
                    <w:tr2bl w:val="nil"/>
                  </w:tcBorders>
                  <w:vAlign w:val="center"/>
                </w:tcPr>
                <w:p w14:paraId="7F3BC61B">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36.67</w:t>
                  </w:r>
                </w:p>
              </w:tc>
              <w:tc>
                <w:tcPr>
                  <w:tcW w:w="402" w:type="pct"/>
                  <w:tcBorders>
                    <w:tl2br w:val="nil"/>
                    <w:tr2bl w:val="nil"/>
                  </w:tcBorders>
                  <w:vAlign w:val="center"/>
                </w:tcPr>
                <w:p w14:paraId="332BEE79">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0</w:t>
                  </w:r>
                </w:p>
              </w:tc>
              <w:tc>
                <w:tcPr>
                  <w:tcW w:w="384" w:type="pct"/>
                  <w:tcBorders>
                    <w:tl2br w:val="nil"/>
                    <w:tr2bl w:val="nil"/>
                  </w:tcBorders>
                  <w:vAlign w:val="center"/>
                </w:tcPr>
                <w:p w14:paraId="4035382C">
                  <w:pPr>
                    <w:adjustRightInd w:val="0"/>
                    <w:snapToGrid w:val="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14:paraId="090C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5" w:type="pct"/>
                  <w:vMerge w:val="continue"/>
                  <w:tcBorders>
                    <w:tl2br w:val="nil"/>
                    <w:tr2bl w:val="nil"/>
                  </w:tcBorders>
                  <w:vAlign w:val="center"/>
                </w:tcPr>
                <w:p w14:paraId="3BD43CF0">
                  <w:pPr>
                    <w:adjustRightInd w:val="0"/>
                    <w:snapToGrid w:val="0"/>
                    <w:jc w:val="center"/>
                    <w:rPr>
                      <w:rFonts w:ascii="Times New Roman" w:hAnsi="Times New Roman"/>
                      <w:bCs/>
                      <w:color w:val="000000" w:themeColor="text1"/>
                      <w:sz w:val="21"/>
                      <w:szCs w:val="21"/>
                      <w:highlight w:val="none"/>
                      <w14:textFill>
                        <w14:solidFill>
                          <w14:schemeClr w14:val="tx1"/>
                        </w14:solidFill>
                      </w14:textFill>
                    </w:rPr>
                  </w:pPr>
                </w:p>
              </w:tc>
              <w:tc>
                <w:tcPr>
                  <w:tcW w:w="709" w:type="pct"/>
                  <w:tcBorders>
                    <w:tl2br w:val="nil"/>
                    <w:tr2bl w:val="nil"/>
                  </w:tcBorders>
                  <w:vAlign w:val="center"/>
                </w:tcPr>
                <w:p w14:paraId="5832A052">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非甲烷总烃</w:t>
                  </w:r>
                </w:p>
              </w:tc>
              <w:tc>
                <w:tcPr>
                  <w:tcW w:w="821" w:type="pct"/>
                  <w:tcBorders>
                    <w:tl2br w:val="nil"/>
                    <w:tr2bl w:val="nil"/>
                  </w:tcBorders>
                  <w:vAlign w:val="center"/>
                </w:tcPr>
                <w:p w14:paraId="293D6187">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ascii="Times New Roman" w:hAnsi="Times New Roman"/>
                      <w:color w:val="000000" w:themeColor="text1"/>
                      <w:sz w:val="21"/>
                      <w:szCs w:val="21"/>
                      <w:highlight w:val="none"/>
                      <w14:textFill>
                        <w14:solidFill>
                          <w14:schemeClr w14:val="tx1"/>
                        </w14:solidFill>
                      </w14:textFill>
                    </w:rPr>
                    <w:t>小时平均</w:t>
                  </w:r>
                </w:p>
              </w:tc>
              <w:tc>
                <w:tcPr>
                  <w:tcW w:w="753" w:type="pct"/>
                  <w:tcBorders>
                    <w:tl2br w:val="nil"/>
                    <w:tr2bl w:val="nil"/>
                  </w:tcBorders>
                  <w:vAlign w:val="center"/>
                </w:tcPr>
                <w:p w14:paraId="6BBA8DA8">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0.70~0.91</w:t>
                  </w:r>
                </w:p>
              </w:tc>
              <w:tc>
                <w:tcPr>
                  <w:tcW w:w="650" w:type="pct"/>
                  <w:tcBorders>
                    <w:tl2br w:val="nil"/>
                    <w:tr2bl w:val="nil"/>
                  </w:tcBorders>
                  <w:vAlign w:val="center"/>
                </w:tcPr>
                <w:p w14:paraId="6ED956A5">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2.0</w:t>
                  </w:r>
                </w:p>
              </w:tc>
              <w:tc>
                <w:tcPr>
                  <w:tcW w:w="692" w:type="pct"/>
                  <w:tcBorders>
                    <w:tl2br w:val="nil"/>
                    <w:tr2bl w:val="nil"/>
                  </w:tcBorders>
                  <w:vAlign w:val="center"/>
                </w:tcPr>
                <w:p w14:paraId="22DDF872">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45.5</w:t>
                  </w:r>
                </w:p>
              </w:tc>
              <w:tc>
                <w:tcPr>
                  <w:tcW w:w="402" w:type="pct"/>
                  <w:tcBorders>
                    <w:tl2br w:val="nil"/>
                    <w:tr2bl w:val="nil"/>
                  </w:tcBorders>
                  <w:vAlign w:val="center"/>
                </w:tcPr>
                <w:p w14:paraId="3890F4AC">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0</w:t>
                  </w:r>
                </w:p>
              </w:tc>
              <w:tc>
                <w:tcPr>
                  <w:tcW w:w="384" w:type="pct"/>
                  <w:tcBorders>
                    <w:tl2br w:val="nil"/>
                    <w:tr2bl w:val="nil"/>
                  </w:tcBorders>
                  <w:vAlign w:val="center"/>
                </w:tcPr>
                <w:p w14:paraId="282E0C12">
                  <w:pPr>
                    <w:adjustRightInd w:val="0"/>
                    <w:snapToGrid w:val="0"/>
                    <w:jc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14:paraId="5853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5" w:type="pct"/>
                  <w:vMerge w:val="restart"/>
                  <w:tcBorders>
                    <w:tl2br w:val="nil"/>
                    <w:tr2bl w:val="nil"/>
                  </w:tcBorders>
                  <w:vAlign w:val="center"/>
                </w:tcPr>
                <w:p w14:paraId="2C56A707">
                  <w:pPr>
                    <w:pStyle w:val="6"/>
                    <w:tabs>
                      <w:tab w:val="left" w:pos="0"/>
                    </w:tabs>
                    <w:ind w:left="0" w:leftChars="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隆基</w:t>
                  </w:r>
                  <w:r>
                    <w:rPr>
                      <w:rFonts w:hint="eastAsia" w:ascii="Times New Roman" w:hAnsi="Times New Roman"/>
                      <w:color w:val="000000" w:themeColor="text1"/>
                      <w:sz w:val="21"/>
                      <w:szCs w:val="21"/>
                      <w:highlight w:val="none"/>
                      <w14:textFill>
                        <w14:solidFill>
                          <w14:schemeClr w14:val="tx1"/>
                        </w14:solidFill>
                      </w14:textFill>
                    </w:rPr>
                    <w:t>项目区</w:t>
                  </w:r>
                  <w:r>
                    <w:rPr>
                      <w:rFonts w:hint="eastAsia" w:ascii="Times New Roman" w:hAnsi="Times New Roman"/>
                      <w:bCs/>
                      <w:color w:val="000000" w:themeColor="text1"/>
                      <w:sz w:val="21"/>
                      <w:szCs w:val="21"/>
                      <w:highlight w:val="none"/>
                      <w14:textFill>
                        <w14:solidFill>
                          <w14:schemeClr w14:val="tx1"/>
                        </w14:solidFill>
                      </w14:textFill>
                    </w:rPr>
                    <w:t>下风向</w:t>
                  </w:r>
                </w:p>
              </w:tc>
              <w:tc>
                <w:tcPr>
                  <w:tcW w:w="709" w:type="pct"/>
                  <w:tcBorders>
                    <w:tl2br w:val="nil"/>
                    <w:tr2bl w:val="nil"/>
                  </w:tcBorders>
                  <w:vAlign w:val="center"/>
                </w:tcPr>
                <w:p w14:paraId="13527596">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TSP</w:t>
                  </w:r>
                </w:p>
              </w:tc>
              <w:tc>
                <w:tcPr>
                  <w:tcW w:w="821" w:type="pct"/>
                  <w:tcBorders>
                    <w:tl2br w:val="nil"/>
                    <w:tr2bl w:val="nil"/>
                  </w:tcBorders>
                  <w:vAlign w:val="center"/>
                </w:tcPr>
                <w:p w14:paraId="5D75BE40">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24小时平均</w:t>
                  </w:r>
                </w:p>
              </w:tc>
              <w:tc>
                <w:tcPr>
                  <w:tcW w:w="753" w:type="pct"/>
                  <w:tcBorders>
                    <w:tl2br w:val="nil"/>
                    <w:tr2bl w:val="nil"/>
                  </w:tcBorders>
                  <w:vAlign w:val="center"/>
                </w:tcPr>
                <w:p w14:paraId="5C8C6749">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ascii="Times New Roman" w:hAnsi="Times New Roman"/>
                      <w:color w:val="000000" w:themeColor="text1"/>
                      <w:sz w:val="21"/>
                      <w:szCs w:val="21"/>
                      <w:highlight w:val="none"/>
                      <w14:textFill>
                        <w14:solidFill>
                          <w14:schemeClr w14:val="tx1"/>
                        </w14:solidFill>
                      </w14:textFill>
                    </w:rPr>
                    <w:t>102</w:t>
                  </w: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w:t>
                  </w:r>
                  <w:r>
                    <w:rPr>
                      <w:rFonts w:ascii="Times New Roman" w:hAnsi="Times New Roman"/>
                      <w:color w:val="000000" w:themeColor="text1"/>
                      <w:sz w:val="21"/>
                      <w:szCs w:val="21"/>
                      <w:highlight w:val="none"/>
                      <w14:textFill>
                        <w14:solidFill>
                          <w14:schemeClr w14:val="tx1"/>
                        </w14:solidFill>
                      </w14:textFill>
                    </w:rPr>
                    <w:t>11</w:t>
                  </w:r>
                  <w:r>
                    <w:rPr>
                      <w:rFonts w:hint="eastAsia" w:ascii="Times New Roman" w:hAnsi="Times New Roman"/>
                      <w:color w:val="000000" w:themeColor="text1"/>
                      <w:sz w:val="21"/>
                      <w:szCs w:val="21"/>
                      <w:highlight w:val="none"/>
                      <w14:textFill>
                        <w14:solidFill>
                          <w14:schemeClr w14:val="tx1"/>
                        </w14:solidFill>
                      </w14:textFill>
                    </w:rPr>
                    <w:t>1</w:t>
                  </w:r>
                </w:p>
              </w:tc>
              <w:tc>
                <w:tcPr>
                  <w:tcW w:w="650" w:type="pct"/>
                  <w:tcBorders>
                    <w:tl2br w:val="nil"/>
                    <w:tr2bl w:val="nil"/>
                  </w:tcBorders>
                  <w:vAlign w:val="center"/>
                </w:tcPr>
                <w:p w14:paraId="11634FD0">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w:t>
                  </w:r>
                </w:p>
              </w:tc>
              <w:tc>
                <w:tcPr>
                  <w:tcW w:w="692" w:type="pct"/>
                  <w:tcBorders>
                    <w:tl2br w:val="nil"/>
                    <w:tr2bl w:val="nil"/>
                  </w:tcBorders>
                  <w:vAlign w:val="center"/>
                </w:tcPr>
                <w:p w14:paraId="29F98E71">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w:t>
                  </w:r>
                </w:p>
              </w:tc>
              <w:tc>
                <w:tcPr>
                  <w:tcW w:w="402" w:type="pct"/>
                  <w:tcBorders>
                    <w:tl2br w:val="nil"/>
                    <w:tr2bl w:val="nil"/>
                  </w:tcBorders>
                  <w:vAlign w:val="center"/>
                </w:tcPr>
                <w:p w14:paraId="65DA6183">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0</w:t>
                  </w:r>
                </w:p>
              </w:tc>
              <w:tc>
                <w:tcPr>
                  <w:tcW w:w="384" w:type="pct"/>
                  <w:tcBorders>
                    <w:tl2br w:val="nil"/>
                    <w:tr2bl w:val="nil"/>
                  </w:tcBorders>
                  <w:vAlign w:val="center"/>
                </w:tcPr>
                <w:p w14:paraId="26BBAF96">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14:paraId="558F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5" w:type="pct"/>
                  <w:vMerge w:val="continue"/>
                  <w:tcBorders>
                    <w:tl2br w:val="nil"/>
                    <w:tr2bl w:val="nil"/>
                  </w:tcBorders>
                  <w:vAlign w:val="center"/>
                </w:tcPr>
                <w:p w14:paraId="5A13DC10">
                  <w:pPr>
                    <w:adjustRightInd w:val="0"/>
                    <w:snapToGrid w:val="0"/>
                    <w:jc w:val="center"/>
                    <w:rPr>
                      <w:rFonts w:ascii="Times New Roman" w:hAnsi="Times New Roman"/>
                      <w:bCs/>
                      <w:color w:val="000000" w:themeColor="text1"/>
                      <w:sz w:val="21"/>
                      <w:szCs w:val="21"/>
                      <w:highlight w:val="none"/>
                      <w14:textFill>
                        <w14:solidFill>
                          <w14:schemeClr w14:val="tx1"/>
                        </w14:solidFill>
                      </w14:textFill>
                    </w:rPr>
                  </w:pPr>
                </w:p>
              </w:tc>
              <w:tc>
                <w:tcPr>
                  <w:tcW w:w="709" w:type="pct"/>
                  <w:tcBorders>
                    <w:tl2br w:val="nil"/>
                    <w:tr2bl w:val="nil"/>
                  </w:tcBorders>
                  <w:vAlign w:val="center"/>
                </w:tcPr>
                <w:p w14:paraId="46EE2D26">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非甲烷总烃</w:t>
                  </w:r>
                </w:p>
              </w:tc>
              <w:tc>
                <w:tcPr>
                  <w:tcW w:w="821" w:type="pct"/>
                  <w:tcBorders>
                    <w:tl2br w:val="nil"/>
                    <w:tr2bl w:val="nil"/>
                  </w:tcBorders>
                  <w:vAlign w:val="center"/>
                </w:tcPr>
                <w:p w14:paraId="3A46F4C1">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ascii="Times New Roman" w:hAnsi="Times New Roman"/>
                      <w:color w:val="000000" w:themeColor="text1"/>
                      <w:sz w:val="21"/>
                      <w:szCs w:val="21"/>
                      <w:highlight w:val="none"/>
                      <w14:textFill>
                        <w14:solidFill>
                          <w14:schemeClr w14:val="tx1"/>
                        </w14:solidFill>
                      </w14:textFill>
                    </w:rPr>
                    <w:t>小时平均</w:t>
                  </w:r>
                </w:p>
              </w:tc>
              <w:tc>
                <w:tcPr>
                  <w:tcW w:w="753" w:type="pct"/>
                  <w:tcBorders>
                    <w:tl2br w:val="nil"/>
                    <w:tr2bl w:val="nil"/>
                  </w:tcBorders>
                  <w:vAlign w:val="center"/>
                </w:tcPr>
                <w:p w14:paraId="5B89D1EA">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0.69</w:t>
                  </w: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0.99</w:t>
                  </w:r>
                </w:p>
              </w:tc>
              <w:tc>
                <w:tcPr>
                  <w:tcW w:w="650" w:type="pct"/>
                  <w:tcBorders>
                    <w:tl2br w:val="nil"/>
                    <w:tr2bl w:val="nil"/>
                  </w:tcBorders>
                  <w:vAlign w:val="center"/>
                </w:tcPr>
                <w:p w14:paraId="5146F66B">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692" w:type="pct"/>
                  <w:tcBorders>
                    <w:tl2br w:val="nil"/>
                    <w:tr2bl w:val="nil"/>
                  </w:tcBorders>
                  <w:vAlign w:val="center"/>
                </w:tcPr>
                <w:p w14:paraId="2A683CBE">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49.5</w:t>
                  </w:r>
                </w:p>
              </w:tc>
              <w:tc>
                <w:tcPr>
                  <w:tcW w:w="402" w:type="pct"/>
                  <w:tcBorders>
                    <w:tl2br w:val="nil"/>
                    <w:tr2bl w:val="nil"/>
                  </w:tcBorders>
                  <w:vAlign w:val="center"/>
                </w:tcPr>
                <w:p w14:paraId="7BEEFEA4">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0</w:t>
                  </w:r>
                </w:p>
              </w:tc>
              <w:tc>
                <w:tcPr>
                  <w:tcW w:w="384" w:type="pct"/>
                  <w:tcBorders>
                    <w:tl2br w:val="nil"/>
                    <w:tr2bl w:val="nil"/>
                  </w:tcBorders>
                  <w:vAlign w:val="center"/>
                </w:tcPr>
                <w:p w14:paraId="31E2AB9A">
                  <w:pPr>
                    <w:adjustRightInd w:val="0"/>
                    <w:snapToGrid w:val="0"/>
                    <w:jc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bl>
          <w:p w14:paraId="522C3E03">
            <w:pPr>
              <w:spacing w:line="360" w:lineRule="auto"/>
              <w:ind w:firstLine="480" w:firstLineChars="200"/>
              <w:rPr>
                <w:color w:val="000000" w:themeColor="text1"/>
                <w:kern w:val="0"/>
                <w:sz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监测结果表明，TSP24小时平均浓度</w:t>
            </w:r>
            <w:r>
              <w:rPr>
                <w:rFonts w:hint="eastAsia" w:ascii="Times New Roman" w:hAnsi="Times New Roman"/>
                <w:color w:val="000000" w:themeColor="text1"/>
                <w:sz w:val="24"/>
                <w:szCs w:val="24"/>
                <w:highlight w:val="none"/>
                <w14:textFill>
                  <w14:solidFill>
                    <w14:schemeClr w14:val="tx1"/>
                  </w14:solidFill>
                </w14:textFill>
              </w:rPr>
              <w:t>满足</w:t>
            </w:r>
            <w:r>
              <w:rPr>
                <w:rFonts w:hint="eastAsia"/>
                <w:color w:val="000000" w:themeColor="text1"/>
                <w:kern w:val="0"/>
                <w:sz w:val="24"/>
                <w:highlight w:val="none"/>
                <w:lang w:val="en-US"/>
                <w14:textFill>
                  <w14:solidFill>
                    <w14:schemeClr w14:val="tx1"/>
                  </w14:solidFill>
                </w14:textFill>
              </w:rPr>
              <w:fldChar w:fldCharType="begin"/>
            </w:r>
            <w:r>
              <w:rPr>
                <w:rFonts w:hint="eastAsia"/>
                <w:color w:val="000000" w:themeColor="text1"/>
                <w:kern w:val="0"/>
                <w:sz w:val="24"/>
                <w:highlight w:val="none"/>
                <w:lang w:val="en-US"/>
                <w14:textFill>
                  <w14:solidFill>
                    <w14:schemeClr w14:val="tx1"/>
                  </w14:solidFill>
                </w14:textFill>
              </w:rPr>
              <w:instrText xml:space="preserve"> HYPERLINK "http://www.mee.gov.cn/ywgz/fgbz/bz/bzwb/dqhjbh/dqhjzlbz/202602/t20260225_1144419.shtml" </w:instrText>
            </w:r>
            <w:r>
              <w:rPr>
                <w:rFonts w:hint="eastAsia"/>
                <w:color w:val="000000" w:themeColor="text1"/>
                <w:kern w:val="0"/>
                <w:sz w:val="24"/>
                <w:highlight w:val="none"/>
                <w:lang w:val="en-US"/>
                <w14:textFill>
                  <w14:solidFill>
                    <w14:schemeClr w14:val="tx1"/>
                  </w14:solidFill>
                </w14:textFill>
              </w:rPr>
              <w:fldChar w:fldCharType="separate"/>
            </w:r>
            <w:r>
              <w:rPr>
                <w:rFonts w:hint="eastAsia"/>
                <w:color w:val="000000" w:themeColor="text1"/>
                <w:kern w:val="0"/>
                <w:sz w:val="24"/>
                <w:highlight w:val="none"/>
                <w:lang w:val="en-US"/>
                <w14:textFill>
                  <w14:solidFill>
                    <w14:schemeClr w14:val="tx1"/>
                  </w14:solidFill>
                </w14:textFill>
              </w:rPr>
              <w:t>《环境空气质量标准》（GB 3095—2026）</w:t>
            </w:r>
            <w:r>
              <w:rPr>
                <w:rFonts w:hint="eastAsia"/>
                <w:color w:val="000000" w:themeColor="text1"/>
                <w:kern w:val="0"/>
                <w:sz w:val="24"/>
                <w:highlight w:val="none"/>
                <w:lang w:val="en-US"/>
                <w14:textFill>
                  <w14:solidFill>
                    <w14:schemeClr w14:val="tx1"/>
                  </w14:solidFill>
                </w14:textFill>
              </w:rPr>
              <w:fldChar w:fldCharType="end"/>
            </w:r>
            <w:r>
              <w:rPr>
                <w:color w:val="000000" w:themeColor="text1"/>
                <w:kern w:val="0"/>
                <w:sz w:val="24"/>
                <w:highlight w:val="none"/>
                <w:lang w:val="en-US"/>
                <w14:textFill>
                  <w14:solidFill>
                    <w14:schemeClr w14:val="tx1"/>
                  </w14:solidFill>
                </w14:textFill>
              </w:rPr>
              <w:t>标准</w:t>
            </w:r>
            <w:r>
              <w:rPr>
                <w:rFonts w:hint="eastAsia"/>
                <w:color w:val="000000" w:themeColor="text1"/>
                <w:kern w:val="0"/>
                <w:sz w:val="24"/>
                <w:highlight w:val="none"/>
                <w:lang w:val="en-US"/>
                <w14:textFill>
                  <w14:solidFill>
                    <w14:schemeClr w14:val="tx1"/>
                  </w14:solidFill>
                </w14:textFill>
              </w:rPr>
              <w:t>过渡阶段</w:t>
            </w:r>
            <w:r>
              <w:rPr>
                <w:color w:val="000000" w:themeColor="text1"/>
                <w:kern w:val="0"/>
                <w:sz w:val="24"/>
                <w:highlight w:val="none"/>
                <w:lang w:val="en-US"/>
                <w14:textFill>
                  <w14:solidFill>
                    <w14:schemeClr w14:val="tx1"/>
                  </w14:solidFill>
                </w14:textFill>
              </w:rPr>
              <w:t>二级</w:t>
            </w:r>
            <w:r>
              <w:rPr>
                <w:rFonts w:hint="eastAsia"/>
                <w:color w:val="000000" w:themeColor="text1"/>
                <w:kern w:val="0"/>
                <w:sz w:val="24"/>
                <w:highlight w:val="none"/>
                <w:lang w:val="en-US"/>
                <w14:textFill>
                  <w14:solidFill>
                    <w14:schemeClr w14:val="tx1"/>
                  </w14:solidFill>
                </w14:textFill>
              </w:rPr>
              <w:t>浓度限值</w:t>
            </w:r>
            <w:r>
              <w:rPr>
                <w:color w:val="000000" w:themeColor="text1"/>
                <w:kern w:val="0"/>
                <w:sz w:val="24"/>
                <w:highlight w:val="none"/>
                <w:lang w:val="en-US"/>
                <w14:textFill>
                  <w14:solidFill>
                    <w14:schemeClr w14:val="tx1"/>
                  </w14:solidFill>
                </w14:textFill>
              </w:rPr>
              <w:t>要求</w:t>
            </w:r>
            <w:r>
              <w:rPr>
                <w:rFonts w:hint="eastAsia" w:ascii="Times New Roman" w:hAnsi="Times New Roman"/>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非甲烷总烃</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小时平均浓度满足</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参照标准河北省地方标准</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《环境空气质量-非甲烷总烃限值》（</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DB13/1577-2012</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）表1标准限值</w:t>
            </w:r>
            <w:r>
              <w:rPr>
                <w:rFonts w:hint="eastAsia"/>
                <w:color w:val="000000" w:themeColor="text1"/>
                <w:kern w:val="0"/>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项目所在区域环境空气质量现状较好。</w:t>
            </w:r>
          </w:p>
          <w:p w14:paraId="5E3CDD75">
            <w:pPr>
              <w:adjustRightInd w:val="0"/>
              <w:snapToGrid w:val="0"/>
              <w:spacing w:line="360" w:lineRule="auto"/>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二、声环境质量现状</w:t>
            </w:r>
          </w:p>
          <w:p w14:paraId="6A293C82">
            <w:pPr>
              <w:widowControl/>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根据《建设项目环境影响报告表编制技术指南（污染影响类）（试行）》，厂界外周边50米范围内存在声环境保护目标的建设项目，应监测保护目标声环境质量现状并评价达标情况。</w:t>
            </w:r>
          </w:p>
          <w:p w14:paraId="333170A5">
            <w:pPr>
              <w:widowControl/>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根据现场踏勘情况，项目厂界外50m范围内无声环境敏感点，因此本次评价不进行声环境质量现状监测。</w:t>
            </w:r>
          </w:p>
          <w:p w14:paraId="6B607E9E">
            <w:pPr>
              <w:tabs>
                <w:tab w:val="left" w:pos="0"/>
              </w:tabs>
              <w:spacing w:line="360" w:lineRule="auto"/>
              <w:ind w:firstLine="480" w:firstLineChars="200"/>
              <w:rPr>
                <w:b/>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三、</w:t>
            </w:r>
            <w:r>
              <w:rPr>
                <w:rFonts w:hint="eastAsia"/>
                <w:b/>
                <w:color w:val="000000" w:themeColor="text1"/>
                <w:sz w:val="24"/>
                <w:highlight w:val="none"/>
                <w14:textFill>
                  <w14:solidFill>
                    <w14:schemeClr w14:val="tx1"/>
                  </w14:solidFill>
                </w14:textFill>
              </w:rPr>
              <w:t>地下水、土壤环境质量现状</w:t>
            </w:r>
          </w:p>
          <w:p w14:paraId="0C9AB5A8">
            <w:pPr>
              <w:overflowPunct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011B1304">
            <w:pPr>
              <w:widowControl/>
              <w:spacing w:line="360" w:lineRule="auto"/>
              <w:ind w:firstLine="480" w:firstLineChars="200"/>
              <w:rPr>
                <w:bCs/>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w:t>
            </w:r>
            <w:r>
              <w:rPr>
                <w:color w:val="000000" w:themeColor="text1"/>
                <w:sz w:val="24"/>
                <w:highlight w:val="none"/>
                <w14:textFill>
                  <w14:solidFill>
                    <w14:schemeClr w14:val="tx1"/>
                  </w14:solidFill>
                </w14:textFill>
              </w:rPr>
              <w:t>采取分区防渗措施</w:t>
            </w:r>
            <w:r>
              <w:rPr>
                <w:bCs/>
                <w:color w:val="000000" w:themeColor="text1"/>
                <w:sz w:val="24"/>
                <w:highlight w:val="none"/>
                <w14:textFill>
                  <w14:solidFill>
                    <w14:schemeClr w14:val="tx1"/>
                  </w14:solidFill>
                </w14:textFill>
              </w:rPr>
              <w:t>，固体废物妥善处置</w:t>
            </w:r>
            <w:r>
              <w:rPr>
                <w:rFonts w:hint="eastAsia"/>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冷却水循环利用不外排，软水、纯水系统排水进入园区污水管网，最终排入园区污水处理厂处理</w:t>
            </w:r>
            <w:r>
              <w:rPr>
                <w:rFonts w:hint="eastAsia"/>
                <w:color w:val="000000" w:themeColor="text1"/>
                <w:sz w:val="24"/>
                <w:highlight w:val="none"/>
                <w14:textFill>
                  <w14:solidFill>
                    <w14:schemeClr w14:val="tx1"/>
                  </w14:solidFill>
                </w14:textFill>
              </w:rPr>
              <w:t>，生活污水由化粪池收集后进入园区污水管网，最终排入园区污水处理厂处理，不存在地下水、土壤环境污染途径，</w:t>
            </w:r>
            <w:r>
              <w:rPr>
                <w:rFonts w:hint="eastAsia"/>
                <w:bCs/>
                <w:color w:val="000000" w:themeColor="text1"/>
                <w:sz w:val="24"/>
                <w:highlight w:val="none"/>
                <w14:textFill>
                  <w14:solidFill>
                    <w14:schemeClr w14:val="tx1"/>
                  </w14:solidFill>
                </w14:textFill>
              </w:rPr>
              <w:t>因此，</w:t>
            </w:r>
            <w:r>
              <w:rPr>
                <w:bCs/>
                <w:color w:val="000000" w:themeColor="text1"/>
                <w:sz w:val="24"/>
                <w:highlight w:val="none"/>
                <w14:textFill>
                  <w14:solidFill>
                    <w14:schemeClr w14:val="tx1"/>
                  </w14:solidFill>
                </w14:textFill>
              </w:rPr>
              <w:t>本次</w:t>
            </w:r>
            <w:r>
              <w:rPr>
                <w:rFonts w:hint="eastAsia"/>
                <w:bCs/>
                <w:color w:val="000000" w:themeColor="text1"/>
                <w:sz w:val="24"/>
                <w:highlight w:val="none"/>
                <w14:textFill>
                  <w14:solidFill>
                    <w14:schemeClr w14:val="tx1"/>
                  </w14:solidFill>
                </w14:textFill>
              </w:rPr>
              <w:t>不</w:t>
            </w:r>
            <w:r>
              <w:rPr>
                <w:bCs/>
                <w:color w:val="000000" w:themeColor="text1"/>
                <w:sz w:val="24"/>
                <w:highlight w:val="none"/>
                <w14:textFill>
                  <w14:solidFill>
                    <w14:schemeClr w14:val="tx1"/>
                  </w14:solidFill>
                </w14:textFill>
              </w:rPr>
              <w:t>开展</w:t>
            </w:r>
            <w:r>
              <w:rPr>
                <w:color w:val="000000" w:themeColor="text1"/>
                <w:sz w:val="24"/>
                <w:highlight w:val="none"/>
                <w14:textFill>
                  <w14:solidFill>
                    <w14:schemeClr w14:val="tx1"/>
                  </w14:solidFill>
                </w14:textFill>
              </w:rPr>
              <w:t>地下水</w:t>
            </w:r>
            <w:r>
              <w:rPr>
                <w:rFonts w:hint="eastAsia"/>
                <w:color w:val="000000" w:themeColor="text1"/>
                <w:sz w:val="24"/>
                <w:highlight w:val="none"/>
                <w14:textFill>
                  <w14:solidFill>
                    <w14:schemeClr w14:val="tx1"/>
                  </w14:solidFill>
                </w14:textFill>
              </w:rPr>
              <w:t>、土壤</w:t>
            </w:r>
            <w:r>
              <w:rPr>
                <w:bCs/>
                <w:color w:val="000000" w:themeColor="text1"/>
                <w:sz w:val="24"/>
                <w:highlight w:val="none"/>
                <w14:textFill>
                  <w14:solidFill>
                    <w14:schemeClr w14:val="tx1"/>
                  </w14:solidFill>
                </w14:textFill>
              </w:rPr>
              <w:t>环境质量现状调查。</w:t>
            </w:r>
          </w:p>
          <w:p w14:paraId="765B4FCD">
            <w:pPr>
              <w:pStyle w:val="25"/>
              <w:numPr>
                <w:ilvl w:val="0"/>
                <w:numId w:val="12"/>
              </w:numPr>
              <w:spacing w:after="0"/>
              <w:ind w:left="0" w:leftChars="0"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生态环境质量现状</w:t>
            </w:r>
          </w:p>
          <w:p w14:paraId="0D3C6715">
            <w:pPr>
              <w:pStyle w:val="25"/>
              <w:spacing w:after="0"/>
              <w:ind w:left="0" w:leftChars="0" w:firstLine="480"/>
              <w:rPr>
                <w:color w:val="000000" w:themeColor="text1"/>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根据《建设项目环境影响报告表编制技术指南（污染影响类）（试行）》，“产业园区外建设项目新增用地且用地范围内含有生态环境保护目标时，应进行生态现状调查”，</w:t>
            </w:r>
            <w:r>
              <w:rPr>
                <w:color w:val="000000" w:themeColor="text1"/>
                <w:kern w:val="0"/>
                <w:sz w:val="24"/>
                <w:highlight w:val="none"/>
                <w14:textFill>
                  <w14:solidFill>
                    <w14:schemeClr w14:val="tx1"/>
                  </w14:solidFill>
                </w14:textFill>
              </w:rPr>
              <w:t>项目</w:t>
            </w:r>
            <w:r>
              <w:rPr>
                <w:rFonts w:hint="eastAsia"/>
                <w:color w:val="000000" w:themeColor="text1"/>
                <w:kern w:val="0"/>
                <w:sz w:val="24"/>
                <w:highlight w:val="none"/>
                <w:lang w:val="en-US" w:eastAsia="zh-CN"/>
                <w14:textFill>
                  <w14:solidFill>
                    <w14:schemeClr w14:val="tx1"/>
                  </w14:solidFill>
                </w14:textFill>
              </w:rPr>
              <w:t>位于</w:t>
            </w:r>
            <w:r>
              <w:rPr>
                <w:rFonts w:hint="eastAsia" w:ascii="宋体" w:hAnsi="宋体" w:cs="宋体"/>
                <w:color w:val="000000" w:themeColor="text1"/>
                <w:sz w:val="24"/>
                <w:highlight w:val="none"/>
                <w14:textFill>
                  <w14:solidFill>
                    <w14:schemeClr w14:val="tx1"/>
                  </w14:solidFill>
                </w14:textFill>
              </w:rPr>
              <w:t>鄂尔多斯蒙苏经济开发区零碳产业园兰海重工厂</w:t>
            </w:r>
            <w:r>
              <w:rPr>
                <w:rFonts w:hint="eastAsia" w:ascii="宋体" w:hAnsi="宋体" w:cs="宋体"/>
                <w:color w:val="000000" w:themeColor="text1"/>
                <w:sz w:val="24"/>
                <w:highlight w:val="none"/>
                <w:lang w:val="en-US" w:eastAsia="zh-CN"/>
                <w14:textFill>
                  <w14:solidFill>
                    <w14:schemeClr w14:val="tx1"/>
                  </w14:solidFill>
                </w14:textFill>
              </w:rPr>
              <w:t>区，</w:t>
            </w:r>
            <w:r>
              <w:rPr>
                <w:rFonts w:hint="eastAsia"/>
                <w:color w:val="000000" w:themeColor="text1"/>
                <w:kern w:val="0"/>
                <w:sz w:val="24"/>
                <w:highlight w:val="none"/>
                <w:lang w:val="en-US" w:eastAsia="zh-CN"/>
                <w14:textFill>
                  <w14:solidFill>
                    <w14:schemeClr w14:val="tx1"/>
                  </w14:solidFill>
                </w14:textFill>
              </w:rPr>
              <w:t>租赁现有厂房</w:t>
            </w:r>
            <w:r>
              <w:rPr>
                <w:rFonts w:hint="eastAsia"/>
                <w:color w:val="000000" w:themeColor="text1"/>
                <w:kern w:val="0"/>
                <w:sz w:val="24"/>
                <w:highlight w:val="none"/>
                <w14:textFill>
                  <w14:solidFill>
                    <w14:schemeClr w14:val="tx1"/>
                  </w14:solidFill>
                </w14:textFill>
              </w:rPr>
              <w:t>，不新增占地，</w:t>
            </w:r>
            <w:r>
              <w:rPr>
                <w:color w:val="000000" w:themeColor="text1"/>
                <w:kern w:val="0"/>
                <w:sz w:val="24"/>
                <w:highlight w:val="none"/>
                <w14:textFill>
                  <w14:solidFill>
                    <w14:schemeClr w14:val="tx1"/>
                  </w14:solidFill>
                </w14:textFill>
              </w:rPr>
              <w:t>因此，本次评价不进行生态现状调查。</w:t>
            </w:r>
          </w:p>
        </w:tc>
      </w:tr>
      <w:tr w14:paraId="6EA0D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6A4FDC5C">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环境</w:t>
            </w:r>
          </w:p>
          <w:p w14:paraId="0FCD07E1">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保护</w:t>
            </w:r>
          </w:p>
          <w:p w14:paraId="5710ACD6">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目标</w:t>
            </w:r>
          </w:p>
        </w:tc>
        <w:tc>
          <w:tcPr>
            <w:tcW w:w="8190" w:type="dxa"/>
          </w:tcPr>
          <w:p w14:paraId="3D4F05B8">
            <w:pPr>
              <w:tabs>
                <w:tab w:val="left" w:pos="0"/>
              </w:tabs>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本项目位于</w:t>
            </w:r>
            <w:r>
              <w:rPr>
                <w:rFonts w:hint="eastAsia" w:ascii="宋体" w:hAnsi="宋体" w:cs="宋体"/>
                <w:color w:val="000000" w:themeColor="text1"/>
                <w:sz w:val="24"/>
                <w:highlight w:val="none"/>
                <w14:textFill>
                  <w14:solidFill>
                    <w14:schemeClr w14:val="tx1"/>
                  </w14:solidFill>
                </w14:textFill>
              </w:rPr>
              <w:t>鄂尔多斯蒙苏经济开发区零碳产业园兰海重工厂</w:t>
            </w:r>
            <w:r>
              <w:rPr>
                <w:rFonts w:hint="eastAsia" w:ascii="宋体" w:hAnsi="宋体" w:cs="宋体"/>
                <w:color w:val="000000" w:themeColor="text1"/>
                <w:sz w:val="24"/>
                <w:highlight w:val="none"/>
                <w:lang w:val="en-US" w:eastAsia="zh-CN"/>
                <w14:textFill>
                  <w14:solidFill>
                    <w14:schemeClr w14:val="tx1"/>
                  </w14:solidFill>
                </w14:textFill>
              </w:rPr>
              <w:t>区</w:t>
            </w:r>
            <w:r>
              <w:rPr>
                <w:color w:val="000000" w:themeColor="text1"/>
                <w:sz w:val="24"/>
                <w:highlight w:val="none"/>
                <w14:textFill>
                  <w14:solidFill>
                    <w14:schemeClr w14:val="tx1"/>
                  </w14:solidFill>
                </w14:textFill>
              </w:rPr>
              <w:t>。</w:t>
            </w:r>
          </w:p>
          <w:p w14:paraId="33B2963A">
            <w:pPr>
              <w:tabs>
                <w:tab w:val="left" w:pos="0"/>
              </w:tabs>
              <w:spacing w:line="360" w:lineRule="auto"/>
              <w:ind w:firstLine="480"/>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w:t>大气环境：本项目厂界外500m范围内</w:t>
            </w:r>
            <w:r>
              <w:rPr>
                <w:rFonts w:hint="eastAsia"/>
                <w:color w:val="000000" w:themeColor="text1"/>
                <w:sz w:val="24"/>
                <w:highlight w:val="none"/>
                <w:lang w:val="en-US" w:eastAsia="zh-CN"/>
                <w14:textFill>
                  <w14:solidFill>
                    <w14:schemeClr w14:val="tx1"/>
                  </w14:solidFill>
                </w14:textFill>
              </w:rPr>
              <w:t>无</w:t>
            </w:r>
            <w:r>
              <w:rPr>
                <w:color w:val="000000" w:themeColor="text1"/>
                <w:sz w:val="24"/>
                <w:highlight w:val="none"/>
                <w14:textFill>
                  <w14:solidFill>
                    <w14:schemeClr w14:val="tx1"/>
                  </w14:solidFill>
                </w14:textFill>
              </w:rPr>
              <w:t>大气环境保护目标</w:t>
            </w:r>
            <w:r>
              <w:rPr>
                <w:rFonts w:hint="eastAsia"/>
                <w:color w:val="000000" w:themeColor="text1"/>
                <w:sz w:val="24"/>
                <w:highlight w:val="none"/>
                <w:lang w:eastAsia="zh-CN"/>
                <w14:textFill>
                  <w14:solidFill>
                    <w14:schemeClr w14:val="tx1"/>
                  </w14:solidFill>
                </w14:textFill>
              </w:rPr>
              <w:t>；</w:t>
            </w:r>
          </w:p>
          <w:p w14:paraId="22AE2211">
            <w:pPr>
              <w:tabs>
                <w:tab w:val="left" w:pos="0"/>
              </w:tabs>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声环境：厂界外50m范围内</w:t>
            </w:r>
            <w:r>
              <w:rPr>
                <w:rFonts w:hint="eastAsia"/>
                <w:color w:val="000000" w:themeColor="text1"/>
                <w:sz w:val="24"/>
                <w:highlight w:val="none"/>
                <w:lang w:val="en-US" w:eastAsia="zh-CN"/>
                <w14:textFill>
                  <w14:solidFill>
                    <w14:schemeClr w14:val="tx1"/>
                  </w14:solidFill>
                </w14:textFill>
              </w:rPr>
              <w:t>无</w:t>
            </w:r>
            <w:r>
              <w:rPr>
                <w:color w:val="000000" w:themeColor="text1"/>
                <w:sz w:val="24"/>
                <w:highlight w:val="none"/>
                <w14:textFill>
                  <w14:solidFill>
                    <w14:schemeClr w14:val="tx1"/>
                  </w14:solidFill>
                </w14:textFill>
              </w:rPr>
              <w:t>声环境保护目标；</w:t>
            </w:r>
          </w:p>
          <w:p w14:paraId="20CF34C8">
            <w:pPr>
              <w:tabs>
                <w:tab w:val="left" w:pos="0"/>
              </w:tabs>
              <w:spacing w:line="360" w:lineRule="auto"/>
              <w:ind w:firstLine="480"/>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w:t>地下水环境：本项目厂界外500m范围内无地下水集中式饮用水水源和热水、矿泉水、温泉等特殊地下水资源</w:t>
            </w:r>
            <w:r>
              <w:rPr>
                <w:rFonts w:hint="eastAsia"/>
                <w:color w:val="000000" w:themeColor="text1"/>
                <w:sz w:val="24"/>
                <w:highlight w:val="none"/>
                <w:lang w:eastAsia="zh-CN"/>
                <w14:textFill>
                  <w14:solidFill>
                    <w14:schemeClr w14:val="tx1"/>
                  </w14:solidFill>
                </w14:textFill>
              </w:rPr>
              <w:t>；</w:t>
            </w:r>
          </w:p>
          <w:p w14:paraId="2E53BF93">
            <w:pPr>
              <w:tabs>
                <w:tab w:val="left" w:pos="0"/>
              </w:tabs>
              <w:spacing w:line="360" w:lineRule="auto"/>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生态环境：</w:t>
            </w:r>
            <w:r>
              <w:rPr>
                <w:rFonts w:hint="eastAsia"/>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位于</w:t>
            </w:r>
            <w:r>
              <w:rPr>
                <w:rFonts w:hint="eastAsia" w:cs="宋体"/>
                <w:color w:val="000000" w:themeColor="text1"/>
                <w:sz w:val="24"/>
                <w:szCs w:val="24"/>
                <w:highlight w:val="none"/>
                <w14:textFill>
                  <w14:solidFill>
                    <w14:schemeClr w14:val="tx1"/>
                  </w14:solidFill>
                </w14:textFill>
              </w:rPr>
              <w:t>鄂尔多斯蒙苏经济开发区零碳产业园</w:t>
            </w:r>
            <w:r>
              <w:rPr>
                <w:rFonts w:hint="eastAsia"/>
                <w:color w:val="000000" w:themeColor="text1"/>
                <w:sz w:val="24"/>
                <w:szCs w:val="24"/>
                <w:highlight w:val="none"/>
                <w14:textFill>
                  <w14:solidFill>
                    <w14:schemeClr w14:val="tx1"/>
                  </w14:solidFill>
                </w14:textFill>
              </w:rPr>
              <w:t>园区内，</w:t>
            </w:r>
            <w:r>
              <w:rPr>
                <w:rFonts w:hint="eastAsia"/>
                <w:color w:val="000000" w:themeColor="text1"/>
                <w:sz w:val="24"/>
                <w:szCs w:val="24"/>
                <w:highlight w:val="none"/>
                <w:lang w:val="en-US" w:eastAsia="zh-CN"/>
                <w14:textFill>
                  <w14:solidFill>
                    <w14:schemeClr w14:val="tx1"/>
                  </w14:solidFill>
                </w14:textFill>
              </w:rPr>
              <w:t>项目用地</w:t>
            </w:r>
            <w:r>
              <w:rPr>
                <w:rFonts w:hint="eastAsia"/>
                <w:color w:val="000000" w:themeColor="text1"/>
                <w:sz w:val="24"/>
                <w:szCs w:val="24"/>
                <w:highlight w:val="none"/>
                <w14:textFill>
                  <w14:solidFill>
                    <w14:schemeClr w14:val="tx1"/>
                  </w14:solidFill>
                </w14:textFill>
              </w:rPr>
              <w:t>属工业用地</w:t>
            </w:r>
            <w:r>
              <w:rPr>
                <w:rFonts w:hint="eastAsia"/>
                <w:color w:val="000000" w:themeColor="text1"/>
                <w:sz w:val="24"/>
                <w:szCs w:val="24"/>
                <w:highlight w:val="none"/>
                <w:lang w:val="en-US" w:eastAsia="zh-CN"/>
                <w14:textFill>
                  <w14:solidFill>
                    <w14:schemeClr w14:val="tx1"/>
                  </w14:solidFill>
                </w14:textFill>
              </w:rPr>
              <w:t>且不新增用地</w:t>
            </w:r>
            <w:r>
              <w:rPr>
                <w:rFonts w:hint="eastAsia"/>
                <w:color w:val="000000" w:themeColor="text1"/>
                <w:sz w:val="24"/>
                <w:szCs w:val="24"/>
                <w:highlight w:val="none"/>
                <w14:textFill>
                  <w14:solidFill>
                    <w14:schemeClr w14:val="tx1"/>
                  </w14:solidFill>
                </w14:textFill>
              </w:rPr>
              <w:t>，不涉及生态环境保护目标。</w:t>
            </w:r>
          </w:p>
          <w:p w14:paraId="3FFA9446">
            <w:pPr>
              <w:tabs>
                <w:tab w:val="left" w:pos="0"/>
              </w:tabs>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本项目不涉及文物保护单位。本项目环境保护目标见表3-</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w:t>
            </w:r>
          </w:p>
          <w:p w14:paraId="012F2A2C">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环境保护对象及保护目标一览表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6"/>
              <w:gridCol w:w="692"/>
              <w:gridCol w:w="1042"/>
              <w:gridCol w:w="861"/>
              <w:gridCol w:w="673"/>
              <w:gridCol w:w="562"/>
              <w:gridCol w:w="2170"/>
            </w:tblGrid>
            <w:tr w14:paraId="0098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tcBorders>
                    <w:tl2br w:val="nil"/>
                    <w:tr2bl w:val="nil"/>
                  </w:tcBorders>
                  <w:noWrap w:val="0"/>
                  <w:vAlign w:val="center"/>
                </w:tcPr>
                <w:p w14:paraId="7437749B">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ascii="Times New Roman" w:hAnsi="Times New Roman"/>
                      <w:color w:val="000000" w:themeColor="text1"/>
                      <w:kern w:val="2"/>
                      <w:sz w:val="21"/>
                      <w:szCs w:val="21"/>
                      <w:highlight w:val="none"/>
                      <w14:textFill>
                        <w14:solidFill>
                          <w14:schemeClr w14:val="tx1"/>
                        </w14:solidFill>
                      </w14:textFill>
                    </w:rPr>
                    <w:t>环境要素</w:t>
                  </w:r>
                </w:p>
              </w:tc>
              <w:tc>
                <w:tcPr>
                  <w:tcW w:w="493" w:type="pct"/>
                  <w:tcBorders>
                    <w:tl2br w:val="nil"/>
                    <w:tr2bl w:val="nil"/>
                  </w:tcBorders>
                  <w:noWrap w:val="0"/>
                  <w:vAlign w:val="center"/>
                </w:tcPr>
                <w:p w14:paraId="4B7FC43E">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ascii="Times New Roman" w:hAnsi="Times New Roman"/>
                      <w:color w:val="000000" w:themeColor="text1"/>
                      <w:kern w:val="2"/>
                      <w:sz w:val="21"/>
                      <w:szCs w:val="21"/>
                      <w:highlight w:val="none"/>
                      <w14:textFill>
                        <w14:solidFill>
                          <w14:schemeClr w14:val="tx1"/>
                        </w14:solidFill>
                      </w14:textFill>
                    </w:rPr>
                    <w:t>保护目标</w:t>
                  </w:r>
                </w:p>
              </w:tc>
              <w:tc>
                <w:tcPr>
                  <w:tcW w:w="434" w:type="pct"/>
                  <w:tcBorders>
                    <w:tl2br w:val="nil"/>
                    <w:tr2bl w:val="nil"/>
                  </w:tcBorders>
                  <w:noWrap w:val="0"/>
                  <w:vAlign w:val="center"/>
                </w:tcPr>
                <w:p w14:paraId="2BBDB1AB">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ascii="Times New Roman" w:hAnsi="Times New Roman"/>
                      <w:color w:val="000000" w:themeColor="text1"/>
                      <w:kern w:val="2"/>
                      <w:sz w:val="21"/>
                      <w:szCs w:val="21"/>
                      <w:highlight w:val="none"/>
                      <w14:textFill>
                        <w14:solidFill>
                          <w14:schemeClr w14:val="tx1"/>
                        </w14:solidFill>
                      </w14:textFill>
                    </w:rPr>
                    <w:t>坐标</w:t>
                  </w:r>
                </w:p>
              </w:tc>
              <w:tc>
                <w:tcPr>
                  <w:tcW w:w="654" w:type="pct"/>
                  <w:tcBorders>
                    <w:tl2br w:val="nil"/>
                    <w:tr2bl w:val="nil"/>
                  </w:tcBorders>
                  <w:noWrap w:val="0"/>
                  <w:vAlign w:val="center"/>
                </w:tcPr>
                <w:p w14:paraId="3C528AC6">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ascii="Times New Roman" w:hAnsi="Times New Roman"/>
                      <w:color w:val="000000" w:themeColor="text1"/>
                      <w:kern w:val="2"/>
                      <w:sz w:val="21"/>
                      <w:szCs w:val="21"/>
                      <w:highlight w:val="none"/>
                      <w14:textFill>
                        <w14:solidFill>
                          <w14:schemeClr w14:val="tx1"/>
                        </w14:solidFill>
                      </w14:textFill>
                    </w:rPr>
                    <w:t>保护对象</w:t>
                  </w:r>
                </w:p>
              </w:tc>
              <w:tc>
                <w:tcPr>
                  <w:tcW w:w="540" w:type="pct"/>
                  <w:tcBorders>
                    <w:tl2br w:val="nil"/>
                    <w:tr2bl w:val="nil"/>
                  </w:tcBorders>
                  <w:noWrap w:val="0"/>
                  <w:vAlign w:val="center"/>
                </w:tcPr>
                <w:p w14:paraId="10848D24">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ascii="Times New Roman" w:hAnsi="Times New Roman"/>
                      <w:color w:val="000000" w:themeColor="text1"/>
                      <w:kern w:val="2"/>
                      <w:sz w:val="21"/>
                      <w:szCs w:val="21"/>
                      <w:highlight w:val="none"/>
                      <w14:textFill>
                        <w14:solidFill>
                          <w14:schemeClr w14:val="tx1"/>
                        </w14:solidFill>
                      </w14:textFill>
                    </w:rPr>
                    <w:t>厂界</w:t>
                  </w:r>
                  <w:r>
                    <w:rPr>
                      <w:rFonts w:hint="eastAsia" w:ascii="Times New Roman" w:hAnsi="Times New Roman"/>
                      <w:color w:val="000000" w:themeColor="text1"/>
                      <w:kern w:val="2"/>
                      <w:sz w:val="21"/>
                      <w:szCs w:val="21"/>
                      <w:highlight w:val="none"/>
                      <w14:textFill>
                        <w14:solidFill>
                          <w14:schemeClr w14:val="tx1"/>
                        </w14:solidFill>
                      </w14:textFill>
                    </w:rPr>
                    <w:t>最近</w:t>
                  </w:r>
                  <w:r>
                    <w:rPr>
                      <w:rFonts w:ascii="Times New Roman" w:hAnsi="Times New Roman"/>
                      <w:color w:val="000000" w:themeColor="text1"/>
                      <w:kern w:val="2"/>
                      <w:sz w:val="21"/>
                      <w:szCs w:val="21"/>
                      <w:highlight w:val="none"/>
                      <w14:textFill>
                        <w14:solidFill>
                          <w14:schemeClr w14:val="tx1"/>
                        </w14:solidFill>
                      </w14:textFill>
                    </w:rPr>
                    <w:t>距离</w:t>
                  </w:r>
                </w:p>
              </w:tc>
              <w:tc>
                <w:tcPr>
                  <w:tcW w:w="422" w:type="pct"/>
                  <w:tcBorders>
                    <w:tl2br w:val="nil"/>
                    <w:tr2bl w:val="nil"/>
                  </w:tcBorders>
                  <w:noWrap w:val="0"/>
                  <w:vAlign w:val="center"/>
                </w:tcPr>
                <w:p w14:paraId="3C9B87EF">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ascii="Times New Roman" w:hAnsi="Times New Roman"/>
                      <w:color w:val="000000" w:themeColor="text1"/>
                      <w:kern w:val="2"/>
                      <w:sz w:val="21"/>
                      <w:szCs w:val="21"/>
                      <w:highlight w:val="none"/>
                      <w14:textFill>
                        <w14:solidFill>
                          <w14:schemeClr w14:val="tx1"/>
                        </w14:solidFill>
                      </w14:textFill>
                    </w:rPr>
                    <w:t>相对方位</w:t>
                  </w:r>
                </w:p>
              </w:tc>
              <w:tc>
                <w:tcPr>
                  <w:tcW w:w="353" w:type="pct"/>
                  <w:tcBorders>
                    <w:tl2br w:val="nil"/>
                    <w:tr2bl w:val="nil"/>
                  </w:tcBorders>
                  <w:noWrap w:val="0"/>
                  <w:vAlign w:val="center"/>
                </w:tcPr>
                <w:p w14:paraId="3186E7E2">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规模</w:t>
                  </w:r>
                </w:p>
              </w:tc>
              <w:tc>
                <w:tcPr>
                  <w:tcW w:w="1363" w:type="pct"/>
                  <w:tcBorders>
                    <w:tl2br w:val="nil"/>
                    <w:tr2bl w:val="nil"/>
                  </w:tcBorders>
                  <w:noWrap w:val="0"/>
                  <w:vAlign w:val="center"/>
                </w:tcPr>
                <w:p w14:paraId="2AA66322">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保护</w:t>
                  </w:r>
                </w:p>
                <w:p w14:paraId="74C2CD26">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级别</w:t>
                  </w:r>
                </w:p>
              </w:tc>
            </w:tr>
            <w:tr w14:paraId="5171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tcBorders>
                    <w:tl2br w:val="nil"/>
                    <w:tr2bl w:val="nil"/>
                  </w:tcBorders>
                  <w:noWrap w:val="0"/>
                  <w:vAlign w:val="center"/>
                </w:tcPr>
                <w:p w14:paraId="0493FB35">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ascii="Times New Roman" w:hAnsi="Times New Roman"/>
                      <w:color w:val="000000" w:themeColor="text1"/>
                      <w:kern w:val="2"/>
                      <w:sz w:val="21"/>
                      <w:szCs w:val="21"/>
                      <w:highlight w:val="none"/>
                      <w14:textFill>
                        <w14:solidFill>
                          <w14:schemeClr w14:val="tx1"/>
                        </w14:solidFill>
                      </w14:textFill>
                    </w:rPr>
                    <w:t>环境空气</w:t>
                  </w:r>
                </w:p>
              </w:tc>
              <w:tc>
                <w:tcPr>
                  <w:tcW w:w="2899" w:type="pct"/>
                  <w:gridSpan w:val="6"/>
                  <w:tcBorders>
                    <w:tl2br w:val="nil"/>
                    <w:tr2bl w:val="nil"/>
                  </w:tcBorders>
                  <w:noWrap w:val="0"/>
                  <w:vAlign w:val="center"/>
                </w:tcPr>
                <w:p w14:paraId="3CE7DC34">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厂界500m范围</w:t>
                  </w:r>
                  <w:r>
                    <w:rPr>
                      <w:color w:val="000000" w:themeColor="text1"/>
                      <w:szCs w:val="21"/>
                      <w:highlight w:val="none"/>
                      <w14:textFill>
                        <w14:solidFill>
                          <w14:schemeClr w14:val="tx1"/>
                        </w14:solidFill>
                      </w14:textFill>
                    </w:rPr>
                    <w:t>内无环境空气保护目标</w:t>
                  </w:r>
                </w:p>
              </w:tc>
              <w:tc>
                <w:tcPr>
                  <w:tcW w:w="1363" w:type="pct"/>
                  <w:tcBorders>
                    <w:tl2br w:val="nil"/>
                    <w:tr2bl w:val="nil"/>
                  </w:tcBorders>
                  <w:noWrap w:val="0"/>
                  <w:vAlign w:val="center"/>
                </w:tcPr>
                <w:p w14:paraId="46682BC6">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color w:val="000000" w:themeColor="text1"/>
                      <w:kern w:val="0"/>
                      <w:sz w:val="21"/>
                      <w:szCs w:val="21"/>
                      <w:highlight w:val="none"/>
                      <w:lang w:val="en-US"/>
                      <w14:textFill>
                        <w14:solidFill>
                          <w14:schemeClr w14:val="tx1"/>
                        </w14:solidFill>
                      </w14:textFill>
                    </w:rPr>
                    <w:fldChar w:fldCharType="begin"/>
                  </w:r>
                  <w:r>
                    <w:rPr>
                      <w:rFonts w:hint="eastAsia"/>
                      <w:color w:val="000000" w:themeColor="text1"/>
                      <w:kern w:val="0"/>
                      <w:sz w:val="21"/>
                      <w:szCs w:val="21"/>
                      <w:highlight w:val="none"/>
                      <w:lang w:val="en-US"/>
                      <w14:textFill>
                        <w14:solidFill>
                          <w14:schemeClr w14:val="tx1"/>
                        </w14:solidFill>
                      </w14:textFill>
                    </w:rPr>
                    <w:instrText xml:space="preserve"> HYPERLINK "http://www.mee.gov.cn/ywgz/fgbz/bz/bzwb/dqhjbh/dqhjzlbz/202602/t20260225_1144419.shtml" </w:instrText>
                  </w:r>
                  <w:r>
                    <w:rPr>
                      <w:rFonts w:hint="eastAsia"/>
                      <w:color w:val="000000" w:themeColor="text1"/>
                      <w:kern w:val="0"/>
                      <w:sz w:val="21"/>
                      <w:szCs w:val="21"/>
                      <w:highlight w:val="none"/>
                      <w:lang w:val="en-US"/>
                      <w14:textFill>
                        <w14:solidFill>
                          <w14:schemeClr w14:val="tx1"/>
                        </w14:solidFill>
                      </w14:textFill>
                    </w:rPr>
                    <w:fldChar w:fldCharType="separate"/>
                  </w:r>
                  <w:r>
                    <w:rPr>
                      <w:rFonts w:hint="eastAsia"/>
                      <w:color w:val="000000" w:themeColor="text1"/>
                      <w:kern w:val="0"/>
                      <w:sz w:val="21"/>
                      <w:szCs w:val="21"/>
                      <w:highlight w:val="none"/>
                      <w:lang w:val="en-US"/>
                      <w14:textFill>
                        <w14:solidFill>
                          <w14:schemeClr w14:val="tx1"/>
                        </w14:solidFill>
                      </w14:textFill>
                    </w:rPr>
                    <w:t>《环境空气质量标准》（GB3095—2026）</w:t>
                  </w:r>
                  <w:r>
                    <w:rPr>
                      <w:rFonts w:hint="eastAsia"/>
                      <w:color w:val="000000" w:themeColor="text1"/>
                      <w:kern w:val="0"/>
                      <w:sz w:val="21"/>
                      <w:szCs w:val="21"/>
                      <w:highlight w:val="none"/>
                      <w:lang w:val="en-US"/>
                      <w14:textFill>
                        <w14:solidFill>
                          <w14:schemeClr w14:val="tx1"/>
                        </w14:solidFill>
                      </w14:textFill>
                    </w:rPr>
                    <w:fldChar w:fldCharType="end"/>
                  </w:r>
                  <w:r>
                    <w:rPr>
                      <w:color w:val="000000" w:themeColor="text1"/>
                      <w:kern w:val="0"/>
                      <w:sz w:val="21"/>
                      <w:szCs w:val="21"/>
                      <w:highlight w:val="none"/>
                      <w:lang w:val="en-US"/>
                      <w14:textFill>
                        <w14:solidFill>
                          <w14:schemeClr w14:val="tx1"/>
                        </w14:solidFill>
                      </w14:textFill>
                    </w:rPr>
                    <w:t>标准</w:t>
                  </w:r>
                  <w:r>
                    <w:rPr>
                      <w:rFonts w:hint="eastAsia"/>
                      <w:color w:val="000000" w:themeColor="text1"/>
                      <w:kern w:val="0"/>
                      <w:sz w:val="21"/>
                      <w:szCs w:val="21"/>
                      <w:highlight w:val="none"/>
                      <w:lang w:val="en-US"/>
                      <w14:textFill>
                        <w14:solidFill>
                          <w14:schemeClr w14:val="tx1"/>
                        </w14:solidFill>
                      </w14:textFill>
                    </w:rPr>
                    <w:t>过渡阶段</w:t>
                  </w:r>
                  <w:r>
                    <w:rPr>
                      <w:color w:val="000000" w:themeColor="text1"/>
                      <w:kern w:val="0"/>
                      <w:sz w:val="21"/>
                      <w:szCs w:val="21"/>
                      <w:highlight w:val="none"/>
                      <w:lang w:val="en-US"/>
                      <w14:textFill>
                        <w14:solidFill>
                          <w14:schemeClr w14:val="tx1"/>
                        </w14:solidFill>
                      </w14:textFill>
                    </w:rPr>
                    <w:t>二级</w:t>
                  </w:r>
                  <w:r>
                    <w:rPr>
                      <w:rFonts w:hint="eastAsia"/>
                      <w:color w:val="000000" w:themeColor="text1"/>
                      <w:kern w:val="0"/>
                      <w:sz w:val="21"/>
                      <w:szCs w:val="21"/>
                      <w:highlight w:val="none"/>
                      <w:lang w:val="en-US"/>
                      <w14:textFill>
                        <w14:solidFill>
                          <w14:schemeClr w14:val="tx1"/>
                        </w14:solidFill>
                      </w14:textFill>
                    </w:rPr>
                    <w:t>浓度限值</w:t>
                  </w:r>
                </w:p>
              </w:tc>
            </w:tr>
            <w:tr w14:paraId="6F0C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tcBorders>
                    <w:tl2br w:val="nil"/>
                    <w:tr2bl w:val="nil"/>
                  </w:tcBorders>
                  <w:noWrap w:val="0"/>
                  <w:vAlign w:val="center"/>
                </w:tcPr>
                <w:p w14:paraId="5CF7A3B8">
                  <w:pPr>
                    <w:pStyle w:val="9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ascii="Times New Roman" w:hAnsi="Times New Roman"/>
                      <w:color w:val="000000" w:themeColor="text1"/>
                      <w:kern w:val="2"/>
                      <w:sz w:val="21"/>
                      <w:szCs w:val="21"/>
                      <w:highlight w:val="none"/>
                      <w14:textFill>
                        <w14:solidFill>
                          <w14:schemeClr w14:val="tx1"/>
                        </w14:solidFill>
                      </w14:textFill>
                    </w:rPr>
                    <w:t>声环境</w:t>
                  </w:r>
                </w:p>
              </w:tc>
              <w:tc>
                <w:tcPr>
                  <w:tcW w:w="2899" w:type="pct"/>
                  <w:gridSpan w:val="6"/>
                  <w:tcBorders>
                    <w:tl2br w:val="nil"/>
                    <w:tr2bl w:val="nil"/>
                  </w:tcBorders>
                  <w:noWrap w:val="0"/>
                  <w:vAlign w:val="center"/>
                </w:tcPr>
                <w:p w14:paraId="677769F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厂界50m范围</w:t>
                  </w:r>
                  <w:r>
                    <w:rPr>
                      <w:color w:val="000000" w:themeColor="text1"/>
                      <w:szCs w:val="21"/>
                      <w:highlight w:val="none"/>
                      <w14:textFill>
                        <w14:solidFill>
                          <w14:schemeClr w14:val="tx1"/>
                        </w14:solidFill>
                      </w14:textFill>
                    </w:rPr>
                    <w:t>内无</w:t>
                  </w:r>
                  <w:r>
                    <w:rPr>
                      <w:rFonts w:hint="eastAsia"/>
                      <w:color w:val="000000" w:themeColor="text1"/>
                      <w:szCs w:val="21"/>
                      <w:highlight w:val="none"/>
                      <w14:textFill>
                        <w14:solidFill>
                          <w14:schemeClr w14:val="tx1"/>
                        </w14:solidFill>
                      </w14:textFill>
                    </w:rPr>
                    <w:t>声环境</w:t>
                  </w:r>
                  <w:r>
                    <w:rPr>
                      <w:color w:val="000000" w:themeColor="text1"/>
                      <w:szCs w:val="21"/>
                      <w:highlight w:val="none"/>
                      <w14:textFill>
                        <w14:solidFill>
                          <w14:schemeClr w14:val="tx1"/>
                        </w14:solidFill>
                      </w14:textFill>
                    </w:rPr>
                    <w:t>保护目标</w:t>
                  </w:r>
                </w:p>
              </w:tc>
              <w:tc>
                <w:tcPr>
                  <w:tcW w:w="1363" w:type="pct"/>
                  <w:tcBorders>
                    <w:tl2br w:val="nil"/>
                    <w:tr2bl w:val="nil"/>
                  </w:tcBorders>
                  <w:noWrap w:val="0"/>
                  <w:vAlign w:val="center"/>
                </w:tcPr>
                <w:p w14:paraId="36751AA2">
                  <w:pPr>
                    <w:pStyle w:val="94"/>
                    <w:spacing w:line="240" w:lineRule="auto"/>
                    <w:ind w:firstLine="0" w:firstLineChars="0"/>
                    <w:jc w:val="center"/>
                    <w:rPr>
                      <w:rFonts w:hint="eastAsia" w:ascii="Times New Roman" w:hAnsi="Times New Roman"/>
                      <w:color w:val="000000" w:themeColor="text1"/>
                      <w:kern w:val="2"/>
                      <w:sz w:val="21"/>
                      <w:szCs w:val="21"/>
                      <w:highlight w:val="none"/>
                      <w14:textFill>
                        <w14:solidFill>
                          <w14:schemeClr w14:val="tx1"/>
                        </w14:solidFill>
                      </w14:textFill>
                    </w:rPr>
                  </w:pPr>
                  <w:r>
                    <w:rPr>
                      <w:rFonts w:ascii="Times New Roman" w:hAnsi="Times New Roman"/>
                      <w:color w:val="000000" w:themeColor="text1"/>
                      <w:kern w:val="2"/>
                      <w:sz w:val="21"/>
                      <w:szCs w:val="21"/>
                      <w:highlight w:val="none"/>
                      <w14:textFill>
                        <w14:solidFill>
                          <w14:schemeClr w14:val="tx1"/>
                        </w14:solidFill>
                      </w14:textFill>
                    </w:rPr>
                    <w:t>《声环境质量标准》(GB3096-2008)</w:t>
                  </w:r>
                  <w:r>
                    <w:rPr>
                      <w:rFonts w:hint="eastAsia" w:ascii="Times New Roman" w:hAnsi="Times New Roman"/>
                      <w:color w:val="000000" w:themeColor="text1"/>
                      <w:kern w:val="2"/>
                      <w:sz w:val="21"/>
                      <w:szCs w:val="21"/>
                      <w:highlight w:val="none"/>
                      <w14:textFill>
                        <w14:solidFill>
                          <w14:schemeClr w14:val="tx1"/>
                        </w14:solidFill>
                      </w14:textFill>
                    </w:rPr>
                    <w:t>3</w:t>
                  </w:r>
                  <w:r>
                    <w:rPr>
                      <w:rFonts w:ascii="Times New Roman" w:hAnsi="Times New Roman"/>
                      <w:color w:val="000000" w:themeColor="text1"/>
                      <w:kern w:val="2"/>
                      <w:sz w:val="21"/>
                      <w:szCs w:val="21"/>
                      <w:highlight w:val="none"/>
                      <w14:textFill>
                        <w14:solidFill>
                          <w14:schemeClr w14:val="tx1"/>
                        </w14:solidFill>
                      </w14:textFill>
                    </w:rPr>
                    <w:t>类</w:t>
                  </w:r>
                </w:p>
              </w:tc>
            </w:tr>
            <w:tr w14:paraId="3E59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tcBorders>
                    <w:tl2br w:val="nil"/>
                    <w:tr2bl w:val="nil"/>
                  </w:tcBorders>
                  <w:noWrap w:val="0"/>
                  <w:vAlign w:val="center"/>
                </w:tcPr>
                <w:p w14:paraId="166895AD">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地下水</w:t>
                  </w:r>
                </w:p>
              </w:tc>
              <w:tc>
                <w:tcPr>
                  <w:tcW w:w="2899" w:type="pct"/>
                  <w:gridSpan w:val="6"/>
                  <w:tcBorders>
                    <w:tl2br w:val="nil"/>
                    <w:tr2bl w:val="nil"/>
                  </w:tcBorders>
                  <w:noWrap w:val="0"/>
                  <w:vAlign w:val="center"/>
                </w:tcPr>
                <w:p w14:paraId="51766E9A">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厂界外500 米范围内无地下水集中式饮用水水源和热水、矿泉水、温泉等特殊地下水资源</w:t>
                  </w:r>
                </w:p>
              </w:tc>
              <w:tc>
                <w:tcPr>
                  <w:tcW w:w="1363" w:type="pct"/>
                  <w:tcBorders>
                    <w:tl2br w:val="nil"/>
                    <w:tr2bl w:val="nil"/>
                  </w:tcBorders>
                  <w:noWrap w:val="0"/>
                  <w:vAlign w:val="center"/>
                </w:tcPr>
                <w:p w14:paraId="5D01C243">
                  <w:pPr>
                    <w:pStyle w:val="94"/>
                    <w:spacing w:line="240" w:lineRule="auto"/>
                    <w:ind w:firstLine="0" w:firstLineChars="0"/>
                    <w:jc w:val="center"/>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w:t>
                  </w:r>
                </w:p>
              </w:tc>
            </w:tr>
            <w:tr w14:paraId="507B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tcBorders>
                    <w:tl2br w:val="nil"/>
                    <w:tr2bl w:val="nil"/>
                  </w:tcBorders>
                  <w:noWrap w:val="0"/>
                  <w:vAlign w:val="center"/>
                </w:tcPr>
                <w:p w14:paraId="394CE6BF">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生态环境</w:t>
                  </w:r>
                </w:p>
              </w:tc>
              <w:tc>
                <w:tcPr>
                  <w:tcW w:w="2899" w:type="pct"/>
                  <w:gridSpan w:val="6"/>
                  <w:tcBorders>
                    <w:tl2br w:val="nil"/>
                    <w:tr2bl w:val="nil"/>
                  </w:tcBorders>
                  <w:noWrap w:val="0"/>
                  <w:vAlign w:val="center"/>
                </w:tcPr>
                <w:p w14:paraId="52611186">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w:t>
                  </w:r>
                  <w:r>
                    <w:rPr>
                      <w:rFonts w:hint="eastAsia"/>
                      <w:color w:val="000000" w:themeColor="text1"/>
                      <w:szCs w:val="21"/>
                      <w:highlight w:val="none"/>
                      <w:lang w:val="en-US" w:eastAsia="zh-CN"/>
                      <w14:textFill>
                        <w14:solidFill>
                          <w14:schemeClr w14:val="tx1"/>
                        </w14:solidFill>
                      </w14:textFill>
                    </w:rPr>
                    <w:t>位于</w:t>
                  </w:r>
                  <w:r>
                    <w:rPr>
                      <w:rFonts w:hint="eastAsia"/>
                      <w:color w:val="000000" w:themeColor="text1"/>
                      <w:szCs w:val="21"/>
                      <w:highlight w:val="none"/>
                      <w14:textFill>
                        <w14:solidFill>
                          <w14:schemeClr w14:val="tx1"/>
                        </w14:solidFill>
                      </w14:textFill>
                    </w:rPr>
                    <w:t>鄂尔多斯蒙苏经济开发区零碳产业园园区内，</w:t>
                  </w:r>
                  <w:r>
                    <w:rPr>
                      <w:rFonts w:hint="eastAsia"/>
                      <w:color w:val="000000" w:themeColor="text1"/>
                      <w:szCs w:val="21"/>
                      <w:highlight w:val="none"/>
                      <w:lang w:val="en-US" w:eastAsia="zh-CN"/>
                      <w14:textFill>
                        <w14:solidFill>
                          <w14:schemeClr w14:val="tx1"/>
                        </w14:solidFill>
                      </w14:textFill>
                    </w:rPr>
                    <w:t>项目用地</w:t>
                  </w:r>
                  <w:r>
                    <w:rPr>
                      <w:rFonts w:hint="eastAsia"/>
                      <w:color w:val="000000" w:themeColor="text1"/>
                      <w:szCs w:val="21"/>
                      <w:highlight w:val="none"/>
                      <w14:textFill>
                        <w14:solidFill>
                          <w14:schemeClr w14:val="tx1"/>
                        </w14:solidFill>
                      </w14:textFill>
                    </w:rPr>
                    <w:t>属工业用地</w:t>
                  </w:r>
                  <w:r>
                    <w:rPr>
                      <w:rFonts w:hint="eastAsia"/>
                      <w:color w:val="000000" w:themeColor="text1"/>
                      <w:szCs w:val="21"/>
                      <w:highlight w:val="none"/>
                      <w:lang w:val="en-US" w:eastAsia="zh-CN"/>
                      <w14:textFill>
                        <w14:solidFill>
                          <w14:schemeClr w14:val="tx1"/>
                        </w14:solidFill>
                      </w14:textFill>
                    </w:rPr>
                    <w:t>且不新增用地</w:t>
                  </w:r>
                  <w:r>
                    <w:rPr>
                      <w:rFonts w:hint="eastAsia"/>
                      <w:color w:val="000000" w:themeColor="text1"/>
                      <w:highlight w:val="none"/>
                      <w:lang w:val="en-US" w:eastAsia="zh-CN"/>
                      <w14:textFill>
                        <w14:solidFill>
                          <w14:schemeClr w14:val="tx1"/>
                        </w14:solidFill>
                      </w14:textFill>
                    </w:rPr>
                    <w:t>，无生态环境保护目标</w:t>
                  </w:r>
                </w:p>
              </w:tc>
              <w:tc>
                <w:tcPr>
                  <w:tcW w:w="1363" w:type="pct"/>
                  <w:tcBorders>
                    <w:tl2br w:val="nil"/>
                    <w:tr2bl w:val="nil"/>
                  </w:tcBorders>
                  <w:noWrap w:val="0"/>
                  <w:vAlign w:val="center"/>
                </w:tcPr>
                <w:p w14:paraId="297A2C30">
                  <w:pPr>
                    <w:pStyle w:val="94"/>
                    <w:spacing w:line="240" w:lineRule="auto"/>
                    <w:ind w:firstLine="0" w:firstLineChars="0"/>
                    <w:jc w:val="center"/>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w:t>
                  </w:r>
                </w:p>
              </w:tc>
            </w:tr>
          </w:tbl>
          <w:p w14:paraId="7DC1E62A">
            <w:pPr>
              <w:pStyle w:val="6"/>
              <w:ind w:firstLine="0" w:firstLineChars="0"/>
              <w:rPr>
                <w:color w:val="000000" w:themeColor="text1"/>
                <w:highlight w:val="none"/>
                <w14:textFill>
                  <w14:solidFill>
                    <w14:schemeClr w14:val="tx1"/>
                  </w14:solidFill>
                </w14:textFill>
              </w:rPr>
            </w:pPr>
          </w:p>
          <w:p w14:paraId="09459814">
            <w:pPr>
              <w:rPr>
                <w:color w:val="000000" w:themeColor="text1"/>
                <w:highlight w:val="none"/>
                <w14:textFill>
                  <w14:solidFill>
                    <w14:schemeClr w14:val="tx1"/>
                  </w14:solidFill>
                </w14:textFill>
              </w:rPr>
            </w:pPr>
          </w:p>
        </w:tc>
      </w:tr>
      <w:tr w14:paraId="09BF0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14:paraId="66F5FF12">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污染</w:t>
            </w:r>
          </w:p>
          <w:p w14:paraId="6B2858DF">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物排</w:t>
            </w:r>
          </w:p>
          <w:p w14:paraId="677B0BF3">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放控</w:t>
            </w:r>
          </w:p>
          <w:p w14:paraId="1810385E">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制标</w:t>
            </w:r>
          </w:p>
          <w:p w14:paraId="78B7AEEE">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准</w:t>
            </w:r>
          </w:p>
        </w:tc>
        <w:tc>
          <w:tcPr>
            <w:tcW w:w="8190" w:type="dxa"/>
            <w:vAlign w:val="center"/>
          </w:tcPr>
          <w:p w14:paraId="160DD42D">
            <w:pPr>
              <w:adjustRightInd w:val="0"/>
              <w:snapToGrid w:val="0"/>
              <w:spacing w:line="360" w:lineRule="auto"/>
              <w:ind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1、废气</w:t>
            </w:r>
          </w:p>
          <w:p w14:paraId="6E1B910D">
            <w:pPr>
              <w:widowControl/>
              <w:spacing w:line="360" w:lineRule="auto"/>
              <w:ind w:firstLine="480" w:firstLineChars="200"/>
              <w:rPr>
                <w:rFonts w:cs="宋体"/>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本项目施工期产生的扬尘执行《大气污染物综合排放标准》（GB16297-1996）表2新污染源大气污染物排放限值中的无组织排放监控浓度限值</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1.0mg/m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w:t>
            </w:r>
            <w:r>
              <w:rPr>
                <w:rFonts w:hint="eastAsia" w:cs="宋体"/>
                <w:color w:val="000000" w:themeColor="text1"/>
                <w:kern w:val="0"/>
                <w:sz w:val="24"/>
                <w:highlight w:val="none"/>
                <w14:textFill>
                  <w14:solidFill>
                    <w14:schemeClr w14:val="tx1"/>
                  </w14:solidFill>
                </w14:textFill>
              </w:rPr>
              <w:t>。</w:t>
            </w:r>
          </w:p>
          <w:p w14:paraId="5410461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项目实验室废气二甲苯执行《大气污染物综合排放标准》（GB16297-1996）表</w:t>
            </w:r>
            <w:r>
              <w:rPr>
                <w:rFonts w:hint="eastAsia" w:ascii="Times New Roman" w:hAnsi="Times New Roman" w:eastAsia="宋体" w:cs="Times New Roman"/>
                <w:color w:val="000000" w:themeColor="text1"/>
                <w:kern w:val="0"/>
                <w:sz w:val="24"/>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相关标准；项目投料搅拌</w:t>
            </w:r>
            <w:r>
              <w:rPr>
                <w:rFonts w:hint="default" w:ascii="Times New Roman" w:hAnsi="Times New Roman" w:eastAsia="宋体" w:cs="Times New Roman"/>
                <w:color w:val="000000" w:themeColor="text1"/>
                <w:kern w:val="0"/>
                <w:sz w:val="24"/>
                <w:szCs w:val="21"/>
                <w:highlight w:val="none"/>
                <w:lang w:val="en-US" w:eastAsia="zh-CN"/>
                <w14:textFill>
                  <w14:solidFill>
                    <w14:schemeClr w14:val="tx1"/>
                  </w14:solidFill>
                </w14:textFill>
              </w:rPr>
              <w:t>工序产生的颗粒物</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投料搅拌</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熔融挤出工序产生的非甲烷总烃执行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《合成树脂工业污染物排放标准》（GB31572—2015（含2024年修改单））</w:t>
            </w:r>
            <w:r>
              <w:rPr>
                <w:rFonts w:hint="default" w:ascii="Times New Roman" w:hAnsi="Times New Roman" w:eastAsia="宋体" w:cs="Times New Roman"/>
                <w:color w:val="000000" w:themeColor="text1"/>
                <w:sz w:val="24"/>
                <w:szCs w:val="24"/>
                <w:highlight w:val="none"/>
                <w14:textFill>
                  <w14:solidFill>
                    <w14:schemeClr w14:val="tx1"/>
                  </w14:solidFill>
                </w14:textFill>
              </w:rPr>
              <w:t>中表</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大气污染物</w:t>
            </w:r>
            <w:r>
              <w:rPr>
                <w:rFonts w:hint="eastAsia" w:cs="Times New Roman"/>
                <w:color w:val="000000" w:themeColor="text1"/>
                <w:sz w:val="24"/>
                <w:szCs w:val="24"/>
                <w:highlight w:val="none"/>
                <w:lang w:val="en-US" w:eastAsia="zh-CN"/>
                <w14:textFill>
                  <w14:solidFill>
                    <w14:schemeClr w14:val="tx1"/>
                  </w14:solidFill>
                </w14:textFill>
              </w:rPr>
              <w:t>特别</w:t>
            </w:r>
            <w:r>
              <w:rPr>
                <w:rFonts w:hint="default" w:ascii="Times New Roman" w:hAnsi="Times New Roman" w:eastAsia="宋体" w:cs="Times New Roman"/>
                <w:color w:val="000000" w:themeColor="text1"/>
                <w:sz w:val="24"/>
                <w:szCs w:val="24"/>
                <w:highlight w:val="none"/>
                <w14:textFill>
                  <w14:solidFill>
                    <w14:schemeClr w14:val="tx1"/>
                  </w14:solidFill>
                </w14:textFill>
              </w:rPr>
              <w:t>排放限值和表9企业边界大气污染物浓度限值。厂区内非甲烷总烃无组织排放执行《挥发性有机物无组织排放控制标准》（GB37822-2019）中表A.1厂区内非甲烷总烃无组织</w:t>
            </w:r>
            <w:r>
              <w:rPr>
                <w:rFonts w:hint="eastAsia" w:cs="Times New Roman"/>
                <w:color w:val="000000" w:themeColor="text1"/>
                <w:sz w:val="24"/>
                <w:szCs w:val="24"/>
                <w:highlight w:val="none"/>
                <w:lang w:val="en-US" w:eastAsia="zh-CN"/>
                <w14:textFill>
                  <w14:solidFill>
                    <w14:schemeClr w14:val="tx1"/>
                  </w14:solidFill>
                </w14:textFill>
              </w:rPr>
              <w:t>特别</w:t>
            </w:r>
            <w:r>
              <w:rPr>
                <w:rFonts w:hint="default" w:ascii="Times New Roman" w:hAnsi="Times New Roman" w:eastAsia="宋体" w:cs="Times New Roman"/>
                <w:color w:val="000000" w:themeColor="text1"/>
                <w:sz w:val="24"/>
                <w:szCs w:val="24"/>
                <w:highlight w:val="none"/>
                <w14:textFill>
                  <w14:solidFill>
                    <w14:schemeClr w14:val="tx1"/>
                  </w14:solidFill>
                </w14:textFill>
              </w:rPr>
              <w:t>排放限值。</w:t>
            </w: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臭气浓度执行《恶臭污染物排放标准》(GB14554-1993)中表1、表2相关标准</w:t>
            </w:r>
            <w:r>
              <w:rPr>
                <w:rFonts w:hint="eastAsia"/>
                <w:color w:val="000000" w:themeColor="text1"/>
                <w:highlight w:val="none"/>
                <w:lang w:eastAsia="zh-CN"/>
                <w14:textFill>
                  <w14:solidFill>
                    <w14:schemeClr w14:val="tx1"/>
                  </w14:solidFill>
                </w14:textFill>
              </w:rPr>
              <w:t>。</w:t>
            </w:r>
          </w:p>
          <w:p w14:paraId="1556A5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表3-</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highlight w:val="none"/>
                <w14:textFill>
                  <w14:solidFill>
                    <w14:schemeClr w14:val="tx1"/>
                  </w14:solidFill>
                </w14:textFill>
              </w:rPr>
              <w:t>《大气污染物综合排放标准》（GB16297-1996）</w:t>
            </w:r>
          </w:p>
          <w:tbl>
            <w:tblPr>
              <w:tblStyle w:val="26"/>
              <w:tblW w:w="8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1350"/>
              <w:gridCol w:w="1100"/>
              <w:gridCol w:w="1300"/>
              <w:gridCol w:w="1663"/>
              <w:gridCol w:w="2277"/>
            </w:tblGrid>
            <w:tr w14:paraId="6DDC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15" w:type="dxa"/>
                  <w:gridSpan w:val="2"/>
                  <w:vMerge w:val="restart"/>
                  <w:noWrap w:val="0"/>
                  <w:vAlign w:val="center"/>
                </w:tcPr>
                <w:p w14:paraId="707590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污染物</w:t>
                  </w:r>
                </w:p>
              </w:tc>
              <w:tc>
                <w:tcPr>
                  <w:tcW w:w="4063" w:type="dxa"/>
                  <w:gridSpan w:val="3"/>
                  <w:noWrap w:val="0"/>
                  <w:vAlign w:val="center"/>
                </w:tcPr>
                <w:p w14:paraId="75AAE74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标准限值</w:t>
                  </w:r>
                </w:p>
              </w:tc>
              <w:tc>
                <w:tcPr>
                  <w:tcW w:w="2277" w:type="dxa"/>
                  <w:vMerge w:val="restart"/>
                  <w:noWrap w:val="0"/>
                  <w:vAlign w:val="center"/>
                </w:tcPr>
                <w:p w14:paraId="4CD92A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标准来源</w:t>
                  </w:r>
                </w:p>
              </w:tc>
            </w:tr>
            <w:tr w14:paraId="380B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15" w:type="dxa"/>
                  <w:gridSpan w:val="2"/>
                  <w:vMerge w:val="continue"/>
                  <w:noWrap w:val="0"/>
                  <w:vAlign w:val="center"/>
                </w:tcPr>
                <w:p w14:paraId="24E880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p>
              </w:tc>
              <w:tc>
                <w:tcPr>
                  <w:tcW w:w="1100" w:type="dxa"/>
                  <w:noWrap w:val="0"/>
                  <w:vAlign w:val="center"/>
                </w:tcPr>
                <w:p w14:paraId="2B584D4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eastAsia" w:cs="Times New Roman"/>
                      <w:snapToGrid w:val="0"/>
                      <w:color w:val="000000" w:themeColor="text1"/>
                      <w:spacing w:val="6"/>
                      <w:kern w:val="0"/>
                      <w:sz w:val="21"/>
                      <w:szCs w:val="21"/>
                      <w:highlight w:val="none"/>
                      <w:lang w:val="en-US" w:eastAsia="zh-CN"/>
                      <w14:textFill>
                        <w14:solidFill>
                          <w14:schemeClr w14:val="tx1"/>
                        </w14:solidFill>
                      </w14:textFill>
                    </w:rPr>
                    <w:t>最高允许排放</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浓度</w:t>
                  </w:r>
                </w:p>
              </w:tc>
              <w:tc>
                <w:tcPr>
                  <w:tcW w:w="1300" w:type="dxa"/>
                  <w:noWrap w:val="0"/>
                  <w:vAlign w:val="center"/>
                </w:tcPr>
                <w:p w14:paraId="1C084F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排气筒高度</w:t>
                  </w:r>
                </w:p>
              </w:tc>
              <w:tc>
                <w:tcPr>
                  <w:tcW w:w="1663" w:type="dxa"/>
                  <w:noWrap w:val="0"/>
                  <w:vAlign w:val="center"/>
                </w:tcPr>
                <w:p w14:paraId="7A5338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spacing w:val="6"/>
                      <w:kern w:val="0"/>
                      <w:sz w:val="21"/>
                      <w:szCs w:val="21"/>
                      <w:highlight w:val="none"/>
                      <w:lang w:val="en-US" w:eastAsia="zh-CN"/>
                      <w14:textFill>
                        <w14:solidFill>
                          <w14:schemeClr w14:val="tx1"/>
                        </w14:solidFill>
                      </w14:textFill>
                    </w:rPr>
                    <w:t>最高允许排放</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速率</w:t>
                  </w:r>
                </w:p>
              </w:tc>
              <w:tc>
                <w:tcPr>
                  <w:tcW w:w="2277" w:type="dxa"/>
                  <w:vMerge w:val="continue"/>
                  <w:noWrap w:val="0"/>
                  <w:vAlign w:val="center"/>
                </w:tcPr>
                <w:p w14:paraId="05F327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p>
              </w:tc>
            </w:tr>
            <w:tr w14:paraId="2FBB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5" w:type="dxa"/>
                  <w:vMerge w:val="restart"/>
                  <w:noWrap w:val="0"/>
                  <w:vAlign w:val="center"/>
                </w:tcPr>
                <w:p w14:paraId="3B995E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二甲苯</w:t>
                  </w:r>
                </w:p>
              </w:tc>
              <w:tc>
                <w:tcPr>
                  <w:tcW w:w="1350" w:type="dxa"/>
                  <w:noWrap w:val="0"/>
                  <w:vAlign w:val="center"/>
                </w:tcPr>
                <w:p w14:paraId="2F0561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有组织</w:t>
                  </w:r>
                </w:p>
              </w:tc>
              <w:tc>
                <w:tcPr>
                  <w:tcW w:w="1100" w:type="dxa"/>
                  <w:noWrap w:val="0"/>
                  <w:vAlign w:val="center"/>
                </w:tcPr>
                <w:p w14:paraId="60E96B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70</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mg/m</w:t>
                  </w:r>
                  <w:r>
                    <w:rPr>
                      <w:rFonts w:hint="default" w:ascii="Times New Roman" w:hAnsi="Times New Roman" w:eastAsia="宋体" w:cs="Times New Roman"/>
                      <w:snapToGrid w:val="0"/>
                      <w:color w:val="000000" w:themeColor="text1"/>
                      <w:spacing w:val="6"/>
                      <w:kern w:val="0"/>
                      <w:sz w:val="21"/>
                      <w:szCs w:val="21"/>
                      <w:highlight w:val="none"/>
                      <w:vertAlign w:val="superscript"/>
                      <w14:textFill>
                        <w14:solidFill>
                          <w14:schemeClr w14:val="tx1"/>
                        </w14:solidFill>
                      </w14:textFill>
                    </w:rPr>
                    <w:t>3</w:t>
                  </w:r>
                </w:p>
              </w:tc>
              <w:tc>
                <w:tcPr>
                  <w:tcW w:w="1300" w:type="dxa"/>
                  <w:noWrap w:val="0"/>
                  <w:vAlign w:val="center"/>
                </w:tcPr>
                <w:p w14:paraId="04784D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spacing w:val="6"/>
                      <w:kern w:val="0"/>
                      <w:sz w:val="21"/>
                      <w:szCs w:val="21"/>
                      <w:highlight w:val="none"/>
                      <w:lang w:val="en-US" w:eastAsia="zh-CN" w:bidi="ar-SA"/>
                      <w14:textFill>
                        <w14:solidFill>
                          <w14:schemeClr w14:val="tx1"/>
                        </w14:solidFill>
                      </w14:textFill>
                    </w:rPr>
                    <w:t>15</w:t>
                  </w:r>
                  <w:r>
                    <w:rPr>
                      <w:rFonts w:hint="eastAsia" w:ascii="Times New Roman" w:hAnsi="Times New Roman" w:eastAsia="宋体" w:cs="Times New Roman"/>
                      <w:snapToGrid w:val="0"/>
                      <w:color w:val="000000" w:themeColor="text1"/>
                      <w:spacing w:val="6"/>
                      <w:kern w:val="0"/>
                      <w:sz w:val="21"/>
                      <w:szCs w:val="21"/>
                      <w:highlight w:val="none"/>
                      <w:lang w:val="en-US" w:eastAsia="zh-CN" w:bidi="ar-SA"/>
                      <w14:textFill>
                        <w14:solidFill>
                          <w14:schemeClr w14:val="tx1"/>
                        </w14:solidFill>
                      </w14:textFill>
                    </w:rPr>
                    <w:t>m</w:t>
                  </w:r>
                </w:p>
              </w:tc>
              <w:tc>
                <w:tcPr>
                  <w:tcW w:w="1663" w:type="dxa"/>
                  <w:noWrap w:val="0"/>
                  <w:vAlign w:val="center"/>
                </w:tcPr>
                <w:p w14:paraId="7EC521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pPr>
                  <w:r>
                    <w:rPr>
                      <w:rFonts w:hint="eastAsia" w:cs="Times New Roman"/>
                      <w:snapToGrid w:val="0"/>
                      <w:color w:val="000000" w:themeColor="text1"/>
                      <w:spacing w:val="6"/>
                      <w:kern w:val="0"/>
                      <w:sz w:val="21"/>
                      <w:szCs w:val="21"/>
                      <w:highlight w:val="none"/>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kg/h（严格50%执行后标准限值）</w:t>
                  </w:r>
                </w:p>
              </w:tc>
              <w:tc>
                <w:tcPr>
                  <w:tcW w:w="2277" w:type="dxa"/>
                  <w:vMerge w:val="restart"/>
                  <w:noWrap w:val="0"/>
                  <w:vAlign w:val="center"/>
                </w:tcPr>
                <w:p w14:paraId="2E84D8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大气污染物综合排放标准》（GB16297-1996）表2</w:t>
                  </w:r>
                  <w:r>
                    <w:rPr>
                      <w:rFonts w:hint="default"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浓度及速率</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限值要求</w:t>
                  </w:r>
                </w:p>
              </w:tc>
            </w:tr>
            <w:tr w14:paraId="1E06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5" w:type="dxa"/>
                  <w:vMerge w:val="continue"/>
                  <w:noWrap w:val="0"/>
                  <w:vAlign w:val="center"/>
                </w:tcPr>
                <w:p w14:paraId="6AE74A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p>
              </w:tc>
              <w:tc>
                <w:tcPr>
                  <w:tcW w:w="1350" w:type="dxa"/>
                  <w:noWrap w:val="0"/>
                  <w:vAlign w:val="center"/>
                </w:tcPr>
                <w:p w14:paraId="186362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厂界无组织</w:t>
                  </w:r>
                </w:p>
              </w:tc>
              <w:tc>
                <w:tcPr>
                  <w:tcW w:w="1100" w:type="dxa"/>
                  <w:noWrap w:val="0"/>
                  <w:vAlign w:val="center"/>
                </w:tcPr>
                <w:p w14:paraId="662BBA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1.2</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mg/m</w:t>
                  </w:r>
                  <w:r>
                    <w:rPr>
                      <w:rFonts w:hint="default" w:ascii="Times New Roman" w:hAnsi="Times New Roman" w:eastAsia="宋体" w:cs="Times New Roman"/>
                      <w:snapToGrid w:val="0"/>
                      <w:color w:val="000000" w:themeColor="text1"/>
                      <w:spacing w:val="6"/>
                      <w:kern w:val="0"/>
                      <w:sz w:val="21"/>
                      <w:szCs w:val="21"/>
                      <w:highlight w:val="none"/>
                      <w:vertAlign w:val="superscript"/>
                      <w14:textFill>
                        <w14:solidFill>
                          <w14:schemeClr w14:val="tx1"/>
                        </w14:solidFill>
                      </w14:textFill>
                    </w:rPr>
                    <w:t>3</w:t>
                  </w:r>
                </w:p>
              </w:tc>
              <w:tc>
                <w:tcPr>
                  <w:tcW w:w="1300" w:type="dxa"/>
                  <w:noWrap w:val="0"/>
                  <w:vAlign w:val="center"/>
                </w:tcPr>
                <w:p w14:paraId="2F94DA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6"/>
                      <w:kern w:val="0"/>
                      <w:sz w:val="21"/>
                      <w:szCs w:val="21"/>
                      <w:highlight w:val="none"/>
                      <w:lang w:val="en-US" w:eastAsia="zh-CN" w:bidi="ar-SA"/>
                      <w14:textFill>
                        <w14:solidFill>
                          <w14:schemeClr w14:val="tx1"/>
                        </w14:solidFill>
                      </w14:textFill>
                    </w:rPr>
                    <w:t>/</w:t>
                  </w:r>
                </w:p>
              </w:tc>
              <w:tc>
                <w:tcPr>
                  <w:tcW w:w="1663" w:type="dxa"/>
                  <w:noWrap w:val="0"/>
                  <w:vAlign w:val="center"/>
                </w:tcPr>
                <w:p w14:paraId="6BA87C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w:t>
                  </w:r>
                </w:p>
              </w:tc>
              <w:tc>
                <w:tcPr>
                  <w:tcW w:w="2277" w:type="dxa"/>
                  <w:vMerge w:val="continue"/>
                  <w:noWrap w:val="0"/>
                  <w:vAlign w:val="center"/>
                </w:tcPr>
                <w:p w14:paraId="0DAD96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p>
              </w:tc>
            </w:tr>
          </w:tbl>
          <w:p w14:paraId="645591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color w:val="000000" w:themeColor="text1"/>
                <w:sz w:val="24"/>
                <w:highlight w:val="none"/>
                <w14:textFill>
                  <w14:solidFill>
                    <w14:schemeClr w14:val="tx1"/>
                  </w14:solidFill>
                </w14:textFill>
              </w:rPr>
            </w:pPr>
            <w:r>
              <w:rPr>
                <w:rFonts w:ascii="Times New Roman" w:hAnsi="Times New Roman" w:eastAsia="宋体" w:cs="Times New Roman"/>
                <w:b w:val="0"/>
                <w:bCs/>
                <w:color w:val="000000" w:themeColor="text1"/>
                <w:sz w:val="24"/>
                <w:highlight w:val="none"/>
                <w14:textFill>
                  <w14:solidFill>
                    <w14:schemeClr w14:val="tx1"/>
                  </w14:solidFill>
                </w14:textFill>
              </w:rPr>
              <w:t>表</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3</w:t>
            </w:r>
            <w:r>
              <w:rPr>
                <w:rFonts w:ascii="Times New Roman" w:hAnsi="Times New Roman" w:eastAsia="宋体" w:cs="Times New Roman"/>
                <w:b w:val="0"/>
                <w:bCs/>
                <w:color w:val="000000" w:themeColor="text1"/>
                <w:sz w:val="24"/>
                <w:highlight w:val="none"/>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1</w:t>
            </w:r>
            <w:r>
              <w:rPr>
                <w:rFonts w:ascii="Times New Roman" w:hAnsi="Times New Roman" w:eastAsia="宋体" w:cs="Times New Roman"/>
                <w:b w:val="0"/>
                <w:bCs/>
                <w:color w:val="000000" w:themeColor="text1"/>
                <w:sz w:val="24"/>
                <w:highlight w:val="none"/>
                <w14:textFill>
                  <w14:solidFill>
                    <w14:schemeClr w14:val="tx1"/>
                  </w14:solidFill>
                </w14:textFill>
              </w:rPr>
              <w:t xml:space="preserve"> </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《合成树脂工业污染物排放标准》</w:t>
            </w:r>
          </w:p>
          <w:tbl>
            <w:tblPr>
              <w:tblStyle w:val="26"/>
              <w:tblW w:w="78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9"/>
              <w:gridCol w:w="1325"/>
              <w:gridCol w:w="1105"/>
              <w:gridCol w:w="3169"/>
              <w:gridCol w:w="1209"/>
            </w:tblGrid>
            <w:tr w14:paraId="23557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jc w:val="center"/>
              </w:trPr>
              <w:tc>
                <w:tcPr>
                  <w:tcW w:w="1049" w:type="dxa"/>
                  <w:noWrap w:val="0"/>
                  <w:vAlign w:val="center"/>
                </w:tcPr>
                <w:p w14:paraId="53334CA1">
                  <w:pPr>
                    <w:wordWrap/>
                    <w:spacing w:line="280" w:lineRule="exact"/>
                    <w:ind w:firstLine="0" w:firstLineChars="0"/>
                    <w:jc w:val="center"/>
                    <w:rPr>
                      <w:rFonts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b w:val="0"/>
                      <w:bCs w:val="0"/>
                      <w:color w:val="000000" w:themeColor="text1"/>
                      <w:sz w:val="21"/>
                      <w:highlight w:val="none"/>
                      <w:lang w:eastAsia="zh-CN"/>
                      <w14:textFill>
                        <w14:solidFill>
                          <w14:schemeClr w14:val="tx1"/>
                        </w14:solidFill>
                      </w14:textFill>
                    </w:rPr>
                    <w:t>排放方式</w:t>
                  </w:r>
                </w:p>
              </w:tc>
              <w:tc>
                <w:tcPr>
                  <w:tcW w:w="1325" w:type="dxa"/>
                  <w:noWrap w:val="0"/>
                  <w:vAlign w:val="center"/>
                </w:tcPr>
                <w:p w14:paraId="548870C6">
                  <w:pPr>
                    <w:wordWrap/>
                    <w:spacing w:line="280" w:lineRule="exact"/>
                    <w:ind w:firstLine="0" w:firstLineChars="0"/>
                    <w:jc w:val="center"/>
                    <w:rPr>
                      <w:b w:val="0"/>
                      <w:bCs w:val="0"/>
                      <w:color w:val="000000" w:themeColor="text1"/>
                      <w:sz w:val="21"/>
                      <w:highlight w:val="none"/>
                      <w14:textFill>
                        <w14:solidFill>
                          <w14:schemeClr w14:val="tx1"/>
                        </w14:solidFill>
                      </w14:textFill>
                    </w:rPr>
                  </w:pPr>
                  <w:r>
                    <w:rPr>
                      <w:b w:val="0"/>
                      <w:bCs w:val="0"/>
                      <w:color w:val="000000" w:themeColor="text1"/>
                      <w:sz w:val="21"/>
                      <w:highlight w:val="none"/>
                      <w14:textFill>
                        <w14:solidFill>
                          <w14:schemeClr w14:val="tx1"/>
                        </w14:solidFill>
                      </w14:textFill>
                    </w:rPr>
                    <w:t>污染物项目</w:t>
                  </w:r>
                </w:p>
              </w:tc>
              <w:tc>
                <w:tcPr>
                  <w:tcW w:w="1105" w:type="dxa"/>
                  <w:noWrap w:val="0"/>
                  <w:vAlign w:val="center"/>
                </w:tcPr>
                <w:p w14:paraId="18AFFACD">
                  <w:pPr>
                    <w:wordWrap/>
                    <w:spacing w:line="280" w:lineRule="exact"/>
                    <w:ind w:firstLine="0" w:firstLineChars="0"/>
                    <w:jc w:val="center"/>
                    <w:rPr>
                      <w:b w:val="0"/>
                      <w:bCs w:val="0"/>
                      <w:color w:val="000000" w:themeColor="text1"/>
                      <w:sz w:val="21"/>
                      <w:highlight w:val="none"/>
                      <w14:textFill>
                        <w14:solidFill>
                          <w14:schemeClr w14:val="tx1"/>
                        </w14:solidFill>
                      </w14:textFill>
                    </w:rPr>
                  </w:pPr>
                  <w:r>
                    <w:rPr>
                      <w:b w:val="0"/>
                      <w:bCs w:val="0"/>
                      <w:color w:val="000000" w:themeColor="text1"/>
                      <w:sz w:val="21"/>
                      <w:highlight w:val="none"/>
                      <w14:textFill>
                        <w14:solidFill>
                          <w14:schemeClr w14:val="tx1"/>
                        </w14:solidFill>
                      </w14:textFill>
                    </w:rPr>
                    <w:t>排放限值</w:t>
                  </w:r>
                </w:p>
              </w:tc>
              <w:tc>
                <w:tcPr>
                  <w:tcW w:w="3169" w:type="dxa"/>
                  <w:noWrap w:val="0"/>
                  <w:vAlign w:val="center"/>
                </w:tcPr>
                <w:p w14:paraId="44FFEFE0">
                  <w:pPr>
                    <w:wordWrap/>
                    <w:spacing w:line="280" w:lineRule="exact"/>
                    <w:ind w:firstLine="0" w:firstLineChars="0"/>
                    <w:jc w:val="center"/>
                    <w:rPr>
                      <w:rFonts w:hint="eastAsia"/>
                      <w:b w:val="0"/>
                      <w:bCs w:val="0"/>
                      <w:color w:val="000000" w:themeColor="text1"/>
                      <w:sz w:val="21"/>
                      <w:highlight w:val="none"/>
                      <w:lang w:eastAsia="zh-CN"/>
                      <w14:textFill>
                        <w14:solidFill>
                          <w14:schemeClr w14:val="tx1"/>
                        </w14:solidFill>
                      </w14:textFill>
                    </w:rPr>
                  </w:pPr>
                  <w:r>
                    <w:rPr>
                      <w:rFonts w:hint="eastAsia"/>
                      <w:b w:val="0"/>
                      <w:bCs w:val="0"/>
                      <w:color w:val="000000" w:themeColor="text1"/>
                      <w:sz w:val="21"/>
                      <w:highlight w:val="none"/>
                      <w:lang w:eastAsia="zh-CN"/>
                      <w14:textFill>
                        <w14:solidFill>
                          <w14:schemeClr w14:val="tx1"/>
                        </w14:solidFill>
                      </w14:textFill>
                    </w:rPr>
                    <w:t>排放标准</w:t>
                  </w:r>
                </w:p>
              </w:tc>
              <w:tc>
                <w:tcPr>
                  <w:tcW w:w="1209" w:type="dxa"/>
                  <w:noWrap w:val="0"/>
                  <w:vAlign w:val="center"/>
                </w:tcPr>
                <w:p w14:paraId="0EC7E17F">
                  <w:pPr>
                    <w:wordWrap/>
                    <w:spacing w:line="280" w:lineRule="exact"/>
                    <w:ind w:firstLine="0" w:firstLineChars="0"/>
                    <w:jc w:val="center"/>
                    <w:rPr>
                      <w:rFonts w:hint="eastAsia"/>
                      <w:b w:val="0"/>
                      <w:bCs w:val="0"/>
                      <w:color w:val="000000" w:themeColor="text1"/>
                      <w:sz w:val="21"/>
                      <w:highlight w:val="none"/>
                      <w:lang w:eastAsia="zh-CN"/>
                      <w14:textFill>
                        <w14:solidFill>
                          <w14:schemeClr w14:val="tx1"/>
                        </w14:solidFill>
                      </w14:textFill>
                    </w:rPr>
                  </w:pPr>
                  <w:r>
                    <w:rPr>
                      <w:rFonts w:hint="eastAsia"/>
                      <w:b w:val="0"/>
                      <w:bCs w:val="0"/>
                      <w:color w:val="000000" w:themeColor="text1"/>
                      <w:sz w:val="21"/>
                      <w:highlight w:val="none"/>
                      <w:lang w:eastAsia="zh-CN"/>
                      <w14:textFill>
                        <w14:solidFill>
                          <w14:schemeClr w14:val="tx1"/>
                        </w14:solidFill>
                      </w14:textFill>
                    </w:rPr>
                    <w:t>备注</w:t>
                  </w:r>
                </w:p>
              </w:tc>
            </w:tr>
            <w:tr w14:paraId="39330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1049" w:type="dxa"/>
                  <w:vMerge w:val="restart"/>
                  <w:noWrap w:val="0"/>
                  <w:vAlign w:val="center"/>
                </w:tcPr>
                <w:p w14:paraId="5758364E">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有组织</w:t>
                  </w:r>
                </w:p>
              </w:tc>
              <w:tc>
                <w:tcPr>
                  <w:tcW w:w="1325" w:type="dxa"/>
                  <w:noWrap w:val="0"/>
                  <w:vAlign w:val="center"/>
                </w:tcPr>
                <w:p w14:paraId="160FDB00">
                  <w:pPr>
                    <w:wordWrap/>
                    <w:spacing w:line="280" w:lineRule="exact"/>
                    <w:ind w:firstLine="0" w:firstLineChars="0"/>
                    <w:jc w:val="center"/>
                    <w:rPr>
                      <w:rFonts w:hint="eastAsia"/>
                      <w:color w:val="000000" w:themeColor="text1"/>
                      <w:sz w:val="21"/>
                      <w:szCs w:val="21"/>
                      <w:highlight w:val="none"/>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非甲烷总烃</w:t>
                  </w:r>
                </w:p>
              </w:tc>
              <w:tc>
                <w:tcPr>
                  <w:tcW w:w="1105" w:type="dxa"/>
                  <w:noWrap w:val="0"/>
                  <w:vAlign w:val="center"/>
                </w:tcPr>
                <w:p w14:paraId="5D700AB8">
                  <w:pPr>
                    <w:wordWrap/>
                    <w:spacing w:line="28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169" w:type="dxa"/>
                  <w:vMerge w:val="restart"/>
                  <w:noWrap w:val="0"/>
                  <w:vAlign w:val="center"/>
                </w:tcPr>
                <w:p w14:paraId="3458AC25">
                  <w:pPr>
                    <w:wordWrap/>
                    <w:spacing w:line="280" w:lineRule="exact"/>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《合成树脂工业污染物排放标准》（GB 31572—2015（含2024年修改单））表</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w:t>
                  </w:r>
                  <w:r>
                    <w:rPr>
                      <w:rFonts w:hint="eastAsia" w:cs="Times New Roman"/>
                      <w:color w:val="000000" w:themeColor="text1"/>
                      <w:sz w:val="21"/>
                      <w:szCs w:val="21"/>
                      <w:highlight w:val="none"/>
                      <w:lang w:val="en-US" w:eastAsia="zh-CN"/>
                      <w14:textFill>
                        <w14:solidFill>
                          <w14:schemeClr w14:val="tx1"/>
                        </w14:solidFill>
                      </w14:textFill>
                    </w:rPr>
                    <w:t>特别</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排放限值</w:t>
                  </w:r>
                </w:p>
              </w:tc>
              <w:tc>
                <w:tcPr>
                  <w:tcW w:w="1209" w:type="dxa"/>
                  <w:vMerge w:val="restart"/>
                  <w:noWrap w:val="0"/>
                  <w:vAlign w:val="center"/>
                </w:tcPr>
                <w:p w14:paraId="54FDA51B">
                  <w:pPr>
                    <w:wordWrap/>
                    <w:spacing w:line="28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车间或生产设施排气筒</w:t>
                  </w:r>
                </w:p>
              </w:tc>
            </w:tr>
            <w:tr w14:paraId="24607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1049" w:type="dxa"/>
                  <w:vMerge w:val="continue"/>
                  <w:noWrap w:val="0"/>
                  <w:vAlign w:val="center"/>
                </w:tcPr>
                <w:p w14:paraId="61B4C890">
                  <w:pPr>
                    <w:jc w:val="center"/>
                    <w:rPr>
                      <w:rFonts w:hint="eastAsia"/>
                      <w:color w:val="000000" w:themeColor="text1"/>
                      <w:sz w:val="21"/>
                      <w:szCs w:val="21"/>
                      <w:highlight w:val="none"/>
                      <w:lang w:eastAsia="zh-CN"/>
                      <w14:textFill>
                        <w14:solidFill>
                          <w14:schemeClr w14:val="tx1"/>
                        </w14:solidFill>
                      </w14:textFill>
                    </w:rPr>
                  </w:pPr>
                </w:p>
              </w:tc>
              <w:tc>
                <w:tcPr>
                  <w:tcW w:w="1325" w:type="dxa"/>
                  <w:noWrap w:val="0"/>
                  <w:vAlign w:val="center"/>
                </w:tcPr>
                <w:p w14:paraId="040D3861">
                  <w:pPr>
                    <w:wordWrap/>
                    <w:spacing w:line="280" w:lineRule="exact"/>
                    <w:ind w:firstLine="0" w:firstLineChars="0"/>
                    <w:jc w:val="center"/>
                    <w:rPr>
                      <w:rFonts w:hint="eastAsia" w:eastAsia="仿宋_GB2312"/>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单位产品非甲烷总烃排放量/(kg/t)</w:t>
                  </w:r>
                </w:p>
              </w:tc>
              <w:tc>
                <w:tcPr>
                  <w:tcW w:w="1105" w:type="dxa"/>
                  <w:noWrap w:val="0"/>
                  <w:vAlign w:val="center"/>
                </w:tcPr>
                <w:p w14:paraId="0D40C66F">
                  <w:pPr>
                    <w:wordWrap/>
                    <w:spacing w:line="28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eastAsia="仿宋_GB2312"/>
                      <w:color w:val="000000" w:themeColor="text1"/>
                      <w:szCs w:val="21"/>
                      <w:highlight w:val="none"/>
                      <w14:textFill>
                        <w14:solidFill>
                          <w14:schemeClr w14:val="tx1"/>
                        </w14:solidFill>
                      </w14:textFill>
                    </w:rPr>
                    <w:t>0.</w:t>
                  </w:r>
                  <w:r>
                    <w:rPr>
                      <w:rFonts w:hint="eastAsia" w:eastAsia="仿宋_GB2312"/>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169" w:type="dxa"/>
                  <w:vMerge w:val="continue"/>
                  <w:noWrap w:val="0"/>
                  <w:vAlign w:val="center"/>
                </w:tcPr>
                <w:p w14:paraId="68B3D525">
                  <w:pPr>
                    <w:wordWrap/>
                    <w:spacing w:line="280" w:lineRule="exact"/>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209" w:type="dxa"/>
                  <w:vMerge w:val="continue"/>
                  <w:noWrap w:val="0"/>
                  <w:vAlign w:val="center"/>
                </w:tcPr>
                <w:p w14:paraId="0079A22C">
                  <w:pPr>
                    <w:wordWrap/>
                    <w:spacing w:line="280" w:lineRule="exact"/>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0F200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1049" w:type="dxa"/>
                  <w:vMerge w:val="continue"/>
                  <w:noWrap w:val="0"/>
                  <w:vAlign w:val="center"/>
                </w:tcPr>
                <w:p w14:paraId="452FCE34">
                  <w:pPr>
                    <w:jc w:val="center"/>
                    <w:rPr>
                      <w:rFonts w:hint="eastAsia"/>
                      <w:color w:val="000000" w:themeColor="text1"/>
                      <w:sz w:val="21"/>
                      <w:szCs w:val="21"/>
                      <w:highlight w:val="none"/>
                      <w:lang w:eastAsia="zh-CN"/>
                      <w14:textFill>
                        <w14:solidFill>
                          <w14:schemeClr w14:val="tx1"/>
                        </w14:solidFill>
                      </w14:textFill>
                    </w:rPr>
                  </w:pPr>
                </w:p>
              </w:tc>
              <w:tc>
                <w:tcPr>
                  <w:tcW w:w="1325" w:type="dxa"/>
                  <w:noWrap w:val="0"/>
                  <w:vAlign w:val="center"/>
                </w:tcPr>
                <w:p w14:paraId="78BD28EB">
                  <w:pPr>
                    <w:wordWrap/>
                    <w:spacing w:line="280" w:lineRule="exact"/>
                    <w:ind w:firstLine="0" w:firstLineChars="0"/>
                    <w:jc w:val="center"/>
                    <w:rPr>
                      <w:rFonts w:hint="eastAsia"/>
                      <w:b w:val="0"/>
                      <w:bCs w:val="0"/>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1105" w:type="dxa"/>
                  <w:noWrap w:val="0"/>
                  <w:vAlign w:val="center"/>
                </w:tcPr>
                <w:p w14:paraId="274CC0B8">
                  <w:pPr>
                    <w:wordWrap/>
                    <w:spacing w:line="280" w:lineRule="exact"/>
                    <w:ind w:firstLine="0" w:firstLineChars="0"/>
                    <w:jc w:val="center"/>
                    <w:rPr>
                      <w:rFonts w:hint="eastAsia" w:eastAsia="仿宋_GB2312"/>
                      <w:color w:val="000000" w:themeColor="text1"/>
                      <w:szCs w:val="21"/>
                      <w:highlight w:val="none"/>
                      <w14:textFill>
                        <w14:solidFill>
                          <w14:schemeClr w14:val="tx1"/>
                        </w14:solidFill>
                      </w14:textFill>
                    </w:rPr>
                  </w:pPr>
                  <w:r>
                    <w:rPr>
                      <w:rFonts w:hint="eastAsia" w:eastAsia="仿宋_GB2312"/>
                      <w:color w:val="000000" w:themeColor="text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169" w:type="dxa"/>
                  <w:vMerge w:val="continue"/>
                  <w:noWrap w:val="0"/>
                  <w:vAlign w:val="center"/>
                </w:tcPr>
                <w:p w14:paraId="715E4834">
                  <w:pPr>
                    <w:wordWrap/>
                    <w:spacing w:line="280" w:lineRule="exact"/>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209" w:type="dxa"/>
                  <w:vMerge w:val="continue"/>
                  <w:noWrap w:val="0"/>
                  <w:vAlign w:val="center"/>
                </w:tcPr>
                <w:p w14:paraId="2BD4AC4C">
                  <w:pPr>
                    <w:wordWrap/>
                    <w:spacing w:line="280" w:lineRule="exact"/>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391C2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1049" w:type="dxa"/>
                  <w:vMerge w:val="restart"/>
                  <w:noWrap w:val="0"/>
                  <w:vAlign w:val="center"/>
                </w:tcPr>
                <w:p w14:paraId="78917CA5">
                  <w:pPr>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无组织</w:t>
                  </w:r>
                </w:p>
              </w:tc>
              <w:tc>
                <w:tcPr>
                  <w:tcW w:w="1325" w:type="dxa"/>
                  <w:noWrap w:val="0"/>
                  <w:vAlign w:val="center"/>
                </w:tcPr>
                <w:p w14:paraId="56A4BF5D">
                  <w:pPr>
                    <w:wordWrap/>
                    <w:spacing w:line="280" w:lineRule="exact"/>
                    <w:ind w:firstLine="0" w:firstLine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非甲烷总烃</w:t>
                  </w:r>
                </w:p>
              </w:tc>
              <w:tc>
                <w:tcPr>
                  <w:tcW w:w="1105" w:type="dxa"/>
                  <w:noWrap w:val="0"/>
                  <w:vAlign w:val="center"/>
                </w:tcPr>
                <w:p w14:paraId="5BE1DC25">
                  <w:pPr>
                    <w:wordWrap/>
                    <w:spacing w:line="28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169" w:type="dxa"/>
                  <w:vMerge w:val="restart"/>
                  <w:noWrap w:val="0"/>
                  <w:vAlign w:val="center"/>
                </w:tcPr>
                <w:p w14:paraId="2265F8B0">
                  <w:pPr>
                    <w:wordWrap/>
                    <w:spacing w:line="280" w:lineRule="exact"/>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《合成树脂工业污染物排放标准》（GB 31572—2015（含2024年修改单））表</w:t>
                  </w:r>
                  <w:r>
                    <w:rPr>
                      <w:rFonts w:hint="eastAsia" w:cs="Times New Roman"/>
                      <w:color w:val="000000" w:themeColor="text1"/>
                      <w:sz w:val="21"/>
                      <w:szCs w:val="21"/>
                      <w:highlight w:val="none"/>
                      <w:lang w:val="en-US" w:eastAsia="zh-CN"/>
                      <w14:textFill>
                        <w14:solidFill>
                          <w14:schemeClr w14:val="tx1"/>
                        </w14:solidFill>
                      </w14:textFill>
                    </w:rPr>
                    <w:t>9企业边界大气污染物浓度限值</w:t>
                  </w:r>
                </w:p>
              </w:tc>
              <w:tc>
                <w:tcPr>
                  <w:tcW w:w="1209" w:type="dxa"/>
                  <w:vMerge w:val="restart"/>
                  <w:noWrap w:val="0"/>
                  <w:vAlign w:val="center"/>
                </w:tcPr>
                <w:p w14:paraId="4B8A6C77">
                  <w:pPr>
                    <w:wordWrap/>
                    <w:spacing w:line="280" w:lineRule="exact"/>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企业边界任何1h大气污染物平均浓度</w:t>
                  </w:r>
                </w:p>
              </w:tc>
            </w:tr>
            <w:tr w14:paraId="52245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jc w:val="center"/>
              </w:trPr>
              <w:tc>
                <w:tcPr>
                  <w:tcW w:w="1049" w:type="dxa"/>
                  <w:vMerge w:val="continue"/>
                  <w:noWrap w:val="0"/>
                  <w:vAlign w:val="center"/>
                </w:tcPr>
                <w:p w14:paraId="6CB5754B">
                  <w:pPr>
                    <w:wordWrap/>
                    <w:spacing w:line="280" w:lineRule="exact"/>
                    <w:ind w:firstLine="0" w:firstLineChars="0"/>
                    <w:jc w:val="center"/>
                    <w:rPr>
                      <w:color w:val="000000" w:themeColor="text1"/>
                      <w:highlight w:val="none"/>
                      <w14:textFill>
                        <w14:solidFill>
                          <w14:schemeClr w14:val="tx1"/>
                        </w14:solidFill>
                      </w14:textFill>
                    </w:rPr>
                  </w:pPr>
                </w:p>
              </w:tc>
              <w:tc>
                <w:tcPr>
                  <w:tcW w:w="1325" w:type="dxa"/>
                  <w:noWrap w:val="0"/>
                  <w:vAlign w:val="center"/>
                </w:tcPr>
                <w:p w14:paraId="44EBCCF8">
                  <w:pPr>
                    <w:wordWrap/>
                    <w:spacing w:line="280" w:lineRule="exact"/>
                    <w:ind w:firstLine="0" w:firstLine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1105" w:type="dxa"/>
                  <w:noWrap w:val="0"/>
                  <w:vAlign w:val="center"/>
                </w:tcPr>
                <w:p w14:paraId="5B41AAEC">
                  <w:pPr>
                    <w:wordWrap/>
                    <w:spacing w:line="280" w:lineRule="exact"/>
                    <w:ind w:firstLine="0" w:firstLineChars="0"/>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169" w:type="dxa"/>
                  <w:vMerge w:val="continue"/>
                  <w:noWrap w:val="0"/>
                  <w:vAlign w:val="center"/>
                </w:tcPr>
                <w:p w14:paraId="7516142C">
                  <w:pPr>
                    <w:wordWrap/>
                    <w:spacing w:line="280" w:lineRule="exact"/>
                    <w:ind w:firstLine="0" w:firstLineChars="0"/>
                    <w:jc w:val="center"/>
                    <w:rPr>
                      <w:rFonts w:hint="eastAsia"/>
                      <w:color w:val="000000" w:themeColor="text1"/>
                      <w:highlight w:val="none"/>
                      <w:lang w:val="en-US" w:eastAsia="zh-CN"/>
                      <w14:textFill>
                        <w14:solidFill>
                          <w14:schemeClr w14:val="tx1"/>
                        </w14:solidFill>
                      </w14:textFill>
                    </w:rPr>
                  </w:pPr>
                </w:p>
              </w:tc>
              <w:tc>
                <w:tcPr>
                  <w:tcW w:w="1209" w:type="dxa"/>
                  <w:vMerge w:val="continue"/>
                  <w:noWrap w:val="0"/>
                  <w:vAlign w:val="center"/>
                </w:tcPr>
                <w:p w14:paraId="1B1EF418">
                  <w:pPr>
                    <w:wordWrap/>
                    <w:spacing w:line="280" w:lineRule="exact"/>
                    <w:ind w:firstLine="0" w:firstLineChars="0"/>
                    <w:jc w:val="center"/>
                    <w:rPr>
                      <w:rFonts w:hint="eastAsia"/>
                      <w:color w:val="000000" w:themeColor="text1"/>
                      <w:highlight w:val="none"/>
                      <w:lang w:val="en-US" w:eastAsia="zh-CN"/>
                      <w14:textFill>
                        <w14:solidFill>
                          <w14:schemeClr w14:val="tx1"/>
                        </w14:solidFill>
                      </w14:textFill>
                    </w:rPr>
                  </w:pPr>
                </w:p>
              </w:tc>
            </w:tr>
          </w:tbl>
          <w:p w14:paraId="6E0C94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color w:val="000000" w:themeColor="text1"/>
                <w:sz w:val="21"/>
                <w:szCs w:val="21"/>
                <w:highlight w:val="none"/>
                <w14:textFill>
                  <w14:solidFill>
                    <w14:schemeClr w14:val="tx1"/>
                  </w14:solidFill>
                </w14:textFill>
              </w:rPr>
            </w:pPr>
            <w:r>
              <w:rPr>
                <w:rFonts w:ascii="Times New Roman" w:hAnsi="Times New Roman" w:eastAsia="宋体" w:cs="Times New Roman"/>
                <w:b w:val="0"/>
                <w:bCs/>
                <w:color w:val="000000" w:themeColor="text1"/>
                <w:sz w:val="21"/>
                <w:szCs w:val="21"/>
                <w:highlight w:val="none"/>
                <w14:textFill>
                  <w14:solidFill>
                    <w14:schemeClr w14:val="tx1"/>
                  </w14:solidFill>
                </w14:textFill>
              </w:rPr>
              <w:t>表</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3-8</w:t>
            </w:r>
            <w:r>
              <w:rPr>
                <w:rFonts w:ascii="Times New Roman" w:hAnsi="Times New Roman" w:eastAsia="宋体" w:cs="Times New Roman"/>
                <w:b w:val="0"/>
                <w:bCs/>
                <w:color w:val="000000" w:themeColor="text1"/>
                <w:sz w:val="21"/>
                <w:szCs w:val="21"/>
                <w:highlight w:val="none"/>
                <w14:textFill>
                  <w14:solidFill>
                    <w14:schemeClr w14:val="tx1"/>
                  </w14:solidFill>
                </w14:textFill>
              </w:rPr>
              <w:t xml:space="preserve">  厂区内非甲烷总烃无组织排放限值</w:t>
            </w:r>
          </w:p>
          <w:tbl>
            <w:tblPr>
              <w:tblStyle w:val="26"/>
              <w:tblW w:w="76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5"/>
              <w:gridCol w:w="1436"/>
              <w:gridCol w:w="2868"/>
              <w:gridCol w:w="2136"/>
            </w:tblGrid>
            <w:tr w14:paraId="0723F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1235" w:type="dxa"/>
                  <w:noWrap w:val="0"/>
                  <w:vAlign w:val="center"/>
                </w:tcPr>
                <w:p w14:paraId="4303CA50">
                  <w:pPr>
                    <w:wordWrap/>
                    <w:spacing w:line="280" w:lineRule="exact"/>
                    <w:ind w:firstLine="0" w:firstLineChars="0"/>
                    <w:jc w:val="center"/>
                    <w:rPr>
                      <w:rFonts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b w:val="0"/>
                      <w:bCs w:val="0"/>
                      <w:color w:val="000000" w:themeColor="text1"/>
                      <w:sz w:val="21"/>
                      <w:highlight w:val="none"/>
                      <w14:textFill>
                        <w14:solidFill>
                          <w14:schemeClr w14:val="tx1"/>
                        </w14:solidFill>
                      </w14:textFill>
                    </w:rPr>
                    <w:t>污染物项目</w:t>
                  </w:r>
                </w:p>
              </w:tc>
              <w:tc>
                <w:tcPr>
                  <w:tcW w:w="1436" w:type="dxa"/>
                  <w:noWrap w:val="0"/>
                  <w:vAlign w:val="center"/>
                </w:tcPr>
                <w:p w14:paraId="3BE6837F">
                  <w:pPr>
                    <w:wordWrap/>
                    <w:spacing w:line="280" w:lineRule="exact"/>
                    <w:ind w:firstLine="0" w:firstLineChars="0"/>
                    <w:jc w:val="center"/>
                    <w:rPr>
                      <w:b w:val="0"/>
                      <w:bCs w:val="0"/>
                      <w:color w:val="000000" w:themeColor="text1"/>
                      <w:sz w:val="21"/>
                      <w:highlight w:val="none"/>
                      <w14:textFill>
                        <w14:solidFill>
                          <w14:schemeClr w14:val="tx1"/>
                        </w14:solidFill>
                      </w14:textFill>
                    </w:rPr>
                  </w:pPr>
                  <w:r>
                    <w:rPr>
                      <w:rFonts w:hint="eastAsia"/>
                      <w:b w:val="0"/>
                      <w:bCs w:val="0"/>
                      <w:color w:val="000000" w:themeColor="text1"/>
                      <w:sz w:val="21"/>
                      <w:highlight w:val="none"/>
                      <w:lang w:val="en-US" w:eastAsia="zh-CN"/>
                      <w14:textFill>
                        <w14:solidFill>
                          <w14:schemeClr w14:val="tx1"/>
                        </w14:solidFill>
                      </w14:textFill>
                    </w:rPr>
                    <w:t>特别</w:t>
                  </w:r>
                  <w:r>
                    <w:rPr>
                      <w:b w:val="0"/>
                      <w:bCs w:val="0"/>
                      <w:color w:val="000000" w:themeColor="text1"/>
                      <w:sz w:val="21"/>
                      <w:highlight w:val="none"/>
                      <w14:textFill>
                        <w14:solidFill>
                          <w14:schemeClr w14:val="tx1"/>
                        </w14:solidFill>
                      </w14:textFill>
                    </w:rPr>
                    <w:t>排放限值</w:t>
                  </w:r>
                </w:p>
              </w:tc>
              <w:tc>
                <w:tcPr>
                  <w:tcW w:w="2868" w:type="dxa"/>
                  <w:noWrap w:val="0"/>
                  <w:vAlign w:val="center"/>
                </w:tcPr>
                <w:p w14:paraId="1714FAE0">
                  <w:pPr>
                    <w:wordWrap/>
                    <w:spacing w:line="280" w:lineRule="exact"/>
                    <w:ind w:firstLine="0" w:firstLineChars="0"/>
                    <w:jc w:val="center"/>
                    <w:rPr>
                      <w:b w:val="0"/>
                      <w:bCs w:val="0"/>
                      <w:color w:val="000000" w:themeColor="text1"/>
                      <w:sz w:val="21"/>
                      <w:highlight w:val="none"/>
                      <w14:textFill>
                        <w14:solidFill>
                          <w14:schemeClr w14:val="tx1"/>
                        </w14:solidFill>
                      </w14:textFill>
                    </w:rPr>
                  </w:pPr>
                  <w:r>
                    <w:rPr>
                      <w:b w:val="0"/>
                      <w:bCs w:val="0"/>
                      <w:color w:val="000000" w:themeColor="text1"/>
                      <w:sz w:val="21"/>
                      <w:highlight w:val="none"/>
                      <w14:textFill>
                        <w14:solidFill>
                          <w14:schemeClr w14:val="tx1"/>
                        </w14:solidFill>
                      </w14:textFill>
                    </w:rPr>
                    <w:t>限值含义</w:t>
                  </w:r>
                </w:p>
              </w:tc>
              <w:tc>
                <w:tcPr>
                  <w:tcW w:w="2136" w:type="dxa"/>
                  <w:noWrap w:val="0"/>
                  <w:vAlign w:val="center"/>
                </w:tcPr>
                <w:p w14:paraId="51820C22">
                  <w:pPr>
                    <w:wordWrap/>
                    <w:spacing w:line="280" w:lineRule="exact"/>
                    <w:ind w:firstLine="0" w:firstLineChars="0"/>
                    <w:jc w:val="center"/>
                    <w:rPr>
                      <w:b w:val="0"/>
                      <w:bCs w:val="0"/>
                      <w:color w:val="000000" w:themeColor="text1"/>
                      <w:sz w:val="21"/>
                      <w:highlight w:val="none"/>
                      <w14:textFill>
                        <w14:solidFill>
                          <w14:schemeClr w14:val="tx1"/>
                        </w14:solidFill>
                      </w14:textFill>
                    </w:rPr>
                  </w:pPr>
                  <w:r>
                    <w:rPr>
                      <w:b w:val="0"/>
                      <w:bCs w:val="0"/>
                      <w:color w:val="000000" w:themeColor="text1"/>
                      <w:sz w:val="21"/>
                      <w:highlight w:val="none"/>
                      <w14:textFill>
                        <w14:solidFill>
                          <w14:schemeClr w14:val="tx1"/>
                        </w14:solidFill>
                      </w14:textFill>
                    </w:rPr>
                    <w:t>无组织排放监控位置</w:t>
                  </w:r>
                </w:p>
              </w:tc>
            </w:tr>
            <w:tr w14:paraId="642F2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1235" w:type="dxa"/>
                  <w:vMerge w:val="restart"/>
                  <w:noWrap w:val="0"/>
                  <w:vAlign w:val="center"/>
                </w:tcPr>
                <w:p w14:paraId="77371091">
                  <w:pPr>
                    <w:wordWrap/>
                    <w:spacing w:line="280" w:lineRule="exact"/>
                    <w:ind w:firstLine="0" w:firstLineChars="0"/>
                    <w:jc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default"/>
                      <w:b w:val="0"/>
                      <w:bCs w:val="0"/>
                      <w:color w:val="000000" w:themeColor="text1"/>
                      <w:sz w:val="21"/>
                      <w:highlight w:val="none"/>
                      <w:lang w:val="en-US" w:eastAsia="zh-CN"/>
                      <w14:textFill>
                        <w14:solidFill>
                          <w14:schemeClr w14:val="tx1"/>
                        </w14:solidFill>
                      </w14:textFill>
                    </w:rPr>
                    <w:t>非甲烷总烃</w:t>
                  </w:r>
                </w:p>
              </w:tc>
              <w:tc>
                <w:tcPr>
                  <w:tcW w:w="1436" w:type="dxa"/>
                  <w:noWrap w:val="0"/>
                  <w:vAlign w:val="center"/>
                </w:tcPr>
                <w:p w14:paraId="5F35A1E3">
                  <w:pPr>
                    <w:wordWrap/>
                    <w:spacing w:line="280" w:lineRule="exact"/>
                    <w:ind w:firstLine="0" w:firstLineChars="0"/>
                    <w:jc w:val="center"/>
                    <w:rPr>
                      <w:b w:val="0"/>
                      <w:bCs w:val="0"/>
                      <w:color w:val="000000" w:themeColor="text1"/>
                      <w:sz w:val="21"/>
                      <w:highlight w:val="none"/>
                      <w14:textFill>
                        <w14:solidFill>
                          <w14:schemeClr w14:val="tx1"/>
                        </w14:solidFill>
                      </w14:textFill>
                    </w:rPr>
                  </w:pPr>
                  <w:r>
                    <w:rPr>
                      <w:rFonts w:hint="eastAsia"/>
                      <w:b w:val="0"/>
                      <w:bCs w:val="0"/>
                      <w:color w:val="000000" w:themeColor="text1"/>
                      <w:sz w:val="21"/>
                      <w:highlight w:val="none"/>
                      <w:lang w:val="en-US" w:eastAsia="zh-CN"/>
                      <w14:textFill>
                        <w14:solidFill>
                          <w14:schemeClr w14:val="tx1"/>
                        </w14:solidFill>
                      </w14:textFill>
                    </w:rPr>
                    <w:t>6</w:t>
                  </w:r>
                  <w:r>
                    <w:rPr>
                      <w:b w:val="0"/>
                      <w:bCs w:val="0"/>
                      <w:color w:val="000000" w:themeColor="text1"/>
                      <w:highlight w:val="none"/>
                      <w14:textFill>
                        <w14:solidFill>
                          <w14:schemeClr w14:val="tx1"/>
                        </w14:solidFill>
                      </w14:textFill>
                    </w:rPr>
                    <w:t>mg/m</w:t>
                  </w:r>
                  <w:r>
                    <w:rPr>
                      <w:b w:val="0"/>
                      <w:bCs w:val="0"/>
                      <w:color w:val="000000" w:themeColor="text1"/>
                      <w:highlight w:val="none"/>
                      <w:vertAlign w:val="superscript"/>
                      <w14:textFill>
                        <w14:solidFill>
                          <w14:schemeClr w14:val="tx1"/>
                        </w14:solidFill>
                      </w14:textFill>
                    </w:rPr>
                    <w:t>3</w:t>
                  </w:r>
                </w:p>
              </w:tc>
              <w:tc>
                <w:tcPr>
                  <w:tcW w:w="2868" w:type="dxa"/>
                  <w:noWrap w:val="0"/>
                  <w:vAlign w:val="center"/>
                </w:tcPr>
                <w:p w14:paraId="64F68DF4">
                  <w:pPr>
                    <w:wordWrap/>
                    <w:spacing w:line="280" w:lineRule="exact"/>
                    <w:ind w:firstLine="0" w:firstLineChars="0"/>
                    <w:jc w:val="center"/>
                    <w:rPr>
                      <w:b w:val="0"/>
                      <w:bCs w:val="0"/>
                      <w:color w:val="000000" w:themeColor="text1"/>
                      <w:sz w:val="21"/>
                      <w:highlight w:val="none"/>
                      <w14:textFill>
                        <w14:solidFill>
                          <w14:schemeClr w14:val="tx1"/>
                        </w14:solidFill>
                      </w14:textFill>
                    </w:rPr>
                  </w:pPr>
                  <w:r>
                    <w:rPr>
                      <w:b w:val="0"/>
                      <w:bCs w:val="0"/>
                      <w:color w:val="000000" w:themeColor="text1"/>
                      <w:sz w:val="21"/>
                      <w:highlight w:val="none"/>
                      <w14:textFill>
                        <w14:solidFill>
                          <w14:schemeClr w14:val="tx1"/>
                        </w14:solidFill>
                      </w14:textFill>
                    </w:rPr>
                    <w:t>监控点处1h平均浓度值</w:t>
                  </w:r>
                </w:p>
              </w:tc>
              <w:tc>
                <w:tcPr>
                  <w:tcW w:w="2136" w:type="dxa"/>
                  <w:vMerge w:val="restart"/>
                  <w:noWrap w:val="0"/>
                  <w:vAlign w:val="center"/>
                </w:tcPr>
                <w:p w14:paraId="00AB581A">
                  <w:pPr>
                    <w:wordWrap/>
                    <w:spacing w:line="280" w:lineRule="exact"/>
                    <w:ind w:firstLine="0" w:firstLineChars="0"/>
                    <w:jc w:val="center"/>
                    <w:rPr>
                      <w:b w:val="0"/>
                      <w:bCs w:val="0"/>
                      <w:color w:val="000000" w:themeColor="text1"/>
                      <w:sz w:val="21"/>
                      <w:highlight w:val="none"/>
                      <w14:textFill>
                        <w14:solidFill>
                          <w14:schemeClr w14:val="tx1"/>
                        </w14:solidFill>
                      </w14:textFill>
                    </w:rPr>
                  </w:pPr>
                  <w:r>
                    <w:rPr>
                      <w:b w:val="0"/>
                      <w:bCs w:val="0"/>
                      <w:color w:val="000000" w:themeColor="text1"/>
                      <w:sz w:val="21"/>
                      <w:highlight w:val="none"/>
                      <w14:textFill>
                        <w14:solidFill>
                          <w14:schemeClr w14:val="tx1"/>
                        </w14:solidFill>
                      </w14:textFill>
                    </w:rPr>
                    <w:t>在厂房外设置监控点</w:t>
                  </w:r>
                </w:p>
              </w:tc>
            </w:tr>
            <w:tr w14:paraId="533B5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235" w:type="dxa"/>
                  <w:vMerge w:val="continue"/>
                  <w:noWrap w:val="0"/>
                  <w:vAlign w:val="center"/>
                </w:tcPr>
                <w:p w14:paraId="56E754EC">
                  <w:pPr>
                    <w:ind w:firstLine="480"/>
                    <w:jc w:val="center"/>
                    <w:rPr>
                      <w:color w:val="000000" w:themeColor="text1"/>
                      <w:highlight w:val="none"/>
                      <w14:textFill>
                        <w14:solidFill>
                          <w14:schemeClr w14:val="tx1"/>
                        </w14:solidFill>
                      </w14:textFill>
                    </w:rPr>
                  </w:pPr>
                </w:p>
              </w:tc>
              <w:tc>
                <w:tcPr>
                  <w:tcW w:w="1436" w:type="dxa"/>
                  <w:noWrap w:val="0"/>
                  <w:vAlign w:val="center"/>
                </w:tcPr>
                <w:p w14:paraId="5B530431">
                  <w:pPr>
                    <w:wordWrap/>
                    <w:spacing w:line="28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20</w:t>
                  </w:r>
                  <w:r>
                    <w:rPr>
                      <w:b w:val="0"/>
                      <w:bCs w:val="0"/>
                      <w:color w:val="000000" w:themeColor="text1"/>
                      <w:highlight w:val="none"/>
                      <w14:textFill>
                        <w14:solidFill>
                          <w14:schemeClr w14:val="tx1"/>
                        </w14:solidFill>
                      </w14:textFill>
                    </w:rPr>
                    <w:t>mg/m</w:t>
                  </w:r>
                  <w:r>
                    <w:rPr>
                      <w:b w:val="0"/>
                      <w:bCs w:val="0"/>
                      <w:color w:val="000000" w:themeColor="text1"/>
                      <w:highlight w:val="none"/>
                      <w:vertAlign w:val="superscript"/>
                      <w14:textFill>
                        <w14:solidFill>
                          <w14:schemeClr w14:val="tx1"/>
                        </w14:solidFill>
                      </w14:textFill>
                    </w:rPr>
                    <w:t>3</w:t>
                  </w:r>
                </w:p>
              </w:tc>
              <w:tc>
                <w:tcPr>
                  <w:tcW w:w="2868" w:type="dxa"/>
                  <w:noWrap w:val="0"/>
                  <w:vAlign w:val="center"/>
                </w:tcPr>
                <w:p w14:paraId="4100A4A1">
                  <w:pPr>
                    <w:wordWrap/>
                    <w:spacing w:line="28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监控点</w:t>
                  </w:r>
                  <w:r>
                    <w:rPr>
                      <w:rFonts w:hint="eastAsia"/>
                      <w:color w:val="000000" w:themeColor="text1"/>
                      <w:sz w:val="21"/>
                      <w:highlight w:val="none"/>
                      <w14:textFill>
                        <w14:solidFill>
                          <w14:schemeClr w14:val="tx1"/>
                        </w14:solidFill>
                      </w14:textFill>
                    </w:rPr>
                    <w:t>处</w:t>
                  </w:r>
                  <w:r>
                    <w:rPr>
                      <w:color w:val="000000" w:themeColor="text1"/>
                      <w:sz w:val="21"/>
                      <w:highlight w:val="none"/>
                      <w14:textFill>
                        <w14:solidFill>
                          <w14:schemeClr w14:val="tx1"/>
                        </w14:solidFill>
                      </w14:textFill>
                    </w:rPr>
                    <w:t>任意一次浓度值</w:t>
                  </w:r>
                </w:p>
              </w:tc>
              <w:tc>
                <w:tcPr>
                  <w:tcW w:w="2136" w:type="dxa"/>
                  <w:vMerge w:val="continue"/>
                  <w:noWrap w:val="0"/>
                  <w:vAlign w:val="center"/>
                </w:tcPr>
                <w:p w14:paraId="352E65EC">
                  <w:pPr>
                    <w:ind w:firstLine="480"/>
                    <w:jc w:val="center"/>
                    <w:rPr>
                      <w:color w:val="000000" w:themeColor="text1"/>
                      <w:highlight w:val="none"/>
                      <w14:textFill>
                        <w14:solidFill>
                          <w14:schemeClr w14:val="tx1"/>
                        </w14:solidFill>
                      </w14:textFill>
                    </w:rPr>
                  </w:pPr>
                </w:p>
              </w:tc>
            </w:tr>
          </w:tbl>
          <w:p w14:paraId="6B3437A0">
            <w:pPr>
              <w:pStyle w:val="95"/>
              <w:numPr>
                <w:ilvl w:val="0"/>
                <w:numId w:val="0"/>
              </w:numP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表3-</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恶臭污染物排放标准》（GB14554-93）厂界标准值</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35"/>
              <w:gridCol w:w="1299"/>
              <w:gridCol w:w="1404"/>
              <w:gridCol w:w="3623"/>
            </w:tblGrid>
            <w:tr w14:paraId="39B0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1026" w:type="pct"/>
                  <w:vMerge w:val="restart"/>
                  <w:noWrap w:val="0"/>
                  <w:vAlign w:val="center"/>
                </w:tcPr>
                <w:p w14:paraId="52173195">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排放方式</w:t>
                  </w:r>
                </w:p>
              </w:tc>
              <w:tc>
                <w:tcPr>
                  <w:tcW w:w="815" w:type="pct"/>
                  <w:vMerge w:val="restart"/>
                  <w:noWrap w:val="0"/>
                  <w:vAlign w:val="center"/>
                </w:tcPr>
                <w:p w14:paraId="01F52BBD">
                  <w:pPr>
                    <w:pStyle w:val="39"/>
                    <w:spacing w:line="240" w:lineRule="auto"/>
                    <w:ind w:firstLine="0" w:firstLineChars="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污染物</w:t>
                  </w:r>
                </w:p>
              </w:tc>
              <w:tc>
                <w:tcPr>
                  <w:tcW w:w="881" w:type="pct"/>
                  <w:vMerge w:val="restart"/>
                  <w:noWrap w:val="0"/>
                  <w:vAlign w:val="center"/>
                </w:tcPr>
                <w:p w14:paraId="0EB3325D">
                  <w:pPr>
                    <w:pStyle w:val="39"/>
                    <w:spacing w:line="240" w:lineRule="auto"/>
                    <w:ind w:firstLine="0" w:firstLineChars="0"/>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排气筒高度</w:t>
                  </w:r>
                </w:p>
              </w:tc>
              <w:tc>
                <w:tcPr>
                  <w:tcW w:w="2275" w:type="pct"/>
                  <w:noWrap w:val="0"/>
                  <w:vAlign w:val="center"/>
                </w:tcPr>
                <w:p w14:paraId="391E4011">
                  <w:pPr>
                    <w:pStyle w:val="39"/>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标准值</w:t>
                  </w:r>
                </w:p>
              </w:tc>
            </w:tr>
            <w:tr w14:paraId="53BB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1026" w:type="pct"/>
                  <w:vMerge w:val="continue"/>
                  <w:noWrap w:val="0"/>
                  <w:vAlign w:val="center"/>
                </w:tcPr>
                <w:p w14:paraId="5DFD2508">
                  <w:pPr>
                    <w:pStyle w:val="39"/>
                    <w:spacing w:line="240" w:lineRule="auto"/>
                    <w:ind w:firstLine="0" w:firstLineChars="0"/>
                    <w:jc w:val="center"/>
                    <w:rPr>
                      <w:color w:val="000000" w:themeColor="text1"/>
                      <w:highlight w:val="none"/>
                      <w14:textFill>
                        <w14:solidFill>
                          <w14:schemeClr w14:val="tx1"/>
                        </w14:solidFill>
                      </w14:textFill>
                    </w:rPr>
                  </w:pPr>
                </w:p>
              </w:tc>
              <w:tc>
                <w:tcPr>
                  <w:tcW w:w="815" w:type="pct"/>
                  <w:vMerge w:val="continue"/>
                  <w:noWrap w:val="0"/>
                  <w:vAlign w:val="center"/>
                </w:tcPr>
                <w:p w14:paraId="5078C663">
                  <w:pPr>
                    <w:pStyle w:val="39"/>
                    <w:spacing w:line="240" w:lineRule="auto"/>
                    <w:ind w:firstLine="0" w:firstLineChars="0"/>
                    <w:jc w:val="center"/>
                    <w:rPr>
                      <w:color w:val="000000" w:themeColor="text1"/>
                      <w:highlight w:val="none"/>
                      <w14:textFill>
                        <w14:solidFill>
                          <w14:schemeClr w14:val="tx1"/>
                        </w14:solidFill>
                      </w14:textFill>
                    </w:rPr>
                  </w:pPr>
                </w:p>
              </w:tc>
              <w:tc>
                <w:tcPr>
                  <w:tcW w:w="881" w:type="pct"/>
                  <w:vMerge w:val="continue"/>
                  <w:noWrap w:val="0"/>
                  <w:vAlign w:val="center"/>
                </w:tcPr>
                <w:p w14:paraId="196351F2">
                  <w:pPr>
                    <w:pStyle w:val="39"/>
                    <w:spacing w:line="240" w:lineRule="auto"/>
                    <w:ind w:firstLine="0" w:firstLineChars="0"/>
                    <w:jc w:val="center"/>
                    <w:rPr>
                      <w:color w:val="000000" w:themeColor="text1"/>
                      <w:highlight w:val="none"/>
                      <w14:textFill>
                        <w14:solidFill>
                          <w14:schemeClr w14:val="tx1"/>
                        </w14:solidFill>
                      </w14:textFill>
                    </w:rPr>
                  </w:pPr>
                </w:p>
              </w:tc>
              <w:tc>
                <w:tcPr>
                  <w:tcW w:w="2275" w:type="pct"/>
                  <w:noWrap w:val="0"/>
                  <w:vAlign w:val="center"/>
                </w:tcPr>
                <w:p w14:paraId="3483716F">
                  <w:pPr>
                    <w:pStyle w:val="39"/>
                    <w:spacing w:line="240" w:lineRule="auto"/>
                    <w:ind w:firstLine="0" w:firstLineChars="0"/>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浓度</w:t>
                  </w:r>
                </w:p>
              </w:tc>
            </w:tr>
            <w:tr w14:paraId="1CD3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pct"/>
                  <w:noWrap w:val="0"/>
                  <w:vAlign w:val="center"/>
                </w:tcPr>
                <w:p w14:paraId="7B91E3C5">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无组排放</w:t>
                  </w:r>
                </w:p>
              </w:tc>
              <w:tc>
                <w:tcPr>
                  <w:tcW w:w="815" w:type="pct"/>
                  <w:vMerge w:val="restart"/>
                  <w:shd w:val="clear" w:color="auto" w:fill="auto"/>
                  <w:noWrap w:val="0"/>
                  <w:vAlign w:val="center"/>
                </w:tcPr>
                <w:p w14:paraId="2E658669">
                  <w:pPr>
                    <w:pStyle w:val="39"/>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臭气浓度</w:t>
                  </w:r>
                </w:p>
              </w:tc>
              <w:tc>
                <w:tcPr>
                  <w:tcW w:w="881" w:type="pct"/>
                  <w:shd w:val="clear" w:color="auto" w:fill="auto"/>
                  <w:noWrap w:val="0"/>
                  <w:vAlign w:val="center"/>
                </w:tcPr>
                <w:p w14:paraId="79E81D22">
                  <w:pPr>
                    <w:pStyle w:val="39"/>
                    <w:spacing w:line="240" w:lineRule="auto"/>
                    <w:ind w:firstLine="0" w:firstLineChars="0"/>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275" w:type="pct"/>
                  <w:shd w:val="clear" w:color="auto" w:fill="auto"/>
                  <w:noWrap w:val="0"/>
                  <w:vAlign w:val="center"/>
                </w:tcPr>
                <w:p w14:paraId="166D36AB">
                  <w:pPr>
                    <w:pStyle w:val="39"/>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20（无量纲）</w:t>
                  </w:r>
                </w:p>
              </w:tc>
            </w:tr>
            <w:tr w14:paraId="2DB8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pct"/>
                  <w:noWrap w:val="0"/>
                  <w:vAlign w:val="center"/>
                </w:tcPr>
                <w:p w14:paraId="06EAB329">
                  <w:pPr>
                    <w:pStyle w:val="39"/>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有组排放</w:t>
                  </w:r>
                </w:p>
              </w:tc>
              <w:tc>
                <w:tcPr>
                  <w:tcW w:w="815" w:type="pct"/>
                  <w:vMerge w:val="continue"/>
                  <w:noWrap w:val="0"/>
                  <w:vAlign w:val="center"/>
                </w:tcPr>
                <w:p w14:paraId="22DDAA56">
                  <w:pPr>
                    <w:pStyle w:val="39"/>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881" w:type="pct"/>
                  <w:noWrap w:val="0"/>
                  <w:vAlign w:val="center"/>
                </w:tcPr>
                <w:p w14:paraId="5FD4D819">
                  <w:pPr>
                    <w:pStyle w:val="39"/>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15m</w:t>
                  </w:r>
                </w:p>
              </w:tc>
              <w:tc>
                <w:tcPr>
                  <w:tcW w:w="2275" w:type="pct"/>
                  <w:noWrap w:val="0"/>
                  <w:vAlign w:val="center"/>
                </w:tcPr>
                <w:p w14:paraId="74EA7B00">
                  <w:pPr>
                    <w:pStyle w:val="39"/>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2000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（无量纲）</w:t>
                  </w:r>
                </w:p>
              </w:tc>
            </w:tr>
            <w:tr w14:paraId="60F4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081BB614">
                  <w:pPr>
                    <w:pStyle w:val="39"/>
                    <w:spacing w:line="240" w:lineRule="auto"/>
                    <w:ind w:firstLine="0" w:firstLineChars="0"/>
                    <w:jc w:val="both"/>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注：《恶臭污染物排放标准》（GB14554-93）6.1.2 凡在表2所列两种高度之间的排气筒，采用四舍五入方法计算其排</w:t>
                  </w:r>
                  <w:r>
                    <w:rPr>
                      <w:rFonts w:hint="eastAsia" w:cs="Times New Roman"/>
                      <w:b w:val="0"/>
                      <w:bCs/>
                      <w:color w:val="000000" w:themeColor="text1"/>
                      <w:sz w:val="21"/>
                      <w:szCs w:val="21"/>
                      <w:highlight w:val="none"/>
                      <w:lang w:val="en-US" w:eastAsia="zh-CN"/>
                      <w14:textFill>
                        <w14:solidFill>
                          <w14:schemeClr w14:val="tx1"/>
                        </w14:solidFill>
                      </w14:textFill>
                    </w:rPr>
                    <w:t>气筒</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的高度。表2中所列的排</w:t>
                  </w:r>
                  <w:r>
                    <w:rPr>
                      <w:rFonts w:hint="eastAsia" w:cs="Times New Roman"/>
                      <w:b w:val="0"/>
                      <w:bCs/>
                      <w:color w:val="000000" w:themeColor="text1"/>
                      <w:sz w:val="21"/>
                      <w:szCs w:val="21"/>
                      <w:highlight w:val="none"/>
                      <w:lang w:val="en-US" w:eastAsia="zh-CN"/>
                      <w14:textFill>
                        <w14:solidFill>
                          <w14:schemeClr w14:val="tx1"/>
                        </w14:solidFill>
                      </w14:textFill>
                    </w:rPr>
                    <w:t>气筒</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高度系指从地面(零地面)起至排气口的垂直高度。</w:t>
                  </w:r>
                </w:p>
              </w:tc>
            </w:tr>
          </w:tbl>
          <w:p w14:paraId="1E0D7189">
            <w:pPr>
              <w:adjustRightInd w:val="0"/>
              <w:snapToGrid w:val="0"/>
              <w:spacing w:line="360" w:lineRule="auto"/>
              <w:ind w:firstLine="482" w:firstLine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2、废水</w:t>
            </w:r>
          </w:p>
          <w:p w14:paraId="00D96BB0">
            <w:pPr>
              <w:widowControl/>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循环冷却排水、</w:t>
            </w:r>
            <w:r>
              <w:rPr>
                <w:rFonts w:hint="eastAsia" w:ascii="宋体" w:hAnsi="宋体" w:eastAsia="宋体" w:cs="宋体"/>
                <w:color w:val="000000" w:themeColor="text1"/>
                <w:sz w:val="24"/>
                <w:szCs w:val="24"/>
                <w:highlight w:val="none"/>
                <w14:textFill>
                  <w14:solidFill>
                    <w14:schemeClr w14:val="tx1"/>
                  </w14:solidFill>
                </w14:textFill>
              </w:rPr>
              <w:t>软水</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纯水</w:t>
            </w:r>
            <w:r>
              <w:rPr>
                <w:rFonts w:hint="eastAsia" w:ascii="宋体" w:hAnsi="宋体" w:eastAsia="宋体" w:cs="宋体"/>
                <w:color w:val="000000" w:themeColor="text1"/>
                <w:sz w:val="24"/>
                <w:szCs w:val="24"/>
                <w:highlight w:val="none"/>
                <w14:textFill>
                  <w14:solidFill>
                    <w14:schemeClr w14:val="tx1"/>
                  </w14:solidFill>
                </w14:textFill>
              </w:rPr>
              <w:t>制备废水排放执行园区污水处理厂纳管水质要求。</w:t>
            </w:r>
            <w:r>
              <w:rPr>
                <w:rFonts w:hint="default"/>
                <w:color w:val="000000" w:themeColor="text1"/>
                <w:sz w:val="24"/>
                <w:highlight w:val="none"/>
                <w:lang w:eastAsia="zh-CN"/>
                <w14:textFill>
                  <w14:solidFill>
                    <w14:schemeClr w14:val="tx1"/>
                  </w14:solidFill>
                </w14:textFill>
              </w:rPr>
              <w:t>生活污水由化粪池收集后</w:t>
            </w:r>
            <w:r>
              <w:rPr>
                <w:rFonts w:hint="default"/>
                <w:color w:val="000000" w:themeColor="text1"/>
                <w:sz w:val="24"/>
                <w:highlight w:val="none"/>
                <w:lang w:val="en-US" w:eastAsia="zh-CN"/>
                <w14:textFill>
                  <w14:solidFill>
                    <w14:schemeClr w14:val="tx1"/>
                  </w14:solidFill>
                </w14:textFill>
              </w:rPr>
              <w:t>进入园区污水管网，最终排入园区污水处理厂处理</w:t>
            </w:r>
            <w:r>
              <w:rPr>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bidi="ar"/>
                <w14:textFill>
                  <w14:solidFill>
                    <w14:schemeClr w14:val="tx1"/>
                  </w14:solidFill>
                </w14:textFill>
              </w:rPr>
              <w:t>生活污水排放</w:t>
            </w:r>
            <w:r>
              <w:rPr>
                <w:rFonts w:hint="default" w:ascii="Times New Roman" w:hAnsi="Times New Roman" w:cs="Times New Roman"/>
                <w:color w:val="000000" w:themeColor="text1"/>
                <w:sz w:val="24"/>
                <w:szCs w:val="24"/>
                <w:highlight w:val="none"/>
                <w:lang w:bidi="ar"/>
                <w14:textFill>
                  <w14:solidFill>
                    <w14:schemeClr w14:val="tx1"/>
                  </w14:solidFill>
                </w14:textFill>
              </w:rPr>
              <w:t>执行《污水综合排放标准》（GB8798-1996）表4中三级标准</w:t>
            </w:r>
            <w:r>
              <w:rPr>
                <w:color w:val="000000" w:themeColor="text1"/>
                <w:sz w:val="24"/>
                <w:highlight w:val="none"/>
                <w14:textFill>
                  <w14:solidFill>
                    <w14:schemeClr w14:val="tx1"/>
                  </w14:solidFill>
                </w14:textFill>
              </w:rPr>
              <w:t>。</w:t>
            </w:r>
          </w:p>
          <w:p w14:paraId="0B069D3B">
            <w:pPr>
              <w:spacing w:line="360" w:lineRule="auto"/>
              <w:ind w:firstLine="482" w:firstLineChars="200"/>
              <w:jc w:val="left"/>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3</w:t>
            </w:r>
            <w:r>
              <w:rPr>
                <w:b/>
                <w:color w:val="000000" w:themeColor="text1"/>
                <w:sz w:val="24"/>
                <w:highlight w:val="none"/>
                <w14:textFill>
                  <w14:solidFill>
                    <w14:schemeClr w14:val="tx1"/>
                  </w14:solidFill>
                </w14:textFill>
              </w:rPr>
              <w:t>、噪声排放标准</w:t>
            </w:r>
          </w:p>
          <w:p w14:paraId="43F031A7">
            <w:pPr>
              <w:pStyle w:val="6"/>
              <w:spacing w:line="360" w:lineRule="auto"/>
              <w:ind w:firstLine="50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施工期噪声执行《建筑施工噪声排放标准》（GB12523-2025）：昼间70dB(A)，夜间55dB(A)；</w:t>
            </w:r>
          </w:p>
          <w:p w14:paraId="506B694F">
            <w:pPr>
              <w:pStyle w:val="6"/>
              <w:spacing w:line="360" w:lineRule="auto"/>
              <w:ind w:firstLine="500"/>
              <w:rPr>
                <w:rFonts w:ascii="Times New Roman" w:hAnsi="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运营期</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厂界</w:t>
            </w:r>
            <w:r>
              <w:rPr>
                <w:rFonts w:hint="default" w:ascii="Times New Roman" w:hAnsi="Times New Roman" w:cs="Times New Roman"/>
                <w:color w:val="000000" w:themeColor="text1"/>
                <w:sz w:val="24"/>
                <w:highlight w:val="none"/>
                <w:lang w:val="en-US" w:eastAsia="zh-CN"/>
                <w14:textFill>
                  <w14:solidFill>
                    <w14:schemeClr w14:val="tx1"/>
                  </w14:solidFill>
                </w14:textFill>
              </w:rPr>
              <w:t>噪声执行《工业企业厂界环境噪声排放标准》(GB12348-2008)中的</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类标准。</w:t>
            </w:r>
          </w:p>
          <w:p w14:paraId="71FBD007">
            <w:pPr>
              <w:adjustRightInd w:val="0"/>
              <w:snapToGrid w:val="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表3-</w:t>
            </w:r>
            <w:r>
              <w:rPr>
                <w:rFonts w:hint="eastAsia"/>
                <w:bCs/>
                <w:color w:val="000000" w:themeColor="text1"/>
                <w:szCs w:val="21"/>
                <w:highlight w:val="none"/>
                <w:lang w:val="en-US" w:eastAsia="zh-CN"/>
                <w14:textFill>
                  <w14:solidFill>
                    <w14:schemeClr w14:val="tx1"/>
                  </w14:solidFill>
                </w14:textFill>
              </w:rPr>
              <w:t>7</w:t>
            </w:r>
            <w:r>
              <w:rPr>
                <w:bCs/>
                <w:color w:val="000000" w:themeColor="text1"/>
                <w:szCs w:val="21"/>
                <w:highlight w:val="none"/>
                <w14:textFill>
                  <w14:solidFill>
                    <w14:schemeClr w14:val="tx1"/>
                  </w14:solidFill>
                </w14:textFill>
              </w:rPr>
              <w:t>噪声排放标准（单位：dB（A））</w:t>
            </w:r>
          </w:p>
          <w:tbl>
            <w:tblPr>
              <w:tblStyle w:val="26"/>
              <w:tblW w:w="800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79"/>
              <w:gridCol w:w="5305"/>
              <w:gridCol w:w="901"/>
              <w:gridCol w:w="820"/>
            </w:tblGrid>
            <w:tr w14:paraId="3C5BD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611" w:type="pct"/>
                  <w:tcBorders>
                    <w:tl2br w:val="nil"/>
                    <w:tr2bl w:val="nil"/>
                  </w:tcBorders>
                  <w:vAlign w:val="center"/>
                </w:tcPr>
                <w:p w14:paraId="452A8E56">
                  <w:pPr>
                    <w:adjustRightInd w:val="0"/>
                    <w:snapToGrid w:val="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时期</w:t>
                  </w:r>
                </w:p>
              </w:tc>
              <w:tc>
                <w:tcPr>
                  <w:tcW w:w="3313" w:type="pct"/>
                  <w:tcBorders>
                    <w:tl2br w:val="nil"/>
                    <w:tr2bl w:val="nil"/>
                  </w:tcBorders>
                  <w:shd w:val="clear" w:color="auto" w:fill="auto"/>
                  <w:vAlign w:val="center"/>
                </w:tcPr>
                <w:p w14:paraId="4B8FD537">
                  <w:pPr>
                    <w:adjustRightInd w:val="0"/>
                    <w:snapToGrid w:val="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标准名称</w:t>
                  </w:r>
                </w:p>
              </w:tc>
              <w:tc>
                <w:tcPr>
                  <w:tcW w:w="562" w:type="pct"/>
                  <w:tcBorders>
                    <w:tl2br w:val="nil"/>
                    <w:tr2bl w:val="nil"/>
                  </w:tcBorders>
                  <w:vAlign w:val="center"/>
                </w:tcPr>
                <w:p w14:paraId="33E40D6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w:t>
                  </w:r>
                </w:p>
              </w:tc>
              <w:tc>
                <w:tcPr>
                  <w:tcW w:w="512" w:type="pct"/>
                  <w:tcBorders>
                    <w:tl2br w:val="nil"/>
                    <w:tr2bl w:val="nil"/>
                  </w:tcBorders>
                  <w:vAlign w:val="center"/>
                </w:tcPr>
                <w:p w14:paraId="6D734C4B">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w:t>
                  </w:r>
                </w:p>
              </w:tc>
            </w:tr>
            <w:tr w14:paraId="701FE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611" w:type="pct"/>
                  <w:tcBorders>
                    <w:tl2br w:val="nil"/>
                    <w:tr2bl w:val="nil"/>
                  </w:tcBorders>
                  <w:shd w:val="clear" w:color="auto" w:fill="auto"/>
                  <w:vAlign w:val="center"/>
                </w:tcPr>
                <w:p w14:paraId="4A4D57BA">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施工期</w:t>
                  </w:r>
                </w:p>
              </w:tc>
              <w:tc>
                <w:tcPr>
                  <w:tcW w:w="3313" w:type="pct"/>
                  <w:tcBorders>
                    <w:tl2br w:val="nil"/>
                    <w:tr2bl w:val="nil"/>
                  </w:tcBorders>
                  <w:shd w:val="clear" w:color="auto" w:fill="auto"/>
                  <w:vAlign w:val="center"/>
                </w:tcPr>
                <w:p w14:paraId="449FBDFC">
                  <w:pPr>
                    <w:adjustRightInd w:val="0"/>
                    <w:snapToGrid w:val="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《建筑施工场界环境噪声排放标准》（GB12523-2025）</w:t>
                  </w:r>
                </w:p>
              </w:tc>
              <w:tc>
                <w:tcPr>
                  <w:tcW w:w="562" w:type="pct"/>
                  <w:tcBorders>
                    <w:tl2br w:val="nil"/>
                    <w:tr2bl w:val="nil"/>
                  </w:tcBorders>
                  <w:vAlign w:val="center"/>
                </w:tcPr>
                <w:p w14:paraId="14D21CC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70</w:t>
                  </w:r>
                </w:p>
              </w:tc>
              <w:tc>
                <w:tcPr>
                  <w:tcW w:w="512" w:type="pct"/>
                  <w:tcBorders>
                    <w:tl2br w:val="nil"/>
                    <w:tr2bl w:val="nil"/>
                  </w:tcBorders>
                  <w:vAlign w:val="center"/>
                </w:tcPr>
                <w:p w14:paraId="4671030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55</w:t>
                  </w:r>
                </w:p>
              </w:tc>
            </w:tr>
            <w:tr w14:paraId="03C95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611" w:type="pct"/>
                  <w:tcBorders>
                    <w:tl2br w:val="nil"/>
                    <w:tr2bl w:val="nil"/>
                  </w:tcBorders>
                  <w:shd w:val="clear" w:color="auto" w:fill="auto"/>
                  <w:vAlign w:val="center"/>
                </w:tcPr>
                <w:p w14:paraId="182BEAB1">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运营期</w:t>
                  </w:r>
                </w:p>
              </w:tc>
              <w:tc>
                <w:tcPr>
                  <w:tcW w:w="3313" w:type="pct"/>
                  <w:tcBorders>
                    <w:tl2br w:val="nil"/>
                    <w:tr2bl w:val="nil"/>
                  </w:tcBorders>
                  <w:shd w:val="clear" w:color="auto" w:fill="auto"/>
                  <w:vAlign w:val="center"/>
                </w:tcPr>
                <w:p w14:paraId="6553C994">
                  <w:pPr>
                    <w:adjustRightInd w:val="0"/>
                    <w:snapToGrid w:val="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《工业企业厂界环境噪声</w:t>
                  </w:r>
                  <w:r>
                    <w:rPr>
                      <w:color w:val="000000" w:themeColor="text1"/>
                      <w:sz w:val="21"/>
                      <w:szCs w:val="21"/>
                      <w:highlight w:val="none"/>
                      <w14:textFill>
                        <w14:solidFill>
                          <w14:schemeClr w14:val="tx1"/>
                        </w14:solidFill>
                      </w14:textFill>
                    </w:rPr>
                    <w:t>排放标准》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(GB12348-2008)</w:t>
                  </w:r>
                </w:p>
              </w:tc>
              <w:tc>
                <w:tcPr>
                  <w:tcW w:w="562" w:type="pct"/>
                  <w:tcBorders>
                    <w:tl2br w:val="nil"/>
                    <w:tr2bl w:val="nil"/>
                  </w:tcBorders>
                  <w:vAlign w:val="center"/>
                </w:tcPr>
                <w:p w14:paraId="0E7B0D07">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6</w:t>
                  </w:r>
                  <w:r>
                    <w:rPr>
                      <w:rFonts w:hint="eastAsia"/>
                      <w:color w:val="000000" w:themeColor="text1"/>
                      <w:szCs w:val="21"/>
                      <w:highlight w:val="none"/>
                      <w:lang w:val="en-US" w:eastAsia="zh-CN"/>
                      <w14:textFill>
                        <w14:solidFill>
                          <w14:schemeClr w14:val="tx1"/>
                        </w14:solidFill>
                      </w14:textFill>
                    </w:rPr>
                    <w:t>5</w:t>
                  </w:r>
                </w:p>
              </w:tc>
              <w:tc>
                <w:tcPr>
                  <w:tcW w:w="512" w:type="pct"/>
                  <w:tcBorders>
                    <w:tl2br w:val="nil"/>
                    <w:tr2bl w:val="nil"/>
                  </w:tcBorders>
                  <w:vAlign w:val="center"/>
                </w:tcPr>
                <w:p w14:paraId="7D34E0DB">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5</w:t>
                  </w:r>
                  <w:r>
                    <w:rPr>
                      <w:rFonts w:hint="eastAsia"/>
                      <w:color w:val="000000" w:themeColor="text1"/>
                      <w:szCs w:val="21"/>
                      <w:highlight w:val="none"/>
                      <w:lang w:val="en-US" w:eastAsia="zh-CN"/>
                      <w14:textFill>
                        <w14:solidFill>
                          <w14:schemeClr w14:val="tx1"/>
                        </w14:solidFill>
                      </w14:textFill>
                    </w:rPr>
                    <w:t>5</w:t>
                  </w:r>
                </w:p>
              </w:tc>
            </w:tr>
          </w:tbl>
          <w:p w14:paraId="562A5FBC">
            <w:pPr>
              <w:adjustRightInd w:val="0"/>
              <w:snapToGrid w:val="0"/>
              <w:spacing w:line="360" w:lineRule="auto"/>
              <w:ind w:firstLine="482" w:firstLineChars="200"/>
              <w:jc w:val="left"/>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4、固体废物</w:t>
            </w:r>
          </w:p>
          <w:p w14:paraId="5EC52026">
            <w:pPr>
              <w:pStyle w:val="6"/>
              <w:spacing w:line="360" w:lineRule="auto"/>
              <w:ind w:firstLine="500"/>
              <w:rPr>
                <w:rFonts w:cs="宋体"/>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一般工业固体废物</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贮存执行</w:t>
            </w:r>
            <w:r>
              <w:rPr>
                <w:rFonts w:hint="default" w:ascii="Times New Roman" w:hAnsi="Times New Roman" w:cs="Times New Roman"/>
                <w:color w:val="000000" w:themeColor="text1"/>
                <w:kern w:val="0"/>
                <w:sz w:val="24"/>
                <w:szCs w:val="24"/>
                <w:highlight w:val="none"/>
                <w14:textFill>
                  <w14:solidFill>
                    <w14:schemeClr w14:val="tx1"/>
                  </w14:solidFill>
                </w14:textFill>
              </w:rPr>
              <w:t>《一般工业固体废物贮存和</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填埋</w:t>
            </w:r>
            <w:r>
              <w:rPr>
                <w:rFonts w:hint="default" w:ascii="Times New Roman" w:hAnsi="Times New Roman" w:cs="Times New Roman"/>
                <w:color w:val="000000" w:themeColor="text1"/>
                <w:kern w:val="0"/>
                <w:sz w:val="24"/>
                <w:szCs w:val="24"/>
                <w:highlight w:val="none"/>
                <w14:textFill>
                  <w14:solidFill>
                    <w14:schemeClr w14:val="tx1"/>
                  </w14:solidFill>
                </w14:textFill>
              </w:rPr>
              <w:t>污染控制标准》（GB18599-2020）</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危险废物</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贮存</w:t>
            </w:r>
            <w:r>
              <w:rPr>
                <w:rFonts w:hint="default" w:ascii="Times New Roman" w:hAnsi="Times New Roman" w:cs="Times New Roman"/>
                <w:color w:val="000000" w:themeColor="text1"/>
                <w:sz w:val="24"/>
                <w:highlight w:val="none"/>
                <w14:textFill>
                  <w14:solidFill>
                    <w14:schemeClr w14:val="tx1"/>
                  </w14:solidFill>
                </w14:textFill>
              </w:rPr>
              <w:t>执行</w:t>
            </w:r>
            <w:r>
              <w:rPr>
                <w:rFonts w:hint="default" w:ascii="Times New Roman" w:hAnsi="Times New Roman" w:cs="Times New Roman"/>
                <w:color w:val="000000" w:themeColor="text1"/>
                <w:spacing w:val="20"/>
                <w:sz w:val="24"/>
                <w:highlight w:val="none"/>
                <w14:textFill>
                  <w14:solidFill>
                    <w14:schemeClr w14:val="tx1"/>
                  </w14:solidFill>
                </w14:textFill>
              </w:rPr>
              <w:fldChar w:fldCharType="begin"/>
            </w:r>
            <w:r>
              <w:rPr>
                <w:rFonts w:hint="default" w:ascii="Times New Roman" w:hAnsi="Times New Roman" w:cs="Times New Roman"/>
                <w:color w:val="000000" w:themeColor="text1"/>
                <w:spacing w:val="20"/>
                <w:sz w:val="24"/>
                <w:highlight w:val="none"/>
                <w14:textFill>
                  <w14:solidFill>
                    <w14:schemeClr w14:val="tx1"/>
                  </w14:solidFill>
                </w14:textFill>
              </w:rPr>
              <w:instrText xml:space="preserve"> HYPERLINK "https://www.mee.gov.cn/ywgz/fgbz/bz/bzwb/gthw/wxfwjbffbz/202302/t20230224_1017500.shtml" </w:instrText>
            </w:r>
            <w:r>
              <w:rPr>
                <w:rFonts w:hint="default" w:ascii="Times New Roman" w:hAnsi="Times New Roman" w:cs="Times New Roman"/>
                <w:color w:val="000000" w:themeColor="text1"/>
                <w:spacing w:val="20"/>
                <w:sz w:val="24"/>
                <w:highlight w:val="none"/>
                <w14:textFill>
                  <w14:solidFill>
                    <w14:schemeClr w14:val="tx1"/>
                  </w14:solidFill>
                </w14:textFill>
              </w:rPr>
              <w:fldChar w:fldCharType="separate"/>
            </w:r>
            <w:r>
              <w:rPr>
                <w:rFonts w:hint="default" w:ascii="Times New Roman" w:hAnsi="Times New Roman" w:cs="Times New Roman"/>
                <w:color w:val="000000" w:themeColor="text1"/>
                <w:spacing w:val="20"/>
                <w:sz w:val="24"/>
                <w:highlight w:val="none"/>
                <w14:textFill>
                  <w14:solidFill>
                    <w14:schemeClr w14:val="tx1"/>
                  </w14:solidFill>
                </w14:textFill>
              </w:rPr>
              <w:t>《危险废物贮存污染控制标准》（GB18597-2023）</w:t>
            </w:r>
            <w:r>
              <w:rPr>
                <w:rFonts w:hint="default" w:ascii="Times New Roman" w:hAnsi="Times New Roman" w:cs="Times New Roman"/>
                <w:color w:val="000000" w:themeColor="text1"/>
                <w:spacing w:val="20"/>
                <w:sz w:val="24"/>
                <w:highlight w:val="none"/>
                <w14:textFill>
                  <w14:solidFill>
                    <w14:schemeClr w14:val="tx1"/>
                  </w14:solidFill>
                </w14:textFill>
              </w:rPr>
              <w:fldChar w:fldCharType="end"/>
            </w:r>
            <w:r>
              <w:rPr>
                <w:rFonts w:hint="default" w:ascii="Times New Roman" w:hAnsi="Times New Roman" w:cs="Times New Roman"/>
                <w:color w:val="000000" w:themeColor="text1"/>
                <w:sz w:val="24"/>
                <w:highlight w:val="none"/>
                <w14:textFill>
                  <w14:solidFill>
                    <w14:schemeClr w14:val="tx1"/>
                  </w14:solidFill>
                </w14:textFill>
              </w:rPr>
              <w:t>。</w:t>
            </w:r>
          </w:p>
        </w:tc>
      </w:tr>
      <w:tr w14:paraId="650E2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00" w:type="dxa"/>
            <w:vAlign w:val="center"/>
          </w:tcPr>
          <w:p w14:paraId="75074498">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总量</w:t>
            </w:r>
          </w:p>
          <w:p w14:paraId="58086AE6">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控制</w:t>
            </w:r>
          </w:p>
          <w:p w14:paraId="5F068D1C">
            <w:pPr>
              <w:adjustRightInd w:val="0"/>
              <w:snapToGrid w:val="0"/>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指标</w:t>
            </w:r>
          </w:p>
        </w:tc>
        <w:tc>
          <w:tcPr>
            <w:tcW w:w="8190" w:type="dxa"/>
            <w:vAlign w:val="center"/>
          </w:tcPr>
          <w:p w14:paraId="244543B7">
            <w:pPr>
              <w:pStyle w:val="25"/>
              <w:spacing w:after="0"/>
              <w:ind w:left="0" w:leftChars="0" w:firstLine="480"/>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投料搅拌、熔融挤出</w:t>
            </w:r>
            <w:r>
              <w:rPr>
                <w:rFonts w:hint="default" w:eastAsia="宋体"/>
                <w:color w:val="000000" w:themeColor="text1"/>
                <w:highlight w:val="none"/>
                <w:lang w:val="en-US" w:eastAsia="zh-CN"/>
                <w14:textFill>
                  <w14:solidFill>
                    <w14:schemeClr w14:val="tx1"/>
                  </w14:solidFill>
                </w14:textFill>
              </w:rPr>
              <w:t>非甲烷总烃有组织排放量为：12.49t/a、</w:t>
            </w:r>
            <w:r>
              <w:rPr>
                <w:rFonts w:hint="eastAsia"/>
                <w:color w:val="000000" w:themeColor="text1"/>
                <w:highlight w:val="none"/>
                <w:lang w:val="en-US" w:eastAsia="zh-CN"/>
                <w14:textFill>
                  <w14:solidFill>
                    <w14:schemeClr w14:val="tx1"/>
                  </w14:solidFill>
                </w14:textFill>
              </w:rPr>
              <w:t>实验室废气</w:t>
            </w:r>
            <w:r>
              <w:rPr>
                <w:rFonts w:hint="default" w:eastAsia="宋体"/>
                <w:color w:val="000000" w:themeColor="text1"/>
                <w:highlight w:val="none"/>
                <w:lang w:val="en-US" w:eastAsia="zh-CN"/>
                <w14:textFill>
                  <w14:solidFill>
                    <w14:schemeClr w14:val="tx1"/>
                  </w14:solidFill>
                </w14:textFill>
              </w:rPr>
              <w:t>二甲苯有组织排放量为：0.00575t/a。</w:t>
            </w:r>
          </w:p>
          <w:p w14:paraId="3B846C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投料搅拌、熔融挤出非甲烷总烃</w:t>
            </w:r>
            <w:r>
              <w:rPr>
                <w:rFonts w:hint="eastAsia"/>
                <w:color w:val="000000" w:themeColor="text1"/>
                <w:sz w:val="24"/>
                <w:szCs w:val="24"/>
                <w:highlight w:val="none"/>
                <w:lang w:val="en-US" w:eastAsia="zh-CN"/>
                <w14:textFill>
                  <w14:solidFill>
                    <w14:schemeClr w14:val="tx1"/>
                  </w14:solidFill>
                </w14:textFill>
              </w:rPr>
              <w:t>无组织</w:t>
            </w:r>
            <w:r>
              <w:rPr>
                <w:rFonts w:hint="default"/>
                <w:color w:val="000000" w:themeColor="text1"/>
                <w:sz w:val="24"/>
                <w:szCs w:val="24"/>
                <w:highlight w:val="none"/>
                <w:lang w:val="en-US" w:eastAsia="zh-CN"/>
                <w14:textFill>
                  <w14:solidFill>
                    <w14:schemeClr w14:val="tx1"/>
                  </w14:solidFill>
                </w14:textFill>
              </w:rPr>
              <w:t>排放量为：13.88t/a</w:t>
            </w:r>
            <w:r>
              <w:rPr>
                <w:rFonts w:hint="eastAsia"/>
                <w:color w:val="000000" w:themeColor="text1"/>
                <w:sz w:val="24"/>
                <w:szCs w:val="24"/>
                <w:highlight w:val="none"/>
                <w:lang w:val="en-US" w:eastAsia="zh-CN"/>
                <w14:textFill>
                  <w14:solidFill>
                    <w14:schemeClr w14:val="tx1"/>
                  </w14:solidFill>
                </w14:textFill>
              </w:rPr>
              <w:t>、实验室废气</w:t>
            </w:r>
            <w:r>
              <w:rPr>
                <w:rFonts w:hint="default"/>
                <w:color w:val="000000" w:themeColor="text1"/>
                <w:sz w:val="24"/>
                <w:szCs w:val="24"/>
                <w:highlight w:val="none"/>
                <w:lang w:val="en-US" w:eastAsia="zh-CN"/>
                <w14:textFill>
                  <w14:solidFill>
                    <w14:schemeClr w14:val="tx1"/>
                  </w14:solidFill>
                </w14:textFill>
              </w:rPr>
              <w:t>二甲苯</w:t>
            </w:r>
            <w:r>
              <w:rPr>
                <w:rFonts w:hint="eastAsia"/>
                <w:color w:val="000000" w:themeColor="text1"/>
                <w:sz w:val="24"/>
                <w:szCs w:val="24"/>
                <w:highlight w:val="none"/>
                <w:lang w:val="en-US" w:eastAsia="zh-CN"/>
                <w14:textFill>
                  <w14:solidFill>
                    <w14:schemeClr w14:val="tx1"/>
                  </w14:solidFill>
                </w14:textFill>
              </w:rPr>
              <w:t>无组织</w:t>
            </w:r>
            <w:r>
              <w:rPr>
                <w:rFonts w:hint="default"/>
                <w:color w:val="000000" w:themeColor="text1"/>
                <w:sz w:val="24"/>
                <w:szCs w:val="24"/>
                <w:highlight w:val="none"/>
                <w:lang w:val="en-US" w:eastAsia="zh-CN"/>
                <w14:textFill>
                  <w14:solidFill>
                    <w14:schemeClr w14:val="tx1"/>
                  </w14:solidFill>
                </w14:textFill>
              </w:rPr>
              <w:t>排放量为：0.00303t/a。</w:t>
            </w:r>
          </w:p>
          <w:p w14:paraId="71A328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本项目合计申请非甲烷总烃量为：12.49t/a+13.88t/a</w:t>
            </w:r>
            <w:r>
              <w:rPr>
                <w:rFonts w:hint="eastAsia"/>
                <w:color w:val="000000" w:themeColor="text1"/>
                <w:sz w:val="24"/>
                <w:szCs w:val="24"/>
                <w:highlight w:val="none"/>
                <w:lang w:val="en-US" w:eastAsia="zh-CN"/>
                <w14:textFill>
                  <w14:solidFill>
                    <w14:schemeClr w14:val="tx1"/>
                  </w14:solidFill>
                </w14:textFill>
              </w:rPr>
              <w:t>+</w:t>
            </w:r>
            <w:r>
              <w:rPr>
                <w:rFonts w:hint="default" w:eastAsia="宋体"/>
                <w:color w:val="000000" w:themeColor="text1"/>
                <w:sz w:val="24"/>
                <w:szCs w:val="24"/>
                <w:highlight w:val="none"/>
                <w:lang w:val="en-US" w:eastAsia="zh-CN"/>
                <w14:textFill>
                  <w14:solidFill>
                    <w14:schemeClr w14:val="tx1"/>
                  </w14:solidFill>
                </w14:textFill>
              </w:rPr>
              <w:t>0.00575t/a</w:t>
            </w:r>
            <w:r>
              <w:rPr>
                <w:rFonts w:hint="default"/>
                <w:color w:val="000000" w:themeColor="text1"/>
                <w:sz w:val="24"/>
                <w:szCs w:val="24"/>
                <w:highlight w:val="none"/>
                <w:lang w:val="en-US" w:eastAsia="zh-CN"/>
                <w14:textFill>
                  <w14:solidFill>
                    <w14:schemeClr w14:val="tx1"/>
                  </w14:solidFill>
                </w14:textFill>
              </w:rPr>
              <w:t>+0.00303t/a</w:t>
            </w:r>
            <w:r>
              <w:rPr>
                <w:rFonts w:hint="eastAsia"/>
                <w:color w:val="000000" w:themeColor="text1"/>
                <w:sz w:val="24"/>
                <w:szCs w:val="24"/>
                <w:highlight w:val="none"/>
                <w:lang w:val="en-US" w:eastAsia="zh-CN"/>
                <w14:textFill>
                  <w14:solidFill>
                    <w14:schemeClr w14:val="tx1"/>
                  </w14:solidFill>
                </w14:textFill>
              </w:rPr>
              <w:t>=26.37878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w:t>
            </w:r>
          </w:p>
          <w:p w14:paraId="753BBE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4BDFC9BB">
            <w:pPr>
              <w:pStyle w:val="25"/>
              <w:spacing w:after="0"/>
              <w:ind w:left="0" w:leftChars="0" w:firstLine="480"/>
              <w:rPr>
                <w:rFonts w:hint="default" w:eastAsia="宋体"/>
                <w:color w:val="000000" w:themeColor="text1"/>
                <w:highlight w:val="none"/>
                <w:lang w:val="en-US" w:eastAsia="zh-CN"/>
                <w14:textFill>
                  <w14:solidFill>
                    <w14:schemeClr w14:val="tx1"/>
                  </w14:solidFill>
                </w14:textFill>
              </w:rPr>
            </w:pPr>
          </w:p>
        </w:tc>
      </w:tr>
    </w:tbl>
    <w:p w14:paraId="3BC623E2">
      <w:pPr>
        <w:pStyle w:val="22"/>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ascii="黑体" w:hAnsi="黑体" w:eastAsia="黑体"/>
          <w:snapToGrid w:val="0"/>
          <w:color w:val="000000" w:themeColor="text1"/>
          <w:sz w:val="36"/>
          <w:szCs w:val="36"/>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AE4A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46" w:type="dxa"/>
            <w:tcMar>
              <w:left w:w="28" w:type="dxa"/>
              <w:right w:w="28" w:type="dxa"/>
            </w:tcMar>
            <w:vAlign w:val="center"/>
          </w:tcPr>
          <w:p w14:paraId="7C28F2B9">
            <w:pPr>
              <w:pStyle w:val="22"/>
              <w:adjustRightInd w:val="0"/>
              <w:snapToGrid w:val="0"/>
              <w:spacing w:before="0" w:beforeAutospacing="0" w:after="0" w:afterAutospacing="0" w:line="360" w:lineRule="auto"/>
              <w:jc w:val="center"/>
              <w:rPr>
                <w:rFonts w:cs="宋体"/>
                <w:color w:val="000000" w:themeColor="text1"/>
                <w:kern w:val="2"/>
                <w:szCs w:val="24"/>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施工</w:t>
            </w:r>
          </w:p>
          <w:p w14:paraId="0A6827AB">
            <w:pPr>
              <w:pStyle w:val="22"/>
              <w:adjustRightInd w:val="0"/>
              <w:snapToGrid w:val="0"/>
              <w:spacing w:before="0" w:beforeAutospacing="0" w:after="0" w:afterAutospacing="0" w:line="360" w:lineRule="auto"/>
              <w:jc w:val="center"/>
              <w:rPr>
                <w:rFonts w:cs="宋体"/>
                <w:color w:val="000000" w:themeColor="text1"/>
                <w:kern w:val="2"/>
                <w:szCs w:val="24"/>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期环</w:t>
            </w:r>
          </w:p>
          <w:p w14:paraId="1162E66D">
            <w:pPr>
              <w:pStyle w:val="22"/>
              <w:adjustRightInd w:val="0"/>
              <w:snapToGrid w:val="0"/>
              <w:spacing w:before="0" w:beforeAutospacing="0" w:after="0" w:afterAutospacing="0" w:line="360" w:lineRule="auto"/>
              <w:jc w:val="center"/>
              <w:rPr>
                <w:rFonts w:cs="宋体"/>
                <w:color w:val="000000" w:themeColor="text1"/>
                <w:kern w:val="2"/>
                <w:szCs w:val="24"/>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境保</w:t>
            </w:r>
          </w:p>
          <w:p w14:paraId="4D368A2A">
            <w:pPr>
              <w:pStyle w:val="22"/>
              <w:adjustRightInd w:val="0"/>
              <w:snapToGrid w:val="0"/>
              <w:spacing w:before="0" w:beforeAutospacing="0" w:after="0" w:afterAutospacing="0" w:line="360" w:lineRule="auto"/>
              <w:jc w:val="center"/>
              <w:rPr>
                <w:rFonts w:cs="宋体"/>
                <w:color w:val="000000" w:themeColor="text1"/>
                <w:kern w:val="2"/>
                <w:szCs w:val="24"/>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护措</w:t>
            </w:r>
          </w:p>
          <w:p w14:paraId="58F97A32">
            <w:pPr>
              <w:pStyle w:val="22"/>
              <w:adjustRightInd w:val="0"/>
              <w:snapToGrid w:val="0"/>
              <w:spacing w:before="0" w:beforeAutospacing="0" w:after="0" w:afterAutospacing="0" w:line="360" w:lineRule="auto"/>
              <w:jc w:val="center"/>
              <w:rPr>
                <w:rFonts w:cs="宋体"/>
                <w:bCs/>
                <w:color w:val="000000" w:themeColor="text1"/>
                <w:kern w:val="2"/>
                <w:szCs w:val="24"/>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施</w:t>
            </w:r>
          </w:p>
        </w:tc>
        <w:tc>
          <w:tcPr>
            <w:tcW w:w="8162" w:type="dxa"/>
            <w:vAlign w:val="center"/>
          </w:tcPr>
          <w:p w14:paraId="17D62DD0">
            <w:pPr>
              <w:spacing w:line="360" w:lineRule="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一、施工期环境影响分析</w:t>
            </w:r>
          </w:p>
          <w:p w14:paraId="2BB9789A">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施工期污染源主要为扬尘、运输汽车及燃油机械产生的机械废气、施工人员生活</w:t>
            </w:r>
            <w:r>
              <w:rPr>
                <w:rFonts w:hint="eastAsia"/>
                <w:color w:val="000000" w:themeColor="text1"/>
                <w:sz w:val="24"/>
                <w:highlight w:val="none"/>
                <w14:textFill>
                  <w14:solidFill>
                    <w14:schemeClr w14:val="tx1"/>
                  </w14:solidFill>
                </w14:textFill>
              </w:rPr>
              <w:t>污水</w:t>
            </w:r>
            <w:r>
              <w:rPr>
                <w:color w:val="000000" w:themeColor="text1"/>
                <w:sz w:val="24"/>
                <w:highlight w:val="none"/>
                <w14:textFill>
                  <w14:solidFill>
                    <w14:schemeClr w14:val="tx1"/>
                  </w14:solidFill>
                </w14:textFill>
              </w:rPr>
              <w:t>、建筑施工噪声和生活垃圾、建筑垃圾等。</w:t>
            </w:r>
          </w:p>
          <w:p w14:paraId="3948E086">
            <w:pPr>
              <w:autoSpaceDE w:val="0"/>
              <w:autoSpaceDN w:val="0"/>
              <w:adjustRightIn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1、大气环境影响分析</w:t>
            </w:r>
          </w:p>
          <w:p w14:paraId="6F41BAB6">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施工期废气污染物主要源于各类燃油动力机械设备进行场地平整、运输材料产生的扬尘和汽车尾气。</w:t>
            </w:r>
          </w:p>
          <w:p w14:paraId="15CE4ADE">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对于</w:t>
            </w:r>
            <w:r>
              <w:rPr>
                <w:color w:val="000000" w:themeColor="text1"/>
                <w:sz w:val="24"/>
                <w:highlight w:val="none"/>
                <w14:textFill>
                  <w14:solidFill>
                    <w14:schemeClr w14:val="tx1"/>
                  </w14:solidFill>
                </w14:textFill>
              </w:rPr>
              <w:t>施工期间产生的</w:t>
            </w:r>
            <w:r>
              <w:rPr>
                <w:rFonts w:hint="eastAsia"/>
                <w:color w:val="000000" w:themeColor="text1"/>
                <w:sz w:val="24"/>
                <w:highlight w:val="none"/>
                <w14:textFill>
                  <w14:solidFill>
                    <w14:schemeClr w14:val="tx1"/>
                  </w14:solidFill>
                </w14:textFill>
              </w:rPr>
              <w:t>扬</w:t>
            </w:r>
            <w:r>
              <w:rPr>
                <w:color w:val="000000" w:themeColor="text1"/>
                <w:sz w:val="24"/>
                <w:highlight w:val="none"/>
                <w14:textFill>
                  <w14:solidFill>
                    <w14:schemeClr w14:val="tx1"/>
                  </w14:solidFill>
                </w14:textFill>
              </w:rPr>
              <w:t>尘，施工工地要做到工地周边围挡、材料堆放覆盖、土方开挖湿法作业、路面硬化、</w:t>
            </w:r>
            <w:r>
              <w:rPr>
                <w:rFonts w:hint="eastAsia"/>
                <w:color w:val="000000" w:themeColor="text1"/>
                <w:sz w:val="24"/>
                <w:highlight w:val="none"/>
                <w14:textFill>
                  <w14:solidFill>
                    <w14:schemeClr w14:val="tx1"/>
                  </w14:solidFill>
                </w14:textFill>
              </w:rPr>
              <w:t>场地洒水降尘、</w:t>
            </w:r>
            <w:r>
              <w:rPr>
                <w:color w:val="000000" w:themeColor="text1"/>
                <w:sz w:val="24"/>
                <w:highlight w:val="none"/>
                <w14:textFill>
                  <w14:solidFill>
                    <w14:schemeClr w14:val="tx1"/>
                  </w14:solidFill>
                </w14:textFill>
              </w:rPr>
              <w:t>渣土车密闭运输等，本项目应积极采取以上抑尘措施，并定期对场地进行洒水抑尘，减少对周边居民生活的影响。</w:t>
            </w:r>
          </w:p>
          <w:p w14:paraId="4112C096">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此外燃油机械设备作业时产生的尾气，污染物主要为CO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、NO</w:t>
            </w:r>
            <w:r>
              <w:rPr>
                <w:color w:val="000000" w:themeColor="text1"/>
                <w:sz w:val="24"/>
                <w:highlight w:val="none"/>
                <w:vertAlign w:val="subscript"/>
                <w14:textFill>
                  <w14:solidFill>
                    <w14:schemeClr w14:val="tx1"/>
                  </w14:solidFill>
                </w14:textFill>
              </w:rPr>
              <w:t>X</w:t>
            </w:r>
            <w:r>
              <w:rPr>
                <w:color w:val="000000" w:themeColor="text1"/>
                <w:sz w:val="24"/>
                <w:highlight w:val="none"/>
                <w14:textFill>
                  <w14:solidFill>
                    <w14:schemeClr w14:val="tx1"/>
                  </w14:solidFill>
                </w14:textFill>
              </w:rPr>
              <w:t>、碳氧化合物等，呈无组织排放。由于燃油机械本身要求达到尾气排放标准，因此正常情况下可达标排放。</w:t>
            </w:r>
          </w:p>
          <w:p w14:paraId="2A47C781">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随着施工活动的结束，施工废气对环境空气的影响也就随之结束。</w:t>
            </w:r>
          </w:p>
          <w:p w14:paraId="3FF4006A">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2、水环境影响分析</w:t>
            </w:r>
          </w:p>
          <w:p w14:paraId="78E98AC5">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本项目施工期产生的废水主要为施工人员的日常生活污水和建筑施工废水</w:t>
            </w:r>
            <w:r>
              <w:rPr>
                <w:rFonts w:hint="eastAsia"/>
                <w:color w:val="000000" w:themeColor="text1"/>
                <w:sz w:val="24"/>
                <w:highlight w:val="none"/>
                <w14:textFill>
                  <w14:solidFill>
                    <w14:schemeClr w14:val="tx1"/>
                  </w14:solidFill>
                </w14:textFill>
              </w:rPr>
              <w:t>，施工废水经过沉淀后回用于施工作业面及道路抑尘，</w:t>
            </w:r>
            <w:r>
              <w:rPr>
                <w:color w:val="000000" w:themeColor="text1"/>
                <w:sz w:val="24"/>
                <w:highlight w:val="none"/>
                <w14:textFill>
                  <w14:solidFill>
                    <w14:schemeClr w14:val="tx1"/>
                  </w14:solidFill>
                </w14:textFill>
              </w:rPr>
              <w:t>施工人员</w:t>
            </w:r>
            <w:r>
              <w:rPr>
                <w:rFonts w:hint="eastAsia"/>
                <w:color w:val="000000" w:themeColor="text1"/>
                <w:sz w:val="24"/>
                <w:highlight w:val="none"/>
                <w14:textFill>
                  <w14:solidFill>
                    <w14:schemeClr w14:val="tx1"/>
                  </w14:solidFill>
                </w14:textFill>
              </w:rPr>
              <w:t>生活污水依托项目区附近公共卫生间的生活污水收集设施处理。</w:t>
            </w:r>
          </w:p>
          <w:p w14:paraId="02A3E634">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3、声环境影响分析</w:t>
            </w:r>
          </w:p>
          <w:p w14:paraId="727A5B95">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施工期的噪声主要由施工机械引起。本项目施工期噪声防治具体措施如下：</w:t>
            </w:r>
          </w:p>
          <w:p w14:paraId="7A60F3A3">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w:t>
            </w:r>
            <w:r>
              <w:rPr>
                <w:color w:val="000000" w:themeColor="text1"/>
                <w:sz w:val="24"/>
                <w:highlight w:val="none"/>
                <w14:textFill>
                  <w14:solidFill>
                    <w14:schemeClr w14:val="tx1"/>
                  </w14:solidFill>
                </w14:textFill>
              </w:rPr>
              <w:t>加强施工管理，合理安排施工作业时间，严禁在22:00~06:00期间施工，以避免高噪声设备施工时扰民，因特殊情况确需在夜间作业的，须报经当地</w:t>
            </w:r>
            <w:r>
              <w:rPr>
                <w:rFonts w:hint="eastAsia"/>
                <w:color w:val="000000" w:themeColor="text1"/>
                <w:sz w:val="24"/>
                <w:highlight w:val="none"/>
                <w14:textFill>
                  <w14:solidFill>
                    <w14:schemeClr w14:val="tx1"/>
                  </w14:solidFill>
                </w14:textFill>
              </w:rPr>
              <w:t>生态环境部</w:t>
            </w:r>
            <w:r>
              <w:rPr>
                <w:color w:val="000000" w:themeColor="text1"/>
                <w:sz w:val="24"/>
                <w:highlight w:val="none"/>
                <w14:textFill>
                  <w14:solidFill>
                    <w14:schemeClr w14:val="tx1"/>
                  </w14:solidFill>
                </w14:textFill>
              </w:rPr>
              <w:t>门批准，并对附近居民进行公告。</w:t>
            </w:r>
          </w:p>
          <w:p w14:paraId="5A9B14C9">
            <w:pPr>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w:t>
            </w:r>
            <w:r>
              <w:rPr>
                <w:color w:val="000000" w:themeColor="text1"/>
                <w:sz w:val="24"/>
                <w:highlight w:val="none"/>
                <w14:textFill>
                  <w14:solidFill>
                    <w14:schemeClr w14:val="tx1"/>
                  </w14:solidFill>
                </w14:textFill>
              </w:rPr>
              <w:t>在设备选型中应选用</w:t>
            </w:r>
            <w:r>
              <w:rPr>
                <w:rFonts w:hint="eastAsia"/>
                <w:color w:val="000000" w:themeColor="text1"/>
                <w:sz w:val="24"/>
                <w:highlight w:val="none"/>
                <w:lang w:eastAsia="zh-CN"/>
                <w14:textFill>
                  <w14:solidFill>
                    <w14:schemeClr w14:val="tx1"/>
                  </w14:solidFill>
                </w14:textFill>
              </w:rPr>
              <w:t>噪声</w:t>
            </w:r>
            <w:r>
              <w:rPr>
                <w:color w:val="000000" w:themeColor="text1"/>
                <w:sz w:val="24"/>
                <w:highlight w:val="none"/>
                <w14:textFill>
                  <w14:solidFill>
                    <w14:schemeClr w14:val="tx1"/>
                  </w14:solidFill>
                </w14:textFill>
              </w:rPr>
              <w:t>低、振动小的设备。现场高产噪机械设备采取隔（消）声措施（如加装消声器、吸声屏等）和减震措施（如在施工机械与设备与基础或连接部位之间采用弹簧减震、橡胶减震、管道减震、阻尼减震技术等）。</w:t>
            </w:r>
          </w:p>
          <w:p w14:paraId="56629D68">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w:t>
            </w:r>
            <w:r>
              <w:rPr>
                <w:color w:val="000000" w:themeColor="text1"/>
                <w:sz w:val="24"/>
                <w:highlight w:val="none"/>
                <w14:textFill>
                  <w14:solidFill>
                    <w14:schemeClr w14:val="tx1"/>
                  </w14:solidFill>
                </w14:textFill>
              </w:rPr>
              <w:t>使用商品混凝土，以避免搅拌机运行产生的噪声扰民；尽量采用低噪声设备进行施工，减轻单机噪声的影响程度；</w:t>
            </w:r>
          </w:p>
          <w:p w14:paraId="4935EF2D">
            <w:pPr>
              <w:adjustRightInd w:val="0"/>
              <w:snapToGrid w:val="0"/>
              <w:spacing w:line="360" w:lineRule="auto"/>
              <w:ind w:firstLine="439" w:firstLineChars="183"/>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④</w:t>
            </w:r>
            <w:r>
              <w:rPr>
                <w:color w:val="000000" w:themeColor="text1"/>
                <w:sz w:val="24"/>
                <w:highlight w:val="none"/>
                <w14:textFill>
                  <w14:solidFill>
                    <w14:schemeClr w14:val="tx1"/>
                  </w14:solidFill>
                </w14:textFill>
              </w:rPr>
              <w:t>尽量减少施工区汽车数量与行车密度，控制汽车鸣笛；</w:t>
            </w:r>
          </w:p>
          <w:p w14:paraId="29C8F8DF">
            <w:pPr>
              <w:adjustRightInd w:val="0"/>
              <w:snapToGrid w:val="0"/>
              <w:spacing w:line="360" w:lineRule="auto"/>
              <w:ind w:firstLine="439" w:firstLineChars="183"/>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⑤</w:t>
            </w:r>
            <w:r>
              <w:rPr>
                <w:color w:val="000000" w:themeColor="text1"/>
                <w:sz w:val="24"/>
                <w:highlight w:val="none"/>
                <w14:textFill>
                  <w14:solidFill>
                    <w14:schemeClr w14:val="tx1"/>
                  </w14:solidFill>
                </w14:textFill>
              </w:rPr>
              <w:t>做到文明施工，特别要杜绝人为敲打、尖叫、野蛮装卸噪声等现象，最大限度限制噪声扰民。</w:t>
            </w:r>
          </w:p>
          <w:p w14:paraId="6FE040AD">
            <w:pPr>
              <w:pStyle w:val="6"/>
              <w:spacing w:line="360" w:lineRule="auto"/>
              <w:ind w:firstLine="480"/>
              <w:rPr>
                <w:color w:val="000000" w:themeColor="text1"/>
                <w:spacing w:val="0"/>
                <w:sz w:val="24"/>
                <w:szCs w:val="24"/>
                <w:highlight w:val="none"/>
                <w14:textFill>
                  <w14:solidFill>
                    <w14:schemeClr w14:val="tx1"/>
                  </w14:solidFill>
                </w14:textFill>
              </w:rPr>
            </w:pPr>
            <w:r>
              <w:rPr>
                <w:rFonts w:hint="eastAsia"/>
                <w:color w:val="000000" w:themeColor="text1"/>
                <w:spacing w:val="0"/>
                <w:sz w:val="24"/>
                <w:szCs w:val="24"/>
                <w:highlight w:val="none"/>
                <w14:textFill>
                  <w14:solidFill>
                    <w14:schemeClr w14:val="tx1"/>
                  </w14:solidFill>
                </w14:textFill>
              </w:rPr>
              <w:t>⑥</w:t>
            </w:r>
            <w:r>
              <w:rPr>
                <w:rFonts w:hint="eastAsia"/>
                <w:color w:val="000000" w:themeColor="text1"/>
                <w:spacing w:val="0"/>
                <w:sz w:val="24"/>
                <w:szCs w:val="24"/>
                <w:highlight w:val="none"/>
                <w:lang w:eastAsia="zh-CN"/>
                <w14:textFill>
                  <w14:solidFill>
                    <w14:schemeClr w14:val="tx1"/>
                  </w14:solidFill>
                </w14:textFill>
              </w:rPr>
              <w:t>靠近</w:t>
            </w:r>
            <w:r>
              <w:rPr>
                <w:rFonts w:hint="eastAsia"/>
                <w:color w:val="000000" w:themeColor="text1"/>
                <w:spacing w:val="0"/>
                <w:sz w:val="24"/>
                <w:szCs w:val="24"/>
                <w:highlight w:val="none"/>
                <w14:textFill>
                  <w14:solidFill>
                    <w14:schemeClr w14:val="tx1"/>
                  </w14:solidFill>
                </w14:textFill>
              </w:rPr>
              <w:t>敏感点处施工时，建立临时性声屏障，声屏障可设在面向敏感点的施工场地边界上，如果产生噪声的动力机械设备相对固定，亦可设置在其附近，减少对敏感地点的影响。</w:t>
            </w:r>
          </w:p>
          <w:p w14:paraId="2183C389">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采取</w:t>
            </w:r>
            <w:r>
              <w:rPr>
                <w:color w:val="000000" w:themeColor="text1"/>
                <w:sz w:val="24"/>
                <w:highlight w:val="none"/>
                <w14:textFill>
                  <w14:solidFill>
                    <w14:schemeClr w14:val="tx1"/>
                  </w14:solidFill>
                </w14:textFill>
              </w:rPr>
              <w:t>上述措施可有效降低施工噪声对外环境的影响。</w:t>
            </w:r>
          </w:p>
          <w:p w14:paraId="181779BD">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4、固体废弃物环境影响分析</w:t>
            </w:r>
          </w:p>
          <w:p w14:paraId="68163BEB">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本项目施工期产生的固体废弃物主要为建筑废料和施工人员产生的生活垃圾。</w:t>
            </w:r>
          </w:p>
          <w:p w14:paraId="1BF2B661">
            <w:pPr>
              <w:spacing w:line="360" w:lineRule="auto"/>
              <w:ind w:firstLine="480" w:firstLineChars="200"/>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color w:val="000000" w:themeColor="text1"/>
                <w:sz w:val="24"/>
                <w:highlight w:val="none"/>
                <w14:textFill>
                  <w14:solidFill>
                    <w14:schemeClr w14:val="tx1"/>
                  </w14:solidFill>
                </w14:textFill>
              </w:rPr>
              <w:t>建筑垃圾</w:t>
            </w:r>
          </w:p>
          <w:p w14:paraId="05CA7F64">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本项目产生的建筑垃圾主要为废弃钢材、混凝土废料、含砖、石、砂的杂土等，项目施工过程中产生的建筑垃圾由施工单位运往</w:t>
            </w:r>
            <w:r>
              <w:rPr>
                <w:rFonts w:hint="eastAsia"/>
                <w:color w:val="000000" w:themeColor="text1"/>
                <w:sz w:val="24"/>
                <w:highlight w:val="none"/>
                <w:lang w:val="en-US" w:eastAsia="zh-CN"/>
                <w14:textFill>
                  <w14:solidFill>
                    <w14:schemeClr w14:val="tx1"/>
                  </w14:solidFill>
                </w14:textFill>
              </w:rPr>
              <w:t>伊金霍洛旗</w:t>
            </w:r>
            <w:r>
              <w:rPr>
                <w:rFonts w:hint="eastAsia"/>
                <w:color w:val="000000" w:themeColor="text1"/>
                <w:sz w:val="24"/>
                <w:highlight w:val="none"/>
                <w14:textFill>
                  <w14:solidFill>
                    <w14:schemeClr w14:val="tx1"/>
                  </w14:solidFill>
                </w14:textFill>
              </w:rPr>
              <w:t>建筑垃圾填埋场处置</w:t>
            </w:r>
            <w:r>
              <w:rPr>
                <w:color w:val="000000" w:themeColor="text1"/>
                <w:sz w:val="24"/>
                <w:highlight w:val="none"/>
                <w14:textFill>
                  <w14:solidFill>
                    <w14:schemeClr w14:val="tx1"/>
                  </w14:solidFill>
                </w14:textFill>
              </w:rPr>
              <w:t>。</w:t>
            </w:r>
          </w:p>
          <w:p w14:paraId="7E4EDC00">
            <w:pPr>
              <w:spacing w:line="360" w:lineRule="auto"/>
              <w:ind w:firstLine="480" w:firstLineChars="200"/>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生活垃圾</w:t>
            </w:r>
          </w:p>
          <w:p w14:paraId="17AB6352">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施工期生活垃圾主要来自施工人员日常生活，施工期产生的生活垃圾经</w:t>
            </w:r>
            <w:r>
              <w:rPr>
                <w:rFonts w:hint="eastAsia"/>
                <w:color w:val="000000" w:themeColor="text1"/>
                <w:sz w:val="24"/>
                <w:highlight w:val="none"/>
                <w14:textFill>
                  <w14:solidFill>
                    <w14:schemeClr w14:val="tx1"/>
                  </w14:solidFill>
                </w14:textFill>
              </w:rPr>
              <w:t>垃圾桶</w:t>
            </w:r>
            <w:r>
              <w:rPr>
                <w:color w:val="000000" w:themeColor="text1"/>
                <w:sz w:val="24"/>
                <w:highlight w:val="none"/>
                <w14:textFill>
                  <w14:solidFill>
                    <w14:schemeClr w14:val="tx1"/>
                  </w14:solidFill>
                </w14:textFill>
              </w:rPr>
              <w:t>收集后交由环卫部门统一处理，对环境影响较小。</w:t>
            </w:r>
          </w:p>
          <w:p w14:paraId="65D3284C">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综上所述，采取上述防治措施后，施工期产生的固体废物均可得到妥善处置，对周围环境造成的影响小。</w:t>
            </w:r>
          </w:p>
          <w:p w14:paraId="7FD84C68">
            <w:pPr>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综上所述，项目施工期间对周围环境会产生一些不利影响，但由于施工期较短，施工期对环境所产生的不利影响会随着施工的结束而消除。</w:t>
            </w:r>
            <w:r>
              <w:rPr>
                <w:rFonts w:hint="eastAsia"/>
                <w:color w:val="000000" w:themeColor="text1"/>
                <w:sz w:val="24"/>
                <w:highlight w:val="none"/>
                <w14:textFill>
                  <w14:solidFill>
                    <w14:schemeClr w14:val="tx1"/>
                  </w14:solidFill>
                </w14:textFill>
              </w:rPr>
              <w:t xml:space="preserve"> </w:t>
            </w:r>
          </w:p>
          <w:p w14:paraId="12919EA5">
            <w:pPr>
              <w:pStyle w:val="25"/>
              <w:rPr>
                <w:color w:val="000000" w:themeColor="text1"/>
                <w:highlight w:val="none"/>
                <w14:textFill>
                  <w14:solidFill>
                    <w14:schemeClr w14:val="tx1"/>
                  </w14:solidFill>
                </w14:textFill>
              </w:rPr>
            </w:pPr>
          </w:p>
        </w:tc>
      </w:tr>
      <w:tr w14:paraId="215BF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46" w:type="dxa"/>
            <w:tcMar>
              <w:left w:w="28" w:type="dxa"/>
              <w:right w:w="28" w:type="dxa"/>
            </w:tcMar>
            <w:vAlign w:val="center"/>
          </w:tcPr>
          <w:p w14:paraId="0CAF5A64">
            <w:pPr>
              <w:adjustRightInd w:val="0"/>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运营</w:t>
            </w:r>
          </w:p>
          <w:p w14:paraId="3FF2B5B3">
            <w:pPr>
              <w:adjustRightInd w:val="0"/>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期环</w:t>
            </w:r>
          </w:p>
          <w:p w14:paraId="206C953E">
            <w:pPr>
              <w:adjustRightInd w:val="0"/>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境影</w:t>
            </w:r>
          </w:p>
          <w:p w14:paraId="20A5281B">
            <w:pPr>
              <w:adjustRightInd w:val="0"/>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响和</w:t>
            </w:r>
          </w:p>
          <w:p w14:paraId="4F3759F1">
            <w:pPr>
              <w:adjustRightInd w:val="0"/>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保护</w:t>
            </w:r>
          </w:p>
          <w:p w14:paraId="67F20737">
            <w:pPr>
              <w:adjustRightInd w:val="0"/>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措施</w:t>
            </w:r>
          </w:p>
        </w:tc>
        <w:tc>
          <w:tcPr>
            <w:tcW w:w="8162" w:type="dxa"/>
            <w:vAlign w:val="center"/>
          </w:tcPr>
          <w:p w14:paraId="1DF39139">
            <w:pPr>
              <w:pStyle w:val="41"/>
              <w:ind w:firstLine="0" w:firstLineChars="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营运期环境影响分析</w:t>
            </w:r>
          </w:p>
          <w:p w14:paraId="130FD347">
            <w:pPr>
              <w:spacing w:line="360" w:lineRule="auto"/>
              <w:ind w:firstLine="480" w:firstLineChars="200"/>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1、环境空气影响分析</w:t>
            </w:r>
          </w:p>
          <w:p w14:paraId="299225EB">
            <w:pPr>
              <w:keepLines w:val="0"/>
              <w:pageBreakBefore w:val="0"/>
              <w:widowControl/>
              <w:kinsoku/>
              <w:wordWrap/>
              <w:overflowPunct/>
              <w:topLinePunct w:val="0"/>
              <w:autoSpaceDE/>
              <w:autoSpaceDN/>
              <w:bidi w:val="0"/>
              <w:adjustRightInd/>
              <w:snapToGrid/>
              <w:spacing w:line="360" w:lineRule="auto"/>
              <w:ind w:left="0" w:leftChars="0"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本项目废气主要为投料搅拌工序产生的颗粒物、投料搅拌</w:t>
            </w:r>
            <w:r>
              <w:rPr>
                <w:rFonts w:hint="eastAsia" w:cs="Times New Roman"/>
                <w:bCs/>
                <w:color w:val="000000" w:themeColor="text1"/>
                <w:spacing w:val="-10"/>
                <w:sz w:val="24"/>
                <w:szCs w:val="24"/>
                <w:highlight w:val="none"/>
                <w:lang w:val="en-US" w:eastAsia="zh-CN"/>
                <w14:textFill>
                  <w14:solidFill>
                    <w14:schemeClr w14:val="tx1"/>
                  </w14:solidFill>
                </w14:textFill>
              </w:rPr>
              <w:t>和</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熔融挤出</w:t>
            </w:r>
            <w:r>
              <w:rPr>
                <w:rFonts w:hint="eastAsia" w:cs="Times New Roman"/>
                <w:bCs/>
                <w:color w:val="000000" w:themeColor="text1"/>
                <w:spacing w:val="-10"/>
                <w:sz w:val="24"/>
                <w:szCs w:val="24"/>
                <w:highlight w:val="none"/>
                <w:lang w:val="en-US" w:eastAsia="zh-CN"/>
                <w14:textFill>
                  <w14:solidFill>
                    <w14:schemeClr w14:val="tx1"/>
                  </w14:solidFill>
                </w14:textFill>
              </w:rPr>
              <w:t>工序</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产生的非甲烷总烃</w:t>
            </w:r>
            <w:r>
              <w:rPr>
                <w:rFonts w:hint="eastAsia" w:cs="Times New Roman"/>
                <w:bCs/>
                <w:color w:val="000000" w:themeColor="text1"/>
                <w:spacing w:val="-10"/>
                <w:sz w:val="24"/>
                <w:szCs w:val="24"/>
                <w:highlight w:val="none"/>
                <w:lang w:eastAsia="zh-CN"/>
                <w14:textFill>
                  <w14:solidFill>
                    <w14:schemeClr w14:val="tx1"/>
                  </w14:solidFill>
                </w14:textFill>
              </w:rPr>
              <w:t>、</w:t>
            </w:r>
            <w:r>
              <w:rPr>
                <w:rFonts w:hint="eastAsia" w:cs="Times New Roman"/>
                <w:bCs/>
                <w:color w:val="000000" w:themeColor="text1"/>
                <w:spacing w:val="-10"/>
                <w:sz w:val="24"/>
                <w:szCs w:val="24"/>
                <w:highlight w:val="none"/>
                <w:lang w:val="en-US" w:eastAsia="zh-CN"/>
                <w14:textFill>
                  <w14:solidFill>
                    <w14:schemeClr w14:val="tx1"/>
                  </w14:solidFill>
                </w14:textFill>
              </w:rPr>
              <w:t>臭气浓度</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和实验室交联度检测产生废气二甲苯。</w:t>
            </w:r>
          </w:p>
          <w:p w14:paraId="054C5A97">
            <w:pPr>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投料搅拌颗粒物废气</w:t>
            </w:r>
          </w:p>
          <w:p w14:paraId="561D5F22">
            <w:pPr>
              <w:keepLines w:val="0"/>
              <w:pageBreakBefore w:val="0"/>
              <w:widowControl/>
              <w:kinsoku/>
              <w:wordWrap/>
              <w:overflowPunct/>
              <w:topLinePunct w:val="0"/>
              <w:autoSpaceDE/>
              <w:autoSpaceDN/>
              <w:bidi w:val="0"/>
              <w:spacing w:line="360" w:lineRule="auto"/>
              <w:ind w:left="0" w:leftChars="0"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本项目原料EVE、POE树脂采用行车吊装密闭漏斗投料，通过</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胶膜</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生产线搅拌单元自带风机吸入搅拌仓内，物料入仓完毕，风机停止运转，搅拌仓物料吸入口仓门自动关闭并开始搅拌，搅拌料仓基本为密闭状态，与</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液体</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助剂同时搅拌。故本项目投料搅拌过程</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highlight w:val="none"/>
                <w14:textFill>
                  <w14:solidFill>
                    <w14:schemeClr w14:val="tx1"/>
                  </w14:solidFill>
                </w14:textFill>
              </w:rPr>
              <w:t>产生量较少，因此本环评不作定量，只</w:t>
            </w:r>
            <w:r>
              <w:rPr>
                <w:rFonts w:hint="eastAsia" w:cs="Times New Roman"/>
                <w:color w:val="000000" w:themeColor="text1"/>
                <w:sz w:val="24"/>
                <w:szCs w:val="24"/>
                <w:highlight w:val="none"/>
                <w:lang w:eastAsia="zh-CN"/>
                <w14:textFill>
                  <w14:solidFill>
                    <w14:schemeClr w14:val="tx1"/>
                  </w14:solidFill>
                </w14:textFill>
              </w:rPr>
              <w:t>做</w:t>
            </w:r>
            <w:r>
              <w:rPr>
                <w:rFonts w:hint="default" w:ascii="Times New Roman" w:hAnsi="Times New Roman" w:eastAsia="宋体" w:cs="Times New Roman"/>
                <w:color w:val="000000" w:themeColor="text1"/>
                <w:sz w:val="24"/>
                <w:szCs w:val="24"/>
                <w:highlight w:val="none"/>
                <w14:textFill>
                  <w14:solidFill>
                    <w14:schemeClr w14:val="tx1"/>
                  </w14:solidFill>
                </w14:textFill>
              </w:rPr>
              <w:t>定性分析。</w:t>
            </w:r>
          </w:p>
          <w:p w14:paraId="79E845A0">
            <w:pPr>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投料搅拌</w:t>
            </w:r>
            <w:r>
              <w:rPr>
                <w:rFonts w:hint="eastAsia" w:cs="Times New Roman"/>
                <w:bCs/>
                <w:color w:val="000000" w:themeColor="text1"/>
                <w:spacing w:val="-10"/>
                <w:sz w:val="24"/>
                <w:szCs w:val="24"/>
                <w:highlight w:val="none"/>
                <w:lang w:val="en-US" w:eastAsia="zh-CN"/>
                <w14:textFill>
                  <w14:solidFill>
                    <w14:schemeClr w14:val="tx1"/>
                  </w14:solidFill>
                </w14:textFill>
              </w:rPr>
              <w:t>和</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熔融挤出非甲烷总烃废气</w:t>
            </w:r>
          </w:p>
          <w:p w14:paraId="3959184E">
            <w:pPr>
              <w:keepLines w:val="0"/>
              <w:pageBreakBefore w:val="0"/>
              <w:widowControl/>
              <w:kinsoku/>
              <w:wordWrap/>
              <w:overflowPunct/>
              <w:topLinePunct w:val="0"/>
              <w:autoSpaceDE/>
              <w:autoSpaceDN/>
              <w:bidi w:val="0"/>
              <w:spacing w:line="360" w:lineRule="auto"/>
              <w:ind w:left="0" w:leftChars="0" w:firstLine="440" w:firstLineChars="200"/>
              <w:jc w:val="both"/>
              <w:textAlignment w:val="auto"/>
              <w:rPr>
                <w:rFonts w:hint="eastAsia" w:ascii="Times New Roman" w:hAnsi="Times New Roman" w:eastAsia="宋体" w:cs="Times New Roman"/>
                <w:bCs/>
                <w:color w:val="000000" w:themeColor="text1"/>
                <w:spacing w:val="-10"/>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本项目涉及的硅烷偶联剂、交联剂</w:t>
            </w:r>
            <w:r>
              <w:rPr>
                <w:rFonts w:hint="default" w:ascii="Times New Roman" w:hAnsi="Times New Roman" w:eastAsia="宋体" w:cs="Times New Roman"/>
                <w:color w:val="000000" w:themeColor="text1"/>
                <w:sz w:val="24"/>
                <w:szCs w:val="24"/>
                <w:highlight w:val="none"/>
                <w14:textFill>
                  <w14:solidFill>
                    <w14:schemeClr w14:val="tx1"/>
                  </w14:solidFill>
                </w14:textFill>
              </w:rPr>
              <w:t>、稳定剂和过氧化物</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均为高沸点，挥发性较低的物质，且投料搅拌工序基本呈密闭状态，且在常温下进行，未达到偶联剂、交联剂</w:t>
            </w:r>
            <w:r>
              <w:rPr>
                <w:rFonts w:hint="default" w:ascii="Times New Roman" w:hAnsi="Times New Roman" w:eastAsia="宋体" w:cs="Times New Roman"/>
                <w:color w:val="000000" w:themeColor="text1"/>
                <w:sz w:val="24"/>
                <w:szCs w:val="24"/>
                <w:highlight w:val="none"/>
                <w14:textFill>
                  <w14:solidFill>
                    <w14:schemeClr w14:val="tx1"/>
                  </w14:solidFill>
                </w14:textFill>
              </w:rPr>
              <w:t>、稳定剂和过氧化物</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的分解温度，因此投料搅拌工序过程主要考虑的污染因子为非甲烷总烃</w:t>
            </w:r>
            <w:r>
              <w:rPr>
                <w:rFonts w:hint="eastAsia"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p>
          <w:p w14:paraId="7BB417B8">
            <w:pPr>
              <w:keepLines w:val="0"/>
              <w:pageBreakBefore w:val="0"/>
              <w:widowControl/>
              <w:kinsoku/>
              <w:wordWrap/>
              <w:overflowPunct/>
              <w:topLinePunct w:val="0"/>
              <w:autoSpaceDE/>
              <w:autoSpaceDN/>
              <w:bidi w:val="0"/>
              <w:spacing w:line="360" w:lineRule="auto"/>
              <w:ind w:left="0" w:leftChars="0" w:firstLine="440" w:firstLineChars="200"/>
              <w:jc w:val="both"/>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生产线挤出温度约为80℃，低于本项目所用的POE、EVA树脂粒料的热分解温度，因此挤出过程所使用的原料不会产生热分解和反应，项目使用辅料偶联剂、交联剂性质稳定，不易分解，但在受热的情况下，物料未聚合的反应单体会挥发至空气中，从而形成有机废气，以非甲烷总烃计。本项目共设置</w:t>
            </w:r>
            <w:r>
              <w:rPr>
                <w:rFonts w:hint="eastAsia" w:cs="Times New Roman"/>
                <w:bCs/>
                <w:color w:val="000000" w:themeColor="text1"/>
                <w:spacing w:val="-10"/>
                <w:sz w:val="24"/>
                <w:szCs w:val="24"/>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条挤出线，熔融挤出过程中会产生有机废气（以非甲烷总烃计）。</w:t>
            </w:r>
          </w:p>
          <w:p w14:paraId="324DCBA0">
            <w:pPr>
              <w:keepLines w:val="0"/>
              <w:pageBreakBefore w:val="0"/>
              <w:widowControl/>
              <w:kinsoku/>
              <w:wordWrap/>
              <w:overflowPunct/>
              <w:topLinePunct w:val="0"/>
              <w:autoSpaceDE/>
              <w:autoSpaceDN/>
              <w:bidi w:val="0"/>
              <w:spacing w:line="360" w:lineRule="auto"/>
              <w:ind w:left="0" w:leftChars="0" w:firstLine="440" w:firstLineChars="200"/>
              <w:jc w:val="both"/>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参考</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《排放源统计调查产排污核算方法和系数手册》</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生态环境部</w:t>
            </w:r>
            <w:r>
              <w:rPr>
                <w:rFonts w:hint="default" w:ascii="Times New Roman" w:hAnsi="Times New Roman" w:eastAsia="宋体" w:cs="Times New Roman"/>
                <w:color w:val="000000" w:themeColor="text1"/>
                <w:sz w:val="24"/>
                <w:szCs w:val="24"/>
                <w:highlight w:val="none"/>
                <w14:textFill>
                  <w14:solidFill>
                    <w14:schemeClr w14:val="tx1"/>
                  </w14:solidFill>
                </w14:textFill>
              </w:rPr>
              <w:t>公告2021年第24号）</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-“292塑料制品行业系数手册”-“2921塑料薄膜制造行业系数表”中“配料-混合-挤出工序”产污系数：工业废气量1.20×10</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标立方米/吨-产品</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，挥发性有机物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产污系数</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千克/吨-产品</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本项目EVA树脂粒</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和</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POE树脂粒用量为54167t/a，助剂用量为1351t/a，则</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投料搅拌熔融挤出工序</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废气量为6662160000</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pacing w:val="-10"/>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产生的非甲烷总烃量为55518×</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2.5</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÷1000=138.795</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/a。</w:t>
            </w:r>
          </w:p>
          <w:p w14:paraId="2923DE6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企业拟在搅拌机呼吸阀处安装密闭管道对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搅拌机</w:t>
            </w:r>
            <w:r>
              <w:rPr>
                <w:rFonts w:hint="default" w:ascii="Times New Roman" w:hAnsi="Times New Roman" w:eastAsia="宋体" w:cs="Times New Roman"/>
                <w:color w:val="000000" w:themeColor="text1"/>
                <w:sz w:val="24"/>
                <w:szCs w:val="24"/>
                <w:highlight w:val="none"/>
                <w14:textFill>
                  <w14:solidFill>
                    <w14:schemeClr w14:val="tx1"/>
                  </w14:solidFill>
                </w14:textFill>
              </w:rPr>
              <w:t>有机废气进行收集，项目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挤出机，每</w:t>
            </w:r>
            <w:r>
              <w:rPr>
                <w:rFonts w:hint="default" w:ascii="Times New Roman" w:hAnsi="Times New Roman" w:eastAsia="宋体" w:cs="Times New Roman"/>
                <w:color w:val="000000" w:themeColor="text1"/>
                <w:sz w:val="24"/>
                <w:szCs w:val="24"/>
                <w:highlight w:val="none"/>
                <w14:textFill>
                  <w14:solidFill>
                    <w14:schemeClr w14:val="tx1"/>
                  </w14:solidFill>
                </w14:textFill>
              </w:rPr>
              <w:t>台挤出机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出口处</w:t>
            </w:r>
            <w:r>
              <w:rPr>
                <w:rFonts w:hint="default" w:ascii="Times New Roman" w:hAnsi="Times New Roman" w:eastAsia="宋体" w:cs="Times New Roman"/>
                <w:color w:val="000000" w:themeColor="text1"/>
                <w:sz w:val="24"/>
                <w:szCs w:val="24"/>
                <w:highlight w:val="none"/>
                <w14:textFill>
                  <w14:solidFill>
                    <w14:schemeClr w14:val="tx1"/>
                  </w14:solidFill>
                </w14:textFill>
              </w:rPr>
              <w:t>安装1套集气罩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共</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安装</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套</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集气罩</w:t>
            </w:r>
            <w:r>
              <w:rPr>
                <w:rFonts w:hint="default" w:ascii="Times New Roman" w:hAnsi="Times New Roman" w:eastAsia="宋体" w:cs="Times New Roman"/>
                <w:color w:val="000000" w:themeColor="text1"/>
                <w:sz w:val="24"/>
                <w:szCs w:val="24"/>
                <w:highlight w:val="none"/>
                <w14:textFill>
                  <w14:solidFill>
                    <w14:schemeClr w14:val="tx1"/>
                  </w14:solidFill>
                </w14:textFill>
              </w:rPr>
              <w:t>对废气进行收集，</w:t>
            </w:r>
            <w:r>
              <w:rPr>
                <w:rFonts w:hint="eastAsia" w:cs="Times New Roman"/>
                <w:color w:val="000000" w:themeColor="text1"/>
                <w:sz w:val="24"/>
                <w:szCs w:val="24"/>
                <w:highlight w:val="none"/>
                <w:lang w:val="en-US" w:eastAsia="zh-CN"/>
                <w14:textFill>
                  <w14:solidFill>
                    <w14:schemeClr w14:val="tx1"/>
                  </w14:solidFill>
                </w14:textFill>
              </w:rPr>
              <w:t>综合</w:t>
            </w:r>
            <w:r>
              <w:rPr>
                <w:rFonts w:hint="default" w:ascii="Times New Roman" w:hAnsi="Times New Roman" w:eastAsia="宋体" w:cs="Times New Roman"/>
                <w:color w:val="000000" w:themeColor="text1"/>
                <w:sz w:val="24"/>
                <w:szCs w:val="24"/>
                <w:highlight w:val="none"/>
                <w14:textFill>
                  <w14:solidFill>
                    <w14:schemeClr w14:val="tx1"/>
                  </w14:solidFill>
                </w14:textFill>
              </w:rPr>
              <w:t>收集效率按90%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计</w:t>
            </w:r>
            <w:r>
              <w:rPr>
                <w:rFonts w:hint="default" w:ascii="Times New Roman" w:hAnsi="Times New Roman" w:eastAsia="宋体" w:cs="Times New Roman"/>
                <w:color w:val="000000" w:themeColor="text1"/>
                <w:sz w:val="24"/>
                <w:szCs w:val="24"/>
                <w:highlight w:val="none"/>
                <w14:textFill>
                  <w14:solidFill>
                    <w14:schemeClr w14:val="tx1"/>
                  </w14:solidFill>
                </w14:textFill>
              </w:rPr>
              <w:t>，则</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投料搅拌</w:t>
            </w:r>
            <w:r>
              <w:rPr>
                <w:rFonts w:hint="eastAsia" w:cs="Times New Roman"/>
                <w:bCs/>
                <w:color w:val="000000" w:themeColor="text1"/>
                <w:spacing w:val="-10"/>
                <w:sz w:val="24"/>
                <w:szCs w:val="24"/>
                <w:highlight w:val="none"/>
                <w:lang w:val="en-US" w:eastAsia="zh-CN"/>
                <w14:textFill>
                  <w14:solidFill>
                    <w14:schemeClr w14:val="tx1"/>
                  </w14:solidFill>
                </w14:textFill>
              </w:rPr>
              <w:t>和</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熔融挤出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工序</w:t>
            </w:r>
            <w:r>
              <w:rPr>
                <w:rFonts w:hint="default" w:ascii="Times New Roman" w:hAnsi="Times New Roman" w:eastAsia="宋体" w:cs="Times New Roman"/>
                <w:color w:val="000000" w:themeColor="text1"/>
                <w:sz w:val="24"/>
                <w:szCs w:val="24"/>
                <w:highlight w:val="none"/>
                <w14:textFill>
                  <w14:solidFill>
                    <w14:schemeClr w14:val="tx1"/>
                  </w14:solidFill>
                </w14:textFill>
              </w:rPr>
              <w:t>有组织非甲烷总烃产生量为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124.92</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14.87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3B6F3CB">
            <w:pPr>
              <w:keepLines w:val="0"/>
              <w:pageBreakBefore w:val="0"/>
              <w:kinsoku/>
              <w:wordWrap/>
              <w:overflowPunct/>
              <w:topLinePunct w:val="0"/>
              <w:autoSpaceDE/>
              <w:autoSpaceDN/>
              <w:bidi w:val="0"/>
              <w:adjustRightInd w:val="0"/>
              <w:snapToGrid w:val="0"/>
              <w:spacing w:line="360" w:lineRule="auto"/>
              <w:ind w:left="0" w:leftChars="0" w:firstLine="44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根据《</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挥发性有机物治理实用手册</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第二版</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表3-4“CO燃烧技术VOCs处理</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效率</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可达</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9</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以上”，本项目采用的“</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活性炭吸附/脱附+CO催化燃烧装置处置</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”废气治理设施对非甲烷总烃废气去除效率以90%计</w:t>
            </w:r>
            <w:r>
              <w:rPr>
                <w:rFonts w:hint="default" w:ascii="Times New Roman" w:hAnsi="Times New Roman" w:eastAsia="宋体" w:cs="Times New Roman"/>
                <w:bCs/>
                <w:color w:val="000000" w:themeColor="text1"/>
                <w:spacing w:val="-10"/>
                <w:sz w:val="24"/>
                <w:szCs w:val="21"/>
                <w:highlight w:val="none"/>
                <w:lang w:eastAsia="zh-CN"/>
                <w14:textFill>
                  <w14:solidFill>
                    <w14:schemeClr w14:val="tx1"/>
                  </w14:solidFill>
                </w14:textFill>
              </w:rPr>
              <w:t>。</w:t>
            </w:r>
          </w:p>
          <w:p w14:paraId="7B5D564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textAlignment w:val="auto"/>
              <w:rPr>
                <w:rFonts w:hint="eastAsia" w:cs="Times New Roman"/>
                <w:bCs/>
                <w:color w:val="000000" w:themeColor="text1"/>
                <w:spacing w:val="-10"/>
                <w:sz w:val="24"/>
                <w:szCs w:val="24"/>
                <w:highlight w:val="none"/>
                <w:lang w:val="en-US" w:eastAsia="zh-CN"/>
                <w14:textFill>
                  <w14:solidFill>
                    <w14:schemeClr w14:val="tx1"/>
                  </w14:solidFill>
                </w14:textFill>
              </w:rPr>
            </w:pPr>
            <w:r>
              <w:rPr>
                <w:rFonts w:hint="eastAsia" w:cs="Times New Roman"/>
                <w:bCs/>
                <w:color w:val="000000" w:themeColor="text1"/>
                <w:spacing w:val="-10"/>
                <w:sz w:val="24"/>
                <w:szCs w:val="24"/>
                <w:highlight w:val="none"/>
                <w:lang w:val="en-US" w:eastAsia="zh-CN"/>
                <w14:textFill>
                  <w14:solidFill>
                    <w14:schemeClr w14:val="tx1"/>
                  </w14:solidFill>
                </w14:textFill>
              </w:rPr>
              <w:t>经</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密闭管道</w:t>
            </w:r>
            <w:r>
              <w:rPr>
                <w:rFonts w:hint="eastAsia" w:cs="Times New Roman"/>
                <w:bCs/>
                <w:color w:val="000000" w:themeColor="text1"/>
                <w:spacing w:val="-10"/>
                <w:sz w:val="24"/>
                <w:szCs w:val="24"/>
                <w:highlight w:val="none"/>
                <w:lang w:val="en-US" w:eastAsia="zh-CN"/>
                <w14:textFill>
                  <w14:solidFill>
                    <w14:schemeClr w14:val="tx1"/>
                  </w14:solidFill>
                </w14:textFill>
              </w:rPr>
              <w:t>收集的</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投料搅拌</w:t>
            </w:r>
            <w:r>
              <w:rPr>
                <w:rFonts w:hint="eastAsia" w:cs="Times New Roman"/>
                <w:bCs/>
                <w:color w:val="000000" w:themeColor="text1"/>
                <w:spacing w:val="-10"/>
                <w:sz w:val="24"/>
                <w:szCs w:val="24"/>
                <w:highlight w:val="none"/>
                <w:lang w:val="en-US" w:eastAsia="zh-CN"/>
                <w14:textFill>
                  <w14:solidFill>
                    <w14:schemeClr w14:val="tx1"/>
                  </w14:solidFill>
                </w14:textFill>
              </w:rPr>
              <w:t>工序非甲烷总烃废气和</w:t>
            </w:r>
            <w:r>
              <w:rPr>
                <w:rFonts w:hint="eastAsia" w:cs="Times New Roman"/>
                <w:color w:val="000000" w:themeColor="text1"/>
                <w:sz w:val="24"/>
                <w:szCs w:val="24"/>
                <w:highlight w:val="none"/>
                <w:lang w:val="en-US" w:eastAsia="zh-CN"/>
                <w14:textFill>
                  <w14:solidFill>
                    <w14:schemeClr w14:val="tx1"/>
                  </w14:solidFill>
                </w14:textFill>
              </w:rPr>
              <w:t>集气罩</w:t>
            </w:r>
            <w:r>
              <w:rPr>
                <w:rFonts w:hint="default" w:ascii="Times New Roman" w:hAnsi="Times New Roman" w:eastAsia="宋体" w:cs="Times New Roman"/>
                <w:color w:val="000000" w:themeColor="text1"/>
                <w:sz w:val="24"/>
                <w:szCs w:val="24"/>
                <w:highlight w:val="none"/>
                <w14:textFill>
                  <w14:solidFill>
                    <w14:schemeClr w14:val="tx1"/>
                  </w14:solidFill>
                </w14:textFill>
              </w:rPr>
              <w:t>收集</w:t>
            </w:r>
            <w:r>
              <w:rPr>
                <w:rFonts w:hint="eastAsia" w:cs="Times New Roman"/>
                <w:color w:val="000000" w:themeColor="text1"/>
                <w:sz w:val="24"/>
                <w:szCs w:val="24"/>
                <w:highlight w:val="none"/>
                <w:lang w:val="en-US" w:eastAsia="zh-CN"/>
                <w14:textFill>
                  <w14:solidFill>
                    <w14:schemeClr w14:val="tx1"/>
                  </w14:solidFill>
                </w14:textFill>
              </w:rPr>
              <w:t>的</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熔融挤出</w:t>
            </w:r>
            <w:r>
              <w:rPr>
                <w:rFonts w:hint="eastAsia" w:cs="Times New Roman"/>
                <w:bCs/>
                <w:color w:val="000000" w:themeColor="text1"/>
                <w:spacing w:val="-10"/>
                <w:sz w:val="24"/>
                <w:szCs w:val="24"/>
                <w:highlight w:val="none"/>
                <w:lang w:val="en-US" w:eastAsia="zh-CN"/>
                <w14:textFill>
                  <w14:solidFill>
                    <w14:schemeClr w14:val="tx1"/>
                  </w14:solidFill>
                </w14:textFill>
              </w:rPr>
              <w:t>工序非甲烷总烃废气</w:t>
            </w:r>
            <w:r>
              <w:rPr>
                <w:rFonts w:hint="eastAsia" w:cs="Times New Roman"/>
                <w:color w:val="000000" w:themeColor="text1"/>
                <w:sz w:val="24"/>
                <w:szCs w:val="24"/>
                <w:highlight w:val="none"/>
                <w:lang w:val="en-US" w:eastAsia="zh-CN"/>
                <w14:textFill>
                  <w14:solidFill>
                    <w14:schemeClr w14:val="tx1"/>
                  </w14:solidFill>
                </w14:textFill>
              </w:rPr>
              <w:t>共同</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经一套</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活性炭吸附/脱附+CO催化燃烧装置</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处理后由1根15m高排气筒（DA001）排放</w:t>
            </w:r>
            <w:r>
              <w:rPr>
                <w:rFonts w:hint="eastAsia" w:cs="Times New Roman"/>
                <w:bCs/>
                <w:color w:val="000000" w:themeColor="text1"/>
                <w:spacing w:val="-10"/>
                <w:sz w:val="24"/>
                <w:szCs w:val="24"/>
                <w:highlight w:val="none"/>
                <w:lang w:val="en-US" w:eastAsia="zh-CN"/>
                <w14:textFill>
                  <w14:solidFill>
                    <w14:schemeClr w14:val="tx1"/>
                  </w14:solidFill>
                </w14:textFill>
              </w:rPr>
              <w:t>；</w:t>
            </w:r>
          </w:p>
          <w:p w14:paraId="64A5FC5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投料搅拌</w:t>
            </w:r>
            <w:r>
              <w:rPr>
                <w:rFonts w:hint="eastAsia" w:cs="Times New Roman"/>
                <w:bCs/>
                <w:color w:val="000000" w:themeColor="text1"/>
                <w:spacing w:val="-10"/>
                <w:sz w:val="24"/>
                <w:szCs w:val="24"/>
                <w:highlight w:val="none"/>
                <w:lang w:val="en-US" w:eastAsia="zh-CN"/>
                <w14:textFill>
                  <w14:solidFill>
                    <w14:schemeClr w14:val="tx1"/>
                  </w14:solidFill>
                </w14:textFill>
              </w:rPr>
              <w:t>工序</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非甲烷总烃</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废气通过</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密闭管道</w:t>
            </w:r>
            <w:r>
              <w:rPr>
                <w:rFonts w:hint="eastAsia" w:cs="Times New Roman"/>
                <w:bCs/>
                <w:color w:val="000000" w:themeColor="text1"/>
                <w:spacing w:val="-10"/>
                <w:sz w:val="24"/>
                <w:szCs w:val="24"/>
                <w:highlight w:val="none"/>
                <w:lang w:val="en-US" w:eastAsia="zh-CN"/>
                <w14:textFill>
                  <w14:solidFill>
                    <w14:schemeClr w14:val="tx1"/>
                  </w14:solidFill>
                </w14:textFill>
              </w:rPr>
              <w:t>收集</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熔融挤出</w:t>
            </w:r>
            <w:r>
              <w:rPr>
                <w:rFonts w:hint="eastAsia" w:cs="Times New Roman"/>
                <w:bCs/>
                <w:color w:val="000000" w:themeColor="text1"/>
                <w:spacing w:val="-10"/>
                <w:sz w:val="24"/>
                <w:szCs w:val="24"/>
                <w:highlight w:val="none"/>
                <w:lang w:val="en-US" w:eastAsia="zh-CN"/>
                <w14:textFill>
                  <w14:solidFill>
                    <w14:schemeClr w14:val="tx1"/>
                  </w14:solidFill>
                </w14:textFill>
              </w:rPr>
              <w:t>工序非甲烷总烃废气通过</w:t>
            </w:r>
            <w:r>
              <w:rPr>
                <w:rFonts w:hint="eastAsia" w:cs="Times New Roman"/>
                <w:color w:val="000000" w:themeColor="text1"/>
                <w:sz w:val="24"/>
                <w:szCs w:val="24"/>
                <w:highlight w:val="none"/>
                <w:lang w:val="en-US" w:eastAsia="zh-CN"/>
                <w14:textFill>
                  <w14:solidFill>
                    <w14:schemeClr w14:val="tx1"/>
                  </w14:solidFill>
                </w14:textFill>
              </w:rPr>
              <w:t>集气罩</w:t>
            </w:r>
            <w:r>
              <w:rPr>
                <w:rFonts w:hint="default" w:ascii="Times New Roman" w:hAnsi="Times New Roman" w:eastAsia="宋体" w:cs="Times New Roman"/>
                <w:color w:val="000000" w:themeColor="text1"/>
                <w:sz w:val="24"/>
                <w:szCs w:val="24"/>
                <w:highlight w:val="none"/>
                <w14:textFill>
                  <w14:solidFill>
                    <w14:schemeClr w14:val="tx1"/>
                  </w14:solidFill>
                </w14:textFill>
              </w:rPr>
              <w:t>收集</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综合</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收集效率</w:t>
            </w:r>
            <w:r>
              <w:rPr>
                <w:rFonts w:hint="eastAsia" w:cs="Times New Roman"/>
                <w:bCs/>
                <w:color w:val="000000" w:themeColor="text1"/>
                <w:spacing w:val="-10"/>
                <w:sz w:val="24"/>
                <w:szCs w:val="24"/>
                <w:highlight w:val="none"/>
                <w:lang w:val="en-US" w:eastAsia="zh-CN"/>
                <w14:textFill>
                  <w14:solidFill>
                    <w14:schemeClr w14:val="tx1"/>
                  </w14:solidFill>
                </w14:textFill>
              </w:rPr>
              <w:t>为90</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w:t>
            </w:r>
            <w:r>
              <w:rPr>
                <w:rFonts w:hint="eastAsia"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活性炭吸附/脱附+CO催化燃烧装置处置</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”废气治理设施非甲烷总烃废气去除效率90%</w:t>
            </w:r>
            <w:r>
              <w:rPr>
                <w:rFonts w:hint="eastAsia" w:cs="Times New Roman"/>
                <w:bCs/>
                <w:color w:val="000000" w:themeColor="text1"/>
                <w:spacing w:val="-10"/>
                <w:sz w:val="24"/>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年工作时间</w:t>
            </w:r>
            <w:r>
              <w:rPr>
                <w:rFonts w:hint="eastAsia" w:cs="Times New Roman"/>
                <w:bCs/>
                <w:color w:val="000000" w:themeColor="text1"/>
                <w:spacing w:val="-10"/>
                <w:sz w:val="24"/>
                <w:szCs w:val="24"/>
                <w:highlight w:val="none"/>
                <w:lang w:val="en-US" w:eastAsia="zh-CN"/>
                <w14:textFill>
                  <w14:solidFill>
                    <w14:schemeClr w14:val="tx1"/>
                  </w14:solidFill>
                </w14:textFill>
              </w:rPr>
              <w:t>84</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00h</w:t>
            </w:r>
            <w:r>
              <w:rPr>
                <w:rStyle w:val="32"/>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未被收集的废气在车间内无组织排放，则无组织非甲烷总烃的排放量为</w:t>
            </w:r>
            <w:r>
              <w:rPr>
                <w:rFonts w:hint="eastAsia" w:cs="Times New Roman"/>
                <w:bCs/>
                <w:color w:val="000000" w:themeColor="text1"/>
                <w:spacing w:val="-10"/>
                <w:sz w:val="24"/>
                <w:szCs w:val="24"/>
                <w:highlight w:val="none"/>
                <w:lang w:val="en-US" w:eastAsia="zh-CN"/>
                <w14:textFill>
                  <w14:solidFill>
                    <w14:schemeClr w14:val="tx1"/>
                  </w14:solidFill>
                </w14:textFill>
              </w:rPr>
              <w:t>13.88</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t/a，排放速率为</w:t>
            </w:r>
            <w:r>
              <w:rPr>
                <w:rFonts w:hint="eastAsia" w:cs="Times New Roman"/>
                <w:bCs/>
                <w:color w:val="000000" w:themeColor="text1"/>
                <w:spacing w:val="-10"/>
                <w:sz w:val="24"/>
                <w:szCs w:val="24"/>
                <w:highlight w:val="none"/>
                <w:lang w:val="en-US" w:eastAsia="zh-CN"/>
                <w14:textFill>
                  <w14:solidFill>
                    <w14:schemeClr w14:val="tx1"/>
                  </w14:solidFill>
                </w14:textFill>
              </w:rPr>
              <w:t>1.65</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kg/h；有组织非甲烷总烃的排放量为</w:t>
            </w:r>
            <w:r>
              <w:rPr>
                <w:rFonts w:hint="eastAsia" w:cs="Times New Roman"/>
                <w:bCs/>
                <w:color w:val="000000" w:themeColor="text1"/>
                <w:spacing w:val="-10"/>
                <w:sz w:val="24"/>
                <w:szCs w:val="24"/>
                <w:highlight w:val="none"/>
                <w:lang w:val="en-US" w:eastAsia="zh-CN"/>
                <w14:textFill>
                  <w14:solidFill>
                    <w14:schemeClr w14:val="tx1"/>
                  </w14:solidFill>
                </w14:textFill>
              </w:rPr>
              <w:t>12.49</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t/a,排放速率为</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1.49</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kg/h，排放浓度为</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1.8</w:t>
            </w:r>
            <w:r>
              <w:rPr>
                <w:rFonts w:hint="eastAsia" w:cs="Times New Roman"/>
                <w:bCs/>
                <w:color w:val="000000" w:themeColor="text1"/>
                <w:spacing w:val="-10"/>
                <w:sz w:val="24"/>
                <w:szCs w:val="24"/>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mg/m</w:t>
            </w:r>
            <w:r>
              <w:rPr>
                <w:rFonts w:hint="default" w:ascii="Times New Roman" w:hAnsi="Times New Roman" w:eastAsia="宋体" w:cs="Times New Roman"/>
                <w:bCs/>
                <w:color w:val="000000" w:themeColor="text1"/>
                <w:spacing w:val="-10"/>
                <w:sz w:val="24"/>
                <w:szCs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w:t>
            </w:r>
          </w:p>
          <w:p w14:paraId="3E6D6E51">
            <w:pPr>
              <w:keepLines w:val="0"/>
              <w:pageBreakBefore w:val="0"/>
              <w:kinsoku/>
              <w:wordWrap/>
              <w:overflowPunct/>
              <w:topLinePunct w:val="0"/>
              <w:autoSpaceDE/>
              <w:autoSpaceDN/>
              <w:bidi w:val="0"/>
              <w:adjustRightInd w:val="0"/>
              <w:snapToGrid w:val="0"/>
              <w:spacing w:line="360" w:lineRule="auto"/>
              <w:ind w:left="0" w:leftChars="0"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实验室废气</w:t>
            </w:r>
          </w:p>
          <w:p w14:paraId="21DFAA82">
            <w:pPr>
              <w:keepLines w:val="0"/>
              <w:pageBreakBefore w:val="0"/>
              <w:kinsoku/>
              <w:wordWrap/>
              <w:overflowPunct/>
              <w:topLinePunct w:val="0"/>
              <w:autoSpaceDE/>
              <w:autoSpaceDN/>
              <w:bidi w:val="0"/>
              <w:adjustRightInd w:val="0"/>
              <w:snapToGrid w:val="0"/>
              <w:spacing w:line="360" w:lineRule="auto"/>
              <w:ind w:left="0" w:leftChars="0"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本项目化验室使用二甲苯溶剂萃取样品胶膜中未交联部分，从而测定胶膜的交联度。二甲苯溶剂在加热过程中沸腾，部分二甲苯冷凝回流，剩余二甲苯全部挥发，参考盐城大丰阿特斯阳光电力科技有限公司已建实验室的实际运行情况，，该实验室依据《光伏组件封装用乙烯-醋酸乙烯酯共聚物（EVA）胶膜》（GB/T 29848-2013），采用二甲苯试剂测试每批次EVA交联度特性，使用的实验方法与本项目完全一致，因此具有类比可行性。</w:t>
            </w:r>
          </w:p>
          <w:p w14:paraId="2DD13E4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根据《盐城大丰阿特斯阳光电力科技有限公司年产6GW光伏电池组件项目（一期一阶段2.25GW）竣工环境保护验收监测报告》监测数据，该实验室二甲苯试剂实际用量为0.387t/a。根据验收监测数据，验收监测期间该实验废气排气筒进口排放速率范围为0.011-0.0156kg/h，本项目排放速率取最大值0.0156kg/h，该实验室年运行时间为2400h，通风</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橱</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负压收集效率以95%计，可以推算出该实验室二甲苯废气产生量约为：0.156×2400÷1000÷95%=0.039t/a。</w:t>
            </w:r>
            <w:r>
              <w:rPr>
                <w:rFonts w:hint="eastAsia"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本项目</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化验室二甲苯试剂用量为</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0.</w:t>
            </w:r>
            <w:r>
              <w:rPr>
                <w:rFonts w:hint="eastAsia" w:cs="Times New Roman"/>
                <w:bCs/>
                <w:color w:val="000000" w:themeColor="text1"/>
                <w:spacing w:val="-10"/>
                <w:sz w:val="24"/>
                <w:szCs w:val="21"/>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t/a，则本项目实验过程中二甲苯废气的产生量约为：0.039÷0.387×</w:t>
            </w:r>
            <w:r>
              <w:rPr>
                <w:rFonts w:hint="default" w:ascii="Times New Roman" w:hAnsi="Times New Roman" w:eastAsia="宋体" w:cs="Times New Roman"/>
                <w:bCs/>
                <w:color w:val="000000" w:themeColor="text1"/>
                <w:spacing w:val="-10"/>
                <w:sz w:val="24"/>
                <w:szCs w:val="21"/>
                <w:highlight w:val="none"/>
                <w:lang w:val="en-US" w:eastAsia="zh-CN"/>
                <w14:textFill>
                  <w14:solidFill>
                    <w14:schemeClr w14:val="tx1"/>
                  </w14:solidFill>
                </w14:textFill>
              </w:rPr>
              <w:t>0.</w:t>
            </w:r>
            <w:r>
              <w:rPr>
                <w:rFonts w:hint="eastAsia" w:cs="Times New Roman"/>
                <w:bCs/>
                <w:color w:val="000000" w:themeColor="text1"/>
                <w:spacing w:val="-10"/>
                <w:sz w:val="24"/>
                <w:szCs w:val="21"/>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w:t>
            </w:r>
            <w:r>
              <w:rPr>
                <w:rFonts w:hint="eastAsia" w:eastAsia="仿宋_GB2312"/>
                <w:bCs/>
                <w:color w:val="000000" w:themeColor="text1"/>
                <w:spacing w:val="-10"/>
                <w:sz w:val="24"/>
                <w:szCs w:val="21"/>
                <w:highlight w:val="none"/>
                <w14:textFill>
                  <w14:solidFill>
                    <w14:schemeClr w14:val="tx1"/>
                  </w14:solidFill>
                </w14:textFill>
              </w:rPr>
              <w:t>0.0605</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t/a。</w:t>
            </w:r>
          </w:p>
          <w:p w14:paraId="554CD5C5">
            <w:pPr>
              <w:keepLines w:val="0"/>
              <w:pageBreakBefore w:val="0"/>
              <w:kinsoku/>
              <w:wordWrap/>
              <w:overflowPunct/>
              <w:topLinePunct w:val="0"/>
              <w:autoSpaceDE/>
              <w:autoSpaceDN/>
              <w:bidi w:val="0"/>
              <w:adjustRightInd w:val="0"/>
              <w:snapToGrid w:val="0"/>
              <w:spacing w:line="360" w:lineRule="auto"/>
              <w:ind w:left="0" w:leftChars="0" w:firstLine="440" w:firstLineChars="200"/>
              <w:textAlignment w:val="auto"/>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根据《吸附法工业有机废气治理工程技术规范》(HJ2026-2013)</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6.1.3吸附装置的净化效率不得低于90%</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本项目“二级活性炭”废气治理设施对二甲苯废气去除效率以90%计。</w:t>
            </w:r>
          </w:p>
          <w:p w14:paraId="3E33975A">
            <w:pPr>
              <w:keepLines w:val="0"/>
              <w:pageBreakBefore w:val="0"/>
              <w:kinsoku/>
              <w:wordWrap/>
              <w:overflowPunct/>
              <w:topLinePunct w:val="0"/>
              <w:autoSpaceDE/>
              <w:autoSpaceDN/>
              <w:bidi w:val="0"/>
              <w:adjustRightInd w:val="0"/>
              <w:snapToGrid w:val="0"/>
              <w:spacing w:line="360" w:lineRule="auto"/>
              <w:ind w:left="0" w:leftChars="0" w:firstLine="44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胶膜交联度实验在通风橱内进行，二甲苯废气经排风装置收集后送入</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二级</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活性炭吸附装置处理，尾气通过</w:t>
            </w:r>
            <w:r>
              <w:rPr>
                <w:rFonts w:hint="eastAsia" w:cs="Times New Roman"/>
                <w:bCs/>
                <w:color w:val="000000" w:themeColor="text1"/>
                <w:spacing w:val="-10"/>
                <w:sz w:val="24"/>
                <w:szCs w:val="24"/>
                <w:highlight w:val="none"/>
                <w:lang w:val="en-US" w:eastAsia="zh-CN"/>
                <w14:textFill>
                  <w14:solidFill>
                    <w14:schemeClr w14:val="tx1"/>
                  </w14:solidFill>
                </w14:textFill>
              </w:rPr>
              <w:t>15</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m</w:t>
            </w:r>
            <w:r>
              <w:rPr>
                <w:rFonts w:hint="eastAsia" w:cs="Times New Roman"/>
                <w:bCs/>
                <w:color w:val="000000" w:themeColor="text1"/>
                <w:spacing w:val="-10"/>
                <w:sz w:val="24"/>
                <w:szCs w:val="24"/>
                <w:highlight w:val="none"/>
                <w:lang w:val="en-US" w:eastAsia="zh-CN"/>
                <w14:textFill>
                  <w14:solidFill>
                    <w14:schemeClr w14:val="tx1"/>
                  </w14:solidFill>
                </w14:textFill>
              </w:rPr>
              <w:t>高</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排气筒</w:t>
            </w:r>
            <w:r>
              <w:rPr>
                <w:rFonts w:hint="eastAsia"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DA00</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2</w:t>
            </w:r>
            <w:r>
              <w:rPr>
                <w:rFonts w:hint="eastAsia"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排放。化验室每天实验约8h，年实验时间约2</w:t>
            </w:r>
            <w:r>
              <w:rPr>
                <w:rFonts w:hint="eastAsia" w:cs="Times New Roman"/>
                <w:bCs/>
                <w:color w:val="000000" w:themeColor="text1"/>
                <w:spacing w:val="-10"/>
                <w:sz w:val="24"/>
                <w:szCs w:val="24"/>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00h，通风橱排风装置风量为1000m</w:t>
            </w:r>
            <w:r>
              <w:rPr>
                <w:rFonts w:hint="default" w:ascii="Times New Roman" w:hAnsi="Times New Roman" w:eastAsia="宋体" w:cs="Times New Roman"/>
                <w:bCs/>
                <w:color w:val="000000" w:themeColor="text1"/>
                <w:spacing w:val="-10"/>
                <w:sz w:val="24"/>
                <w:szCs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/h，负压收集效率以95%计，去除效率90%，则二甲苯无组织排放量约为</w:t>
            </w:r>
            <w:r>
              <w:rPr>
                <w:rFonts w:hint="eastAsia" w:eastAsia="仿宋_GB2312"/>
                <w:bCs/>
                <w:color w:val="000000" w:themeColor="text1"/>
                <w:spacing w:val="-10"/>
                <w:sz w:val="24"/>
                <w:szCs w:val="21"/>
                <w:highlight w:val="none"/>
                <w14:textFill>
                  <w14:solidFill>
                    <w14:schemeClr w14:val="tx1"/>
                  </w14:solidFill>
                </w14:textFill>
              </w:rPr>
              <w:t>0.00303</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t/a，排放速率为</w:t>
            </w:r>
            <w:r>
              <w:rPr>
                <w:rFonts w:hint="eastAsia" w:eastAsia="仿宋_GB2312"/>
                <w:bCs/>
                <w:color w:val="000000" w:themeColor="text1"/>
                <w:spacing w:val="-10"/>
                <w:sz w:val="24"/>
                <w:szCs w:val="21"/>
                <w:highlight w:val="none"/>
                <w14:textFill>
                  <w14:solidFill>
                    <w14:schemeClr w14:val="tx1"/>
                  </w14:solidFill>
                </w14:textFill>
              </w:rPr>
              <w:t>0.00108</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kg/h；有组织排放量为</w:t>
            </w:r>
            <w:r>
              <w:rPr>
                <w:rFonts w:hint="eastAsia" w:eastAsia="仿宋_GB2312"/>
                <w:bCs/>
                <w:color w:val="000000" w:themeColor="text1"/>
                <w:spacing w:val="-10"/>
                <w:sz w:val="24"/>
                <w:szCs w:val="21"/>
                <w:highlight w:val="none"/>
                <w14:textFill>
                  <w14:solidFill>
                    <w14:schemeClr w14:val="tx1"/>
                  </w14:solidFill>
                </w14:textFill>
              </w:rPr>
              <w:t>0.00575</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t/a,排放速率为</w:t>
            </w:r>
            <w:r>
              <w:rPr>
                <w:rFonts w:hint="eastAsia" w:eastAsia="仿宋_GB2312"/>
                <w:bCs/>
                <w:color w:val="000000" w:themeColor="text1"/>
                <w:spacing w:val="-10"/>
                <w:sz w:val="24"/>
                <w:szCs w:val="21"/>
                <w:highlight w:val="none"/>
                <w14:textFill>
                  <w14:solidFill>
                    <w14:schemeClr w14:val="tx1"/>
                  </w14:solidFill>
                </w14:textFill>
              </w:rPr>
              <w:t>0.00205</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kg/h，排放浓度为</w:t>
            </w:r>
            <w:r>
              <w:rPr>
                <w:rFonts w:hint="eastAsia" w:eastAsia="仿宋_GB2312"/>
                <w:bCs/>
                <w:color w:val="000000" w:themeColor="text1"/>
                <w:spacing w:val="-10"/>
                <w:sz w:val="24"/>
                <w:szCs w:val="21"/>
                <w:highlight w:val="none"/>
                <w14:textFill>
                  <w14:solidFill>
                    <w14:schemeClr w14:val="tx1"/>
                  </w14:solidFill>
                </w14:textFill>
              </w:rPr>
              <w:t>2.05</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mg/m</w:t>
            </w:r>
            <w:r>
              <w:rPr>
                <w:rFonts w:hint="default" w:ascii="Times New Roman" w:hAnsi="Times New Roman" w:eastAsia="宋体" w:cs="Times New Roman"/>
                <w:bCs/>
                <w:color w:val="000000" w:themeColor="text1"/>
                <w:spacing w:val="-10"/>
                <w:sz w:val="24"/>
                <w:szCs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w:t>
            </w:r>
          </w:p>
          <w:p w14:paraId="78A0BD11">
            <w:pPr>
              <w:keepNext w:val="0"/>
              <w:keepLines w:val="0"/>
              <w:pageBreakBefore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臭气浓度</w:t>
            </w:r>
          </w:p>
          <w:p w14:paraId="40B99EFC">
            <w:pPr>
              <w:keepNext w:val="0"/>
              <w:keepLines w:val="0"/>
              <w:pageBreakBefore w:val="0"/>
              <w:widowControl/>
              <w:kinsoku/>
              <w:wordWrap/>
              <w:overflowPunct/>
              <w:topLinePunct w:val="0"/>
              <w:autoSpaceDE/>
              <w:autoSpaceDN/>
              <w:bidi w:val="0"/>
              <w:spacing w:line="360" w:lineRule="auto"/>
              <w:ind w:firstLine="440" w:firstLineChars="200"/>
              <w:jc w:val="both"/>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本项目</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胶</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膜生产过程中有恶臭产生，异味的气体来源于物料在投料搅拌熔融挤出等生产过程中挥发产生的臭气。</w:t>
            </w:r>
            <w:r>
              <w:rPr>
                <w:rFonts w:ascii="宋体" w:hAnsi="宋体" w:eastAsia="宋体" w:cs="宋体"/>
                <w:color w:val="000000" w:themeColor="text1"/>
                <w:sz w:val="24"/>
                <w:szCs w:val="24"/>
                <w:highlight w:val="none"/>
                <w14:textFill>
                  <w14:solidFill>
                    <w14:schemeClr w14:val="tx1"/>
                  </w14:solidFill>
                </w14:textFill>
              </w:rPr>
              <w:t>类比同类项目《</w:t>
            </w:r>
            <w:r>
              <w:rPr>
                <w:rFonts w:hint="eastAsia" w:ascii="宋体" w:hAnsi="宋体" w:eastAsia="宋体" w:cs="宋体"/>
                <w:color w:val="000000" w:themeColor="text1"/>
                <w:sz w:val="24"/>
                <w:szCs w:val="24"/>
                <w:highlight w:val="none"/>
                <w14:textFill>
                  <w14:solidFill>
                    <w14:schemeClr w14:val="tx1"/>
                  </w14:solidFill>
                </w14:textFill>
              </w:rPr>
              <w:t>盐城斯威克新材料有限公司年产1.2亿平方米太阳能光伏封装胶膜项目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竣工环境保护验收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监测报告</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以及</w:t>
            </w:r>
            <w:r>
              <w:rPr>
                <w:rFonts w:hint="eastAsia" w:cs="Times New Roman"/>
                <w:color w:val="000000" w:themeColor="text1"/>
                <w:sz w:val="24"/>
                <w:szCs w:val="24"/>
                <w:highlight w:val="none"/>
                <w:lang w:val="en-US" w:eastAsia="zh-CN"/>
                <w14:textFill>
                  <w14:solidFill>
                    <w14:schemeClr w14:val="tx1"/>
                  </w14:solidFill>
                </w14:textFill>
              </w:rPr>
              <w:t>自主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验收意见</w:t>
            </w:r>
            <w:r>
              <w:rPr>
                <w:rFonts w:hint="default" w:ascii="Times New Roman" w:hAnsi="Times New Roman" w:eastAsia="宋体" w:cs="Times New Roman"/>
                <w:color w:val="000000" w:themeColor="text1"/>
                <w:sz w:val="24"/>
                <w:szCs w:val="24"/>
                <w:highlight w:val="none"/>
                <w14:textFill>
                  <w14:solidFill>
                    <w14:schemeClr w14:val="tx1"/>
                  </w14:solidFill>
                </w14:textFill>
              </w:rPr>
              <w:t>监测数据。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该项目</w:t>
            </w:r>
            <w:r>
              <w:rPr>
                <w:rFonts w:hint="default" w:ascii="Times New Roman" w:hAnsi="Times New Roman" w:eastAsia="宋体" w:cs="Times New Roman"/>
                <w:color w:val="000000" w:themeColor="text1"/>
                <w:sz w:val="24"/>
                <w:szCs w:val="24"/>
                <w:highlight w:val="none"/>
                <w14:textFill>
                  <w14:solidFill>
                    <w14:schemeClr w14:val="tx1"/>
                  </w14:solidFill>
                </w14:textFill>
              </w:rPr>
              <w:t>与本项目产能相似、原材料相似、生产工艺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相似</w:t>
            </w:r>
            <w:r>
              <w:rPr>
                <w:rFonts w:hint="default" w:ascii="Times New Roman" w:hAnsi="Times New Roman" w:eastAsia="宋体" w:cs="Times New Roman"/>
                <w:color w:val="000000" w:themeColor="text1"/>
                <w:sz w:val="24"/>
                <w:szCs w:val="24"/>
                <w:highlight w:val="none"/>
                <w14:textFill>
                  <w14:solidFill>
                    <w14:schemeClr w14:val="tx1"/>
                  </w14:solidFill>
                </w14:textFill>
              </w:rPr>
              <w:t>，环保治理设施相似、具有可类比性，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根据该项目验收检测结果，有组织臭气浓度最大值为131，满足《恶臭污染物排放标准》(GB14554-1993)表2中</w:t>
            </w:r>
            <w:r>
              <w:rPr>
                <w:rFonts w:hint="eastAsia" w:cs="Times New Roman"/>
                <w:color w:val="000000" w:themeColor="text1"/>
                <w:sz w:val="24"/>
                <w:szCs w:val="24"/>
                <w:highlight w:val="none"/>
                <w:lang w:val="en-US" w:eastAsia="zh-CN"/>
                <w14:textFill>
                  <w14:solidFill>
                    <w14:schemeClr w14:val="tx1"/>
                  </w14:solidFill>
                </w14:textFill>
              </w:rPr>
              <w:t>标准限值</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臭气浓度小于10</w:t>
            </w:r>
            <w:r>
              <w:rPr>
                <w:rFonts w:hint="default" w:ascii="Times New Roman" w:hAnsi="Times New Roman" w:eastAsia="宋体" w:cs="Times New Roman"/>
                <w:color w:val="000000" w:themeColor="text1"/>
                <w:sz w:val="24"/>
                <w:szCs w:val="24"/>
                <w:highlight w:val="none"/>
                <w14:textFill>
                  <w14:solidFill>
                    <w14:schemeClr w14:val="tx1"/>
                  </w14:solidFill>
                </w14:textFill>
              </w:rPr>
              <w:t>，满足《恶臭污染物排放标准》(GB14554-1993)表1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限值</w:t>
            </w:r>
            <w:r>
              <w:rPr>
                <w:rFonts w:hint="default" w:ascii="Times New Roman" w:hAnsi="Times New Roman" w:eastAsia="宋体" w:cs="Times New Roman"/>
                <w:color w:val="000000" w:themeColor="text1"/>
                <w:sz w:val="24"/>
                <w:szCs w:val="24"/>
                <w:highlight w:val="none"/>
                <w14:textFill>
                  <w14:solidFill>
                    <w14:schemeClr w14:val="tx1"/>
                  </w14:solidFill>
                </w14:textFill>
              </w:rPr>
              <w:t>要求。</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臭气浓度较低，对环境影响较小，本环评不做定量分析。</w:t>
            </w:r>
          </w:p>
          <w:p w14:paraId="1BD989FE">
            <w:pPr>
              <w:widowControl/>
              <w:spacing w:line="360" w:lineRule="auto"/>
              <w:ind w:firstLine="480" w:firstLineChars="200"/>
              <w:jc w:val="left"/>
              <w:rPr>
                <w:bCs/>
                <w:color w:val="000000" w:themeColor="text1"/>
                <w:szCs w:val="21"/>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本项目废气污染物产生及排放情况见表4-1。</w:t>
            </w:r>
            <w:r>
              <w:rPr>
                <w:rFonts w:hint="eastAsia" w:cs="宋体"/>
                <w:color w:val="000000" w:themeColor="text1"/>
                <w:kern w:val="0"/>
                <w:sz w:val="24"/>
                <w:highlight w:val="none"/>
                <w:lang w:val="en-US" w:eastAsia="zh-CN"/>
                <w14:textFill>
                  <w14:solidFill>
                    <w14:schemeClr w14:val="tx1"/>
                  </w14:solidFill>
                </w14:textFill>
              </w:rPr>
              <w:t>排放</w:t>
            </w:r>
            <w:r>
              <w:rPr>
                <w:rFonts w:hint="eastAsia" w:cs="宋体"/>
                <w:color w:val="000000" w:themeColor="text1"/>
                <w:kern w:val="0"/>
                <w:sz w:val="24"/>
                <w:highlight w:val="none"/>
                <w14:textFill>
                  <w14:solidFill>
                    <w14:schemeClr w14:val="tx1"/>
                  </w14:solidFill>
                </w14:textFill>
              </w:rPr>
              <w:t>口设置情况详见表4-</w:t>
            </w:r>
            <w:r>
              <w:rPr>
                <w:rFonts w:hint="eastAsia" w:cs="宋体"/>
                <w:color w:val="000000" w:themeColor="text1"/>
                <w:kern w:val="0"/>
                <w:sz w:val="24"/>
                <w:highlight w:val="none"/>
                <w:lang w:val="en-US" w:eastAsia="zh-CN"/>
                <w14:textFill>
                  <w14:solidFill>
                    <w14:schemeClr w14:val="tx1"/>
                  </w14:solidFill>
                </w14:textFill>
              </w:rPr>
              <w:t>2</w:t>
            </w:r>
            <w:r>
              <w:rPr>
                <w:rFonts w:hint="eastAsia" w:cs="宋体"/>
                <w:color w:val="000000" w:themeColor="text1"/>
                <w:kern w:val="0"/>
                <w:sz w:val="24"/>
                <w:highlight w:val="none"/>
                <w14:textFill>
                  <w14:solidFill>
                    <w14:schemeClr w14:val="tx1"/>
                  </w14:solidFill>
                </w14:textFill>
              </w:rPr>
              <w:t>。</w:t>
            </w:r>
          </w:p>
          <w:p w14:paraId="395B65C6">
            <w:pPr>
              <w:pStyle w:val="44"/>
              <w:rPr>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表</w:t>
            </w:r>
            <w:r>
              <w:rPr>
                <w:rFonts w:hint="eastAsia"/>
                <w:b w:val="0"/>
                <w:bCs/>
                <w:color w:val="000000" w:themeColor="text1"/>
                <w:highlight w:val="none"/>
                <w14:textFill>
                  <w14:solidFill>
                    <w14:schemeClr w14:val="tx1"/>
                  </w14:solidFill>
                </w14:textFill>
              </w:rPr>
              <w:t>4-1项目废气产排情况汇总表</w:t>
            </w:r>
          </w:p>
          <w:tbl>
            <w:tblPr>
              <w:tblStyle w:val="26"/>
              <w:tblW w:w="809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43"/>
              <w:gridCol w:w="341"/>
              <w:gridCol w:w="518"/>
              <w:gridCol w:w="491"/>
              <w:gridCol w:w="505"/>
              <w:gridCol w:w="627"/>
              <w:gridCol w:w="1659"/>
              <w:gridCol w:w="550"/>
              <w:gridCol w:w="505"/>
              <w:gridCol w:w="600"/>
              <w:gridCol w:w="1754"/>
            </w:tblGrid>
            <w:tr w14:paraId="01B6F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5" w:type="pct"/>
                  <w:tcBorders>
                    <w:tl2br w:val="nil"/>
                    <w:tr2bl w:val="nil"/>
                  </w:tcBorders>
                  <w:tcMar>
                    <w:left w:w="0" w:type="dxa"/>
                    <w:right w:w="0" w:type="dxa"/>
                  </w:tcMar>
                  <w:vAlign w:val="center"/>
                </w:tcPr>
                <w:p w14:paraId="54047A66">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污染源名称</w:t>
                  </w:r>
                </w:p>
              </w:tc>
              <w:tc>
                <w:tcPr>
                  <w:tcW w:w="210" w:type="pct"/>
                  <w:tcBorders>
                    <w:tl2br w:val="nil"/>
                    <w:tr2bl w:val="nil"/>
                  </w:tcBorders>
                  <w:tcMar>
                    <w:left w:w="0" w:type="dxa"/>
                    <w:right w:w="0" w:type="dxa"/>
                  </w:tcMar>
                  <w:vAlign w:val="center"/>
                </w:tcPr>
                <w:p w14:paraId="4AB1F073">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排放形式</w:t>
                  </w:r>
                </w:p>
              </w:tc>
              <w:tc>
                <w:tcPr>
                  <w:tcW w:w="320" w:type="pct"/>
                  <w:tcBorders>
                    <w:tl2br w:val="nil"/>
                    <w:tr2bl w:val="nil"/>
                  </w:tcBorders>
                  <w:tcMar>
                    <w:left w:w="0" w:type="dxa"/>
                    <w:right w:w="0" w:type="dxa"/>
                  </w:tcMar>
                  <w:vAlign w:val="center"/>
                </w:tcPr>
                <w:p w14:paraId="6CDB30AA">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w:t>
                  </w:r>
                </w:p>
              </w:tc>
              <w:tc>
                <w:tcPr>
                  <w:tcW w:w="303" w:type="pct"/>
                  <w:tcBorders>
                    <w:tl2br w:val="nil"/>
                    <w:tr2bl w:val="nil"/>
                  </w:tcBorders>
                  <w:tcMar>
                    <w:left w:w="0" w:type="dxa"/>
                    <w:right w:w="0" w:type="dxa"/>
                  </w:tcMar>
                  <w:vAlign w:val="center"/>
                </w:tcPr>
                <w:p w14:paraId="32AB17B5">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w:t>
                  </w:r>
                  <w:r>
                    <w:rPr>
                      <w:color w:val="000000" w:themeColor="text1"/>
                      <w:sz w:val="21"/>
                      <w:szCs w:val="21"/>
                      <w:highlight w:val="none"/>
                      <w14:textFill>
                        <w14:solidFill>
                          <w14:schemeClr w14:val="tx1"/>
                        </w14:solidFill>
                      </w14:textFill>
                    </w:rPr>
                    <w:t>气量m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a</w:t>
                  </w:r>
                </w:p>
              </w:tc>
              <w:tc>
                <w:tcPr>
                  <w:tcW w:w="311" w:type="pct"/>
                  <w:tcBorders>
                    <w:tl2br w:val="nil"/>
                    <w:tr2bl w:val="nil"/>
                  </w:tcBorders>
                  <w:tcMar>
                    <w:left w:w="0" w:type="dxa"/>
                    <w:right w:w="0" w:type="dxa"/>
                  </w:tcMar>
                  <w:vAlign w:val="center"/>
                </w:tcPr>
                <w:p w14:paraId="1106E9E8">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产生量t/a</w:t>
                  </w:r>
                </w:p>
              </w:tc>
              <w:tc>
                <w:tcPr>
                  <w:tcW w:w="387" w:type="pct"/>
                  <w:tcBorders>
                    <w:tl2br w:val="nil"/>
                    <w:tr2bl w:val="nil"/>
                  </w:tcBorders>
                  <w:tcMar>
                    <w:left w:w="0" w:type="dxa"/>
                    <w:right w:w="0" w:type="dxa"/>
                  </w:tcMar>
                  <w:vAlign w:val="center"/>
                </w:tcPr>
                <w:p w14:paraId="67F74E9C">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产生浓度</w:t>
                  </w:r>
                  <w:r>
                    <w:rPr>
                      <w:bCs/>
                      <w:color w:val="000000" w:themeColor="text1"/>
                      <w:kern w:val="0"/>
                      <w:sz w:val="21"/>
                      <w:szCs w:val="21"/>
                      <w:highlight w:val="none"/>
                      <w14:textFill>
                        <w14:solidFill>
                          <w14:schemeClr w14:val="tx1"/>
                        </w14:solidFill>
                      </w14:textFill>
                    </w:rPr>
                    <w:t>mg/m</w:t>
                  </w:r>
                  <w:r>
                    <w:rPr>
                      <w:bCs/>
                      <w:color w:val="000000" w:themeColor="text1"/>
                      <w:kern w:val="0"/>
                      <w:sz w:val="21"/>
                      <w:szCs w:val="21"/>
                      <w:highlight w:val="none"/>
                      <w:vertAlign w:val="superscript"/>
                      <w14:textFill>
                        <w14:solidFill>
                          <w14:schemeClr w14:val="tx1"/>
                        </w14:solidFill>
                      </w14:textFill>
                    </w:rPr>
                    <w:t>3</w:t>
                  </w:r>
                </w:p>
              </w:tc>
              <w:tc>
                <w:tcPr>
                  <w:tcW w:w="1024" w:type="pct"/>
                  <w:tcBorders>
                    <w:tl2br w:val="nil"/>
                    <w:tr2bl w:val="nil"/>
                  </w:tcBorders>
                  <w:tcMar>
                    <w:left w:w="0" w:type="dxa"/>
                    <w:right w:w="0" w:type="dxa"/>
                  </w:tcMar>
                  <w:vAlign w:val="center"/>
                </w:tcPr>
                <w:p w14:paraId="30482080">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处理措施</w:t>
                  </w:r>
                </w:p>
              </w:tc>
              <w:tc>
                <w:tcPr>
                  <w:tcW w:w="339" w:type="pct"/>
                  <w:tcBorders>
                    <w:tl2br w:val="nil"/>
                    <w:tr2bl w:val="nil"/>
                  </w:tcBorders>
                  <w:tcMar>
                    <w:left w:w="0" w:type="dxa"/>
                    <w:right w:w="0" w:type="dxa"/>
                  </w:tcMar>
                  <w:vAlign w:val="center"/>
                </w:tcPr>
                <w:p w14:paraId="626F6674">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处理效率</w:t>
                  </w:r>
                </w:p>
              </w:tc>
              <w:tc>
                <w:tcPr>
                  <w:tcW w:w="311" w:type="pct"/>
                  <w:tcBorders>
                    <w:tl2br w:val="nil"/>
                    <w:tr2bl w:val="nil"/>
                  </w:tcBorders>
                  <w:tcMar>
                    <w:left w:w="0" w:type="dxa"/>
                    <w:right w:w="0" w:type="dxa"/>
                  </w:tcMar>
                  <w:vAlign w:val="center"/>
                </w:tcPr>
                <w:p w14:paraId="6503A3AA">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排放量</w:t>
                  </w:r>
                </w:p>
                <w:p w14:paraId="1BF9C9DD">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t/a</w:t>
                  </w:r>
                </w:p>
              </w:tc>
              <w:tc>
                <w:tcPr>
                  <w:tcW w:w="370" w:type="pct"/>
                  <w:tcBorders>
                    <w:tl2br w:val="nil"/>
                    <w:tr2bl w:val="nil"/>
                  </w:tcBorders>
                  <w:tcMar>
                    <w:left w:w="0" w:type="dxa"/>
                    <w:right w:w="0" w:type="dxa"/>
                  </w:tcMar>
                  <w:vAlign w:val="center"/>
                </w:tcPr>
                <w:p w14:paraId="2545D185">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排放浓度mg/m</w:t>
                  </w:r>
                  <w:r>
                    <w:rPr>
                      <w:color w:val="000000" w:themeColor="text1"/>
                      <w:sz w:val="21"/>
                      <w:szCs w:val="21"/>
                      <w:highlight w:val="none"/>
                      <w:vertAlign w:val="superscript"/>
                      <w14:textFill>
                        <w14:solidFill>
                          <w14:schemeClr w14:val="tx1"/>
                        </w14:solidFill>
                      </w14:textFill>
                    </w:rPr>
                    <w:t>3</w:t>
                  </w:r>
                </w:p>
              </w:tc>
              <w:tc>
                <w:tcPr>
                  <w:tcW w:w="1083" w:type="pct"/>
                  <w:tcBorders>
                    <w:tl2br w:val="nil"/>
                    <w:tr2bl w:val="nil"/>
                  </w:tcBorders>
                  <w:tcMar>
                    <w:left w:w="0" w:type="dxa"/>
                    <w:right w:w="0" w:type="dxa"/>
                  </w:tcMar>
                  <w:vAlign w:val="center"/>
                </w:tcPr>
                <w:p w14:paraId="30BD4086">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执行标准</w:t>
                  </w:r>
                </w:p>
              </w:tc>
            </w:tr>
            <w:tr w14:paraId="2E543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8" w:hRule="atLeast"/>
                <w:jc w:val="center"/>
              </w:trPr>
              <w:tc>
                <w:tcPr>
                  <w:tcW w:w="335" w:type="pct"/>
                  <w:vMerge w:val="restart"/>
                  <w:tcBorders>
                    <w:tl2br w:val="nil"/>
                    <w:tr2bl w:val="nil"/>
                  </w:tcBorders>
                  <w:shd w:val="clear" w:color="auto" w:fill="auto"/>
                  <w:tcMar>
                    <w:left w:w="0" w:type="dxa"/>
                    <w:right w:w="0" w:type="dxa"/>
                  </w:tcMar>
                  <w:vAlign w:val="center"/>
                </w:tcPr>
                <w:p w14:paraId="6EEDBC75">
                  <w:pPr>
                    <w:widowControl/>
                    <w:jc w:val="center"/>
                    <w:textAlignment w:val="top"/>
                    <w:rPr>
                      <w:rFonts w:cs="宋体"/>
                      <w:color w:val="000000" w:themeColor="text1"/>
                      <w:kern w:val="0"/>
                      <w:sz w:val="21"/>
                      <w:szCs w:val="21"/>
                      <w:highlight w:val="none"/>
                      <w14:textFill>
                        <w14:solidFill>
                          <w14:schemeClr w14:val="tx1"/>
                        </w14:solidFill>
                      </w14:textFill>
                    </w:rPr>
                  </w:pPr>
                  <w:r>
                    <w:rPr>
                      <w:rFonts w:hint="eastAsia" w:cs="宋体"/>
                      <w:color w:val="000000" w:themeColor="text1"/>
                      <w:kern w:val="0"/>
                      <w:sz w:val="21"/>
                      <w:szCs w:val="21"/>
                      <w:highlight w:val="none"/>
                      <w14:textFill>
                        <w14:solidFill>
                          <w14:schemeClr w14:val="tx1"/>
                        </w14:solidFill>
                      </w14:textFill>
                    </w:rPr>
                    <w:t>投料搅拌熔融挤出</w:t>
                  </w:r>
                </w:p>
              </w:tc>
              <w:tc>
                <w:tcPr>
                  <w:tcW w:w="210" w:type="pct"/>
                  <w:vMerge w:val="restart"/>
                  <w:tcBorders>
                    <w:tl2br w:val="nil"/>
                    <w:tr2bl w:val="nil"/>
                  </w:tcBorders>
                  <w:shd w:val="clear" w:color="auto" w:fill="auto"/>
                  <w:tcMar>
                    <w:left w:w="0" w:type="dxa"/>
                    <w:right w:w="0" w:type="dxa"/>
                  </w:tcMar>
                  <w:vAlign w:val="center"/>
                </w:tcPr>
                <w:p w14:paraId="000FA88C">
                  <w:pPr>
                    <w:widowControl/>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有组织</w:t>
                  </w:r>
                </w:p>
              </w:tc>
              <w:tc>
                <w:tcPr>
                  <w:tcW w:w="320" w:type="pct"/>
                  <w:tcBorders>
                    <w:tl2br w:val="nil"/>
                    <w:tr2bl w:val="nil"/>
                  </w:tcBorders>
                  <w:shd w:val="clear" w:color="auto" w:fill="auto"/>
                  <w:tcMar>
                    <w:left w:w="0" w:type="dxa"/>
                    <w:right w:w="0" w:type="dxa"/>
                  </w:tcMar>
                  <w:vAlign w:val="center"/>
                </w:tcPr>
                <w:p w14:paraId="56C4CE62">
                  <w:pPr>
                    <w:widowControl/>
                    <w:jc w:val="center"/>
                    <w:textAlignment w:val="top"/>
                    <w:rPr>
                      <w:color w:val="000000" w:themeColor="text1"/>
                      <w:kern w:val="0"/>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非甲烷总烃</w:t>
                  </w:r>
                </w:p>
              </w:tc>
              <w:tc>
                <w:tcPr>
                  <w:tcW w:w="303" w:type="pct"/>
                  <w:tcBorders>
                    <w:tl2br w:val="nil"/>
                    <w:tr2bl w:val="nil"/>
                  </w:tcBorders>
                  <w:shd w:val="clear" w:color="auto" w:fill="auto"/>
                  <w:tcMar>
                    <w:left w:w="0" w:type="dxa"/>
                    <w:right w:w="0" w:type="dxa"/>
                  </w:tcMar>
                  <w:vAlign w:val="center"/>
                </w:tcPr>
                <w:p w14:paraId="6831A649">
                  <w:pPr>
                    <w:jc w:val="center"/>
                    <w:rPr>
                      <w:rFonts w:hint="default" w:eastAsia="宋体"/>
                      <w:bCs/>
                      <w:color w:val="000000" w:themeColor="text1"/>
                      <w:sz w:val="21"/>
                      <w:szCs w:val="21"/>
                      <w:highlight w:val="none"/>
                      <w:lang w:val="en-US" w:eastAsia="zh-CN"/>
                      <w14:textFill>
                        <w14:solidFill>
                          <w14:schemeClr w14:val="tx1"/>
                        </w14:solidFill>
                      </w14:textFill>
                    </w:rPr>
                  </w:pPr>
                  <w:r>
                    <w:rPr>
                      <w:rFonts w:hint="default" w:eastAsia="宋体"/>
                      <w:bCs/>
                      <w:color w:val="000000" w:themeColor="text1"/>
                      <w:sz w:val="21"/>
                      <w:szCs w:val="21"/>
                      <w:highlight w:val="none"/>
                      <w:lang w:val="en-US" w:eastAsia="zh-CN"/>
                      <w14:textFill>
                        <w14:solidFill>
                          <w14:schemeClr w14:val="tx1"/>
                        </w14:solidFill>
                      </w14:textFill>
                    </w:rPr>
                    <w:t>6662160000</w:t>
                  </w:r>
                </w:p>
              </w:tc>
              <w:tc>
                <w:tcPr>
                  <w:tcW w:w="311" w:type="pct"/>
                  <w:tcBorders>
                    <w:tl2br w:val="nil"/>
                    <w:tr2bl w:val="nil"/>
                  </w:tcBorders>
                  <w:shd w:val="clear" w:color="auto" w:fill="auto"/>
                  <w:tcMar>
                    <w:left w:w="0" w:type="dxa"/>
                    <w:right w:w="0" w:type="dxa"/>
                  </w:tcMar>
                  <w:vAlign w:val="center"/>
                </w:tcPr>
                <w:p w14:paraId="7A0D1B44">
                  <w:pPr>
                    <w:widowControl/>
                    <w:jc w:val="center"/>
                    <w:textAlignment w:val="top"/>
                    <w:rPr>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124.92</w:t>
                  </w:r>
                </w:p>
              </w:tc>
              <w:tc>
                <w:tcPr>
                  <w:tcW w:w="387" w:type="pct"/>
                  <w:tcBorders>
                    <w:tl2br w:val="nil"/>
                    <w:tr2bl w:val="nil"/>
                  </w:tcBorders>
                  <w:shd w:val="clear" w:color="auto" w:fill="auto"/>
                  <w:tcMar>
                    <w:left w:w="0" w:type="dxa"/>
                    <w:right w:w="0" w:type="dxa"/>
                  </w:tcMar>
                  <w:vAlign w:val="center"/>
                </w:tcPr>
                <w:p w14:paraId="33F03D23">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18.75</w:t>
                  </w:r>
                </w:p>
              </w:tc>
              <w:tc>
                <w:tcPr>
                  <w:tcW w:w="1024" w:type="pct"/>
                  <w:vMerge w:val="restart"/>
                  <w:tcBorders>
                    <w:tl2br w:val="nil"/>
                    <w:tr2bl w:val="nil"/>
                  </w:tcBorders>
                  <w:tcMar>
                    <w:left w:w="0" w:type="dxa"/>
                    <w:right w:w="0" w:type="dxa"/>
                  </w:tcMar>
                  <w:vAlign w:val="center"/>
                </w:tcPr>
                <w:p w14:paraId="305495F2">
                  <w:pPr>
                    <w:widowControl/>
                    <w:jc w:val="center"/>
                    <w:rPr>
                      <w:rFonts w:hint="eastAsia" w:eastAsia="宋体"/>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经</w:t>
                  </w:r>
                  <w:r>
                    <w:rPr>
                      <w:rFonts w:hint="default"/>
                      <w:color w:val="000000" w:themeColor="text1"/>
                      <w:sz w:val="21"/>
                      <w:szCs w:val="21"/>
                      <w:highlight w:val="none"/>
                      <w:lang w:val="en-US" w:eastAsia="zh-CN"/>
                      <w14:textFill>
                        <w14:solidFill>
                          <w14:schemeClr w14:val="tx1"/>
                        </w14:solidFill>
                      </w14:textFill>
                    </w:rPr>
                    <w:t>1套</w:t>
                  </w:r>
                  <w:r>
                    <w:rPr>
                      <w:rFonts w:hint="default"/>
                      <w:color w:val="000000" w:themeColor="text1"/>
                      <w:sz w:val="21"/>
                      <w:szCs w:val="21"/>
                      <w:highlight w:val="none"/>
                      <w14:textFill>
                        <w14:solidFill>
                          <w14:schemeClr w14:val="tx1"/>
                        </w14:solidFill>
                      </w14:textFill>
                    </w:rPr>
                    <w:t>活性炭吸附/脱附+CO催化燃烧装置处理后由</w:t>
                  </w:r>
                  <w:r>
                    <w:rPr>
                      <w:rFonts w:hint="default"/>
                      <w:color w:val="000000" w:themeColor="text1"/>
                      <w:sz w:val="21"/>
                      <w:szCs w:val="21"/>
                      <w:highlight w:val="none"/>
                      <w:lang w:val="en-US" w:eastAsia="zh-CN"/>
                      <w14:textFill>
                        <w14:solidFill>
                          <w14:schemeClr w14:val="tx1"/>
                        </w14:solidFill>
                      </w14:textFill>
                    </w:rPr>
                    <w:t>1根</w:t>
                  </w:r>
                  <w:r>
                    <w:rPr>
                      <w:rFonts w:hint="default"/>
                      <w:color w:val="000000" w:themeColor="text1"/>
                      <w:sz w:val="21"/>
                      <w:szCs w:val="21"/>
                      <w:highlight w:val="none"/>
                      <w14:textFill>
                        <w14:solidFill>
                          <w14:schemeClr w14:val="tx1"/>
                        </w14:solidFill>
                      </w14:textFill>
                    </w:rPr>
                    <w:t>15m高排气筒</w:t>
                  </w:r>
                  <w:r>
                    <w:rPr>
                      <w:rFonts w:hint="default"/>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lang w:val="en-US" w:eastAsia="zh-CN"/>
                      <w14:textFill>
                        <w14:solidFill>
                          <w14:schemeClr w14:val="tx1"/>
                        </w14:solidFill>
                      </w14:textFill>
                    </w:rPr>
                    <w:t>DA001</w:t>
                  </w:r>
                  <w:r>
                    <w:rPr>
                      <w:rFonts w:hint="default"/>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排放</w:t>
                  </w:r>
                </w:p>
              </w:tc>
              <w:tc>
                <w:tcPr>
                  <w:tcW w:w="339" w:type="pct"/>
                  <w:vMerge w:val="restart"/>
                  <w:tcBorders>
                    <w:tl2br w:val="nil"/>
                    <w:tr2bl w:val="nil"/>
                  </w:tcBorders>
                  <w:tcMar>
                    <w:left w:w="0" w:type="dxa"/>
                    <w:right w:w="0" w:type="dxa"/>
                  </w:tcMar>
                  <w:vAlign w:val="center"/>
                </w:tcPr>
                <w:p w14:paraId="0D57D342">
                  <w:pPr>
                    <w:widowControl/>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收集效率90%</w:t>
                  </w:r>
                </w:p>
                <w:p w14:paraId="74202A76">
                  <w:pPr>
                    <w:widowControl/>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去除效率90%</w:t>
                  </w:r>
                </w:p>
              </w:tc>
              <w:tc>
                <w:tcPr>
                  <w:tcW w:w="311" w:type="pct"/>
                  <w:tcBorders>
                    <w:tl2br w:val="nil"/>
                    <w:tr2bl w:val="nil"/>
                  </w:tcBorders>
                  <w:tcMar>
                    <w:left w:w="0" w:type="dxa"/>
                    <w:right w:w="0" w:type="dxa"/>
                  </w:tcMar>
                  <w:vAlign w:val="center"/>
                </w:tcPr>
                <w:p w14:paraId="1F86DFDF">
                  <w:pPr>
                    <w:jc w:val="center"/>
                    <w:rPr>
                      <w:color w:val="000000" w:themeColor="text1"/>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12.49</w:t>
                  </w:r>
                </w:p>
              </w:tc>
              <w:tc>
                <w:tcPr>
                  <w:tcW w:w="370" w:type="pct"/>
                  <w:tcBorders>
                    <w:tl2br w:val="nil"/>
                    <w:tr2bl w:val="nil"/>
                  </w:tcBorders>
                  <w:tcMar>
                    <w:left w:w="0" w:type="dxa"/>
                    <w:right w:w="0" w:type="dxa"/>
                  </w:tcMar>
                  <w:vAlign w:val="center"/>
                </w:tcPr>
                <w:p w14:paraId="477C6F62">
                  <w:pPr>
                    <w:jc w:val="center"/>
                    <w:rPr>
                      <w:color w:val="000000" w:themeColor="text1"/>
                      <w:sz w:val="21"/>
                      <w:szCs w:val="21"/>
                      <w:highlight w:val="none"/>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t>1.8</w:t>
                  </w:r>
                  <w:r>
                    <w:rPr>
                      <w:rFonts w:hint="eastAsia" w:cs="Times New Roman"/>
                      <w:bCs/>
                      <w:color w:val="000000" w:themeColor="text1"/>
                      <w:spacing w:val="-10"/>
                      <w:sz w:val="21"/>
                      <w:szCs w:val="21"/>
                      <w:highlight w:val="none"/>
                      <w:lang w:val="en-US" w:eastAsia="zh-CN"/>
                      <w14:textFill>
                        <w14:solidFill>
                          <w14:schemeClr w14:val="tx1"/>
                        </w14:solidFill>
                      </w14:textFill>
                    </w:rPr>
                    <w:t>8</w:t>
                  </w:r>
                </w:p>
              </w:tc>
              <w:tc>
                <w:tcPr>
                  <w:tcW w:w="1083" w:type="pct"/>
                  <w:tcBorders>
                    <w:tl2br w:val="nil"/>
                    <w:tr2bl w:val="nil"/>
                  </w:tcBorders>
                  <w:tcMar>
                    <w:left w:w="0" w:type="dxa"/>
                    <w:right w:w="0" w:type="dxa"/>
                  </w:tcMar>
                  <w:vAlign w:val="center"/>
                </w:tcPr>
                <w:p w14:paraId="1DED1BEE">
                  <w:pPr>
                    <w:widowControl/>
                    <w:jc w:val="center"/>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《合成树脂工业污染物排放标准》（GB31572—2015（含2024年修改单））</w:t>
                  </w:r>
                </w:p>
              </w:tc>
            </w:tr>
            <w:tr w14:paraId="50015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8" w:hRule="atLeast"/>
                <w:jc w:val="center"/>
              </w:trPr>
              <w:tc>
                <w:tcPr>
                  <w:tcW w:w="335" w:type="pct"/>
                  <w:vMerge w:val="continue"/>
                  <w:tcBorders>
                    <w:tl2br w:val="nil"/>
                    <w:tr2bl w:val="nil"/>
                  </w:tcBorders>
                  <w:shd w:val="clear" w:color="auto" w:fill="auto"/>
                  <w:tcMar>
                    <w:left w:w="0" w:type="dxa"/>
                    <w:right w:w="0" w:type="dxa"/>
                  </w:tcMar>
                  <w:vAlign w:val="center"/>
                </w:tcPr>
                <w:p w14:paraId="29F92B2B">
                  <w:pPr>
                    <w:widowControl/>
                    <w:jc w:val="center"/>
                    <w:textAlignment w:val="top"/>
                    <w:rPr>
                      <w:rFonts w:hint="eastAsia" w:cs="宋体"/>
                      <w:color w:val="000000" w:themeColor="text1"/>
                      <w:kern w:val="0"/>
                      <w:sz w:val="21"/>
                      <w:szCs w:val="21"/>
                      <w:highlight w:val="none"/>
                      <w14:textFill>
                        <w14:solidFill>
                          <w14:schemeClr w14:val="tx1"/>
                        </w14:solidFill>
                      </w14:textFill>
                    </w:rPr>
                  </w:pPr>
                </w:p>
              </w:tc>
              <w:tc>
                <w:tcPr>
                  <w:tcW w:w="210" w:type="pct"/>
                  <w:vMerge w:val="continue"/>
                  <w:tcBorders>
                    <w:tl2br w:val="nil"/>
                    <w:tr2bl w:val="nil"/>
                  </w:tcBorders>
                  <w:shd w:val="clear" w:color="auto" w:fill="auto"/>
                  <w:tcMar>
                    <w:left w:w="0" w:type="dxa"/>
                    <w:right w:w="0" w:type="dxa"/>
                  </w:tcMar>
                  <w:vAlign w:val="center"/>
                </w:tcPr>
                <w:p w14:paraId="53FEE0F8">
                  <w:pPr>
                    <w:widowControl/>
                    <w:jc w:val="center"/>
                    <w:rPr>
                      <w:rFonts w:hint="eastAsia"/>
                      <w:bCs/>
                      <w:color w:val="000000" w:themeColor="text1"/>
                      <w:sz w:val="21"/>
                      <w:szCs w:val="21"/>
                      <w:highlight w:val="none"/>
                      <w14:textFill>
                        <w14:solidFill>
                          <w14:schemeClr w14:val="tx1"/>
                        </w14:solidFill>
                      </w14:textFill>
                    </w:rPr>
                  </w:pPr>
                </w:p>
              </w:tc>
              <w:tc>
                <w:tcPr>
                  <w:tcW w:w="320" w:type="pct"/>
                  <w:tcBorders>
                    <w:tl2br w:val="nil"/>
                    <w:tr2bl w:val="nil"/>
                  </w:tcBorders>
                  <w:shd w:val="clear" w:color="auto" w:fill="auto"/>
                  <w:tcMar>
                    <w:left w:w="0" w:type="dxa"/>
                    <w:right w:w="0" w:type="dxa"/>
                  </w:tcMar>
                  <w:vAlign w:val="center"/>
                </w:tcPr>
                <w:p w14:paraId="0534ACD1">
                  <w:pPr>
                    <w:widowControl/>
                    <w:jc w:val="center"/>
                    <w:textAlignment w:val="top"/>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臭气浓度</w:t>
                  </w:r>
                </w:p>
              </w:tc>
              <w:tc>
                <w:tcPr>
                  <w:tcW w:w="303" w:type="pct"/>
                  <w:tcBorders>
                    <w:tl2br w:val="nil"/>
                    <w:tr2bl w:val="nil"/>
                  </w:tcBorders>
                  <w:shd w:val="clear" w:color="auto" w:fill="auto"/>
                  <w:tcMar>
                    <w:left w:w="0" w:type="dxa"/>
                    <w:right w:w="0" w:type="dxa"/>
                  </w:tcMar>
                  <w:vAlign w:val="center"/>
                </w:tcPr>
                <w:p w14:paraId="7A2EE996">
                  <w:pPr>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311" w:type="pct"/>
                  <w:tcBorders>
                    <w:tl2br w:val="nil"/>
                    <w:tr2bl w:val="nil"/>
                  </w:tcBorders>
                  <w:shd w:val="clear" w:color="auto" w:fill="auto"/>
                  <w:tcMar>
                    <w:left w:w="0" w:type="dxa"/>
                    <w:right w:w="0" w:type="dxa"/>
                  </w:tcMar>
                  <w:vAlign w:val="center"/>
                </w:tcPr>
                <w:p w14:paraId="75A16988">
                  <w:pPr>
                    <w:widowControl/>
                    <w:jc w:val="center"/>
                    <w:textAlignment w:val="top"/>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w:t>
                  </w:r>
                </w:p>
              </w:tc>
              <w:tc>
                <w:tcPr>
                  <w:tcW w:w="387" w:type="pct"/>
                  <w:tcBorders>
                    <w:tl2br w:val="nil"/>
                    <w:tr2bl w:val="nil"/>
                  </w:tcBorders>
                  <w:shd w:val="clear" w:color="auto" w:fill="auto"/>
                  <w:tcMar>
                    <w:left w:w="0" w:type="dxa"/>
                    <w:right w:w="0" w:type="dxa"/>
                  </w:tcMar>
                  <w:vAlign w:val="center"/>
                </w:tcPr>
                <w:p w14:paraId="3305DBE5">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24" w:type="pct"/>
                  <w:vMerge w:val="continue"/>
                  <w:tcBorders>
                    <w:tl2br w:val="nil"/>
                    <w:tr2bl w:val="nil"/>
                  </w:tcBorders>
                  <w:tcMar>
                    <w:left w:w="0" w:type="dxa"/>
                    <w:right w:w="0" w:type="dxa"/>
                  </w:tcMar>
                  <w:vAlign w:val="center"/>
                </w:tcPr>
                <w:p w14:paraId="65E02EA8">
                  <w:pPr>
                    <w:widowControl/>
                    <w:jc w:val="center"/>
                    <w:rPr>
                      <w:rFonts w:hint="eastAsia" w:eastAsia="宋体"/>
                      <w:color w:val="000000" w:themeColor="text1"/>
                      <w:sz w:val="21"/>
                      <w:szCs w:val="21"/>
                      <w:highlight w:val="none"/>
                      <w:lang w:val="en-US" w:eastAsia="zh-CN"/>
                      <w14:textFill>
                        <w14:solidFill>
                          <w14:schemeClr w14:val="tx1"/>
                        </w14:solidFill>
                      </w14:textFill>
                    </w:rPr>
                  </w:pPr>
                </w:p>
              </w:tc>
              <w:tc>
                <w:tcPr>
                  <w:tcW w:w="339" w:type="pct"/>
                  <w:vMerge w:val="continue"/>
                  <w:tcBorders>
                    <w:tl2br w:val="nil"/>
                    <w:tr2bl w:val="nil"/>
                  </w:tcBorders>
                  <w:tcMar>
                    <w:left w:w="0" w:type="dxa"/>
                    <w:right w:w="0" w:type="dxa"/>
                  </w:tcMar>
                  <w:vAlign w:val="center"/>
                </w:tcPr>
                <w:p w14:paraId="7EE61FD0">
                  <w:pPr>
                    <w:widowControl/>
                    <w:jc w:val="center"/>
                    <w:rPr>
                      <w:rFonts w:hint="eastAsia"/>
                      <w:color w:val="000000" w:themeColor="text1"/>
                      <w:sz w:val="21"/>
                      <w:szCs w:val="21"/>
                      <w:highlight w:val="none"/>
                      <w:lang w:val="en-US" w:eastAsia="zh-CN"/>
                      <w14:textFill>
                        <w14:solidFill>
                          <w14:schemeClr w14:val="tx1"/>
                        </w14:solidFill>
                      </w14:textFill>
                    </w:rPr>
                  </w:pPr>
                </w:p>
              </w:tc>
              <w:tc>
                <w:tcPr>
                  <w:tcW w:w="311" w:type="pct"/>
                  <w:tcBorders>
                    <w:tl2br w:val="nil"/>
                    <w:tr2bl w:val="nil"/>
                  </w:tcBorders>
                  <w:tcMar>
                    <w:left w:w="0" w:type="dxa"/>
                    <w:right w:w="0" w:type="dxa"/>
                  </w:tcMar>
                  <w:vAlign w:val="center"/>
                </w:tcPr>
                <w:p w14:paraId="5E716539">
                  <w:pPr>
                    <w:jc w:val="center"/>
                    <w:rPr>
                      <w:rFonts w:hint="eastAsia"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70" w:type="pct"/>
                  <w:tcBorders>
                    <w:tl2br w:val="nil"/>
                    <w:tr2bl w:val="nil"/>
                  </w:tcBorders>
                  <w:tcMar>
                    <w:left w:w="0" w:type="dxa"/>
                    <w:right w:w="0" w:type="dxa"/>
                  </w:tcMar>
                  <w:vAlign w:val="center"/>
                </w:tcPr>
                <w:p w14:paraId="535E3311">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83" w:type="pct"/>
                  <w:tcBorders>
                    <w:tl2br w:val="nil"/>
                    <w:tr2bl w:val="nil"/>
                  </w:tcBorders>
                  <w:tcMar>
                    <w:left w:w="0" w:type="dxa"/>
                    <w:right w:w="0" w:type="dxa"/>
                  </w:tcMar>
                  <w:vAlign w:val="center"/>
                </w:tcPr>
                <w:p w14:paraId="6EF67099">
                  <w:pPr>
                    <w:widowControl/>
                    <w:jc w:val="center"/>
                    <w:rPr>
                      <w:rFonts w:hint="default"/>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恶臭污染物排放标准》（GB14554-93）</w:t>
                  </w:r>
                </w:p>
              </w:tc>
            </w:tr>
            <w:tr w14:paraId="03A37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8" w:hRule="atLeast"/>
                <w:jc w:val="center"/>
              </w:trPr>
              <w:tc>
                <w:tcPr>
                  <w:tcW w:w="335" w:type="pct"/>
                  <w:tcBorders>
                    <w:tl2br w:val="nil"/>
                    <w:tr2bl w:val="nil"/>
                  </w:tcBorders>
                  <w:shd w:val="clear" w:color="auto" w:fill="auto"/>
                  <w:tcMar>
                    <w:left w:w="0" w:type="dxa"/>
                    <w:right w:w="0" w:type="dxa"/>
                  </w:tcMar>
                  <w:vAlign w:val="center"/>
                </w:tcPr>
                <w:p w14:paraId="04E75428">
                  <w:pPr>
                    <w:widowControl/>
                    <w:jc w:val="center"/>
                    <w:textAlignment w:val="top"/>
                    <w:rPr>
                      <w:rFonts w:hint="eastAsia" w:cs="宋体"/>
                      <w:color w:val="000000" w:themeColor="text1"/>
                      <w:kern w:val="0"/>
                      <w:sz w:val="21"/>
                      <w:szCs w:val="21"/>
                      <w:highlight w:val="none"/>
                      <w14:textFill>
                        <w14:solidFill>
                          <w14:schemeClr w14:val="tx1"/>
                        </w14:solidFill>
                      </w14:textFill>
                    </w:rPr>
                  </w:pPr>
                  <w:r>
                    <w:rPr>
                      <w:rFonts w:hint="eastAsia" w:cs="宋体"/>
                      <w:color w:val="000000" w:themeColor="text1"/>
                      <w:kern w:val="0"/>
                      <w:sz w:val="21"/>
                      <w:szCs w:val="21"/>
                      <w:highlight w:val="none"/>
                      <w14:textFill>
                        <w14:solidFill>
                          <w14:schemeClr w14:val="tx1"/>
                        </w14:solidFill>
                      </w14:textFill>
                    </w:rPr>
                    <w:t>投料搅拌</w:t>
                  </w:r>
                </w:p>
              </w:tc>
              <w:tc>
                <w:tcPr>
                  <w:tcW w:w="210" w:type="pct"/>
                  <w:vMerge w:val="continue"/>
                  <w:tcBorders>
                    <w:tl2br w:val="nil"/>
                    <w:tr2bl w:val="nil"/>
                  </w:tcBorders>
                  <w:shd w:val="clear" w:color="auto" w:fill="auto"/>
                  <w:tcMar>
                    <w:left w:w="0" w:type="dxa"/>
                    <w:right w:w="0" w:type="dxa"/>
                  </w:tcMar>
                  <w:vAlign w:val="center"/>
                </w:tcPr>
                <w:p w14:paraId="7FEE1AFA">
                  <w:pPr>
                    <w:widowControl/>
                    <w:jc w:val="center"/>
                    <w:rPr>
                      <w:rFonts w:hint="eastAsia"/>
                      <w:bCs/>
                      <w:color w:val="000000" w:themeColor="text1"/>
                      <w:sz w:val="21"/>
                      <w:szCs w:val="21"/>
                      <w:highlight w:val="none"/>
                      <w14:textFill>
                        <w14:solidFill>
                          <w14:schemeClr w14:val="tx1"/>
                        </w14:solidFill>
                      </w14:textFill>
                    </w:rPr>
                  </w:pPr>
                </w:p>
              </w:tc>
              <w:tc>
                <w:tcPr>
                  <w:tcW w:w="320" w:type="pct"/>
                  <w:tcBorders>
                    <w:tl2br w:val="nil"/>
                    <w:tr2bl w:val="nil"/>
                  </w:tcBorders>
                  <w:shd w:val="clear" w:color="auto" w:fill="auto"/>
                  <w:tcMar>
                    <w:left w:w="0" w:type="dxa"/>
                    <w:right w:w="0" w:type="dxa"/>
                  </w:tcMar>
                  <w:vAlign w:val="center"/>
                </w:tcPr>
                <w:p w14:paraId="375AA5C7">
                  <w:pPr>
                    <w:widowControl/>
                    <w:jc w:val="center"/>
                    <w:textAlignment w:val="top"/>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颗粒物</w:t>
                  </w:r>
                </w:p>
              </w:tc>
              <w:tc>
                <w:tcPr>
                  <w:tcW w:w="303" w:type="pct"/>
                  <w:tcBorders>
                    <w:tl2br w:val="nil"/>
                    <w:tr2bl w:val="nil"/>
                  </w:tcBorders>
                  <w:shd w:val="clear" w:color="auto" w:fill="auto"/>
                  <w:tcMar>
                    <w:left w:w="0" w:type="dxa"/>
                    <w:right w:w="0" w:type="dxa"/>
                  </w:tcMar>
                  <w:vAlign w:val="center"/>
                </w:tcPr>
                <w:p w14:paraId="0B5B4B35">
                  <w:pPr>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11" w:type="pct"/>
                  <w:tcBorders>
                    <w:tl2br w:val="nil"/>
                    <w:tr2bl w:val="nil"/>
                  </w:tcBorders>
                  <w:shd w:val="clear" w:color="auto" w:fill="auto"/>
                  <w:tcMar>
                    <w:left w:w="0" w:type="dxa"/>
                    <w:right w:w="0" w:type="dxa"/>
                  </w:tcMar>
                  <w:vAlign w:val="center"/>
                </w:tcPr>
                <w:p w14:paraId="5EC0F7FD">
                  <w:pPr>
                    <w:widowControl/>
                    <w:jc w:val="center"/>
                    <w:textAlignment w:val="top"/>
                    <w:rPr>
                      <w:rFonts w:hint="default"/>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87" w:type="pct"/>
                  <w:tcBorders>
                    <w:tl2br w:val="nil"/>
                    <w:tr2bl w:val="nil"/>
                  </w:tcBorders>
                  <w:shd w:val="clear" w:color="auto" w:fill="auto"/>
                  <w:tcMar>
                    <w:left w:w="0" w:type="dxa"/>
                    <w:right w:w="0" w:type="dxa"/>
                  </w:tcMar>
                  <w:vAlign w:val="center"/>
                </w:tcPr>
                <w:p w14:paraId="1C104F65">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1024" w:type="pct"/>
                  <w:tcBorders>
                    <w:tl2br w:val="nil"/>
                    <w:tr2bl w:val="nil"/>
                  </w:tcBorders>
                  <w:tcMar>
                    <w:left w:w="0" w:type="dxa"/>
                    <w:right w:w="0" w:type="dxa"/>
                  </w:tcMar>
                  <w:vAlign w:val="center"/>
                </w:tcPr>
                <w:p w14:paraId="1F371F12">
                  <w:pPr>
                    <w:widowControl/>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密闭漏斗投料，搅拌料仓为密闭状态，与液体助剂同时搅拌</w:t>
                  </w:r>
                </w:p>
              </w:tc>
              <w:tc>
                <w:tcPr>
                  <w:tcW w:w="339" w:type="pct"/>
                  <w:tcBorders>
                    <w:tl2br w:val="nil"/>
                    <w:tr2bl w:val="nil"/>
                  </w:tcBorders>
                  <w:tcMar>
                    <w:left w:w="0" w:type="dxa"/>
                    <w:right w:w="0" w:type="dxa"/>
                  </w:tcMar>
                  <w:vAlign w:val="center"/>
                </w:tcPr>
                <w:p w14:paraId="3EB385A0">
                  <w:pPr>
                    <w:widowControl/>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11" w:type="pct"/>
                  <w:tcBorders>
                    <w:tl2br w:val="nil"/>
                    <w:tr2bl w:val="nil"/>
                  </w:tcBorders>
                  <w:tcMar>
                    <w:left w:w="0" w:type="dxa"/>
                    <w:right w:w="0" w:type="dxa"/>
                  </w:tcMar>
                  <w:vAlign w:val="center"/>
                </w:tcPr>
                <w:p w14:paraId="33A06A5D">
                  <w:pPr>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70" w:type="pct"/>
                  <w:tcBorders>
                    <w:tl2br w:val="nil"/>
                    <w:tr2bl w:val="nil"/>
                  </w:tcBorders>
                  <w:tcMar>
                    <w:left w:w="0" w:type="dxa"/>
                    <w:right w:w="0" w:type="dxa"/>
                  </w:tcMar>
                  <w:vAlign w:val="center"/>
                </w:tcPr>
                <w:p w14:paraId="195EFC35">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1083" w:type="pct"/>
                  <w:tcBorders>
                    <w:tl2br w:val="nil"/>
                    <w:tr2bl w:val="nil"/>
                  </w:tcBorders>
                  <w:tcMar>
                    <w:left w:w="0" w:type="dxa"/>
                    <w:right w:w="0" w:type="dxa"/>
                  </w:tcMar>
                  <w:vAlign w:val="center"/>
                </w:tcPr>
                <w:p w14:paraId="286CEB67">
                  <w:pPr>
                    <w:widowControl/>
                    <w:jc w:val="center"/>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《合成树脂工业污染物排放标准》（GB31572—2015（含2024年修改单））</w:t>
                  </w:r>
                </w:p>
              </w:tc>
            </w:tr>
            <w:tr w14:paraId="63B3F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5" w:type="pct"/>
                  <w:tcBorders>
                    <w:tl2br w:val="nil"/>
                    <w:tr2bl w:val="nil"/>
                  </w:tcBorders>
                  <w:shd w:val="clear" w:color="auto" w:fill="auto"/>
                  <w:tcMar>
                    <w:left w:w="0" w:type="dxa"/>
                    <w:right w:w="0" w:type="dxa"/>
                  </w:tcMar>
                  <w:vAlign w:val="center"/>
                </w:tcPr>
                <w:p w14:paraId="06D522EC">
                  <w:pPr>
                    <w:widowControl/>
                    <w:jc w:val="center"/>
                    <w:textAlignment w:val="top"/>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实验室废气</w:t>
                  </w:r>
                </w:p>
              </w:tc>
              <w:tc>
                <w:tcPr>
                  <w:tcW w:w="210" w:type="pct"/>
                  <w:vMerge w:val="continue"/>
                  <w:tcBorders>
                    <w:tl2br w:val="nil"/>
                    <w:tr2bl w:val="nil"/>
                  </w:tcBorders>
                  <w:shd w:val="clear" w:color="auto" w:fill="auto"/>
                  <w:tcMar>
                    <w:left w:w="0" w:type="dxa"/>
                    <w:right w:w="0" w:type="dxa"/>
                  </w:tcMar>
                  <w:vAlign w:val="center"/>
                </w:tcPr>
                <w:p w14:paraId="1E218DAD">
                  <w:pPr>
                    <w:widowControl/>
                    <w:jc w:val="center"/>
                    <w:rPr>
                      <w:rFonts w:hint="eastAsia"/>
                      <w:bCs/>
                      <w:color w:val="000000" w:themeColor="text1"/>
                      <w:sz w:val="21"/>
                      <w:szCs w:val="21"/>
                      <w:highlight w:val="none"/>
                      <w14:textFill>
                        <w14:solidFill>
                          <w14:schemeClr w14:val="tx1"/>
                        </w14:solidFill>
                      </w14:textFill>
                    </w:rPr>
                  </w:pPr>
                </w:p>
              </w:tc>
              <w:tc>
                <w:tcPr>
                  <w:tcW w:w="320" w:type="pct"/>
                  <w:tcBorders>
                    <w:tl2br w:val="nil"/>
                    <w:tr2bl w:val="nil"/>
                  </w:tcBorders>
                  <w:shd w:val="clear" w:color="auto" w:fill="auto"/>
                  <w:tcMar>
                    <w:left w:w="0" w:type="dxa"/>
                    <w:right w:w="0" w:type="dxa"/>
                  </w:tcMar>
                  <w:vAlign w:val="center"/>
                </w:tcPr>
                <w:p w14:paraId="7C9316BC">
                  <w:pPr>
                    <w:widowControl/>
                    <w:jc w:val="center"/>
                    <w:textAlignment w:val="top"/>
                    <w:rPr>
                      <w:color w:val="000000" w:themeColor="text1"/>
                      <w:kern w:val="0"/>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二甲苯</w:t>
                  </w:r>
                </w:p>
              </w:tc>
              <w:tc>
                <w:tcPr>
                  <w:tcW w:w="303" w:type="pct"/>
                  <w:tcBorders>
                    <w:tl2br w:val="nil"/>
                    <w:tr2bl w:val="nil"/>
                  </w:tcBorders>
                  <w:shd w:val="clear" w:color="auto" w:fill="auto"/>
                  <w:tcMar>
                    <w:left w:w="0" w:type="dxa"/>
                    <w:right w:w="0" w:type="dxa"/>
                  </w:tcMar>
                  <w:vAlign w:val="center"/>
                </w:tcPr>
                <w:p w14:paraId="4D999FD2">
                  <w:pPr>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1000</w:t>
                  </w:r>
                </w:p>
              </w:tc>
              <w:tc>
                <w:tcPr>
                  <w:tcW w:w="311" w:type="pct"/>
                  <w:tcBorders>
                    <w:tl2br w:val="nil"/>
                    <w:tr2bl w:val="nil"/>
                  </w:tcBorders>
                  <w:shd w:val="clear" w:color="auto" w:fill="auto"/>
                  <w:tcMar>
                    <w:left w:w="0" w:type="dxa"/>
                    <w:right w:w="0" w:type="dxa"/>
                  </w:tcMar>
                  <w:vAlign w:val="center"/>
                </w:tcPr>
                <w:p w14:paraId="1B08D847">
                  <w:pPr>
                    <w:widowControl/>
                    <w:jc w:val="center"/>
                    <w:textAlignment w:val="top"/>
                    <w:rPr>
                      <w:rFonts w:hint="default" w:eastAsia="宋体"/>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0.0575</w:t>
                  </w:r>
                </w:p>
              </w:tc>
              <w:tc>
                <w:tcPr>
                  <w:tcW w:w="387" w:type="pct"/>
                  <w:tcBorders>
                    <w:tl2br w:val="nil"/>
                    <w:tr2bl w:val="nil"/>
                  </w:tcBorders>
                  <w:shd w:val="clear" w:color="auto" w:fill="auto"/>
                  <w:tcMar>
                    <w:left w:w="0" w:type="dxa"/>
                    <w:right w:w="0" w:type="dxa"/>
                  </w:tcMar>
                  <w:vAlign w:val="center"/>
                </w:tcPr>
                <w:p w14:paraId="0B6736DF">
                  <w:pPr>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20.536</w:t>
                  </w:r>
                </w:p>
              </w:tc>
              <w:tc>
                <w:tcPr>
                  <w:tcW w:w="1024" w:type="pct"/>
                  <w:tcBorders>
                    <w:tl2br w:val="nil"/>
                    <w:tr2bl w:val="nil"/>
                  </w:tcBorders>
                  <w:tcMar>
                    <w:left w:w="0" w:type="dxa"/>
                    <w:right w:w="0" w:type="dxa"/>
                  </w:tcMar>
                  <w:vAlign w:val="center"/>
                </w:tcPr>
                <w:p w14:paraId="37A07C20">
                  <w:pPr>
                    <w:widowControl/>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实</w:t>
                  </w:r>
                  <w:r>
                    <w:rPr>
                      <w:rFonts w:hint="default"/>
                      <w:color w:val="000000" w:themeColor="text1"/>
                      <w:kern w:val="0"/>
                      <w:sz w:val="21"/>
                      <w:szCs w:val="21"/>
                      <w:highlight w:val="none"/>
                      <w14:textFill>
                        <w14:solidFill>
                          <w14:schemeClr w14:val="tx1"/>
                        </w14:solidFill>
                      </w14:textFill>
                    </w:rPr>
                    <w:t>验在通风橱内进行，二甲苯废气经排风装置收集后送入</w:t>
                  </w:r>
                  <w:r>
                    <w:rPr>
                      <w:rFonts w:hint="default"/>
                      <w:color w:val="000000" w:themeColor="text1"/>
                      <w:kern w:val="0"/>
                      <w:sz w:val="21"/>
                      <w:szCs w:val="21"/>
                      <w:highlight w:val="none"/>
                      <w:lang w:val="en-US" w:eastAsia="zh-CN"/>
                      <w14:textFill>
                        <w14:solidFill>
                          <w14:schemeClr w14:val="tx1"/>
                        </w14:solidFill>
                      </w14:textFill>
                    </w:rPr>
                    <w:t>二级</w:t>
                  </w:r>
                  <w:r>
                    <w:rPr>
                      <w:rFonts w:hint="default"/>
                      <w:color w:val="000000" w:themeColor="text1"/>
                      <w:kern w:val="0"/>
                      <w:sz w:val="21"/>
                      <w:szCs w:val="21"/>
                      <w:highlight w:val="none"/>
                      <w14:textFill>
                        <w14:solidFill>
                          <w14:schemeClr w14:val="tx1"/>
                        </w14:solidFill>
                      </w14:textFill>
                    </w:rPr>
                    <w:t>活性炭吸附装置处理</w:t>
                  </w:r>
                  <w:r>
                    <w:rPr>
                      <w:rFonts w:hint="eastAsia"/>
                      <w:color w:val="000000" w:themeColor="text1"/>
                      <w:kern w:val="0"/>
                      <w:sz w:val="21"/>
                      <w:szCs w:val="21"/>
                      <w:highlight w:val="none"/>
                      <w:lang w:val="en-US" w:eastAsia="zh-CN"/>
                      <w14:textFill>
                        <w14:solidFill>
                          <w14:schemeClr w14:val="tx1"/>
                        </w14:solidFill>
                      </w14:textFill>
                    </w:rPr>
                    <w:t>后</w:t>
                  </w:r>
                  <w:r>
                    <w:rPr>
                      <w:rFonts w:hint="default"/>
                      <w:color w:val="000000" w:themeColor="text1"/>
                      <w:kern w:val="0"/>
                      <w:sz w:val="21"/>
                      <w:szCs w:val="21"/>
                      <w:highlight w:val="none"/>
                      <w14:textFill>
                        <w14:solidFill>
                          <w14:schemeClr w14:val="tx1"/>
                        </w14:solidFill>
                      </w14:textFill>
                    </w:rPr>
                    <w:t>通过</w:t>
                  </w:r>
                  <w:r>
                    <w:rPr>
                      <w:rFonts w:hint="eastAsia"/>
                      <w:color w:val="000000" w:themeColor="text1"/>
                      <w:kern w:val="0"/>
                      <w:sz w:val="21"/>
                      <w:szCs w:val="21"/>
                      <w:highlight w:val="none"/>
                      <w:lang w:val="en-US" w:eastAsia="zh-CN"/>
                      <w14:textFill>
                        <w14:solidFill>
                          <w14:schemeClr w14:val="tx1"/>
                        </w14:solidFill>
                      </w14:textFill>
                    </w:rPr>
                    <w:t>15</w:t>
                  </w:r>
                  <w:r>
                    <w:rPr>
                      <w:rFonts w:hint="default"/>
                      <w:color w:val="000000" w:themeColor="text1"/>
                      <w:kern w:val="0"/>
                      <w:sz w:val="21"/>
                      <w:szCs w:val="21"/>
                      <w:highlight w:val="none"/>
                      <w14:textFill>
                        <w14:solidFill>
                          <w14:schemeClr w14:val="tx1"/>
                        </w14:solidFill>
                      </w14:textFill>
                    </w:rPr>
                    <w:t>m</w:t>
                  </w:r>
                  <w:r>
                    <w:rPr>
                      <w:rFonts w:hint="eastAsia"/>
                      <w:color w:val="000000" w:themeColor="text1"/>
                      <w:kern w:val="0"/>
                      <w:sz w:val="21"/>
                      <w:szCs w:val="21"/>
                      <w:highlight w:val="none"/>
                      <w:lang w:val="en-US" w:eastAsia="zh-CN"/>
                      <w14:textFill>
                        <w14:solidFill>
                          <w14:schemeClr w14:val="tx1"/>
                        </w14:solidFill>
                      </w14:textFill>
                    </w:rPr>
                    <w:t>高</w:t>
                  </w:r>
                  <w:r>
                    <w:rPr>
                      <w:rFonts w:hint="default"/>
                      <w:color w:val="000000" w:themeColor="text1"/>
                      <w:kern w:val="0"/>
                      <w:sz w:val="21"/>
                      <w:szCs w:val="21"/>
                      <w:highlight w:val="none"/>
                      <w14:textFill>
                        <w14:solidFill>
                          <w14:schemeClr w14:val="tx1"/>
                        </w14:solidFill>
                      </w14:textFill>
                    </w:rPr>
                    <w:t>排气筒</w:t>
                  </w:r>
                  <w:r>
                    <w:rPr>
                      <w:rFonts w:hint="eastAsia"/>
                      <w:color w:val="000000" w:themeColor="text1"/>
                      <w:kern w:val="0"/>
                      <w:sz w:val="21"/>
                      <w:szCs w:val="21"/>
                      <w:highlight w:val="none"/>
                      <w:lang w:eastAsia="zh-CN"/>
                      <w14:textFill>
                        <w14:solidFill>
                          <w14:schemeClr w14:val="tx1"/>
                        </w14:solidFill>
                      </w14:textFill>
                    </w:rPr>
                    <w:t>（</w:t>
                  </w:r>
                  <w:r>
                    <w:rPr>
                      <w:rFonts w:hint="default"/>
                      <w:color w:val="000000" w:themeColor="text1"/>
                      <w:kern w:val="0"/>
                      <w:sz w:val="21"/>
                      <w:szCs w:val="21"/>
                      <w:highlight w:val="none"/>
                      <w14:textFill>
                        <w14:solidFill>
                          <w14:schemeClr w14:val="tx1"/>
                        </w14:solidFill>
                      </w14:textFill>
                    </w:rPr>
                    <w:t>DA00</w:t>
                  </w:r>
                  <w:r>
                    <w:rPr>
                      <w:rFonts w:hint="eastAsia"/>
                      <w:color w:val="000000" w:themeColor="text1"/>
                      <w:kern w:val="0"/>
                      <w:sz w:val="21"/>
                      <w:szCs w:val="21"/>
                      <w:highlight w:val="none"/>
                      <w:lang w:val="en-US" w:eastAsia="zh-CN"/>
                      <w14:textFill>
                        <w14:solidFill>
                          <w14:schemeClr w14:val="tx1"/>
                        </w14:solidFill>
                      </w14:textFill>
                    </w:rPr>
                    <w:t>2</w:t>
                  </w:r>
                  <w:r>
                    <w:rPr>
                      <w:rFonts w:hint="eastAsia"/>
                      <w:color w:val="000000" w:themeColor="text1"/>
                      <w:kern w:val="0"/>
                      <w:sz w:val="21"/>
                      <w:szCs w:val="21"/>
                      <w:highlight w:val="none"/>
                      <w:lang w:eastAsia="zh-CN"/>
                      <w14:textFill>
                        <w14:solidFill>
                          <w14:schemeClr w14:val="tx1"/>
                        </w14:solidFill>
                      </w14:textFill>
                    </w:rPr>
                    <w:t>）</w:t>
                  </w:r>
                  <w:r>
                    <w:rPr>
                      <w:rFonts w:hint="default"/>
                      <w:color w:val="000000" w:themeColor="text1"/>
                      <w:kern w:val="0"/>
                      <w:sz w:val="21"/>
                      <w:szCs w:val="21"/>
                      <w:highlight w:val="none"/>
                      <w14:textFill>
                        <w14:solidFill>
                          <w14:schemeClr w14:val="tx1"/>
                        </w14:solidFill>
                      </w14:textFill>
                    </w:rPr>
                    <w:t>排放</w:t>
                  </w:r>
                </w:p>
              </w:tc>
              <w:tc>
                <w:tcPr>
                  <w:tcW w:w="339" w:type="pct"/>
                  <w:tcBorders>
                    <w:tl2br w:val="nil"/>
                    <w:tr2bl w:val="nil"/>
                  </w:tcBorders>
                  <w:tcMar>
                    <w:left w:w="0" w:type="dxa"/>
                    <w:right w:w="0" w:type="dxa"/>
                  </w:tcMar>
                  <w:vAlign w:val="center"/>
                </w:tcPr>
                <w:p w14:paraId="16D7C050">
                  <w:pPr>
                    <w:widowControl/>
                    <w:jc w:val="center"/>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收集效率95%</w:t>
                  </w:r>
                </w:p>
                <w:p w14:paraId="4FF25E9B">
                  <w:pPr>
                    <w:widowControl/>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去除效率</w:t>
                  </w:r>
                  <w:r>
                    <w:rPr>
                      <w:rFonts w:hint="eastAsia"/>
                      <w:color w:val="000000" w:themeColor="text1"/>
                      <w:sz w:val="21"/>
                      <w:szCs w:val="21"/>
                      <w:highlight w:val="none"/>
                      <w:lang w:val="en-US" w:eastAsia="zh-CN"/>
                      <w14:textFill>
                        <w14:solidFill>
                          <w14:schemeClr w14:val="tx1"/>
                        </w14:solidFill>
                      </w14:textFill>
                    </w:rPr>
                    <w:t>90%</w:t>
                  </w:r>
                </w:p>
              </w:tc>
              <w:tc>
                <w:tcPr>
                  <w:tcW w:w="311" w:type="pct"/>
                  <w:tcBorders>
                    <w:tl2br w:val="nil"/>
                    <w:tr2bl w:val="nil"/>
                  </w:tcBorders>
                  <w:tcMar>
                    <w:left w:w="0" w:type="dxa"/>
                    <w:right w:w="0" w:type="dxa"/>
                  </w:tcMar>
                  <w:vAlign w:val="center"/>
                </w:tcPr>
                <w:p w14:paraId="3F662510">
                  <w:pPr>
                    <w:jc w:val="center"/>
                    <w:rPr>
                      <w:color w:val="000000" w:themeColor="text1"/>
                      <w:kern w:val="0"/>
                      <w:sz w:val="21"/>
                      <w:szCs w:val="21"/>
                      <w:highlight w:val="none"/>
                      <w14:textFill>
                        <w14:solidFill>
                          <w14:schemeClr w14:val="tx1"/>
                        </w14:solidFill>
                      </w14:textFill>
                    </w:rPr>
                  </w:pPr>
                  <w:r>
                    <w:rPr>
                      <w:rFonts w:hint="eastAsia" w:eastAsia="仿宋_GB2312"/>
                      <w:bCs/>
                      <w:color w:val="000000" w:themeColor="text1"/>
                      <w:spacing w:val="-10"/>
                      <w:sz w:val="21"/>
                      <w:szCs w:val="21"/>
                      <w:highlight w:val="none"/>
                      <w14:textFill>
                        <w14:solidFill>
                          <w14:schemeClr w14:val="tx1"/>
                        </w14:solidFill>
                      </w14:textFill>
                    </w:rPr>
                    <w:t>0.00575</w:t>
                  </w:r>
                </w:p>
              </w:tc>
              <w:tc>
                <w:tcPr>
                  <w:tcW w:w="370" w:type="pct"/>
                  <w:tcBorders>
                    <w:tl2br w:val="nil"/>
                    <w:tr2bl w:val="nil"/>
                  </w:tcBorders>
                  <w:tcMar>
                    <w:left w:w="0" w:type="dxa"/>
                    <w:right w:w="0" w:type="dxa"/>
                  </w:tcMar>
                  <w:vAlign w:val="center"/>
                </w:tcPr>
                <w:p w14:paraId="7BD87AC8">
                  <w:pPr>
                    <w:jc w:val="center"/>
                    <w:rPr>
                      <w:rFonts w:hint="eastAsia"/>
                      <w:color w:val="000000" w:themeColor="text1"/>
                      <w:sz w:val="21"/>
                      <w:szCs w:val="21"/>
                      <w:highlight w:val="none"/>
                      <w14:textFill>
                        <w14:solidFill>
                          <w14:schemeClr w14:val="tx1"/>
                        </w14:solidFill>
                      </w14:textFill>
                    </w:rPr>
                  </w:pPr>
                  <w:r>
                    <w:rPr>
                      <w:rFonts w:hint="eastAsia" w:eastAsia="仿宋_GB2312"/>
                      <w:bCs/>
                      <w:color w:val="000000" w:themeColor="text1"/>
                      <w:spacing w:val="-10"/>
                      <w:sz w:val="21"/>
                      <w:szCs w:val="21"/>
                      <w:highlight w:val="none"/>
                      <w14:textFill>
                        <w14:solidFill>
                          <w14:schemeClr w14:val="tx1"/>
                        </w14:solidFill>
                      </w14:textFill>
                    </w:rPr>
                    <w:t>2.05</w:t>
                  </w:r>
                </w:p>
              </w:tc>
              <w:tc>
                <w:tcPr>
                  <w:tcW w:w="1083" w:type="pct"/>
                  <w:tcBorders>
                    <w:tl2br w:val="nil"/>
                    <w:tr2bl w:val="nil"/>
                  </w:tcBorders>
                  <w:tcMar>
                    <w:left w:w="0" w:type="dxa"/>
                    <w:right w:w="0" w:type="dxa"/>
                  </w:tcMar>
                  <w:vAlign w:val="center"/>
                </w:tcPr>
                <w:p w14:paraId="379BAE0E">
                  <w:pPr>
                    <w:widowControl/>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《大气污染物综合排放标准》（GB16297-1996）表</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相关标准</w:t>
                  </w:r>
                </w:p>
              </w:tc>
            </w:tr>
            <w:tr w14:paraId="7CF1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72" w:hRule="atLeast"/>
                <w:jc w:val="center"/>
              </w:trPr>
              <w:tc>
                <w:tcPr>
                  <w:tcW w:w="335" w:type="pct"/>
                  <w:vMerge w:val="restart"/>
                  <w:tcBorders>
                    <w:tl2br w:val="nil"/>
                    <w:tr2bl w:val="nil"/>
                  </w:tcBorders>
                  <w:tcMar>
                    <w:left w:w="0" w:type="dxa"/>
                    <w:right w:w="0" w:type="dxa"/>
                  </w:tcMar>
                  <w:vAlign w:val="center"/>
                </w:tcPr>
                <w:p w14:paraId="1CEFB8D9">
                  <w:pPr>
                    <w:jc w:val="center"/>
                    <w:rPr>
                      <w:rFonts w:hint="default"/>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投料搅拌熔融挤出</w:t>
                  </w:r>
                </w:p>
              </w:tc>
              <w:tc>
                <w:tcPr>
                  <w:tcW w:w="210" w:type="pct"/>
                  <w:vMerge w:val="restart"/>
                  <w:tcBorders>
                    <w:tl2br w:val="nil"/>
                    <w:tr2bl w:val="nil"/>
                  </w:tcBorders>
                  <w:tcMar>
                    <w:left w:w="0" w:type="dxa"/>
                    <w:right w:w="0" w:type="dxa"/>
                  </w:tcMar>
                  <w:vAlign w:val="center"/>
                </w:tcPr>
                <w:p w14:paraId="64987C42">
                  <w:pPr>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无组织</w:t>
                  </w:r>
                </w:p>
              </w:tc>
              <w:tc>
                <w:tcPr>
                  <w:tcW w:w="320" w:type="pct"/>
                  <w:tcBorders>
                    <w:tl2br w:val="nil"/>
                    <w:tr2bl w:val="nil"/>
                  </w:tcBorders>
                  <w:shd w:val="clear" w:color="auto" w:fill="auto"/>
                  <w:tcMar>
                    <w:left w:w="0" w:type="dxa"/>
                    <w:right w:w="0" w:type="dxa"/>
                  </w:tcMar>
                  <w:vAlign w:val="center"/>
                </w:tcPr>
                <w:p w14:paraId="388648D3">
                  <w:pPr>
                    <w:widowControl/>
                    <w:jc w:val="center"/>
                    <w:rPr>
                      <w:rFonts w:hint="default"/>
                      <w:bCs/>
                      <w:color w:val="000000" w:themeColor="text1"/>
                      <w:spacing w:val="-10"/>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非甲烷总烃</w:t>
                  </w:r>
                </w:p>
              </w:tc>
              <w:tc>
                <w:tcPr>
                  <w:tcW w:w="303" w:type="pct"/>
                  <w:tcBorders>
                    <w:tl2br w:val="nil"/>
                    <w:tr2bl w:val="nil"/>
                  </w:tcBorders>
                  <w:tcMar>
                    <w:left w:w="0" w:type="dxa"/>
                    <w:right w:w="0" w:type="dxa"/>
                  </w:tcMar>
                  <w:vAlign w:val="center"/>
                </w:tcPr>
                <w:p w14:paraId="4B7E18FC">
                  <w:pPr>
                    <w:widowControl/>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11" w:type="pct"/>
                  <w:tcBorders>
                    <w:tl2br w:val="nil"/>
                    <w:tr2bl w:val="nil"/>
                  </w:tcBorders>
                  <w:shd w:val="clear" w:color="auto" w:fill="auto"/>
                  <w:tcMar>
                    <w:left w:w="0" w:type="dxa"/>
                    <w:right w:w="0" w:type="dxa"/>
                  </w:tcMar>
                  <w:vAlign w:val="center"/>
                </w:tcPr>
                <w:p w14:paraId="4D8695D9">
                  <w:pPr>
                    <w:jc w:val="center"/>
                    <w:rPr>
                      <w:color w:val="000000" w:themeColor="text1"/>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13.88</w:t>
                  </w:r>
                </w:p>
              </w:tc>
              <w:tc>
                <w:tcPr>
                  <w:tcW w:w="387" w:type="pct"/>
                  <w:tcBorders>
                    <w:tl2br w:val="nil"/>
                    <w:tr2bl w:val="nil"/>
                  </w:tcBorders>
                  <w:tcMar>
                    <w:left w:w="0" w:type="dxa"/>
                    <w:right w:w="0" w:type="dxa"/>
                  </w:tcMar>
                  <w:vAlign w:val="center"/>
                </w:tcPr>
                <w:p w14:paraId="59501BAD">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24" w:type="pct"/>
                  <w:vMerge w:val="restart"/>
                  <w:tcBorders>
                    <w:tl2br w:val="nil"/>
                    <w:tr2bl w:val="nil"/>
                  </w:tcBorders>
                  <w:tcMar>
                    <w:left w:w="0" w:type="dxa"/>
                    <w:right w:w="0" w:type="dxa"/>
                  </w:tcMar>
                  <w:vAlign w:val="center"/>
                </w:tcPr>
                <w:p w14:paraId="59BB1690">
                  <w:pPr>
                    <w:widowControl/>
                    <w:jc w:val="center"/>
                    <w:rPr>
                      <w:bCs/>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加强通风</w:t>
                  </w:r>
                </w:p>
              </w:tc>
              <w:tc>
                <w:tcPr>
                  <w:tcW w:w="339" w:type="pct"/>
                  <w:tcBorders>
                    <w:tl2br w:val="nil"/>
                    <w:tr2bl w:val="nil"/>
                  </w:tcBorders>
                  <w:tcMar>
                    <w:left w:w="0" w:type="dxa"/>
                    <w:right w:w="0" w:type="dxa"/>
                  </w:tcMar>
                  <w:vAlign w:val="center"/>
                </w:tcPr>
                <w:p w14:paraId="3AB4D2C4">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11" w:type="pct"/>
                  <w:tcBorders>
                    <w:tl2br w:val="nil"/>
                    <w:tr2bl w:val="nil"/>
                  </w:tcBorders>
                  <w:tcMar>
                    <w:left w:w="0" w:type="dxa"/>
                    <w:right w:w="0" w:type="dxa"/>
                  </w:tcMar>
                  <w:vAlign w:val="center"/>
                </w:tcPr>
                <w:p w14:paraId="05489D13">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13.88</w:t>
                  </w:r>
                </w:p>
              </w:tc>
              <w:tc>
                <w:tcPr>
                  <w:tcW w:w="370" w:type="pct"/>
                  <w:tcBorders>
                    <w:tl2br w:val="nil"/>
                    <w:tr2bl w:val="nil"/>
                  </w:tcBorders>
                  <w:tcMar>
                    <w:left w:w="0" w:type="dxa"/>
                    <w:right w:w="0" w:type="dxa"/>
                  </w:tcMar>
                  <w:vAlign w:val="center"/>
                </w:tcPr>
                <w:p w14:paraId="391D6533">
                  <w:pPr>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83" w:type="pct"/>
                  <w:tcBorders>
                    <w:tl2br w:val="nil"/>
                    <w:tr2bl w:val="nil"/>
                  </w:tcBorders>
                  <w:tcMar>
                    <w:left w:w="0" w:type="dxa"/>
                    <w:right w:w="0" w:type="dxa"/>
                  </w:tcMar>
                  <w:vAlign w:val="center"/>
                </w:tcPr>
                <w:p w14:paraId="154556E5">
                  <w:pPr>
                    <w:widowControl/>
                    <w:jc w:val="center"/>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《合成树脂工业污染物排放标准》（GB31572—2015（含2024年修改单））</w:t>
                  </w:r>
                  <w:r>
                    <w:rPr>
                      <w:rFonts w:hint="eastAsia"/>
                      <w:color w:val="000000" w:themeColor="text1"/>
                      <w:sz w:val="21"/>
                      <w:szCs w:val="21"/>
                      <w:highlight w:val="none"/>
                      <w:lang w:eastAsia="zh-CN"/>
                      <w14:textFill>
                        <w14:solidFill>
                          <w14:schemeClr w14:val="tx1"/>
                        </w14:solidFill>
                      </w14:textFill>
                    </w:rPr>
                    <w:t>、《挥发性有机物无组织排放控制标准》（GB37822-2019）</w:t>
                  </w:r>
                </w:p>
              </w:tc>
            </w:tr>
            <w:tr w14:paraId="6711D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72" w:hRule="atLeast"/>
                <w:jc w:val="center"/>
              </w:trPr>
              <w:tc>
                <w:tcPr>
                  <w:tcW w:w="335" w:type="pct"/>
                  <w:vMerge w:val="continue"/>
                  <w:tcBorders>
                    <w:tl2br w:val="nil"/>
                    <w:tr2bl w:val="nil"/>
                  </w:tcBorders>
                  <w:tcMar>
                    <w:left w:w="0" w:type="dxa"/>
                    <w:right w:w="0" w:type="dxa"/>
                  </w:tcMar>
                  <w:vAlign w:val="center"/>
                </w:tcPr>
                <w:p w14:paraId="428C64D3">
                  <w:pPr>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p>
              </w:tc>
              <w:tc>
                <w:tcPr>
                  <w:tcW w:w="210" w:type="pct"/>
                  <w:vMerge w:val="continue"/>
                  <w:tcBorders>
                    <w:tl2br w:val="nil"/>
                    <w:tr2bl w:val="nil"/>
                  </w:tcBorders>
                  <w:tcMar>
                    <w:left w:w="0" w:type="dxa"/>
                    <w:right w:w="0" w:type="dxa"/>
                  </w:tcMar>
                  <w:vAlign w:val="center"/>
                </w:tcPr>
                <w:p w14:paraId="76B230C8">
                  <w:pPr>
                    <w:jc w:val="center"/>
                    <w:rPr>
                      <w:rFonts w:hint="eastAsia"/>
                      <w:color w:val="000000" w:themeColor="text1"/>
                      <w:sz w:val="21"/>
                      <w:szCs w:val="21"/>
                      <w:highlight w:val="none"/>
                      <w14:textFill>
                        <w14:solidFill>
                          <w14:schemeClr w14:val="tx1"/>
                        </w14:solidFill>
                      </w14:textFill>
                    </w:rPr>
                  </w:pPr>
                </w:p>
              </w:tc>
              <w:tc>
                <w:tcPr>
                  <w:tcW w:w="320" w:type="pct"/>
                  <w:tcBorders>
                    <w:tl2br w:val="nil"/>
                    <w:tr2bl w:val="nil"/>
                  </w:tcBorders>
                  <w:shd w:val="clear" w:color="auto" w:fill="auto"/>
                  <w:tcMar>
                    <w:left w:w="0" w:type="dxa"/>
                    <w:right w:w="0" w:type="dxa"/>
                  </w:tcMar>
                  <w:vAlign w:val="center"/>
                </w:tcPr>
                <w:p w14:paraId="0CDB2C55">
                  <w:pPr>
                    <w:widowControl/>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臭气浓度</w:t>
                  </w:r>
                </w:p>
              </w:tc>
              <w:tc>
                <w:tcPr>
                  <w:tcW w:w="303" w:type="pct"/>
                  <w:tcBorders>
                    <w:tl2br w:val="nil"/>
                    <w:tr2bl w:val="nil"/>
                  </w:tcBorders>
                  <w:tcMar>
                    <w:left w:w="0" w:type="dxa"/>
                    <w:right w:w="0" w:type="dxa"/>
                  </w:tcMar>
                  <w:vAlign w:val="center"/>
                </w:tcPr>
                <w:p w14:paraId="63BB72CB">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11" w:type="pct"/>
                  <w:tcBorders>
                    <w:tl2br w:val="nil"/>
                    <w:tr2bl w:val="nil"/>
                  </w:tcBorders>
                  <w:shd w:val="clear" w:color="auto" w:fill="auto"/>
                  <w:tcMar>
                    <w:left w:w="0" w:type="dxa"/>
                    <w:right w:w="0" w:type="dxa"/>
                  </w:tcMar>
                  <w:vAlign w:val="center"/>
                </w:tcPr>
                <w:p w14:paraId="2C1EB0C4">
                  <w:pPr>
                    <w:widowControl/>
                    <w:jc w:val="center"/>
                    <w:textAlignment w:val="top"/>
                    <w:rPr>
                      <w:rFonts w:hint="default"/>
                      <w:color w:val="000000" w:themeColor="text1"/>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87" w:type="pct"/>
                  <w:tcBorders>
                    <w:tl2br w:val="nil"/>
                    <w:tr2bl w:val="nil"/>
                  </w:tcBorders>
                  <w:tcMar>
                    <w:left w:w="0" w:type="dxa"/>
                    <w:right w:w="0" w:type="dxa"/>
                  </w:tcMar>
                  <w:vAlign w:val="center"/>
                </w:tcPr>
                <w:p w14:paraId="59F31352">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1024" w:type="pct"/>
                  <w:vMerge w:val="continue"/>
                  <w:tcBorders>
                    <w:tl2br w:val="nil"/>
                    <w:tr2bl w:val="nil"/>
                  </w:tcBorders>
                  <w:tcMar>
                    <w:left w:w="0" w:type="dxa"/>
                    <w:right w:w="0" w:type="dxa"/>
                  </w:tcMar>
                  <w:vAlign w:val="center"/>
                </w:tcPr>
                <w:p w14:paraId="7A2B0B18">
                  <w:pPr>
                    <w:widowControl/>
                    <w:jc w:val="center"/>
                    <w:rPr>
                      <w:rFonts w:hint="eastAsia"/>
                      <w:color w:val="000000" w:themeColor="text1"/>
                      <w:sz w:val="21"/>
                      <w:szCs w:val="21"/>
                      <w:highlight w:val="none"/>
                      <w:lang w:val="en-US" w:eastAsia="zh-CN"/>
                      <w14:textFill>
                        <w14:solidFill>
                          <w14:schemeClr w14:val="tx1"/>
                        </w14:solidFill>
                      </w14:textFill>
                    </w:rPr>
                  </w:pPr>
                </w:p>
              </w:tc>
              <w:tc>
                <w:tcPr>
                  <w:tcW w:w="339" w:type="pct"/>
                  <w:tcBorders>
                    <w:tl2br w:val="nil"/>
                    <w:tr2bl w:val="nil"/>
                  </w:tcBorders>
                  <w:tcMar>
                    <w:left w:w="0" w:type="dxa"/>
                    <w:right w:w="0" w:type="dxa"/>
                  </w:tcMar>
                  <w:vAlign w:val="center"/>
                </w:tcPr>
                <w:p w14:paraId="3004D41B">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11" w:type="pct"/>
                  <w:tcBorders>
                    <w:tl2br w:val="nil"/>
                    <w:tr2bl w:val="nil"/>
                  </w:tcBorders>
                  <w:tcMar>
                    <w:left w:w="0" w:type="dxa"/>
                    <w:right w:w="0" w:type="dxa"/>
                  </w:tcMar>
                  <w:vAlign w:val="center"/>
                </w:tcPr>
                <w:p w14:paraId="6DA888DE">
                  <w:pPr>
                    <w:widowControl/>
                    <w:jc w:val="center"/>
                    <w:textAlignment w:val="top"/>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70" w:type="pct"/>
                  <w:tcBorders>
                    <w:tl2br w:val="nil"/>
                    <w:tr2bl w:val="nil"/>
                  </w:tcBorders>
                  <w:tcMar>
                    <w:left w:w="0" w:type="dxa"/>
                    <w:right w:w="0" w:type="dxa"/>
                  </w:tcMar>
                  <w:vAlign w:val="center"/>
                </w:tcPr>
                <w:p w14:paraId="480B3CFB">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1083" w:type="pct"/>
                  <w:tcBorders>
                    <w:tl2br w:val="nil"/>
                    <w:tr2bl w:val="nil"/>
                  </w:tcBorders>
                  <w:tcMar>
                    <w:left w:w="0" w:type="dxa"/>
                    <w:right w:w="0" w:type="dxa"/>
                  </w:tcMar>
                  <w:vAlign w:val="center"/>
                </w:tcPr>
                <w:p w14:paraId="0507E4D6">
                  <w:pPr>
                    <w:widowControl/>
                    <w:jc w:val="center"/>
                    <w:rPr>
                      <w:rFonts w:hint="default"/>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恶臭污染物排放标准》（GB14554-93）</w:t>
                  </w:r>
                </w:p>
              </w:tc>
            </w:tr>
            <w:tr w14:paraId="4D185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72" w:hRule="atLeast"/>
                <w:jc w:val="center"/>
              </w:trPr>
              <w:tc>
                <w:tcPr>
                  <w:tcW w:w="335" w:type="pct"/>
                  <w:tcBorders>
                    <w:tl2br w:val="nil"/>
                    <w:tr2bl w:val="nil"/>
                  </w:tcBorders>
                  <w:tcMar>
                    <w:left w:w="0" w:type="dxa"/>
                    <w:right w:w="0" w:type="dxa"/>
                  </w:tcMar>
                  <w:vAlign w:val="center"/>
                </w:tcPr>
                <w:p w14:paraId="160B655B">
                  <w:pPr>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投料搅拌</w:t>
                  </w:r>
                </w:p>
              </w:tc>
              <w:tc>
                <w:tcPr>
                  <w:tcW w:w="210" w:type="pct"/>
                  <w:vMerge w:val="continue"/>
                  <w:tcBorders>
                    <w:tl2br w:val="nil"/>
                    <w:tr2bl w:val="nil"/>
                  </w:tcBorders>
                  <w:tcMar>
                    <w:left w:w="0" w:type="dxa"/>
                    <w:right w:w="0" w:type="dxa"/>
                  </w:tcMar>
                  <w:vAlign w:val="center"/>
                </w:tcPr>
                <w:p w14:paraId="3189AE19">
                  <w:pPr>
                    <w:jc w:val="center"/>
                    <w:rPr>
                      <w:rFonts w:hint="eastAsia"/>
                      <w:color w:val="000000" w:themeColor="text1"/>
                      <w:sz w:val="21"/>
                      <w:szCs w:val="21"/>
                      <w:highlight w:val="none"/>
                      <w14:textFill>
                        <w14:solidFill>
                          <w14:schemeClr w14:val="tx1"/>
                        </w14:solidFill>
                      </w14:textFill>
                    </w:rPr>
                  </w:pPr>
                </w:p>
              </w:tc>
              <w:tc>
                <w:tcPr>
                  <w:tcW w:w="320" w:type="pct"/>
                  <w:tcBorders>
                    <w:tl2br w:val="nil"/>
                    <w:tr2bl w:val="nil"/>
                  </w:tcBorders>
                  <w:shd w:val="clear" w:color="auto" w:fill="auto"/>
                  <w:tcMar>
                    <w:left w:w="0" w:type="dxa"/>
                    <w:right w:w="0" w:type="dxa"/>
                  </w:tcMar>
                  <w:vAlign w:val="center"/>
                </w:tcPr>
                <w:p w14:paraId="64207B0B">
                  <w:pPr>
                    <w:widowControl/>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颗粒物</w:t>
                  </w:r>
                </w:p>
              </w:tc>
              <w:tc>
                <w:tcPr>
                  <w:tcW w:w="303" w:type="pct"/>
                  <w:tcBorders>
                    <w:tl2br w:val="nil"/>
                    <w:tr2bl w:val="nil"/>
                  </w:tcBorders>
                  <w:tcMar>
                    <w:left w:w="0" w:type="dxa"/>
                    <w:right w:w="0" w:type="dxa"/>
                  </w:tcMar>
                  <w:vAlign w:val="center"/>
                </w:tcPr>
                <w:p w14:paraId="4A3B73CD">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11" w:type="pct"/>
                  <w:tcBorders>
                    <w:tl2br w:val="nil"/>
                    <w:tr2bl w:val="nil"/>
                  </w:tcBorders>
                  <w:shd w:val="clear" w:color="auto" w:fill="auto"/>
                  <w:tcMar>
                    <w:left w:w="0" w:type="dxa"/>
                    <w:right w:w="0" w:type="dxa"/>
                  </w:tcMar>
                  <w:vAlign w:val="center"/>
                </w:tcPr>
                <w:p w14:paraId="1B6AF09D">
                  <w:pPr>
                    <w:widowControl/>
                    <w:jc w:val="center"/>
                    <w:textAlignment w:val="top"/>
                    <w:rPr>
                      <w:rFonts w:hint="default"/>
                      <w:color w:val="000000" w:themeColor="text1"/>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87" w:type="pct"/>
                  <w:tcBorders>
                    <w:tl2br w:val="nil"/>
                    <w:tr2bl w:val="nil"/>
                  </w:tcBorders>
                  <w:tcMar>
                    <w:left w:w="0" w:type="dxa"/>
                    <w:right w:w="0" w:type="dxa"/>
                  </w:tcMar>
                  <w:vAlign w:val="center"/>
                </w:tcPr>
                <w:p w14:paraId="72D9A8B8">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1024" w:type="pct"/>
                  <w:vMerge w:val="continue"/>
                  <w:tcBorders>
                    <w:tl2br w:val="nil"/>
                    <w:tr2bl w:val="nil"/>
                  </w:tcBorders>
                  <w:tcMar>
                    <w:left w:w="0" w:type="dxa"/>
                    <w:right w:w="0" w:type="dxa"/>
                  </w:tcMar>
                  <w:vAlign w:val="center"/>
                </w:tcPr>
                <w:p w14:paraId="085A591D">
                  <w:pPr>
                    <w:widowControl/>
                    <w:jc w:val="center"/>
                    <w:rPr>
                      <w:rFonts w:hint="eastAsia"/>
                      <w:color w:val="000000" w:themeColor="text1"/>
                      <w:sz w:val="21"/>
                      <w:szCs w:val="21"/>
                      <w:highlight w:val="none"/>
                      <w:lang w:val="en-US" w:eastAsia="zh-CN"/>
                      <w14:textFill>
                        <w14:solidFill>
                          <w14:schemeClr w14:val="tx1"/>
                        </w14:solidFill>
                      </w14:textFill>
                    </w:rPr>
                  </w:pPr>
                </w:p>
              </w:tc>
              <w:tc>
                <w:tcPr>
                  <w:tcW w:w="339" w:type="pct"/>
                  <w:tcBorders>
                    <w:tl2br w:val="nil"/>
                    <w:tr2bl w:val="nil"/>
                  </w:tcBorders>
                  <w:tcMar>
                    <w:left w:w="0" w:type="dxa"/>
                    <w:right w:w="0" w:type="dxa"/>
                  </w:tcMar>
                  <w:vAlign w:val="center"/>
                </w:tcPr>
                <w:p w14:paraId="07B9C7A3">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11" w:type="pct"/>
                  <w:tcBorders>
                    <w:tl2br w:val="nil"/>
                    <w:tr2bl w:val="nil"/>
                  </w:tcBorders>
                  <w:tcMar>
                    <w:left w:w="0" w:type="dxa"/>
                    <w:right w:w="0" w:type="dxa"/>
                  </w:tcMar>
                  <w:vAlign w:val="center"/>
                </w:tcPr>
                <w:p w14:paraId="5168CFD1">
                  <w:pPr>
                    <w:widowControl/>
                    <w:jc w:val="center"/>
                    <w:textAlignment w:val="top"/>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370" w:type="pct"/>
                  <w:tcBorders>
                    <w:tl2br w:val="nil"/>
                    <w:tr2bl w:val="nil"/>
                  </w:tcBorders>
                  <w:tcMar>
                    <w:left w:w="0" w:type="dxa"/>
                    <w:right w:w="0" w:type="dxa"/>
                  </w:tcMar>
                  <w:vAlign w:val="center"/>
                </w:tcPr>
                <w:p w14:paraId="5F2476C2">
                  <w:pPr>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1083" w:type="pct"/>
                  <w:tcBorders>
                    <w:tl2br w:val="nil"/>
                    <w:tr2bl w:val="nil"/>
                  </w:tcBorders>
                  <w:tcMar>
                    <w:left w:w="0" w:type="dxa"/>
                    <w:right w:w="0" w:type="dxa"/>
                  </w:tcMar>
                  <w:vAlign w:val="center"/>
                </w:tcPr>
                <w:p w14:paraId="244563F3">
                  <w:pPr>
                    <w:widowControl/>
                    <w:jc w:val="center"/>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《合成树脂工业污染物排放标准》（GB31572—2015（含2024年修改单））</w:t>
                  </w:r>
                </w:p>
              </w:tc>
            </w:tr>
            <w:tr w14:paraId="61A1A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72" w:hRule="atLeast"/>
                <w:jc w:val="center"/>
              </w:trPr>
              <w:tc>
                <w:tcPr>
                  <w:tcW w:w="335" w:type="pct"/>
                  <w:tcBorders>
                    <w:tl2br w:val="nil"/>
                    <w:tr2bl w:val="nil"/>
                  </w:tcBorders>
                  <w:tcMar>
                    <w:left w:w="0" w:type="dxa"/>
                    <w:right w:w="0" w:type="dxa"/>
                  </w:tcMar>
                  <w:vAlign w:val="center"/>
                </w:tcPr>
                <w:p w14:paraId="7BF58C04">
                  <w:pPr>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实验室废气</w:t>
                  </w:r>
                </w:p>
              </w:tc>
              <w:tc>
                <w:tcPr>
                  <w:tcW w:w="210" w:type="pct"/>
                  <w:vMerge w:val="continue"/>
                  <w:tcBorders>
                    <w:tl2br w:val="nil"/>
                    <w:tr2bl w:val="nil"/>
                  </w:tcBorders>
                  <w:tcMar>
                    <w:left w:w="0" w:type="dxa"/>
                    <w:right w:w="0" w:type="dxa"/>
                  </w:tcMar>
                  <w:vAlign w:val="center"/>
                </w:tcPr>
                <w:p w14:paraId="650B428B">
                  <w:pPr>
                    <w:jc w:val="center"/>
                    <w:rPr>
                      <w:rFonts w:hint="eastAsia"/>
                      <w:color w:val="000000" w:themeColor="text1"/>
                      <w:sz w:val="21"/>
                      <w:szCs w:val="21"/>
                      <w:highlight w:val="none"/>
                      <w14:textFill>
                        <w14:solidFill>
                          <w14:schemeClr w14:val="tx1"/>
                        </w14:solidFill>
                      </w14:textFill>
                    </w:rPr>
                  </w:pPr>
                </w:p>
              </w:tc>
              <w:tc>
                <w:tcPr>
                  <w:tcW w:w="320" w:type="pct"/>
                  <w:tcBorders>
                    <w:tl2br w:val="nil"/>
                    <w:tr2bl w:val="nil"/>
                  </w:tcBorders>
                  <w:shd w:val="clear" w:color="auto" w:fill="auto"/>
                  <w:tcMar>
                    <w:left w:w="0" w:type="dxa"/>
                    <w:right w:w="0" w:type="dxa"/>
                  </w:tcMar>
                  <w:vAlign w:val="center"/>
                </w:tcPr>
                <w:p w14:paraId="119CCF79">
                  <w:pPr>
                    <w:widowControl/>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二甲苯</w:t>
                  </w:r>
                </w:p>
              </w:tc>
              <w:tc>
                <w:tcPr>
                  <w:tcW w:w="303" w:type="pct"/>
                  <w:tcBorders>
                    <w:tl2br w:val="nil"/>
                    <w:tr2bl w:val="nil"/>
                  </w:tcBorders>
                  <w:tcMar>
                    <w:left w:w="0" w:type="dxa"/>
                    <w:right w:w="0" w:type="dxa"/>
                  </w:tcMar>
                  <w:vAlign w:val="center"/>
                </w:tcPr>
                <w:p w14:paraId="1148C49F">
                  <w:pPr>
                    <w:widowControl/>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11" w:type="pct"/>
                  <w:tcBorders>
                    <w:tl2br w:val="nil"/>
                    <w:tr2bl w:val="nil"/>
                  </w:tcBorders>
                  <w:shd w:val="clear" w:color="auto" w:fill="auto"/>
                  <w:tcMar>
                    <w:left w:w="0" w:type="dxa"/>
                    <w:right w:w="0" w:type="dxa"/>
                  </w:tcMar>
                  <w:vAlign w:val="center"/>
                </w:tcPr>
                <w:p w14:paraId="06C0DD01">
                  <w:pPr>
                    <w:jc w:val="center"/>
                    <w:rPr>
                      <w:color w:val="000000" w:themeColor="text1"/>
                      <w:sz w:val="21"/>
                      <w:szCs w:val="21"/>
                      <w:highlight w:val="none"/>
                      <w14:textFill>
                        <w14:solidFill>
                          <w14:schemeClr w14:val="tx1"/>
                        </w14:solidFill>
                      </w14:textFill>
                    </w:rPr>
                  </w:pPr>
                  <w:r>
                    <w:rPr>
                      <w:rFonts w:hint="eastAsia" w:eastAsia="仿宋_GB2312"/>
                      <w:bCs/>
                      <w:color w:val="000000" w:themeColor="text1"/>
                      <w:spacing w:val="-10"/>
                      <w:sz w:val="21"/>
                      <w:szCs w:val="21"/>
                      <w:highlight w:val="none"/>
                      <w14:textFill>
                        <w14:solidFill>
                          <w14:schemeClr w14:val="tx1"/>
                        </w14:solidFill>
                      </w14:textFill>
                    </w:rPr>
                    <w:t>0.00303</w:t>
                  </w:r>
                </w:p>
              </w:tc>
              <w:tc>
                <w:tcPr>
                  <w:tcW w:w="387" w:type="pct"/>
                  <w:tcBorders>
                    <w:tl2br w:val="nil"/>
                    <w:tr2bl w:val="nil"/>
                  </w:tcBorders>
                  <w:tcMar>
                    <w:left w:w="0" w:type="dxa"/>
                    <w:right w:w="0" w:type="dxa"/>
                  </w:tcMar>
                  <w:vAlign w:val="center"/>
                </w:tcPr>
                <w:p w14:paraId="2C8F160C">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24" w:type="pct"/>
                  <w:vMerge w:val="continue"/>
                  <w:tcBorders>
                    <w:tl2br w:val="nil"/>
                    <w:tr2bl w:val="nil"/>
                  </w:tcBorders>
                  <w:tcMar>
                    <w:left w:w="0" w:type="dxa"/>
                    <w:right w:w="0" w:type="dxa"/>
                  </w:tcMar>
                  <w:vAlign w:val="center"/>
                </w:tcPr>
                <w:p w14:paraId="37ECEF23">
                  <w:pPr>
                    <w:widowControl/>
                    <w:jc w:val="center"/>
                    <w:rPr>
                      <w:rFonts w:hint="eastAsia"/>
                      <w:color w:val="000000" w:themeColor="text1"/>
                      <w:sz w:val="21"/>
                      <w:szCs w:val="21"/>
                      <w:highlight w:val="none"/>
                      <w:lang w:val="en-US" w:eastAsia="zh-CN"/>
                      <w14:textFill>
                        <w14:solidFill>
                          <w14:schemeClr w14:val="tx1"/>
                        </w14:solidFill>
                      </w14:textFill>
                    </w:rPr>
                  </w:pPr>
                </w:p>
              </w:tc>
              <w:tc>
                <w:tcPr>
                  <w:tcW w:w="339" w:type="pct"/>
                  <w:tcBorders>
                    <w:tl2br w:val="nil"/>
                    <w:tr2bl w:val="nil"/>
                  </w:tcBorders>
                  <w:tcMar>
                    <w:left w:w="0" w:type="dxa"/>
                    <w:right w:w="0" w:type="dxa"/>
                  </w:tcMar>
                  <w:vAlign w:val="center"/>
                </w:tcPr>
                <w:p w14:paraId="4077A96C">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11" w:type="pct"/>
                  <w:tcBorders>
                    <w:tl2br w:val="nil"/>
                    <w:tr2bl w:val="nil"/>
                  </w:tcBorders>
                  <w:tcMar>
                    <w:left w:w="0" w:type="dxa"/>
                    <w:right w:w="0" w:type="dxa"/>
                  </w:tcMar>
                  <w:vAlign w:val="center"/>
                </w:tcPr>
                <w:p w14:paraId="2B973DBE">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仿宋_GB2312"/>
                      <w:bCs/>
                      <w:color w:val="000000" w:themeColor="text1"/>
                      <w:spacing w:val="-10"/>
                      <w:sz w:val="21"/>
                      <w:szCs w:val="21"/>
                      <w:highlight w:val="none"/>
                      <w14:textFill>
                        <w14:solidFill>
                          <w14:schemeClr w14:val="tx1"/>
                        </w14:solidFill>
                      </w14:textFill>
                    </w:rPr>
                    <w:t>0.00303</w:t>
                  </w:r>
                </w:p>
              </w:tc>
              <w:tc>
                <w:tcPr>
                  <w:tcW w:w="370" w:type="pct"/>
                  <w:tcBorders>
                    <w:tl2br w:val="nil"/>
                    <w:tr2bl w:val="nil"/>
                  </w:tcBorders>
                  <w:tcMar>
                    <w:left w:w="0" w:type="dxa"/>
                    <w:right w:w="0" w:type="dxa"/>
                  </w:tcMar>
                  <w:vAlign w:val="center"/>
                </w:tcPr>
                <w:p w14:paraId="3C58D68F">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83" w:type="pct"/>
                  <w:tcBorders>
                    <w:tl2br w:val="nil"/>
                    <w:tr2bl w:val="nil"/>
                  </w:tcBorders>
                  <w:tcMar>
                    <w:left w:w="0" w:type="dxa"/>
                    <w:right w:w="0" w:type="dxa"/>
                  </w:tcMar>
                  <w:vAlign w:val="center"/>
                </w:tcPr>
                <w:p w14:paraId="56BADFFB">
                  <w:pPr>
                    <w:widowControl/>
                    <w:jc w:val="center"/>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《大气污染物综合排放标准》（GB16297-1996）</w:t>
                  </w:r>
                </w:p>
              </w:tc>
            </w:tr>
          </w:tbl>
          <w:p w14:paraId="0F582B08">
            <w:pPr>
              <w:keepNext w:val="0"/>
              <w:keepLines w:val="0"/>
              <w:pageBreakBefore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 w:val="0"/>
                <w:bCs w:val="0"/>
                <w:color w:val="000000" w:themeColor="text1"/>
                <w:spacing w:val="-1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10"/>
                <w:sz w:val="24"/>
                <w:szCs w:val="24"/>
                <w:highlight w:val="none"/>
                <w:lang w:val="en-US" w:eastAsia="zh-CN"/>
                <w14:textFill>
                  <w14:solidFill>
                    <w14:schemeClr w14:val="tx1"/>
                  </w14:solidFill>
                </w14:textFill>
              </w:rPr>
              <w:t>注：本项目投料搅拌、熔融挤出非甲烷总烃排放量为12.49t/a</w:t>
            </w:r>
            <w:r>
              <w:rPr>
                <w:rFonts w:hint="eastAsia" w:cs="Times New Roman"/>
                <w:b w:val="0"/>
                <w:bCs w:val="0"/>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10"/>
                <w:sz w:val="24"/>
                <w:szCs w:val="24"/>
                <w:highlight w:val="none"/>
                <w:lang w:val="en-US" w:eastAsia="zh-CN"/>
                <w14:textFill>
                  <w14:solidFill>
                    <w14:schemeClr w14:val="tx1"/>
                  </w14:solidFill>
                </w14:textFill>
              </w:rPr>
              <w:t>原辅料总量为55518t/a，则本项目单位产品非甲烷总烃排放量为12.49×1000÷55518=0.22kg/t＜0.3kg/t，符合《合成树脂工业污染物排放标准》（GB31572-2015）表5单位产品非甲烷总烃排放量相关要求。</w:t>
            </w:r>
          </w:p>
          <w:p w14:paraId="7778839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表4-</w:t>
            </w:r>
            <w:r>
              <w:rPr>
                <w:rFonts w:hint="eastAsia" w:cs="Times New Roman"/>
                <w:b w:val="0"/>
                <w:bCs/>
                <w:color w:val="000000" w:themeColor="text1"/>
                <w:kern w:val="2"/>
                <w:sz w:val="21"/>
                <w:szCs w:val="21"/>
                <w:highlight w:val="none"/>
                <w:lang w:val="en-US" w:eastAsia="zh-CN" w:bidi="ar-SA"/>
                <w14:textFill>
                  <w14:solidFill>
                    <w14:schemeClr w14:val="tx1"/>
                  </w14:solidFill>
                </w14:textFill>
              </w:rPr>
              <w:t>2</w:t>
            </w:r>
            <w:r>
              <w:rPr>
                <w:rFonts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 xml:space="preserve"> 项目排污口设置情况一览表</w:t>
            </w:r>
          </w:p>
          <w:tbl>
            <w:tblPr>
              <w:tblStyle w:val="26"/>
              <w:tblW w:w="79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1682"/>
              <w:gridCol w:w="1750"/>
              <w:gridCol w:w="733"/>
              <w:gridCol w:w="733"/>
              <w:gridCol w:w="784"/>
              <w:gridCol w:w="1210"/>
            </w:tblGrid>
            <w:tr w14:paraId="4E5B8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680" w:type="pct"/>
                  <w:vMerge w:val="restart"/>
                  <w:tcBorders>
                    <w:tl2br w:val="nil"/>
                    <w:tr2bl w:val="nil"/>
                  </w:tcBorders>
                  <w:noWrap w:val="0"/>
                  <w:vAlign w:val="center"/>
                </w:tcPr>
                <w:p w14:paraId="221585DE">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排污口编号</w:t>
                  </w:r>
                </w:p>
              </w:tc>
              <w:tc>
                <w:tcPr>
                  <w:tcW w:w="1054" w:type="pct"/>
                  <w:vMerge w:val="restart"/>
                  <w:tcBorders>
                    <w:tl2br w:val="nil"/>
                    <w:tr2bl w:val="nil"/>
                  </w:tcBorders>
                  <w:noWrap w:val="0"/>
                  <w:vAlign w:val="center"/>
                </w:tcPr>
                <w:p w14:paraId="658A71EE">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排污口名称</w:t>
                  </w:r>
                </w:p>
              </w:tc>
              <w:tc>
                <w:tcPr>
                  <w:tcW w:w="3265" w:type="pct"/>
                  <w:gridSpan w:val="5"/>
                  <w:tcBorders>
                    <w:tl2br w:val="nil"/>
                    <w:tr2bl w:val="nil"/>
                  </w:tcBorders>
                  <w:noWrap w:val="0"/>
                  <w:vAlign w:val="center"/>
                </w:tcPr>
                <w:p w14:paraId="652A5AD9">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排污口基本情况</w:t>
                  </w:r>
                </w:p>
              </w:tc>
            </w:tr>
            <w:tr w14:paraId="60395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jc w:val="center"/>
              </w:trPr>
              <w:tc>
                <w:tcPr>
                  <w:tcW w:w="680" w:type="pct"/>
                  <w:vMerge w:val="continue"/>
                  <w:tcBorders>
                    <w:tl2br w:val="nil"/>
                    <w:tr2bl w:val="nil"/>
                  </w:tcBorders>
                  <w:noWrap w:val="0"/>
                  <w:vAlign w:val="center"/>
                </w:tcPr>
                <w:p w14:paraId="17B4B90E">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54" w:type="pct"/>
                  <w:vMerge w:val="continue"/>
                  <w:tcBorders>
                    <w:tl2br w:val="nil"/>
                    <w:tr2bl w:val="nil"/>
                  </w:tcBorders>
                  <w:noWrap w:val="0"/>
                  <w:vAlign w:val="center"/>
                </w:tcPr>
                <w:p w14:paraId="249A07A1">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96" w:type="pct"/>
                  <w:tcBorders>
                    <w:tl2br w:val="nil"/>
                    <w:tr2bl w:val="nil"/>
                  </w:tcBorders>
                  <w:noWrap w:val="0"/>
                  <w:vAlign w:val="center"/>
                </w:tcPr>
                <w:p w14:paraId="01F1F3B6">
                  <w:pPr>
                    <w:widowControl/>
                    <w:adjustRightInd w:val="0"/>
                    <w:snapToGrid w:val="0"/>
                    <w:jc w:val="cente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地理坐标</w:t>
                  </w:r>
                </w:p>
              </w:tc>
              <w:tc>
                <w:tcPr>
                  <w:tcW w:w="459" w:type="pct"/>
                  <w:tcBorders>
                    <w:tl2br w:val="nil"/>
                    <w:tr2bl w:val="nil"/>
                  </w:tcBorders>
                  <w:noWrap w:val="0"/>
                  <w:vAlign w:val="center"/>
                </w:tcPr>
                <w:p w14:paraId="72A8C43C">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高度（m）</w:t>
                  </w:r>
                </w:p>
              </w:tc>
              <w:tc>
                <w:tcPr>
                  <w:tcW w:w="459" w:type="pct"/>
                  <w:tcBorders>
                    <w:tl2br w:val="nil"/>
                    <w:tr2bl w:val="nil"/>
                  </w:tcBorders>
                  <w:noWrap w:val="0"/>
                  <w:vAlign w:val="center"/>
                </w:tcPr>
                <w:p w14:paraId="26FC59E9">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内径（m）</w:t>
                  </w:r>
                </w:p>
              </w:tc>
              <w:tc>
                <w:tcPr>
                  <w:tcW w:w="491" w:type="pct"/>
                  <w:tcBorders>
                    <w:tl2br w:val="nil"/>
                    <w:tr2bl w:val="nil"/>
                  </w:tcBorders>
                  <w:noWrap w:val="0"/>
                  <w:vAlign w:val="center"/>
                </w:tcPr>
                <w:p w14:paraId="30D3E60A">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温度（℃）</w:t>
                  </w:r>
                </w:p>
              </w:tc>
              <w:tc>
                <w:tcPr>
                  <w:tcW w:w="758" w:type="pct"/>
                  <w:tcBorders>
                    <w:tl2br w:val="nil"/>
                    <w:tr2bl w:val="nil"/>
                  </w:tcBorders>
                  <w:noWrap w:val="0"/>
                  <w:vAlign w:val="center"/>
                </w:tcPr>
                <w:p w14:paraId="6DF1149D">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类型</w:t>
                  </w:r>
                </w:p>
              </w:tc>
            </w:tr>
            <w:tr w14:paraId="04FB5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3" w:hRule="atLeast"/>
                <w:jc w:val="center"/>
              </w:trPr>
              <w:tc>
                <w:tcPr>
                  <w:tcW w:w="680" w:type="pct"/>
                  <w:tcBorders>
                    <w:tl2br w:val="nil"/>
                    <w:tr2bl w:val="nil"/>
                  </w:tcBorders>
                  <w:noWrap w:val="0"/>
                  <w:vAlign w:val="center"/>
                </w:tcPr>
                <w:p w14:paraId="7C9D41A7">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DA001</w:t>
                  </w:r>
                </w:p>
              </w:tc>
              <w:tc>
                <w:tcPr>
                  <w:tcW w:w="1054" w:type="pct"/>
                  <w:tcBorders>
                    <w:tl2br w:val="nil"/>
                    <w:tr2bl w:val="nil"/>
                  </w:tcBorders>
                  <w:noWrap w:val="0"/>
                  <w:vAlign w:val="center"/>
                </w:tcPr>
                <w:p w14:paraId="448F629C">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投料搅拌熔融挤出排气筒</w:t>
                  </w:r>
                </w:p>
              </w:tc>
              <w:tc>
                <w:tcPr>
                  <w:tcW w:w="1096" w:type="pct"/>
                  <w:tcBorders>
                    <w:tl2br w:val="nil"/>
                    <w:tr2bl w:val="nil"/>
                  </w:tcBorders>
                  <w:noWrap w:val="0"/>
                  <w:vAlign w:val="center"/>
                </w:tcPr>
                <w:p w14:paraId="53306B63">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109°33′22.223″</w:t>
                  </w:r>
                </w:p>
                <w:p w14:paraId="187C096D">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39°34′35.367″</w:t>
                  </w:r>
                </w:p>
              </w:tc>
              <w:tc>
                <w:tcPr>
                  <w:tcW w:w="459" w:type="pct"/>
                  <w:tcBorders>
                    <w:tl2br w:val="nil"/>
                    <w:tr2bl w:val="nil"/>
                  </w:tcBorders>
                  <w:noWrap w:val="0"/>
                  <w:vAlign w:val="center"/>
                </w:tcPr>
                <w:p w14:paraId="1D7CF515">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15</w:t>
                  </w:r>
                </w:p>
              </w:tc>
              <w:tc>
                <w:tcPr>
                  <w:tcW w:w="459" w:type="pct"/>
                  <w:tcBorders>
                    <w:tl2br w:val="nil"/>
                    <w:tr2bl w:val="nil"/>
                  </w:tcBorders>
                  <w:noWrap w:val="0"/>
                  <w:vAlign w:val="center"/>
                </w:tcPr>
                <w:p w14:paraId="1459BB0D">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0.6</w:t>
                  </w:r>
                </w:p>
              </w:tc>
              <w:tc>
                <w:tcPr>
                  <w:tcW w:w="491" w:type="pct"/>
                  <w:tcBorders>
                    <w:tl2br w:val="nil"/>
                    <w:tr2bl w:val="nil"/>
                  </w:tcBorders>
                  <w:noWrap w:val="0"/>
                  <w:vAlign w:val="center"/>
                </w:tcPr>
                <w:p w14:paraId="4AC09B55">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25</w:t>
                  </w:r>
                </w:p>
              </w:tc>
              <w:tc>
                <w:tcPr>
                  <w:tcW w:w="758" w:type="pct"/>
                  <w:tcBorders>
                    <w:tl2br w:val="nil"/>
                    <w:tr2bl w:val="nil"/>
                  </w:tcBorders>
                  <w:noWrap w:val="0"/>
                  <w:vAlign w:val="center"/>
                </w:tcPr>
                <w:p w14:paraId="556C7EEE">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一般排放口</w:t>
                  </w:r>
                </w:p>
              </w:tc>
            </w:tr>
            <w:tr w14:paraId="124D4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3" w:hRule="atLeast"/>
                <w:jc w:val="center"/>
              </w:trPr>
              <w:tc>
                <w:tcPr>
                  <w:tcW w:w="680" w:type="pct"/>
                  <w:tcBorders>
                    <w:tl2br w:val="nil"/>
                    <w:tr2bl w:val="nil"/>
                  </w:tcBorders>
                  <w:noWrap w:val="0"/>
                  <w:vAlign w:val="center"/>
                </w:tcPr>
                <w:p w14:paraId="0BC3DDB7">
                  <w:pPr>
                    <w:widowControl/>
                    <w:adjustRightInd w:val="0"/>
                    <w:snapToGrid w:val="0"/>
                    <w:jc w:val="cente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DA00</w:t>
                  </w:r>
                  <w:r>
                    <w:rPr>
                      <w:rFonts w:hint="eastAsia" w:cs="Times New Roman"/>
                      <w:b w:val="0"/>
                      <w:bCs w:val="0"/>
                      <w:color w:val="000000" w:themeColor="text1"/>
                      <w:sz w:val="21"/>
                      <w:szCs w:val="21"/>
                      <w:highlight w:val="none"/>
                      <w:lang w:val="en-US" w:eastAsia="zh-CN"/>
                      <w14:textFill>
                        <w14:solidFill>
                          <w14:schemeClr w14:val="tx1"/>
                        </w14:solidFill>
                      </w14:textFill>
                    </w:rPr>
                    <w:t>2</w:t>
                  </w:r>
                </w:p>
              </w:tc>
              <w:tc>
                <w:tcPr>
                  <w:tcW w:w="1054" w:type="pct"/>
                  <w:tcBorders>
                    <w:tl2br w:val="nil"/>
                    <w:tr2bl w:val="nil"/>
                  </w:tcBorders>
                  <w:noWrap w:val="0"/>
                  <w:vAlign w:val="center"/>
                </w:tcPr>
                <w:p w14:paraId="1F751FED">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实验室排气筒</w:t>
                  </w:r>
                </w:p>
              </w:tc>
              <w:tc>
                <w:tcPr>
                  <w:tcW w:w="1096" w:type="pct"/>
                  <w:tcBorders>
                    <w:tl2br w:val="nil"/>
                    <w:tr2bl w:val="nil"/>
                  </w:tcBorders>
                  <w:noWrap w:val="0"/>
                  <w:vAlign w:val="center"/>
                </w:tcPr>
                <w:p w14:paraId="721A536F">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109°33′22.397″</w:t>
                  </w:r>
                </w:p>
                <w:p w14:paraId="6FF471D6">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39°34′32.297″</w:t>
                  </w:r>
                </w:p>
              </w:tc>
              <w:tc>
                <w:tcPr>
                  <w:tcW w:w="459" w:type="pct"/>
                  <w:tcBorders>
                    <w:tl2br w:val="nil"/>
                    <w:tr2bl w:val="nil"/>
                  </w:tcBorders>
                  <w:noWrap w:val="0"/>
                  <w:vAlign w:val="center"/>
                </w:tcPr>
                <w:p w14:paraId="2E00C5AC">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15</w:t>
                  </w:r>
                </w:p>
              </w:tc>
              <w:tc>
                <w:tcPr>
                  <w:tcW w:w="459" w:type="pct"/>
                  <w:tcBorders>
                    <w:tl2br w:val="nil"/>
                    <w:tr2bl w:val="nil"/>
                  </w:tcBorders>
                  <w:noWrap w:val="0"/>
                  <w:vAlign w:val="center"/>
                </w:tcPr>
                <w:p w14:paraId="01B3B8E0">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0.</w:t>
                  </w:r>
                  <w:r>
                    <w:rPr>
                      <w:rFonts w:hint="eastAsia" w:cs="Times New Roman"/>
                      <w:b w:val="0"/>
                      <w:bCs w:val="0"/>
                      <w:color w:val="000000" w:themeColor="text1"/>
                      <w:sz w:val="21"/>
                      <w:szCs w:val="21"/>
                      <w:highlight w:val="none"/>
                      <w:lang w:val="en-US" w:eastAsia="zh-CN"/>
                      <w14:textFill>
                        <w14:solidFill>
                          <w14:schemeClr w14:val="tx1"/>
                        </w14:solidFill>
                      </w14:textFill>
                    </w:rPr>
                    <w:t>2</w:t>
                  </w:r>
                </w:p>
              </w:tc>
              <w:tc>
                <w:tcPr>
                  <w:tcW w:w="491" w:type="pct"/>
                  <w:tcBorders>
                    <w:tl2br w:val="nil"/>
                    <w:tr2bl w:val="nil"/>
                  </w:tcBorders>
                  <w:noWrap w:val="0"/>
                  <w:vAlign w:val="center"/>
                </w:tcPr>
                <w:p w14:paraId="6D68C153">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23</w:t>
                  </w:r>
                </w:p>
              </w:tc>
              <w:tc>
                <w:tcPr>
                  <w:tcW w:w="758" w:type="pct"/>
                  <w:tcBorders>
                    <w:tl2br w:val="nil"/>
                    <w:tr2bl w:val="nil"/>
                  </w:tcBorders>
                  <w:noWrap w:val="0"/>
                  <w:vAlign w:val="center"/>
                </w:tcPr>
                <w:p w14:paraId="67513623">
                  <w:pPr>
                    <w:widowControl/>
                    <w:adjustRightInd w:val="0"/>
                    <w:snapToGrid w:val="0"/>
                    <w:jc w:val="cente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一般排放口</w:t>
                  </w:r>
                </w:p>
              </w:tc>
            </w:tr>
          </w:tbl>
          <w:p w14:paraId="28F4C40E">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实验室废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气二甲苯</w:t>
            </w:r>
            <w:r>
              <w:rPr>
                <w:rFonts w:hint="default" w:ascii="Times New Roman" w:hAnsi="Times New Roman" w:eastAsia="宋体" w:cs="Times New Roman"/>
                <w:color w:val="000000" w:themeColor="text1"/>
                <w:sz w:val="24"/>
                <w:szCs w:val="24"/>
                <w:highlight w:val="none"/>
                <w14:textFill>
                  <w14:solidFill>
                    <w14:schemeClr w14:val="tx1"/>
                  </w14:solidFill>
                </w14:textFill>
              </w:rPr>
              <w:t>排放执行《大气污染物综合排放标准》（GB16297-1996）表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相关标准要求，根据该标准7.1排气筒高度除须遵守表列排放速率标准值外，还应高出周围200m半径范围的建筑5m以上，不能达到该要求的排气筒，应按其高度对应的表列排放速率标准值严格50%执行。本项目周边200m范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最高</w:t>
            </w:r>
            <w:r>
              <w:rPr>
                <w:rFonts w:hint="default" w:ascii="Times New Roman" w:hAnsi="Times New Roman" w:eastAsia="宋体" w:cs="Times New Roman"/>
                <w:color w:val="000000" w:themeColor="text1"/>
                <w:sz w:val="24"/>
                <w:szCs w:val="24"/>
                <w:highlight w:val="none"/>
                <w14:textFill>
                  <w14:solidFill>
                    <w14:schemeClr w14:val="tx1"/>
                  </w14:solidFill>
                </w14:textFill>
              </w:rPr>
              <w:t>建筑高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m，本项目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实验室排气筒</w:t>
            </w:r>
            <w:r>
              <w:rPr>
                <w:rFonts w:hint="default" w:ascii="Times New Roman" w:hAnsi="Times New Roman" w:eastAsia="宋体" w:cs="Times New Roman"/>
                <w:color w:val="000000" w:themeColor="text1"/>
                <w:sz w:val="24"/>
                <w:szCs w:val="24"/>
                <w:highlight w:val="none"/>
                <w14:textFill>
                  <w14:solidFill>
                    <w14:schemeClr w14:val="tx1"/>
                  </w14:solidFill>
                </w14:textFill>
              </w:rPr>
              <w:t>（DA00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）高度设15m</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不满足“排气筒高度还应高出周围200m半径范围的建筑5m以上”要求，本项目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实验室废气排气筒</w:t>
            </w:r>
            <w:r>
              <w:rPr>
                <w:rFonts w:hint="default" w:ascii="Times New Roman" w:hAnsi="Times New Roman" w:eastAsia="宋体" w:cs="Times New Roman"/>
                <w:color w:val="000000" w:themeColor="text1"/>
                <w:sz w:val="24"/>
                <w:szCs w:val="24"/>
                <w:highlight w:val="none"/>
                <w14:textFill>
                  <w14:solidFill>
                    <w14:schemeClr w14:val="tx1"/>
                  </w14:solidFill>
                </w14:textFill>
              </w:rPr>
              <w:t>（DA00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）污染物排放速率严格50%执行，本项目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实验室排气筒</w:t>
            </w:r>
            <w:r>
              <w:rPr>
                <w:rFonts w:hint="default" w:ascii="Times New Roman" w:hAnsi="Times New Roman" w:eastAsia="宋体" w:cs="Times New Roman"/>
                <w:color w:val="000000" w:themeColor="text1"/>
                <w:sz w:val="24"/>
                <w:szCs w:val="24"/>
                <w:highlight w:val="none"/>
                <w14:textFill>
                  <w14:solidFill>
                    <w14:schemeClr w14:val="tx1"/>
                  </w14:solidFill>
                </w14:textFill>
              </w:rPr>
              <w:t>（DA00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）高度设15m排放速率严格50%执行，符合《大气污染物综合排放标准》（GB 16297-1996）相关要求。</w:t>
            </w:r>
          </w:p>
          <w:p w14:paraId="01D0EC5F">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）非正常工况大气污染源源强分析</w:t>
            </w:r>
          </w:p>
          <w:p w14:paraId="536348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工程分析，建设项目工艺废气非正常排放主要发生在废气处理装置出现故障或设备检修时，此时若未经过处理的工艺废气直接排入大气，将造成周围大气环境污染。本次环评按废气处理装置出现故障时的非正常情况下进行计算。</w:t>
            </w:r>
            <w:r>
              <w:rPr>
                <w:rFonts w:hint="default" w:ascii="Times New Roman" w:hAnsi="Times New Roman" w:eastAsia="宋体" w:cs="Times New Roman"/>
                <w:color w:val="000000" w:themeColor="text1"/>
                <w:sz w:val="24"/>
                <w:szCs w:val="24"/>
                <w:highlight w:val="none"/>
                <w14:textFill>
                  <w14:solidFill>
                    <w14:schemeClr w14:val="tx1"/>
                  </w14:solidFill>
                </w14:textFill>
              </w:rPr>
              <w:t>考虑最不利环境影响，</w:t>
            </w:r>
            <w:r>
              <w:rPr>
                <w:rFonts w:hint="default" w:ascii="Times New Roman" w:hAnsi="Times New Roman" w:eastAsia="宋体" w:cs="Times New Roman"/>
                <w:color w:val="000000" w:themeColor="text1"/>
                <w:sz w:val="24"/>
                <w:highlight w:val="none"/>
                <w14:textFill>
                  <w14:solidFill>
                    <w14:schemeClr w14:val="tx1"/>
                  </w14:solidFill>
                </w14:textFill>
              </w:rPr>
              <w:t>废气处理措施出现故障，处理效率为零，</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本项目大气非正常排放源强、发生频次和排放方式如下表所示。</w:t>
            </w:r>
          </w:p>
          <w:p w14:paraId="750FFA7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表4-</w:t>
            </w:r>
            <w:r>
              <w:rPr>
                <w:rFonts w:hint="eastAsia" w:cs="Times New Roman"/>
                <w:b w:val="0"/>
                <w:bCs w:val="0"/>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项目污染物源非正常排放量核算表</w:t>
            </w:r>
          </w:p>
          <w:tbl>
            <w:tblPr>
              <w:tblStyle w:val="26"/>
              <w:tblW w:w="78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09"/>
              <w:gridCol w:w="553"/>
              <w:gridCol w:w="999"/>
              <w:gridCol w:w="785"/>
              <w:gridCol w:w="1132"/>
              <w:gridCol w:w="764"/>
              <w:gridCol w:w="653"/>
              <w:gridCol w:w="654"/>
              <w:gridCol w:w="1923"/>
            </w:tblGrid>
            <w:tr w14:paraId="44E24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4" w:hRule="atLeast"/>
                <w:jc w:val="center"/>
              </w:trPr>
              <w:tc>
                <w:tcPr>
                  <w:tcW w:w="409" w:type="dxa"/>
                  <w:tcBorders>
                    <w:tl2br w:val="nil"/>
                    <w:tr2bl w:val="nil"/>
                  </w:tcBorders>
                  <w:noWrap w:val="0"/>
                  <w:vAlign w:val="center"/>
                </w:tcPr>
                <w:p w14:paraId="7877F3D6">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553" w:type="dxa"/>
                  <w:tcBorders>
                    <w:tl2br w:val="nil"/>
                    <w:tr2bl w:val="nil"/>
                  </w:tcBorders>
                  <w:noWrap w:val="0"/>
                  <w:vAlign w:val="center"/>
                </w:tcPr>
                <w:p w14:paraId="3766C16B">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污染源</w:t>
                  </w:r>
                </w:p>
              </w:tc>
              <w:tc>
                <w:tcPr>
                  <w:tcW w:w="999" w:type="dxa"/>
                  <w:tcBorders>
                    <w:tl2br w:val="nil"/>
                    <w:tr2bl w:val="nil"/>
                  </w:tcBorders>
                  <w:noWrap w:val="0"/>
                  <w:vAlign w:val="center"/>
                </w:tcPr>
                <w:p w14:paraId="0175FD40">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非正常排放原因</w:t>
                  </w:r>
                </w:p>
              </w:tc>
              <w:tc>
                <w:tcPr>
                  <w:tcW w:w="785" w:type="dxa"/>
                  <w:tcBorders>
                    <w:tl2br w:val="nil"/>
                    <w:tr2bl w:val="nil"/>
                  </w:tcBorders>
                  <w:noWrap w:val="0"/>
                  <w:vAlign w:val="center"/>
                </w:tcPr>
                <w:p w14:paraId="42443AB7">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w:t>
                  </w:r>
                </w:p>
              </w:tc>
              <w:tc>
                <w:tcPr>
                  <w:tcW w:w="1132" w:type="dxa"/>
                  <w:tcBorders>
                    <w:tl2br w:val="nil"/>
                    <w:tr2bl w:val="nil"/>
                  </w:tcBorders>
                  <w:noWrap w:val="0"/>
                  <w:vAlign w:val="center"/>
                </w:tcPr>
                <w:p w14:paraId="70C70E4C">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非正常排放浓度mg/m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p>
              </w:tc>
              <w:tc>
                <w:tcPr>
                  <w:tcW w:w="764" w:type="dxa"/>
                  <w:tcBorders>
                    <w:tl2br w:val="nil"/>
                    <w:tr2bl w:val="nil"/>
                  </w:tcBorders>
                  <w:noWrap w:val="0"/>
                  <w:vAlign w:val="center"/>
                </w:tcPr>
                <w:p w14:paraId="7A5CFA52">
                  <w:pPr>
                    <w:widowControl/>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排放量</w:t>
                  </w:r>
                  <w:r>
                    <w:rPr>
                      <w:color w:val="000000" w:themeColor="text1"/>
                      <w:sz w:val="21"/>
                      <w:szCs w:val="21"/>
                      <w:highlight w:val="none"/>
                      <w14:textFill>
                        <w14:solidFill>
                          <w14:schemeClr w14:val="tx1"/>
                        </w14:solidFill>
                      </w14:textFill>
                    </w:rPr>
                    <w:t>t/a</w:t>
                  </w:r>
                </w:p>
              </w:tc>
              <w:tc>
                <w:tcPr>
                  <w:tcW w:w="653" w:type="dxa"/>
                  <w:tcBorders>
                    <w:tl2br w:val="nil"/>
                    <w:tr2bl w:val="nil"/>
                  </w:tcBorders>
                  <w:noWrap w:val="0"/>
                  <w:vAlign w:val="center"/>
                </w:tcPr>
                <w:p w14:paraId="776C88F1">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单次持续时间</w:t>
                  </w:r>
                </w:p>
              </w:tc>
              <w:tc>
                <w:tcPr>
                  <w:tcW w:w="654" w:type="dxa"/>
                  <w:tcBorders>
                    <w:tl2br w:val="nil"/>
                    <w:tr2bl w:val="nil"/>
                  </w:tcBorders>
                  <w:shd w:val="clear" w:color="auto" w:fill="auto"/>
                  <w:noWrap w:val="0"/>
                  <w:vAlign w:val="center"/>
                </w:tcPr>
                <w:p w14:paraId="1CC0749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非正常工况频次</w:t>
                  </w:r>
                </w:p>
              </w:tc>
              <w:tc>
                <w:tcPr>
                  <w:tcW w:w="1923" w:type="dxa"/>
                  <w:tcBorders>
                    <w:tl2br w:val="nil"/>
                    <w:tr2bl w:val="nil"/>
                  </w:tcBorders>
                  <w:noWrap w:val="0"/>
                  <w:vAlign w:val="center"/>
                </w:tcPr>
                <w:p w14:paraId="4622FC4B">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防治</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措施</w:t>
                  </w:r>
                </w:p>
              </w:tc>
            </w:tr>
            <w:tr w14:paraId="74F13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409" w:type="dxa"/>
                  <w:tcBorders>
                    <w:tl2br w:val="nil"/>
                    <w:tr2bl w:val="nil"/>
                  </w:tcBorders>
                  <w:noWrap w:val="0"/>
                  <w:vAlign w:val="center"/>
                </w:tcPr>
                <w:p w14:paraId="18A955E3">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553" w:type="dxa"/>
                  <w:tcBorders>
                    <w:tl2br w:val="nil"/>
                    <w:tr2bl w:val="nil"/>
                  </w:tcBorders>
                  <w:noWrap w:val="0"/>
                  <w:vAlign w:val="center"/>
                </w:tcPr>
                <w:p w14:paraId="57D90BBF">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DA001</w:t>
                  </w:r>
                </w:p>
              </w:tc>
              <w:tc>
                <w:tcPr>
                  <w:tcW w:w="999" w:type="dxa"/>
                  <w:tcBorders>
                    <w:tl2br w:val="nil"/>
                    <w:tr2bl w:val="nil"/>
                  </w:tcBorders>
                  <w:noWrap w:val="0"/>
                  <w:vAlign w:val="center"/>
                </w:tcPr>
                <w:p w14:paraId="18BF87D7">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废气处理设施故障</w:t>
                  </w:r>
                </w:p>
              </w:tc>
              <w:tc>
                <w:tcPr>
                  <w:tcW w:w="785" w:type="dxa"/>
                  <w:tcBorders>
                    <w:tl2br w:val="nil"/>
                    <w:tr2bl w:val="nil"/>
                  </w:tcBorders>
                  <w:noWrap w:val="0"/>
                  <w:vAlign w:val="center"/>
                </w:tcPr>
                <w:p w14:paraId="1ACDF889">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非甲烷总烃</w:t>
                  </w:r>
                </w:p>
              </w:tc>
              <w:tc>
                <w:tcPr>
                  <w:tcW w:w="1132" w:type="dxa"/>
                  <w:tcBorders>
                    <w:tl2br w:val="nil"/>
                    <w:tr2bl w:val="nil"/>
                  </w:tcBorders>
                  <w:noWrap w:val="0"/>
                  <w:vAlign w:val="center"/>
                </w:tcPr>
                <w:p w14:paraId="07005BFD">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18.75</w:t>
                  </w:r>
                </w:p>
              </w:tc>
              <w:tc>
                <w:tcPr>
                  <w:tcW w:w="764" w:type="dxa"/>
                  <w:tcBorders>
                    <w:tl2br w:val="nil"/>
                    <w:tr2bl w:val="nil"/>
                  </w:tcBorders>
                  <w:noWrap w:val="0"/>
                  <w:vAlign w:val="center"/>
                </w:tcPr>
                <w:p w14:paraId="1BCC9E3B">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0.01</w:t>
                  </w:r>
                </w:p>
              </w:tc>
              <w:tc>
                <w:tcPr>
                  <w:tcW w:w="653" w:type="dxa"/>
                  <w:vMerge w:val="restart"/>
                  <w:tcBorders>
                    <w:tl2br w:val="nil"/>
                    <w:tr2bl w:val="nil"/>
                  </w:tcBorders>
                  <w:noWrap w:val="0"/>
                  <w:vAlign w:val="center"/>
                </w:tcPr>
                <w:p w14:paraId="119B3894">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1h</w:t>
                  </w:r>
                </w:p>
              </w:tc>
              <w:tc>
                <w:tcPr>
                  <w:tcW w:w="654" w:type="dxa"/>
                  <w:vMerge w:val="restart"/>
                  <w:tcBorders>
                    <w:tl2br w:val="nil"/>
                    <w:tr2bl w:val="nil"/>
                  </w:tcBorders>
                  <w:noWrap w:val="0"/>
                  <w:vAlign w:val="center"/>
                </w:tcPr>
                <w:p w14:paraId="5C361BB6">
                  <w:pPr>
                    <w:widowControl/>
                    <w:adjustRightInd w:val="0"/>
                    <w:snapToGrid w:val="0"/>
                    <w:jc w:val="cente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1次</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年</w:t>
                  </w:r>
                </w:p>
              </w:tc>
              <w:tc>
                <w:tcPr>
                  <w:tcW w:w="1923" w:type="dxa"/>
                  <w:vMerge w:val="restart"/>
                  <w:tcBorders>
                    <w:tl2br w:val="nil"/>
                    <w:tr2bl w:val="nil"/>
                  </w:tcBorders>
                  <w:noWrap w:val="0"/>
                  <w:vAlign w:val="center"/>
                </w:tcPr>
                <w:p w14:paraId="4368C799">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定期检查治理设施，</w:t>
                  </w:r>
                  <w:r>
                    <w:rPr>
                      <w:color w:val="000000" w:themeColor="text1"/>
                      <w:sz w:val="21"/>
                      <w:szCs w:val="21"/>
                      <w:highlight w:val="none"/>
                      <w14:textFill>
                        <w14:solidFill>
                          <w14:schemeClr w14:val="tx1"/>
                        </w14:solidFill>
                      </w14:textFill>
                    </w:rPr>
                    <w:t>发现事故发生时停止生产并立即进行抢修</w:t>
                  </w:r>
                  <w:r>
                    <w:rPr>
                      <w:rFonts w:hint="eastAsia"/>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定期进行监测，确保治理设施正常运行，杜绝非正常排放</w:t>
                  </w:r>
                </w:p>
              </w:tc>
            </w:tr>
            <w:tr w14:paraId="0F100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409" w:type="dxa"/>
                  <w:tcBorders>
                    <w:tl2br w:val="nil"/>
                    <w:tr2bl w:val="nil"/>
                  </w:tcBorders>
                  <w:noWrap w:val="0"/>
                  <w:vAlign w:val="center"/>
                </w:tcPr>
                <w:p w14:paraId="62F7A60B">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553" w:type="dxa"/>
                  <w:tcBorders>
                    <w:tl2br w:val="nil"/>
                    <w:tr2bl w:val="nil"/>
                  </w:tcBorders>
                  <w:noWrap w:val="0"/>
                  <w:vAlign w:val="center"/>
                </w:tcPr>
                <w:p w14:paraId="620F696F">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DA00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999" w:type="dxa"/>
                  <w:tcBorders>
                    <w:tl2br w:val="nil"/>
                    <w:tr2bl w:val="nil"/>
                  </w:tcBorders>
                  <w:noWrap w:val="0"/>
                  <w:vAlign w:val="center"/>
                </w:tcPr>
                <w:p w14:paraId="22E215F6">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废气处理设施故障</w:t>
                  </w:r>
                </w:p>
              </w:tc>
              <w:tc>
                <w:tcPr>
                  <w:tcW w:w="785" w:type="dxa"/>
                  <w:tcBorders>
                    <w:tl2br w:val="nil"/>
                    <w:tr2bl w:val="nil"/>
                  </w:tcBorders>
                  <w:noWrap w:val="0"/>
                  <w:vAlign w:val="center"/>
                </w:tcPr>
                <w:p w14:paraId="7A127619">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二甲苯</w:t>
                  </w:r>
                </w:p>
              </w:tc>
              <w:tc>
                <w:tcPr>
                  <w:tcW w:w="1132" w:type="dxa"/>
                  <w:tcBorders>
                    <w:tl2br w:val="nil"/>
                    <w:tr2bl w:val="nil"/>
                  </w:tcBorders>
                  <w:shd w:val="clear" w:color="auto" w:fill="auto"/>
                  <w:noWrap w:val="0"/>
                  <w:vAlign w:val="center"/>
                </w:tcPr>
                <w:p w14:paraId="2FF1DD21">
                  <w:pPr>
                    <w:widowControl/>
                    <w:jc w:val="center"/>
                    <w:textAlignment w:val="top"/>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20.536</w:t>
                  </w:r>
                </w:p>
              </w:tc>
              <w:tc>
                <w:tcPr>
                  <w:tcW w:w="764" w:type="dxa"/>
                  <w:tcBorders>
                    <w:tl2br w:val="nil"/>
                    <w:tr2bl w:val="nil"/>
                  </w:tcBorders>
                  <w:shd w:val="clear" w:color="auto" w:fill="auto"/>
                  <w:noWrap w:val="0"/>
                  <w:vAlign w:val="center"/>
                </w:tcPr>
                <w:p w14:paraId="5E9EF43D">
                  <w:pPr>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0.000021 </w:t>
                  </w:r>
                </w:p>
              </w:tc>
              <w:tc>
                <w:tcPr>
                  <w:tcW w:w="653" w:type="dxa"/>
                  <w:vMerge w:val="continue"/>
                  <w:tcBorders>
                    <w:tl2br w:val="nil"/>
                    <w:tr2bl w:val="nil"/>
                  </w:tcBorders>
                  <w:shd w:val="clear" w:color="auto" w:fill="auto"/>
                  <w:noWrap w:val="0"/>
                  <w:vAlign w:val="center"/>
                </w:tcPr>
                <w:p w14:paraId="40975982">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4" w:type="dxa"/>
                  <w:vMerge w:val="continue"/>
                  <w:tcBorders>
                    <w:tl2br w:val="nil"/>
                    <w:tr2bl w:val="nil"/>
                  </w:tcBorders>
                  <w:noWrap w:val="0"/>
                  <w:vAlign w:val="center"/>
                </w:tcPr>
                <w:p w14:paraId="3256F466">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923" w:type="dxa"/>
                  <w:vMerge w:val="continue"/>
                  <w:tcBorders>
                    <w:tl2br w:val="nil"/>
                    <w:tr2bl w:val="nil"/>
                  </w:tcBorders>
                  <w:noWrap w:val="0"/>
                  <w:vAlign w:val="center"/>
                </w:tcPr>
                <w:p w14:paraId="46E51717">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bl>
          <w:p w14:paraId="208C09D9">
            <w:pPr>
              <w:adjustRightInd w:val="0"/>
              <w:snapToGrid w:val="0"/>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6</w:t>
            </w:r>
            <w:r>
              <w:rPr>
                <w:bCs/>
                <w:color w:val="000000" w:themeColor="text1"/>
                <w:sz w:val="24"/>
                <w:highlight w:val="none"/>
                <w14:textFill>
                  <w14:solidFill>
                    <w14:schemeClr w14:val="tx1"/>
                  </w14:solidFill>
                </w14:textFill>
              </w:rPr>
              <w:t>）废气污染物排放达标情况</w:t>
            </w:r>
            <w:r>
              <w:rPr>
                <w:rFonts w:hint="eastAsia"/>
                <w:bCs/>
                <w:color w:val="000000" w:themeColor="text1"/>
                <w:sz w:val="24"/>
                <w:highlight w:val="none"/>
                <w14:textFill>
                  <w14:solidFill>
                    <w14:schemeClr w14:val="tx1"/>
                  </w14:solidFill>
                </w14:textFill>
              </w:rPr>
              <w:t>、</w:t>
            </w:r>
            <w:r>
              <w:rPr>
                <w:bCs/>
                <w:color w:val="000000" w:themeColor="text1"/>
                <w:sz w:val="24"/>
                <w:highlight w:val="none"/>
                <w14:textFill>
                  <w14:solidFill>
                    <w14:schemeClr w14:val="tx1"/>
                  </w14:solidFill>
                </w14:textFill>
              </w:rPr>
              <w:t>环境影响分析</w:t>
            </w:r>
            <w:r>
              <w:rPr>
                <w:rFonts w:hint="eastAsia"/>
                <w:bCs/>
                <w:color w:val="000000" w:themeColor="text1"/>
                <w:sz w:val="24"/>
                <w:highlight w:val="none"/>
                <w14:textFill>
                  <w14:solidFill>
                    <w14:schemeClr w14:val="tx1"/>
                  </w14:solidFill>
                </w14:textFill>
              </w:rPr>
              <w:t>及可行性分析</w:t>
            </w:r>
          </w:p>
          <w:p w14:paraId="2BD24BB6">
            <w:pPr>
              <w:pStyle w:val="4"/>
              <w:pageBreakBefore w:val="0"/>
              <w:kinsoku/>
              <w:wordWrap/>
              <w:overflowPunct/>
              <w:topLinePunct w:val="0"/>
              <w:bidi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废气达标排放情况分析</w:t>
            </w:r>
          </w:p>
          <w:p w14:paraId="209E8ED9">
            <w:pPr>
              <w:pStyle w:val="4"/>
              <w:pageBreakBefore w:val="0"/>
              <w:kinsoku/>
              <w:wordWrap/>
              <w:overflowPunct/>
              <w:topLinePunct w:val="0"/>
              <w:bidi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本项目投料搅拌</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熔融挤出工序产生的非甲烷总烃通过活性炭吸附/脱附+CO催化燃烧装置处理后通过</w:t>
            </w:r>
            <w:r>
              <w:rPr>
                <w:rFonts w:hint="eastAsia" w:cs="Times New Roman"/>
                <w:b w:val="0"/>
                <w:bCs w:val="0"/>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高</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排气筒排放；实验废气采用</w:t>
            </w:r>
            <w:r>
              <w:rPr>
                <w:rFonts w:hint="eastAsia" w:cs="Times New Roman"/>
                <w:b w:val="0"/>
                <w:bCs w:val="0"/>
                <w:color w:val="000000" w:themeColor="text1"/>
                <w:sz w:val="24"/>
                <w:szCs w:val="24"/>
                <w:highlight w:val="none"/>
                <w:lang w:val="en-US" w:eastAsia="zh-CN"/>
                <w14:textFill>
                  <w14:solidFill>
                    <w14:schemeClr w14:val="tx1"/>
                  </w14:solidFill>
                </w14:textFill>
              </w:rPr>
              <w:t>二级</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活性炭吸附处理后通过</w:t>
            </w:r>
            <w:r>
              <w:rPr>
                <w:rFonts w:hint="eastAsia" w:cs="Times New Roman"/>
                <w:b w:val="0"/>
                <w:bCs w:val="0"/>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高</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排气筒排放。</w:t>
            </w:r>
          </w:p>
          <w:p w14:paraId="4CDB94CC">
            <w:pPr>
              <w:pStyle w:val="9"/>
              <w:pageBreakBefore w:val="0"/>
              <w:kinsoku/>
              <w:wordWrap/>
              <w:overflowPunct/>
              <w:topLinePunct w:val="0"/>
              <w:bidi w:val="0"/>
              <w:spacing w:before="0" w:after="0" w:line="360" w:lineRule="auto"/>
              <w:ind w:left="0" w:leftChars="0" w:right="0"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本项目有组织二甲苯排放浓度可达到</w:t>
            </w:r>
            <w:r>
              <w:rPr>
                <w:rFonts w:hint="default" w:ascii="Times New Roman" w:hAnsi="Times New Roman" w:eastAsia="宋体" w:cs="Times New Roman"/>
                <w:b w:val="0"/>
                <w:bCs w:val="0"/>
                <w:color w:val="000000" w:themeColor="text1"/>
                <w:kern w:val="0"/>
                <w:sz w:val="24"/>
                <w:szCs w:val="21"/>
                <w:highlight w:val="none"/>
                <w14:textFill>
                  <w14:solidFill>
                    <w14:schemeClr w14:val="tx1"/>
                  </w14:solidFill>
                </w14:textFill>
              </w:rPr>
              <w:t>《大气污染物综合排放标准》（GB16297-1996）表</w:t>
            </w:r>
            <w:r>
              <w:rPr>
                <w:rFonts w:hint="default" w:ascii="Times New Roman" w:hAnsi="Times New Roman" w:eastAsia="宋体" w:cs="Times New Roman"/>
                <w:b w:val="0"/>
                <w:bCs w:val="0"/>
                <w:color w:val="000000" w:themeColor="text1"/>
                <w:kern w:val="0"/>
                <w:sz w:val="24"/>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1"/>
                <w:highlight w:val="none"/>
                <w14:textFill>
                  <w14:solidFill>
                    <w14:schemeClr w14:val="tx1"/>
                  </w14:solidFill>
                </w14:textFill>
              </w:rPr>
              <w:t>相关标准</w:t>
            </w:r>
            <w:r>
              <w:rPr>
                <w:rFonts w:hint="eastAsia" w:cs="Times New Roman"/>
                <w:b w:val="0"/>
                <w:bCs w:val="0"/>
                <w:color w:val="000000" w:themeColor="text1"/>
                <w:kern w:val="0"/>
                <w:sz w:val="24"/>
                <w:szCs w:val="21"/>
                <w:highlight w:val="none"/>
                <w:lang w:eastAsia="zh-CN"/>
                <w14:textFill>
                  <w14:solidFill>
                    <w14:schemeClr w14:val="tx1"/>
                  </w14:solidFill>
                </w14:textFill>
              </w:rPr>
              <w:t>（</w:t>
            </w:r>
            <w:r>
              <w:rPr>
                <w:rFonts w:hint="eastAsia"/>
                <w:color w:val="000000" w:themeColor="text1"/>
                <w:kern w:val="0"/>
                <w:szCs w:val="21"/>
                <w:highlight w:val="none"/>
                <w14:textFill>
                  <w14:solidFill>
                    <w14:schemeClr w14:val="tx1"/>
                  </w14:solidFill>
                </w14:textFill>
              </w:rPr>
              <w:t>最高允许排放浓度70mg/m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14:textFill>
                  <w14:solidFill>
                    <w14:schemeClr w14:val="tx1"/>
                  </w14:solidFill>
                </w14:textFill>
              </w:rPr>
              <w:t>最高允许排放速率0.5kg/h（严格50%执行后标准限值）</w:t>
            </w:r>
            <w:r>
              <w:rPr>
                <w:rFonts w:hint="eastAsia" w:cs="Times New Roman"/>
                <w:b w:val="0"/>
                <w:bCs w:val="0"/>
                <w:color w:val="000000" w:themeColor="text1"/>
                <w:kern w:val="0"/>
                <w:sz w:val="24"/>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，有组织非甲烷总烃浓度可达到</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《合成树脂工业污染物排放标准》（GB 31572—2015（含2024年修改单））表</w:t>
            </w:r>
            <w:r>
              <w:rPr>
                <w:rFonts w:hint="eastAsia"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中</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相关</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标准限值</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，有组织臭气浓度可达到</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恶臭污染物排放标准》(GB14554-1993)表2中标准要求</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对周围环境影响较小。</w:t>
            </w:r>
          </w:p>
          <w:p w14:paraId="790BE484">
            <w:pPr>
              <w:pStyle w:val="9"/>
              <w:pageBreakBefore w:val="0"/>
              <w:kinsoku/>
              <w:wordWrap/>
              <w:overflowPunct/>
              <w:topLinePunct w:val="0"/>
              <w:bidi w:val="0"/>
              <w:spacing w:before="0" w:after="0" w:line="360" w:lineRule="auto"/>
              <w:ind w:left="0" w:leftChars="0" w:right="0" w:firstLine="480" w:firstLineChars="200"/>
              <w:jc w:val="both"/>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通过增强车间通风等措施处理后，未能完全收集的无组织排放废气得到充分扩散稀释，厂界无组织排放二甲苯排放浓度可达到</w:t>
            </w:r>
            <w:r>
              <w:rPr>
                <w:rFonts w:hint="default" w:ascii="Times New Roman" w:hAnsi="Times New Roman" w:eastAsia="宋体" w:cs="Times New Roman"/>
                <w:b w:val="0"/>
                <w:bCs w:val="0"/>
                <w:color w:val="000000" w:themeColor="text1"/>
                <w:kern w:val="0"/>
                <w:sz w:val="24"/>
                <w:szCs w:val="21"/>
                <w:highlight w:val="none"/>
                <w14:textFill>
                  <w14:solidFill>
                    <w14:schemeClr w14:val="tx1"/>
                  </w14:solidFill>
                </w14:textFill>
              </w:rPr>
              <w:t>《大气污染物综合排放标准》（GB16297-1996）表</w:t>
            </w:r>
            <w:r>
              <w:rPr>
                <w:rFonts w:hint="default" w:ascii="Times New Roman" w:hAnsi="Times New Roman" w:eastAsia="宋体" w:cs="Times New Roman"/>
                <w:b w:val="0"/>
                <w:bCs w:val="0"/>
                <w:color w:val="000000" w:themeColor="text1"/>
                <w:kern w:val="0"/>
                <w:sz w:val="24"/>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1"/>
                <w:highlight w:val="none"/>
                <w14:textFill>
                  <w14:solidFill>
                    <w14:schemeClr w14:val="tx1"/>
                  </w14:solidFill>
                </w14:textFill>
              </w:rPr>
              <w:t>相关标准</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，无组织排放非甲烷总烃排放浓度可达到</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《合成树脂工业污染物排放标准》（GB 31572—2015（含2024年修改单））表</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相关标准，</w:t>
            </w:r>
            <w:r>
              <w:rPr>
                <w:rFonts w:hint="eastAsia" w:cs="Times New Roman"/>
                <w:b w:val="0"/>
                <w:bCs w:val="0"/>
                <w:color w:val="000000" w:themeColor="text1"/>
                <w:sz w:val="24"/>
                <w:szCs w:val="24"/>
                <w:highlight w:val="none"/>
                <w:lang w:val="en-US" w:eastAsia="zh-CN"/>
                <w14:textFill>
                  <w14:solidFill>
                    <w14:schemeClr w14:val="tx1"/>
                  </w14:solidFill>
                </w14:textFill>
              </w:rPr>
              <w:t>厂区内非甲烷总烃无组织排放可满足</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《挥发性有机物无组织排放控制标准》（GB37822-2019）</w:t>
            </w:r>
            <w:r>
              <w:rPr>
                <w:rFonts w:hint="eastAsia" w:cs="Times New Roman"/>
                <w:b w:val="0"/>
                <w:bCs w:val="0"/>
                <w:color w:val="000000" w:themeColor="text1"/>
                <w:sz w:val="24"/>
                <w:szCs w:val="24"/>
                <w:highlight w:val="none"/>
                <w:lang w:val="en-US" w:eastAsia="zh-CN"/>
                <w14:textFill>
                  <w14:solidFill>
                    <w14:schemeClr w14:val="tx1"/>
                  </w14:solidFill>
                </w14:textFill>
              </w:rPr>
              <w:t>特别排放限值</w:t>
            </w:r>
            <w:r>
              <w:rPr>
                <w:rFonts w:hint="eastAsia"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无组织排放臭气浓度可达到《恶臭污染物排放标准》(GB14554-1993)表1相关标准，对周围大气环境影响较小。</w:t>
            </w:r>
          </w:p>
          <w:p w14:paraId="5D85D245">
            <w:pPr>
              <w:pStyle w:val="9"/>
              <w:pageBreakBefore w:val="0"/>
              <w:kinsoku/>
              <w:wordWrap/>
              <w:overflowPunct/>
              <w:topLinePunct w:val="0"/>
              <w:bidi w:val="0"/>
              <w:spacing w:before="0" w:after="0" w:line="360" w:lineRule="auto"/>
              <w:ind w:left="0" w:leftChars="0" w:right="0" w:firstLine="480" w:firstLineChars="200"/>
              <w:jc w:val="both"/>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污染防治技术可行性分析</w:t>
            </w:r>
          </w:p>
          <w:p w14:paraId="6A65045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废气防治措施可行性分析根据《排污许可证申请与核发技术规范橡胶和塑料制品工业》(HJ1122-2020)附录A中“表A.2塑料制品工业排污单位废气污染防治可行技术参考表”，</w:t>
            </w:r>
            <w:r>
              <w:rPr>
                <w:rFonts w:hint="default" w:ascii="Times New Roman" w:hAnsi="Times New Roman" w:eastAsia="宋体" w:cs="Times New Roman"/>
                <w:b w:val="0"/>
                <w:bCs w:val="0"/>
                <w:color w:val="000000" w:themeColor="text1"/>
                <w:spacing w:val="-10"/>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推荐的可行技术为</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“喷淋；吸附；吸附浓缩+热力燃烧/催化燃烧”</w:t>
            </w:r>
            <w:r>
              <w:rPr>
                <w:rFonts w:hint="default" w:ascii="Times New Roman" w:hAnsi="Times New Roman" w:eastAsia="宋体" w:cs="Times New Roman"/>
                <w:b w:val="0"/>
                <w:bCs w:val="0"/>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投料搅拌</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熔融挤出工序产生的非甲烷总烃通过活性炭吸附/脱附+CO催化燃烧装置处理后</w:t>
            </w:r>
            <w:bookmarkStart w:id="6" w:name="OLE_LINK13"/>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通过</w:t>
            </w:r>
            <w:r>
              <w:rPr>
                <w:rFonts w:hint="eastAsia" w:cs="Times New Roman"/>
                <w:b w:val="0"/>
                <w:bCs w:val="0"/>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m排气筒排放</w:t>
            </w:r>
            <w:bookmarkEnd w:id="6"/>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实验室产生的二甲苯</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废气采用</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二级</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活性炭吸附处理后通过</w:t>
            </w:r>
            <w:r>
              <w:rPr>
                <w:rFonts w:hint="eastAsia" w:cs="Times New Roman"/>
                <w:b w:val="0"/>
                <w:bCs w:val="0"/>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高</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排气筒排放。</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因此，本项目采用</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吸附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催化燃烧</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吸附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为可行性技术；</w:t>
            </w:r>
          </w:p>
          <w:p w14:paraId="39DFCCA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40" w:firstLineChars="200"/>
              <w:jc w:val="both"/>
              <w:textAlignment w:val="auto"/>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10"/>
                <w:sz w:val="24"/>
                <w:szCs w:val="24"/>
                <w:highlight w:val="none"/>
                <w:lang w:val="en-US" w:eastAsia="zh-CN"/>
                <w14:textFill>
                  <w14:solidFill>
                    <w14:schemeClr w14:val="tx1"/>
                  </w14:solidFill>
                </w14:textFill>
              </w:rPr>
              <w:t>臭气浓度</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推荐的可行技术为</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“喷淋、吸附、低温等离子体、UV光氧化/光催化、生物法两种及以上组合技术”</w:t>
            </w:r>
            <w:r>
              <w:rPr>
                <w:rFonts w:hint="default" w:ascii="Times New Roman" w:hAnsi="Times New Roman" w:eastAsia="宋体" w:cs="Times New Roman"/>
                <w:b w:val="0"/>
                <w:bCs w:val="0"/>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本项目采用“</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活性炭吸附/脱附+CO催化燃烧装置</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”为可行性技术。</w:t>
            </w:r>
          </w:p>
          <w:p w14:paraId="492ED9A4">
            <w:pPr>
              <w:pStyle w:val="4"/>
              <w:pageBreakBefore w:val="0"/>
              <w:kinsoku/>
              <w:wordWrap/>
              <w:overflowPunct/>
              <w:topLinePunct w:val="0"/>
              <w:bidi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综上所述，本项目采用的废气污染防治技术属于可行技术，因此本项目废气治理工艺是可行的</w:t>
            </w:r>
          </w:p>
          <w:p w14:paraId="74342F09">
            <w:pPr>
              <w:pageBreakBefore w:val="0"/>
              <w:kinsoku/>
              <w:wordWrap/>
              <w:overflowPunct/>
              <w:topLinePunct w:val="0"/>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pacing w:val="-10"/>
                <w:sz w:val="24"/>
                <w:szCs w:val="32"/>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③</w:t>
            </w:r>
            <w:r>
              <w:rPr>
                <w:rFonts w:hint="default" w:ascii="Times New Roman" w:hAnsi="Times New Roman" w:eastAsia="宋体" w:cs="Times New Roman"/>
                <w:b w:val="0"/>
                <w:bCs w:val="0"/>
                <w:color w:val="000000" w:themeColor="text1"/>
                <w:spacing w:val="-10"/>
                <w:sz w:val="24"/>
                <w:szCs w:val="32"/>
                <w:highlight w:val="none"/>
                <w14:textFill>
                  <w14:solidFill>
                    <w14:schemeClr w14:val="tx1"/>
                  </w14:solidFill>
                </w14:textFill>
              </w:rPr>
              <w:t>环境影响分析</w:t>
            </w:r>
          </w:p>
          <w:p w14:paraId="307CD8C7">
            <w:pPr>
              <w:pageBreakBefore w:val="0"/>
              <w:kinsoku/>
              <w:wordWrap/>
              <w:overflowPunct/>
              <w:topLinePunct w:val="0"/>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本项目投料搅拌</w:t>
            </w:r>
            <w:r>
              <w:rPr>
                <w:rFonts w:hint="eastAsia" w:ascii="Times New Roman" w:hAnsi="Times New Roman" w:eastAsia="宋体" w:cs="Times New Roman"/>
                <w:b w:val="0"/>
                <w:bCs w:val="0"/>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熔融挤出工序产生的非甲烷总烃通过活性炭吸附/脱附+CO催化燃烧装置处理后，尾气通过</w:t>
            </w:r>
            <w:r>
              <w:rPr>
                <w:rFonts w:hint="eastAsia" w:cs="Times New Roman"/>
                <w:b w:val="0"/>
                <w:bCs w:val="0"/>
                <w:color w:val="000000" w:themeColor="text1"/>
                <w:kern w:val="0"/>
                <w:sz w:val="24"/>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m</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高</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排气筒排放；实验废气在封闭式通风</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橱</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内由排风装置送入</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二级</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活性炭吸附装置处理</w:t>
            </w:r>
            <w:r>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后</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通过</w:t>
            </w:r>
            <w:r>
              <w:rPr>
                <w:rFonts w:hint="eastAsia" w:cs="Times New Roman"/>
                <w:b w:val="0"/>
                <w:bCs w:val="0"/>
                <w:color w:val="000000" w:themeColor="text1"/>
                <w:kern w:val="0"/>
                <w:sz w:val="24"/>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m</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高</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排气筒排放，废气污染防治措施可行，因此本项目废气污染物排放对周围大气环境影响较小。</w:t>
            </w:r>
          </w:p>
          <w:p w14:paraId="4F55F792">
            <w:pPr>
              <w:pageBreakBefore w:val="0"/>
              <w:kinsoku/>
              <w:wordWrap/>
              <w:overflowPunct/>
              <w:topLinePunct w:val="0"/>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项目所在区域为环境空气质量达标区，项目对各废气产生环节均采取有效的污染防治措施，正常工况下污染物均能稳定达标排放，</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本项目厂界外500米范围内无大气环境保护目标。</w:t>
            </w:r>
          </w:p>
          <w:p w14:paraId="348652C7">
            <w:pPr>
              <w:pStyle w:val="25"/>
              <w:pageBreakBefore w:val="0"/>
              <w:kinsoku/>
              <w:wordWrap/>
              <w:overflowPunct/>
              <w:topLinePunct w:val="0"/>
              <w:bidi w:val="0"/>
              <w:spacing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综上所述，本项目建成后对周边大气环境的影响较小。</w:t>
            </w:r>
          </w:p>
          <w:p w14:paraId="06AFED02">
            <w:pPr>
              <w:numPr>
                <w:ilvl w:val="0"/>
                <w:numId w:val="13"/>
              </w:numPr>
              <w:spacing w:line="360" w:lineRule="auto"/>
              <w:ind w:left="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水环境影响分析</w:t>
            </w:r>
          </w:p>
          <w:p w14:paraId="381217B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本项目运营过程中产生的废水主要为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生活污水、</w:t>
            </w:r>
            <w:r>
              <w:rPr>
                <w:rFonts w:hint="default" w:ascii="Times New Roman" w:hAnsi="Times New Roman" w:eastAsia="宋体" w:cs="Times New Roman"/>
                <w:bCs/>
                <w:color w:val="000000" w:themeColor="text1"/>
                <w:sz w:val="24"/>
                <w:szCs w:val="21"/>
                <w:highlight w:val="none"/>
                <w14:textFill>
                  <w14:solidFill>
                    <w14:schemeClr w14:val="tx1"/>
                  </w14:solidFill>
                </w14:textFill>
              </w:rPr>
              <w:t>实验设备清洗</w:t>
            </w:r>
            <w:r>
              <w:rPr>
                <w:color w:val="000000" w:themeColor="text1"/>
                <w:kern w:val="0"/>
                <w:sz w:val="24"/>
                <w:highlight w:val="none"/>
                <w14:textFill>
                  <w14:solidFill>
                    <w14:schemeClr w14:val="tx1"/>
                  </w14:solidFill>
                </w14:textFill>
              </w:rPr>
              <w:t>废水</w:t>
            </w:r>
            <w:r>
              <w:rPr>
                <w:rFonts w:hint="eastAsia" w:eastAsiaTheme="minorEastAsia"/>
                <w:color w:val="000000" w:themeColor="text1"/>
                <w:kern w:val="0"/>
                <w:sz w:val="24"/>
                <w:highlight w:val="none"/>
                <w:lang w:eastAsia="zh-CN"/>
                <w14:textFill>
                  <w14:solidFill>
                    <w14:schemeClr w14:val="tx1"/>
                  </w14:solidFill>
                </w14:textFill>
              </w:rPr>
              <w:t>、</w:t>
            </w:r>
            <w:r>
              <w:rPr>
                <w:rFonts w:hint="eastAsia" w:eastAsiaTheme="minorEastAsia"/>
                <w:color w:val="000000" w:themeColor="text1"/>
                <w:kern w:val="0"/>
                <w:sz w:val="24"/>
                <w:highlight w:val="none"/>
                <w:lang w:val="en-US" w:eastAsia="zh-CN"/>
                <w14:textFill>
                  <w14:solidFill>
                    <w14:schemeClr w14:val="tx1"/>
                  </w14:solidFill>
                </w14:textFill>
              </w:rPr>
              <w:t>循环冷却排水、</w:t>
            </w:r>
            <w:r>
              <w:rPr>
                <w:rFonts w:hint="eastAsia" w:ascii="宋体" w:hAnsi="宋体" w:eastAsia="宋体" w:cs="宋体"/>
                <w:color w:val="000000" w:themeColor="text1"/>
                <w:sz w:val="24"/>
                <w:szCs w:val="24"/>
                <w:highlight w:val="none"/>
                <w:lang w:val="en-US" w:eastAsia="zh-CN"/>
                <w14:textFill>
                  <w14:solidFill>
                    <w14:schemeClr w14:val="tx1"/>
                  </w14:solidFill>
                </w14:textFill>
              </w:rPr>
              <w:t>软水</w:t>
            </w:r>
            <w:r>
              <w:rPr>
                <w:rFonts w:ascii="宋体" w:hAnsi="宋体" w:eastAsia="宋体" w:cs="宋体"/>
                <w:color w:val="000000" w:themeColor="text1"/>
                <w:sz w:val="24"/>
                <w:szCs w:val="24"/>
                <w:highlight w:val="none"/>
                <w14:textFill>
                  <w14:solidFill>
                    <w14:schemeClr w14:val="tx1"/>
                  </w14:solidFill>
                </w14:textFill>
              </w:rPr>
              <w:t>及纯水制备</w:t>
            </w:r>
            <w:r>
              <w:rPr>
                <w:rFonts w:hint="eastAsia" w:ascii="宋体" w:hAnsi="宋体" w:eastAsia="宋体" w:cs="宋体"/>
                <w:color w:val="000000" w:themeColor="text1"/>
                <w:sz w:val="24"/>
                <w:szCs w:val="24"/>
                <w:highlight w:val="none"/>
                <w:lang w:val="en-US" w:eastAsia="zh-CN"/>
                <w14:textFill>
                  <w14:solidFill>
                    <w14:schemeClr w14:val="tx1"/>
                  </w14:solidFill>
                </w14:textFill>
              </w:rPr>
              <w:t>系统排水</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default" w:ascii="Times New Roman" w:hAnsi="Times New Roman"/>
                <w:color w:val="000000" w:themeColor="text1"/>
                <w:sz w:val="24"/>
                <w:highlight w:val="none"/>
                <w:lang w:val="en-US" w:eastAsia="zh-CN"/>
                <w14:textFill>
                  <w14:solidFill>
                    <w14:schemeClr w14:val="tx1"/>
                  </w14:solidFill>
                </w14:textFill>
              </w:rPr>
              <w:t>设备</w:t>
            </w:r>
            <w:r>
              <w:rPr>
                <w:rFonts w:hint="eastAsia" w:ascii="Times New Roman" w:hAnsi="Times New Roman"/>
                <w:color w:val="000000" w:themeColor="text1"/>
                <w:sz w:val="24"/>
                <w:highlight w:val="none"/>
                <w:lang w:val="en-US" w:eastAsia="zh-CN"/>
                <w14:textFill>
                  <w14:solidFill>
                    <w14:schemeClr w14:val="tx1"/>
                  </w14:solidFill>
                </w14:textFill>
              </w:rPr>
              <w:t>反</w:t>
            </w:r>
            <w:r>
              <w:rPr>
                <w:rFonts w:hint="default" w:ascii="Times New Roman" w:hAnsi="Times New Roman"/>
                <w:color w:val="000000" w:themeColor="text1"/>
                <w:sz w:val="24"/>
                <w:highlight w:val="none"/>
                <w:lang w:val="en-US" w:eastAsia="zh-CN"/>
                <w14:textFill>
                  <w14:solidFill>
                    <w14:schemeClr w14:val="tx1"/>
                  </w14:solidFill>
                </w14:textFill>
              </w:rPr>
              <w:t>冲洗</w:t>
            </w:r>
            <w:r>
              <w:rPr>
                <w:rFonts w:hint="eastAsia" w:ascii="Times New Roman" w:hAnsi="Times New Roman"/>
                <w:color w:val="000000" w:themeColor="text1"/>
                <w:sz w:val="24"/>
                <w:highlight w:val="none"/>
                <w:lang w:val="en-US" w:eastAsia="zh-CN"/>
                <w14:textFill>
                  <w14:solidFill>
                    <w14:schemeClr w14:val="tx1"/>
                  </w14:solidFill>
                </w14:textFill>
              </w:rPr>
              <w:t>废</w:t>
            </w:r>
            <w:r>
              <w:rPr>
                <w:rFonts w:hint="default" w:ascii="Times New Roman" w:hAnsi="Times New Roman"/>
                <w:color w:val="000000" w:themeColor="text1"/>
                <w:sz w:val="24"/>
                <w:highlight w:val="none"/>
                <w:lang w:val="en-US" w:eastAsia="zh-CN"/>
                <w14:textFill>
                  <w14:solidFill>
                    <w14:schemeClr w14:val="tx1"/>
                  </w14:solidFill>
                </w14:textFill>
              </w:rPr>
              <w:t>水</w:t>
            </w:r>
            <w:r>
              <w:rPr>
                <w:rFonts w:hint="eastAsia" w:cs="Times New Roman"/>
                <w:bCs/>
                <w:color w:val="000000" w:themeColor="text1"/>
                <w:sz w:val="24"/>
                <w:szCs w:val="24"/>
                <w:highlight w:val="none"/>
                <w:lang w:val="en-US" w:eastAsia="zh-CN"/>
                <w14:textFill>
                  <w14:solidFill>
                    <w14:schemeClr w14:val="tx1"/>
                  </w14:solidFill>
                </w14:textFill>
              </w:rPr>
              <w:t>。</w:t>
            </w:r>
          </w:p>
          <w:p w14:paraId="4ABB6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生活污水</w:t>
            </w:r>
          </w:p>
          <w:p w14:paraId="74F67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本项目生活污水产污系数按80%计，职工生活污水产生量为</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6.24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/d（</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1872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/a）</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生活污水经化粪池收集后进入园区污水管网，最终排入园区污水处理厂处理</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14:paraId="5C79B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生产废水</w:t>
            </w:r>
          </w:p>
          <w:p w14:paraId="7949F4F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循环冷却</w:t>
            </w:r>
            <w:r>
              <w:rPr>
                <w:rFonts w:hint="eastAsia" w:cs="Times New Roman"/>
                <w:b w:val="0"/>
                <w:bCs w:val="0"/>
                <w:color w:val="000000" w:themeColor="text1"/>
                <w:kern w:val="0"/>
                <w:sz w:val="24"/>
                <w:szCs w:val="24"/>
                <w:highlight w:val="none"/>
                <w:lang w:val="en-US" w:eastAsia="zh-CN"/>
                <w14:textFill>
                  <w14:solidFill>
                    <w14:schemeClr w14:val="tx1"/>
                  </w14:solidFill>
                </w14:textFill>
              </w:rPr>
              <w:t>排水</w:t>
            </w:r>
          </w:p>
          <w:p w14:paraId="46F431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供水</w:t>
            </w:r>
            <w:r>
              <w:rPr>
                <w:rFonts w:hint="eastAsia" w:cs="Times New Roman"/>
                <w:color w:val="000000" w:themeColor="text1"/>
                <w:sz w:val="24"/>
                <w:szCs w:val="24"/>
                <w:highlight w:val="none"/>
                <w:lang w:val="en-US" w:eastAsia="zh-CN"/>
                <w14:textFill>
                  <w14:solidFill>
                    <w14:schemeClr w14:val="tx1"/>
                  </w14:solidFill>
                </w14:textFill>
              </w:rPr>
              <w:t>接入本项目石英砂过滤器，经石英砂过滤器过滤后进入</w:t>
            </w:r>
            <w:r>
              <w:rPr>
                <w:rFonts w:hint="eastAsia" w:cs="Times New Roman"/>
                <w:bCs/>
                <w:color w:val="000000" w:themeColor="text1"/>
                <w:sz w:val="24"/>
                <w:szCs w:val="21"/>
                <w:highlight w:val="none"/>
                <w:lang w:val="en-US" w:eastAsia="zh-CN"/>
                <w14:textFill>
                  <w14:solidFill>
                    <w14:schemeClr w14:val="tx1"/>
                  </w14:solidFill>
                </w14:textFill>
              </w:rPr>
              <w:t>循环冷却系统。</w:t>
            </w:r>
          </w:p>
          <w:p w14:paraId="24FF0F4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根据建设单位提供资料，</w:t>
            </w:r>
            <w:r>
              <w:rPr>
                <w:rFonts w:hint="default" w:ascii="Times New Roman" w:hAnsi="Times New Roman" w:eastAsia="宋体" w:cs="Times New Roman"/>
                <w:bCs/>
                <w:color w:val="000000" w:themeColor="text1"/>
                <w:sz w:val="24"/>
                <w:highlight w:val="none"/>
                <w14:textFill>
                  <w14:solidFill>
                    <w14:schemeClr w14:val="tx1"/>
                  </w14:solidFill>
                </w14:textFill>
              </w:rPr>
              <w:t>本项目设置开式循环冷却水系统，</w:t>
            </w:r>
            <w:r>
              <w:rPr>
                <w:rFonts w:hint="eastAsia"/>
                <w:bCs/>
                <w:color w:val="000000" w:themeColor="text1"/>
                <w:sz w:val="24"/>
                <w:highlight w:val="none"/>
                <w14:textFill>
                  <w14:solidFill>
                    <w14:schemeClr w14:val="tx1"/>
                  </w14:solidFill>
                </w14:textFill>
              </w:rPr>
              <w:t>循环冷却系统（循环水量</w:t>
            </w:r>
            <w:r>
              <w:rPr>
                <w:rFonts w:hint="eastAsia"/>
                <w:bCs/>
                <w:color w:val="000000" w:themeColor="text1"/>
                <w:sz w:val="24"/>
                <w:highlight w:val="none"/>
                <w:lang w:val="en-US" w:eastAsia="zh-CN"/>
                <w14:textFill>
                  <w14:solidFill>
                    <w14:schemeClr w14:val="tx1"/>
                  </w14:solidFill>
                </w14:textFill>
              </w:rPr>
              <w:t>1500</w:t>
            </w:r>
            <w:r>
              <w:rPr>
                <w:rFonts w:hint="eastAsia"/>
                <w:bCs/>
                <w:color w:val="000000" w:themeColor="text1"/>
                <w:sz w:val="24"/>
                <w:highlight w:val="none"/>
                <w14:textFill>
                  <w14:solidFill>
                    <w14:schemeClr w14:val="tx1"/>
                  </w14:solidFill>
                </w14:textFill>
              </w:rPr>
              <w:t>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/h</w:t>
            </w:r>
            <w:r>
              <w:rPr>
                <w:rFonts w:hint="eastAsia" w:cs="Times New Roman"/>
                <w:bCs/>
                <w:color w:val="000000" w:themeColor="text1"/>
                <w:sz w:val="24"/>
                <w:highlight w:val="none"/>
                <w:lang w:eastAsia="zh-CN"/>
                <w14:textFill>
                  <w14:solidFill>
                    <w14:schemeClr w14:val="tx1"/>
                  </w14:solidFill>
                </w14:textFill>
              </w:rPr>
              <w:t>，36000</w:t>
            </w:r>
            <w:r>
              <w:rPr>
                <w:rFonts w:hint="default" w:ascii="Times New Roman" w:hAnsi="Times New Roman" w:eastAsia="宋体" w:cs="Times New Roman"/>
                <w:bCs/>
                <w:color w:val="000000" w:themeColor="text1"/>
                <w:sz w:val="24"/>
                <w:highlight w:val="none"/>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highlight w:val="none"/>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d</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分为车间内循环管道和冷却塔外循环管道</w:t>
            </w:r>
            <w:r>
              <w:rPr>
                <w:rFonts w:hint="default" w:ascii="Times New Roman" w:hAnsi="Times New Roman" w:eastAsia="宋体" w:cs="Times New Roman"/>
                <w:bCs/>
                <w:color w:val="000000" w:themeColor="text1"/>
                <w:sz w:val="24"/>
                <w:highlight w:val="none"/>
                <w14:textFill>
                  <w14:solidFill>
                    <w14:schemeClr w14:val="tx1"/>
                  </w14:solidFill>
                </w14:textFill>
              </w:rPr>
              <w:t>。根据《工业循环冷却水设计规范》（GB50102-2014），本项目浓缩倍数取4，进塔气温按</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highlight w:val="none"/>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进出水</w:t>
            </w:r>
            <w:r>
              <w:rPr>
                <w:rFonts w:hint="default" w:ascii="Times New Roman" w:hAnsi="Times New Roman" w:eastAsia="宋体" w:cs="Times New Roman"/>
                <w:bCs/>
                <w:color w:val="000000" w:themeColor="text1"/>
                <w:sz w:val="24"/>
                <w:highlight w:val="none"/>
                <w14:textFill>
                  <w14:solidFill>
                    <w14:schemeClr w14:val="tx1"/>
                  </w14:solidFill>
                </w14:textFill>
              </w:rPr>
              <w:t>温差6℃</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选用机械通风冷却塔、有收水器考虑。经计算，风吹损失量为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/h，蒸发损失量为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12.636</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/h，排污水量为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2.712</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/h（65.088m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/d，22780.8m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/a）。因此，</w:t>
            </w:r>
            <w:r>
              <w:rPr>
                <w:rFonts w:hint="default" w:ascii="Times New Roman" w:hAnsi="Times New Roman" w:eastAsia="宋体" w:cs="Times New Roman"/>
                <w:bCs/>
                <w:color w:val="000000" w:themeColor="text1"/>
                <w:sz w:val="24"/>
                <w:highlight w:val="none"/>
                <w14:textFill>
                  <w14:solidFill>
                    <w14:schemeClr w14:val="tx1"/>
                  </w14:solidFill>
                </w14:textFill>
              </w:rPr>
              <w:t>循环冷却水</w:t>
            </w:r>
            <w:r>
              <w:rPr>
                <w:rFonts w:hint="eastAsia" w:cs="Times New Roman"/>
                <w:bCs/>
                <w:color w:val="000000" w:themeColor="text1"/>
                <w:sz w:val="24"/>
                <w:highlight w:val="none"/>
                <w:lang w:val="en-US" w:eastAsia="zh-CN"/>
                <w14:textFill>
                  <w14:solidFill>
                    <w14:schemeClr w14:val="tx1"/>
                  </w14:solidFill>
                </w14:textFill>
              </w:rPr>
              <w:t>系统</w:t>
            </w:r>
            <w:r>
              <w:rPr>
                <w:rFonts w:hint="default" w:ascii="Times New Roman" w:hAnsi="Times New Roman" w:eastAsia="宋体" w:cs="Times New Roman"/>
                <w:bCs/>
                <w:color w:val="000000" w:themeColor="text1"/>
                <w:sz w:val="24"/>
                <w:highlight w:val="none"/>
                <w14:textFill>
                  <w14:solidFill>
                    <w14:schemeClr w14:val="tx1"/>
                  </w14:solidFill>
                </w14:textFill>
              </w:rPr>
              <w:t>补水量为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16.848</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/h（404.352m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/d，141523.2m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eastAsia" w:cs="Times New Roman"/>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冷却塔外循环管道</w:t>
            </w:r>
            <w:r>
              <w:rPr>
                <w:rFonts w:hint="eastAsia" w:cs="Times New Roman"/>
                <w:color w:val="000000" w:themeColor="text1"/>
                <w:sz w:val="24"/>
                <w:highlight w:val="none"/>
                <w:lang w:val="en-US" w:eastAsia="zh-CN"/>
                <w14:textFill>
                  <w14:solidFill>
                    <w14:schemeClr w14:val="tx1"/>
                  </w14:solidFill>
                </w14:textFill>
              </w:rPr>
              <w:t>由</w:t>
            </w: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cs="Times New Roman"/>
                <w:color w:val="000000" w:themeColor="text1"/>
                <w:sz w:val="24"/>
                <w:szCs w:val="24"/>
                <w:highlight w:val="none"/>
                <w:lang w:val="en-US" w:eastAsia="zh-CN"/>
                <w14:textFill>
                  <w14:solidFill>
                    <w14:schemeClr w14:val="tx1"/>
                  </w14:solidFill>
                </w14:textFill>
              </w:rPr>
              <w:t>供给</w:t>
            </w:r>
            <w:r>
              <w:rPr>
                <w:rFonts w:hint="eastAsia" w:cs="Times New Roman"/>
                <w:bCs/>
                <w:color w:val="000000" w:themeColor="text1"/>
                <w:sz w:val="24"/>
                <w:szCs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车间内循环管道</w:t>
            </w:r>
            <w:r>
              <w:rPr>
                <w:rFonts w:ascii="宋体" w:hAnsi="宋体" w:eastAsia="宋体" w:cs="宋体"/>
                <w:color w:val="000000" w:themeColor="text1"/>
                <w:sz w:val="24"/>
                <w:szCs w:val="24"/>
                <w:highlight w:val="none"/>
                <w14:textFill>
                  <w14:solidFill>
                    <w14:schemeClr w14:val="tx1"/>
                  </w14:solidFill>
                </w14:textFill>
              </w:rPr>
              <w:t>循环水</w:t>
            </w:r>
            <w:r>
              <w:rPr>
                <w:rFonts w:hint="eastAsia" w:ascii="宋体" w:hAnsi="宋体" w:cs="宋体"/>
                <w:color w:val="000000" w:themeColor="text1"/>
                <w:sz w:val="24"/>
                <w:szCs w:val="24"/>
                <w:highlight w:val="none"/>
                <w:lang w:val="en-US" w:eastAsia="zh-CN"/>
                <w14:textFill>
                  <w14:solidFill>
                    <w14:schemeClr w14:val="tx1"/>
                  </w14:solidFill>
                </w14:textFill>
              </w:rPr>
              <w:t>补水由纯水供给，根据建设单位提供资料，</w:t>
            </w:r>
            <w:r>
              <w:rPr>
                <w:rFonts w:ascii="宋体" w:hAnsi="宋体" w:eastAsia="宋体" w:cs="宋体"/>
                <w:color w:val="000000" w:themeColor="text1"/>
                <w:sz w:val="24"/>
                <w:szCs w:val="24"/>
                <w:highlight w:val="none"/>
                <w14:textFill>
                  <w14:solidFill>
                    <w14:schemeClr w14:val="tx1"/>
                  </w14:solidFill>
                </w14:textFill>
              </w:rPr>
              <w:t>补水</w:t>
            </w:r>
            <w:r>
              <w:rPr>
                <w:rFonts w:hint="eastAsia" w:ascii="宋体" w:hAnsi="宋体" w:eastAsia="宋体" w:cs="宋体"/>
                <w:color w:val="000000" w:themeColor="text1"/>
                <w:sz w:val="24"/>
                <w:szCs w:val="24"/>
                <w:highlight w:val="none"/>
                <w:lang w:val="en-US" w:eastAsia="zh-CN"/>
                <w14:textFill>
                  <w14:solidFill>
                    <w14:schemeClr w14:val="tx1"/>
                  </w14:solidFill>
                </w14:textFill>
              </w:rPr>
              <w:t>纯水</w:t>
            </w:r>
            <w:r>
              <w:rPr>
                <w:rFonts w:hint="default" w:ascii="Times New Roman" w:hAnsi="Times New Roman" w:eastAsia="宋体" w:cs="Times New Roman"/>
                <w:color w:val="000000" w:themeColor="text1"/>
                <w:sz w:val="24"/>
                <w:szCs w:val="24"/>
                <w:highlight w:val="none"/>
                <w14:textFill>
                  <w14:solidFill>
                    <w14:schemeClr w14:val="tx1"/>
                  </w14:solidFill>
                </w14:textFill>
              </w:rPr>
              <w:t>量为</w:t>
            </w:r>
            <w:r>
              <w:rPr>
                <w:rFonts w:hint="eastAsia" w:cs="Times New Roman"/>
                <w:color w:val="000000" w:themeColor="text1"/>
                <w:sz w:val="24"/>
                <w:szCs w:val="24"/>
                <w:highlight w:val="none"/>
                <w:lang w:val="en-US" w:eastAsia="zh-CN"/>
                <w14:textFill>
                  <w14:solidFill>
                    <w14:schemeClr w14:val="tx1"/>
                  </w14:solidFill>
                </w14:textFill>
              </w:rPr>
              <w:t>6t/月</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约0.206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d</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72t/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纯水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制备系统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制备纯水</w:t>
            </w:r>
            <w:r>
              <w:rPr>
                <w:rFonts w:hint="default" w:ascii="Times New Roman" w:hAnsi="Times New Roman" w:eastAsia="宋体" w:cs="Times New Roman"/>
                <w:color w:val="000000" w:themeColor="text1"/>
                <w:sz w:val="24"/>
                <w:szCs w:val="24"/>
                <w:highlight w:val="none"/>
                <w14:textFill>
                  <w14:solidFill>
                    <w14:schemeClr w14:val="tx1"/>
                  </w14:solidFill>
                </w14:textFill>
              </w:rPr>
              <w:t>能力为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纯水制备系统采用工艺为“精密过滤器+RO反渗透”。纯水系统制备率为75%。纯水</w:t>
            </w:r>
            <w:r>
              <w:rPr>
                <w:rFonts w:hint="default" w:ascii="Times New Roman" w:hAnsi="Times New Roman" w:eastAsia="宋体" w:cs="Times New Roman"/>
                <w:color w:val="000000" w:themeColor="text1"/>
                <w:sz w:val="24"/>
                <w:szCs w:val="24"/>
                <w:highlight w:val="none"/>
                <w14:textFill>
                  <w14:solidFill>
                    <w14:schemeClr w14:val="tx1"/>
                  </w14:solidFill>
                </w14:textFill>
              </w:rPr>
              <w:t>制备用新鲜水为</w:t>
            </w:r>
            <w:r>
              <w:rPr>
                <w:rFonts w:hint="eastAsia" w:cs="Times New Roman"/>
                <w:color w:val="000000" w:themeColor="text1"/>
                <w:sz w:val="24"/>
                <w:szCs w:val="24"/>
                <w:highlight w:val="none"/>
                <w:lang w:val="en-US" w:eastAsia="zh-CN"/>
                <w14:textFill>
                  <w14:solidFill>
                    <w14:schemeClr w14:val="tx1"/>
                  </w14:solidFill>
                </w14:textFill>
              </w:rPr>
              <w:t>0.275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96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新鲜水由</w:t>
            </w:r>
            <w:r>
              <w:rPr>
                <w:rFonts w:hint="default" w:ascii="Times New Roman" w:hAnsi="Times New Roman" w:eastAsia="宋体" w:cs="Times New Roman"/>
                <w:color w:val="000000" w:themeColor="text1"/>
                <w:sz w:val="24"/>
                <w:szCs w:val="24"/>
                <w:highlight w:val="none"/>
                <w14:textFill>
                  <w14:solidFill>
                    <w14:schemeClr w14:val="tx1"/>
                  </w14:solidFill>
                </w14:textFill>
              </w:rPr>
              <w:t>园区</w:t>
            </w:r>
            <w:r>
              <w:rPr>
                <w:rFonts w:hint="eastAsia" w:cs="Times New Roman"/>
                <w:color w:val="000000" w:themeColor="text1"/>
                <w:sz w:val="24"/>
                <w:szCs w:val="24"/>
                <w:highlight w:val="none"/>
                <w:lang w:val="en-US" w:eastAsia="zh-CN"/>
                <w14:textFill>
                  <w14:solidFill>
                    <w14:schemeClr w14:val="tx1"/>
                  </w14:solidFill>
                </w14:textFill>
              </w:rPr>
              <w:t>工业供水</w:t>
            </w:r>
            <w:r>
              <w:rPr>
                <w:rFonts w:hint="default" w:ascii="Times New Roman" w:hAnsi="Times New Roman" w:eastAsia="宋体" w:cs="Times New Roman"/>
                <w:color w:val="000000" w:themeColor="text1"/>
                <w:sz w:val="24"/>
                <w:szCs w:val="24"/>
                <w:highlight w:val="none"/>
                <w14:textFill>
                  <w14:solidFill>
                    <w14:schemeClr w14:val="tx1"/>
                  </w14:solidFill>
                </w14:textFill>
              </w:rPr>
              <w:t>管网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供给</w:t>
            </w:r>
            <w:r>
              <w:rPr>
                <w:rFonts w:hint="default" w:ascii="Times New Roman" w:hAnsi="Times New Roman" w:eastAsia="宋体" w:cs="Times New Roman"/>
                <w:color w:val="000000" w:themeColor="text1"/>
                <w:sz w:val="24"/>
                <w:szCs w:val="24"/>
                <w:highlight w:val="none"/>
                <w14:textFill>
                  <w14:solidFill>
                    <w14:schemeClr w14:val="tx1"/>
                  </w14:solidFill>
                </w14:textFill>
              </w:rPr>
              <w:t>。开式循环冷却水系统排污量为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2.712</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/h（65.088m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/d，22780.8m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主要污染物为SS，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循环冷却</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排水</w:t>
            </w:r>
            <w:r>
              <w:rPr>
                <w:rFonts w:hint="default" w:ascii="Times New Roman" w:hAnsi="Times New Roman" w:eastAsia="宋体" w:cs="Times New Roman"/>
                <w:color w:val="000000" w:themeColor="text1"/>
                <w:sz w:val="24"/>
                <w:szCs w:val="24"/>
                <w:highlight w:val="none"/>
                <w14:textFill>
                  <w14:solidFill>
                    <w14:schemeClr w14:val="tx1"/>
                  </w14:solidFill>
                </w14:textFill>
              </w:rPr>
              <w:t>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园区污水管网最终排入园区污水处理厂处理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211A02FB">
            <w:pPr>
              <w:pStyle w:val="13"/>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软水</w:t>
            </w:r>
            <w:r>
              <w:rPr>
                <w:rFonts w:hint="default" w:ascii="Times New Roman" w:hAnsi="Times New Roman" w:eastAsia="宋体" w:cs="Times New Roman"/>
                <w:color w:val="000000" w:themeColor="text1"/>
                <w:sz w:val="24"/>
                <w:szCs w:val="24"/>
                <w:highlight w:val="none"/>
                <w14:textFill>
                  <w14:solidFill>
                    <w14:schemeClr w14:val="tx1"/>
                  </w14:solidFill>
                </w14:textFill>
              </w:rPr>
              <w:t>及纯水制备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系统排水</w:t>
            </w:r>
          </w:p>
          <w:p w14:paraId="278865CB">
            <w:pPr>
              <w:pStyle w:val="25"/>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本项目软水及纯水制备排放一定量的浓水，排放量共计</w:t>
            </w:r>
            <w:r>
              <w:rPr>
                <w:rFonts w:hint="eastAsia" w:cs="Times New Roman"/>
                <w:color w:val="000000" w:themeColor="text1"/>
                <w:sz w:val="24"/>
                <w:szCs w:val="24"/>
                <w:highlight w:val="none"/>
                <w:lang w:val="en-US" w:eastAsia="zh-CN"/>
                <w14:textFill>
                  <w14:solidFill>
                    <w14:schemeClr w14:val="tx1"/>
                  </w14:solidFill>
                </w14:textFill>
              </w:rPr>
              <w:t>0.099</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2782.5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/a），其中软水制备浓水排放量为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0.03</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/a），纯水制备浓水排放量为</w:t>
            </w:r>
            <w:r>
              <w:rPr>
                <w:rFonts w:hint="eastAsia" w:cs="Times New Roman"/>
                <w:color w:val="000000" w:themeColor="text1"/>
                <w:sz w:val="24"/>
                <w:szCs w:val="24"/>
                <w:highlight w:val="none"/>
                <w:lang w:val="en-US" w:eastAsia="zh-CN"/>
                <w14:textFill>
                  <w14:solidFill>
                    <w14:schemeClr w14:val="tx1"/>
                  </w14:solidFill>
                </w14:textFill>
              </w:rPr>
              <w:t>0.069</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/a），经</w:t>
            </w:r>
            <w:r>
              <w:rPr>
                <w:rFonts w:hint="eastAsia"/>
                <w:b w:val="0"/>
                <w:bCs w:val="0"/>
                <w:color w:val="000000" w:themeColor="text1"/>
                <w:sz w:val="24"/>
                <w:highlight w:val="none"/>
                <w:lang w:val="en-US" w:eastAsia="zh-CN"/>
                <w14:textFill>
                  <w14:solidFill>
                    <w14:schemeClr w14:val="tx1"/>
                  </w14:solidFill>
                </w14:textFill>
              </w:rPr>
              <w:t>园区污水管网最终排入园区污水处理厂处理</w:t>
            </w:r>
            <w:r>
              <w:rPr>
                <w:b w:val="0"/>
                <w:bCs w:val="0"/>
                <w:color w:val="000000" w:themeColor="text1"/>
                <w:sz w:val="24"/>
                <w:highlight w:val="none"/>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本次环评要求TDS排放浓度</w:t>
            </w:r>
            <w:r>
              <w:rPr>
                <w:rFonts w:hint="eastAsia" w:cs="Times New Roman"/>
                <w:b w:val="0"/>
                <w:bCs w:val="0"/>
                <w:color w:val="000000" w:themeColor="text1"/>
                <w:sz w:val="24"/>
                <w:szCs w:val="24"/>
                <w:highlight w:val="none"/>
                <w:lang w:val="en-US" w:eastAsia="zh-CN"/>
                <w14:textFill>
                  <w14:solidFill>
                    <w14:schemeClr w14:val="tx1"/>
                  </w14:solidFill>
                </w14:textFill>
              </w:rPr>
              <w:t>＜1000mg/</w:t>
            </w:r>
            <w:r>
              <w:rPr>
                <w:rFonts w:hint="eastAsia" w:cs="Times New Roman"/>
                <w:b w:val="0"/>
                <w:bCs w:val="0"/>
                <w:color w:val="000000" w:themeColor="text1"/>
                <w:sz w:val="21"/>
                <w:szCs w:val="21"/>
                <w:highlight w:val="none"/>
                <w:lang w:val="en-US" w:eastAsia="zh-CN"/>
                <w14:textFill>
                  <w14:solidFill>
                    <w14:schemeClr w14:val="tx1"/>
                  </w14:solidFill>
                </w14:textFill>
              </w:rPr>
              <w:t>L</w:t>
            </w:r>
            <w:r>
              <w:rPr>
                <w:rFonts w:hint="eastAsia" w:cs="Times New Roman"/>
                <w:b w:val="0"/>
                <w:bCs w:val="0"/>
                <w:color w:val="000000" w:themeColor="text1"/>
                <w:sz w:val="24"/>
                <w:szCs w:val="24"/>
                <w:highlight w:val="none"/>
                <w:lang w:val="en-US" w:eastAsia="zh-CN"/>
                <w14:textFill>
                  <w14:solidFill>
                    <w14:schemeClr w14:val="tx1"/>
                  </w14:solidFill>
                </w14:textFill>
              </w:rPr>
              <w:t>后</w:t>
            </w:r>
            <w:r>
              <w:rPr>
                <w:rFonts w:hint="eastAsia"/>
                <w:b w:val="0"/>
                <w:bCs w:val="0"/>
                <w:color w:val="000000" w:themeColor="text1"/>
                <w:sz w:val="24"/>
                <w:szCs w:val="24"/>
                <w:highlight w:val="none"/>
                <w:lang w:val="en-US" w:eastAsia="zh-CN"/>
                <w14:textFill>
                  <w14:solidFill>
                    <w14:schemeClr w14:val="tx1"/>
                  </w14:solidFill>
                </w14:textFill>
              </w:rPr>
              <w:t>再</w:t>
            </w:r>
            <w:r>
              <w:rPr>
                <w:rFonts w:hint="eastAsia"/>
                <w:b w:val="0"/>
                <w:bCs w:val="0"/>
                <w:color w:val="000000" w:themeColor="text1"/>
                <w:sz w:val="24"/>
                <w:highlight w:val="none"/>
                <w:lang w:val="en-US" w:eastAsia="zh-CN"/>
                <w14:textFill>
                  <w14:solidFill>
                    <w14:schemeClr w14:val="tx1"/>
                  </w14:solidFill>
                </w14:textFill>
              </w:rPr>
              <w:t>排入管网进入园区污水处理厂。</w:t>
            </w:r>
          </w:p>
          <w:p w14:paraId="6B79CB43">
            <w:pPr>
              <w:pStyle w:val="9"/>
              <w:ind w:firstLine="500"/>
              <w:rPr>
                <w:rFonts w:hint="eastAsia"/>
                <w:b w:val="0"/>
                <w:bCs w:val="0"/>
                <w:color w:val="000000" w:themeColor="text1"/>
                <w:sz w:val="24"/>
                <w:highlight w:val="none"/>
                <w:lang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（3）</w:t>
            </w:r>
            <w:r>
              <w:rPr>
                <w:rFonts w:hint="default" w:ascii="Times New Roman" w:hAnsi="Times New Roman"/>
                <w:color w:val="000000" w:themeColor="text1"/>
                <w:sz w:val="24"/>
                <w:highlight w:val="none"/>
                <w:lang w:val="en-US" w:eastAsia="zh-CN"/>
                <w14:textFill>
                  <w14:solidFill>
                    <w14:schemeClr w14:val="tx1"/>
                  </w14:solidFill>
                </w14:textFill>
              </w:rPr>
              <w:t>设备</w:t>
            </w:r>
            <w:r>
              <w:rPr>
                <w:rFonts w:hint="eastAsia" w:ascii="Times New Roman" w:hAnsi="Times New Roman"/>
                <w:color w:val="000000" w:themeColor="text1"/>
                <w:sz w:val="24"/>
                <w:highlight w:val="none"/>
                <w:lang w:val="en-US" w:eastAsia="zh-CN"/>
                <w14:textFill>
                  <w14:solidFill>
                    <w14:schemeClr w14:val="tx1"/>
                  </w14:solidFill>
                </w14:textFill>
              </w:rPr>
              <w:t>反</w:t>
            </w:r>
            <w:r>
              <w:rPr>
                <w:rFonts w:hint="default" w:ascii="Times New Roman" w:hAnsi="Times New Roman"/>
                <w:color w:val="000000" w:themeColor="text1"/>
                <w:sz w:val="24"/>
                <w:highlight w:val="none"/>
                <w:lang w:val="en-US" w:eastAsia="zh-CN"/>
                <w14:textFill>
                  <w14:solidFill>
                    <w14:schemeClr w14:val="tx1"/>
                  </w14:solidFill>
                </w14:textFill>
              </w:rPr>
              <w:t>冲洗</w:t>
            </w:r>
            <w:r>
              <w:rPr>
                <w:rFonts w:hint="eastAsia" w:ascii="Times New Roman" w:hAnsi="Times New Roman"/>
                <w:color w:val="000000" w:themeColor="text1"/>
                <w:sz w:val="24"/>
                <w:highlight w:val="none"/>
                <w:lang w:val="en-US" w:eastAsia="zh-CN"/>
                <w14:textFill>
                  <w14:solidFill>
                    <w14:schemeClr w14:val="tx1"/>
                  </w14:solidFill>
                </w14:textFill>
              </w:rPr>
              <w:t>废</w:t>
            </w:r>
            <w:r>
              <w:rPr>
                <w:rFonts w:hint="default" w:ascii="Times New Roman" w:hAnsi="Times New Roman"/>
                <w:color w:val="000000" w:themeColor="text1"/>
                <w:sz w:val="24"/>
                <w:highlight w:val="none"/>
                <w:lang w:val="en-US" w:eastAsia="zh-CN"/>
                <w14:textFill>
                  <w14:solidFill>
                    <w14:schemeClr w14:val="tx1"/>
                  </w14:solidFill>
                </w14:textFill>
              </w:rPr>
              <w:t>水</w:t>
            </w:r>
          </w:p>
          <w:p w14:paraId="3090A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反冲洗废水</w:t>
            </w:r>
            <w:r>
              <w:rPr>
                <w:rFonts w:hint="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350</w:t>
            </w:r>
            <w:r>
              <w:rPr>
                <w:rFonts w:hint="eastAsia"/>
                <w:color w:val="000000" w:themeColor="text1"/>
                <w:sz w:val="24"/>
                <w:szCs w:val="24"/>
                <w:highlight w:val="none"/>
                <w14:textFill>
                  <w14:solidFill>
                    <w14:schemeClr w14:val="tx1"/>
                  </w14:solidFill>
                </w14:textFill>
              </w:rPr>
              <w:t>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/a</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该废水回流至石英砂过滤器进行处理</w:t>
            </w:r>
            <w:r>
              <w:rPr>
                <w:rFonts w:hint="eastAsia" w:cs="Times New Roman"/>
                <w:color w:val="000000" w:themeColor="text1"/>
                <w:sz w:val="24"/>
                <w:szCs w:val="24"/>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，不外排。</w:t>
            </w:r>
          </w:p>
          <w:p w14:paraId="0B880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4</w:t>
            </w:r>
            <w:r>
              <w:rPr>
                <w:rFonts w:hint="eastAsia"/>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实验设备清洗</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废水</w:t>
            </w:r>
          </w:p>
          <w:p w14:paraId="67849B8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根据企业提供资料，由于实验仪器沾染二甲苯，需要清洗，本项目交联度使用二甲苯萃取法测试频次为每天测试</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组，每组10个样品，则样品数量为</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×10×3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000次/a，每次清洗用水为0.05L，清洗用水约0.05×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000÷1000=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0.6</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m³/a。清洗后的废水作为危险废物，委托有资质单位处置，不外排。</w:t>
            </w:r>
          </w:p>
          <w:p w14:paraId="25F512A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000000" w:themeColor="text1"/>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综上所述，本项目废水对地表水环境影响较小。</w:t>
            </w:r>
          </w:p>
          <w:p w14:paraId="5F56C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14:textFill>
                  <w14:solidFill>
                    <w14:schemeClr w14:val="tx1"/>
                  </w14:solidFill>
                </w14:textFill>
              </w:rPr>
              <w:t>本项目运营期废水污染物产生及排放情况</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详见表4-</w:t>
            </w:r>
            <w:r>
              <w:rPr>
                <w:rFonts w:hint="eastAsia" w:ascii="Times New Roman" w:hAnsi="Times New Roman" w:eastAsia="宋体" w:cs="Times New Roman"/>
                <w:b w:val="0"/>
                <w:bCs w:val="0"/>
                <w:color w:val="000000" w:themeColor="text1"/>
                <w:sz w:val="24"/>
                <w:szCs w:val="24"/>
                <w:highlight w:val="none"/>
                <w14:textFill>
                  <w14:solidFill>
                    <w14:schemeClr w14:val="tx1"/>
                  </w14:solidFill>
                </w14:textFill>
              </w:rPr>
              <w:t>10。本项目废水间接排放口基本情况见表4-12。</w:t>
            </w:r>
          </w:p>
          <w:p w14:paraId="1213445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10"/>
                <w:sz w:val="21"/>
                <w:szCs w:val="21"/>
                <w:highlight w:val="none"/>
                <w14:textFill>
                  <w14:solidFill>
                    <w14:schemeClr w14:val="tx1"/>
                  </w14:solidFill>
                </w14:textFill>
              </w:rPr>
              <w:t>表4-</w:t>
            </w:r>
            <w:r>
              <w:rPr>
                <w:rFonts w:hint="eastAsia" w:cs="Times New Roman"/>
                <w:b w:val="0"/>
                <w:bCs w:val="0"/>
                <w:color w:val="000000" w:themeColor="text1"/>
                <w:spacing w:val="-10"/>
                <w:sz w:val="21"/>
                <w:szCs w:val="21"/>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pacing w:val="-10"/>
                <w:sz w:val="21"/>
                <w:szCs w:val="21"/>
                <w:highlight w:val="none"/>
                <w14:textFill>
                  <w14:solidFill>
                    <w14:schemeClr w14:val="tx1"/>
                  </w14:solidFill>
                </w14:textFill>
              </w:rPr>
              <w:t xml:space="preserve"> 废水类别、污染物产排污及污染治理设施表</w:t>
            </w:r>
          </w:p>
          <w:tbl>
            <w:tblPr>
              <w:tblStyle w:val="26"/>
              <w:tblW w:w="50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8"/>
              <w:gridCol w:w="325"/>
              <w:gridCol w:w="700"/>
              <w:gridCol w:w="650"/>
              <w:gridCol w:w="765"/>
              <w:gridCol w:w="720"/>
              <w:gridCol w:w="450"/>
              <w:gridCol w:w="420"/>
              <w:gridCol w:w="540"/>
              <w:gridCol w:w="645"/>
              <w:gridCol w:w="675"/>
              <w:gridCol w:w="705"/>
              <w:gridCol w:w="1103"/>
            </w:tblGrid>
            <w:tr w14:paraId="14547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34" w:type="pct"/>
                  <w:vMerge w:val="restart"/>
                  <w:tcBorders>
                    <w:tl2br w:val="nil"/>
                    <w:tr2bl w:val="nil"/>
                  </w:tcBorders>
                  <w:noWrap w:val="0"/>
                  <w:vAlign w:val="center"/>
                </w:tcPr>
                <w:p w14:paraId="3AED4E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产污环节</w:t>
                  </w:r>
                </w:p>
              </w:tc>
              <w:tc>
                <w:tcPr>
                  <w:tcW w:w="634" w:type="pct"/>
                  <w:gridSpan w:val="2"/>
                  <w:vMerge w:val="restart"/>
                  <w:tcBorders>
                    <w:tl2br w:val="nil"/>
                    <w:tr2bl w:val="nil"/>
                  </w:tcBorders>
                  <w:noWrap w:val="0"/>
                  <w:vAlign w:val="center"/>
                </w:tcPr>
                <w:p w14:paraId="1E0484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类别</w:t>
                  </w:r>
                </w:p>
              </w:tc>
              <w:tc>
                <w:tcPr>
                  <w:tcW w:w="402" w:type="pct"/>
                  <w:vMerge w:val="restart"/>
                  <w:tcBorders>
                    <w:tl2br w:val="nil"/>
                    <w:tr2bl w:val="nil"/>
                  </w:tcBorders>
                  <w:noWrap w:val="0"/>
                  <w:vAlign w:val="center"/>
                </w:tcPr>
                <w:p w14:paraId="7D4783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污染物种类</w:t>
                  </w:r>
                </w:p>
              </w:tc>
              <w:tc>
                <w:tcPr>
                  <w:tcW w:w="919" w:type="pct"/>
                  <w:gridSpan w:val="2"/>
                  <w:tcBorders>
                    <w:tl2br w:val="nil"/>
                    <w:tr2bl w:val="nil"/>
                  </w:tcBorders>
                  <w:noWrap w:val="0"/>
                  <w:vAlign w:val="top"/>
                </w:tcPr>
                <w:p w14:paraId="662883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污染物产生情况</w:t>
                  </w:r>
                </w:p>
              </w:tc>
              <w:tc>
                <w:tcPr>
                  <w:tcW w:w="1272" w:type="pct"/>
                  <w:gridSpan w:val="4"/>
                  <w:tcBorders>
                    <w:tl2br w:val="nil"/>
                    <w:tr2bl w:val="nil"/>
                  </w:tcBorders>
                  <w:noWrap w:val="0"/>
                  <w:vAlign w:val="center"/>
                </w:tcPr>
                <w:p w14:paraId="03388A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治理设施情况</w:t>
                  </w:r>
                </w:p>
              </w:tc>
              <w:tc>
                <w:tcPr>
                  <w:tcW w:w="854" w:type="pct"/>
                  <w:gridSpan w:val="2"/>
                  <w:tcBorders>
                    <w:tl2br w:val="nil"/>
                    <w:tr2bl w:val="nil"/>
                  </w:tcBorders>
                  <w:noWrap w:val="0"/>
                  <w:vAlign w:val="center"/>
                </w:tcPr>
                <w:p w14:paraId="4636ED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污染物排放情况</w:t>
                  </w:r>
                </w:p>
              </w:tc>
              <w:tc>
                <w:tcPr>
                  <w:tcW w:w="682" w:type="pct"/>
                  <w:vMerge w:val="restart"/>
                  <w:tcBorders>
                    <w:tl2br w:val="nil"/>
                    <w:tr2bl w:val="nil"/>
                  </w:tcBorders>
                  <w:noWrap w:val="0"/>
                  <w:vAlign w:val="center"/>
                </w:tcPr>
                <w:p w14:paraId="178FFF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排放方式</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及去向</w:t>
                  </w:r>
                </w:p>
              </w:tc>
            </w:tr>
            <w:tr w14:paraId="55283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34" w:type="pct"/>
                  <w:vMerge w:val="continue"/>
                  <w:tcBorders>
                    <w:tl2br w:val="nil"/>
                    <w:tr2bl w:val="nil"/>
                  </w:tcBorders>
                  <w:noWrap w:val="0"/>
                  <w:vAlign w:val="center"/>
                </w:tcPr>
                <w:p w14:paraId="4DF417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34" w:type="pct"/>
                  <w:gridSpan w:val="2"/>
                  <w:vMerge w:val="continue"/>
                  <w:tcBorders>
                    <w:tl2br w:val="nil"/>
                    <w:tr2bl w:val="nil"/>
                  </w:tcBorders>
                  <w:noWrap w:val="0"/>
                  <w:vAlign w:val="center"/>
                </w:tcPr>
                <w:p w14:paraId="147220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02" w:type="pct"/>
                  <w:vMerge w:val="continue"/>
                  <w:tcBorders>
                    <w:tl2br w:val="nil"/>
                    <w:tr2bl w:val="nil"/>
                  </w:tcBorders>
                  <w:noWrap w:val="0"/>
                  <w:vAlign w:val="center"/>
                </w:tcPr>
                <w:p w14:paraId="0A6332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73" w:type="pct"/>
                  <w:tcBorders>
                    <w:tl2br w:val="nil"/>
                    <w:tr2bl w:val="nil"/>
                  </w:tcBorders>
                  <w:noWrap w:val="0"/>
                  <w:vAlign w:val="center"/>
                </w:tcPr>
                <w:p w14:paraId="539BA4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产生浓度mg/L</w:t>
                  </w:r>
                </w:p>
              </w:tc>
              <w:tc>
                <w:tcPr>
                  <w:tcW w:w="445" w:type="pct"/>
                  <w:tcBorders>
                    <w:tl2br w:val="nil"/>
                    <w:tr2bl w:val="nil"/>
                  </w:tcBorders>
                  <w:noWrap w:val="0"/>
                  <w:vAlign w:val="center"/>
                </w:tcPr>
                <w:p w14:paraId="291DA6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产生量t/a</w:t>
                  </w:r>
                </w:p>
              </w:tc>
              <w:tc>
                <w:tcPr>
                  <w:tcW w:w="278" w:type="pct"/>
                  <w:tcBorders>
                    <w:tl2br w:val="nil"/>
                    <w:tr2bl w:val="nil"/>
                  </w:tcBorders>
                  <w:noWrap w:val="0"/>
                  <w:vAlign w:val="center"/>
                </w:tcPr>
                <w:p w14:paraId="125A64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治理</w:t>
                  </w:r>
                </w:p>
                <w:p w14:paraId="025E06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工艺</w:t>
                  </w:r>
                </w:p>
              </w:tc>
              <w:tc>
                <w:tcPr>
                  <w:tcW w:w="260" w:type="pct"/>
                  <w:tcBorders>
                    <w:tl2br w:val="nil"/>
                    <w:tr2bl w:val="nil"/>
                  </w:tcBorders>
                  <w:noWrap w:val="0"/>
                  <w:vAlign w:val="center"/>
                </w:tcPr>
                <w:p w14:paraId="73BFE0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设施规模</w:t>
                  </w:r>
                </w:p>
              </w:tc>
              <w:tc>
                <w:tcPr>
                  <w:tcW w:w="334" w:type="pct"/>
                  <w:tcBorders>
                    <w:tl2br w:val="nil"/>
                    <w:tr2bl w:val="nil"/>
                  </w:tcBorders>
                  <w:noWrap w:val="0"/>
                  <w:vAlign w:val="center"/>
                </w:tcPr>
                <w:p w14:paraId="7C36E3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治理效率%</w:t>
                  </w:r>
                </w:p>
              </w:tc>
              <w:tc>
                <w:tcPr>
                  <w:tcW w:w="399" w:type="pct"/>
                  <w:tcBorders>
                    <w:tl2br w:val="nil"/>
                    <w:tr2bl w:val="nil"/>
                  </w:tcBorders>
                  <w:noWrap w:val="0"/>
                  <w:vAlign w:val="center"/>
                </w:tcPr>
                <w:p w14:paraId="79C932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是否为可行技术</w:t>
                  </w:r>
                </w:p>
              </w:tc>
              <w:tc>
                <w:tcPr>
                  <w:tcW w:w="417" w:type="pct"/>
                  <w:tcBorders>
                    <w:tl2br w:val="nil"/>
                    <w:tr2bl w:val="nil"/>
                  </w:tcBorders>
                  <w:noWrap w:val="0"/>
                  <w:vAlign w:val="center"/>
                </w:tcPr>
                <w:p w14:paraId="657187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排放浓度mg/L</w:t>
                  </w:r>
                </w:p>
              </w:tc>
              <w:tc>
                <w:tcPr>
                  <w:tcW w:w="436" w:type="pct"/>
                  <w:tcBorders>
                    <w:tl2br w:val="nil"/>
                    <w:tr2bl w:val="nil"/>
                  </w:tcBorders>
                  <w:noWrap w:val="0"/>
                  <w:vAlign w:val="center"/>
                </w:tcPr>
                <w:p w14:paraId="5C65C3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排放量t/a</w:t>
                  </w:r>
                </w:p>
              </w:tc>
              <w:tc>
                <w:tcPr>
                  <w:tcW w:w="682" w:type="pct"/>
                  <w:vMerge w:val="continue"/>
                  <w:tcBorders>
                    <w:tl2br w:val="nil"/>
                    <w:tr2bl w:val="nil"/>
                  </w:tcBorders>
                  <w:noWrap w:val="0"/>
                  <w:vAlign w:val="center"/>
                </w:tcPr>
                <w:p w14:paraId="6632B2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29D6D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234" w:type="pct"/>
                  <w:vMerge w:val="restart"/>
                  <w:tcBorders>
                    <w:tl2br w:val="nil"/>
                    <w:tr2bl w:val="nil"/>
                  </w:tcBorders>
                  <w:noWrap w:val="0"/>
                  <w:vAlign w:val="center"/>
                </w:tcPr>
                <w:p w14:paraId="1B2911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职工生活</w:t>
                  </w:r>
                </w:p>
              </w:tc>
              <w:tc>
                <w:tcPr>
                  <w:tcW w:w="634" w:type="pct"/>
                  <w:gridSpan w:val="2"/>
                  <w:vMerge w:val="restart"/>
                  <w:tcBorders>
                    <w:tl2br w:val="nil"/>
                    <w:tr2bl w:val="nil"/>
                  </w:tcBorders>
                  <w:noWrap w:val="0"/>
                  <w:vAlign w:val="center"/>
                </w:tcPr>
                <w:p w14:paraId="244F86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生活污水</w:t>
                  </w:r>
                </w:p>
              </w:tc>
              <w:tc>
                <w:tcPr>
                  <w:tcW w:w="402" w:type="pct"/>
                  <w:tcBorders>
                    <w:tl2br w:val="nil"/>
                    <w:tr2bl w:val="nil"/>
                  </w:tcBorders>
                  <w:noWrap w:val="0"/>
                  <w:vAlign w:val="center"/>
                </w:tcPr>
                <w:p w14:paraId="345219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废水量</w:t>
                  </w:r>
                </w:p>
              </w:tc>
              <w:tc>
                <w:tcPr>
                  <w:tcW w:w="919" w:type="pct"/>
                  <w:gridSpan w:val="2"/>
                  <w:tcBorders>
                    <w:tl2br w:val="nil"/>
                    <w:tr2bl w:val="nil"/>
                  </w:tcBorders>
                  <w:noWrap w:val="0"/>
                  <w:vAlign w:val="center"/>
                </w:tcPr>
                <w:p w14:paraId="49EF93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1872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w:t>
                  </w:r>
                </w:p>
              </w:tc>
              <w:tc>
                <w:tcPr>
                  <w:tcW w:w="278" w:type="pct"/>
                  <w:vMerge w:val="restart"/>
                  <w:tcBorders>
                    <w:tl2br w:val="nil"/>
                    <w:tr2bl w:val="nil"/>
                  </w:tcBorders>
                  <w:noWrap w:val="0"/>
                  <w:vAlign w:val="center"/>
                </w:tcPr>
                <w:p w14:paraId="56F8FE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化粪池</w:t>
                  </w:r>
                </w:p>
              </w:tc>
              <w:tc>
                <w:tcPr>
                  <w:tcW w:w="260" w:type="pct"/>
                  <w:vMerge w:val="restart"/>
                  <w:tcBorders>
                    <w:tl2br w:val="nil"/>
                    <w:tr2bl w:val="nil"/>
                  </w:tcBorders>
                  <w:noWrap w:val="0"/>
                  <w:vAlign w:val="center"/>
                </w:tcPr>
                <w:p w14:paraId="5583C2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334" w:type="pct"/>
                  <w:tcBorders>
                    <w:tl2br w:val="nil"/>
                    <w:tr2bl w:val="nil"/>
                  </w:tcBorders>
                  <w:noWrap w:val="0"/>
                  <w:vAlign w:val="center"/>
                </w:tcPr>
                <w:p w14:paraId="7FAFE7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399" w:type="pct"/>
                  <w:vMerge w:val="restart"/>
                  <w:tcBorders>
                    <w:tl2br w:val="nil"/>
                    <w:tr2bl w:val="nil"/>
                  </w:tcBorders>
                  <w:noWrap w:val="0"/>
                  <w:vAlign w:val="center"/>
                </w:tcPr>
                <w:p w14:paraId="08970D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是</w:t>
                  </w:r>
                </w:p>
              </w:tc>
              <w:tc>
                <w:tcPr>
                  <w:tcW w:w="854" w:type="pct"/>
                  <w:gridSpan w:val="2"/>
                  <w:tcBorders>
                    <w:tl2br w:val="nil"/>
                    <w:tr2bl w:val="nil"/>
                  </w:tcBorders>
                  <w:noWrap w:val="0"/>
                  <w:vAlign w:val="center"/>
                </w:tcPr>
                <w:p w14:paraId="7F02A3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1872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w:t>
                  </w:r>
                </w:p>
              </w:tc>
              <w:tc>
                <w:tcPr>
                  <w:tcW w:w="682" w:type="pct"/>
                  <w:vMerge w:val="restart"/>
                  <w:tcBorders>
                    <w:tl2br w:val="nil"/>
                    <w:tr2bl w:val="nil"/>
                  </w:tcBorders>
                  <w:noWrap w:val="0"/>
                  <w:vAlign w:val="center"/>
                </w:tcPr>
                <w:p w14:paraId="0E3B3B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间接排放</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经化粪池预处理后</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进入园区污水管网，最终排入园区污水处理厂处理</w:t>
                  </w:r>
                </w:p>
              </w:tc>
            </w:tr>
            <w:tr w14:paraId="1DEA8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234" w:type="pct"/>
                  <w:vMerge w:val="continue"/>
                  <w:tcBorders>
                    <w:tl2br w:val="nil"/>
                    <w:tr2bl w:val="nil"/>
                  </w:tcBorders>
                  <w:noWrap w:val="0"/>
                  <w:vAlign w:val="center"/>
                </w:tcPr>
                <w:p w14:paraId="62E83B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34" w:type="pct"/>
                  <w:gridSpan w:val="2"/>
                  <w:vMerge w:val="continue"/>
                  <w:tcBorders>
                    <w:tl2br w:val="nil"/>
                    <w:tr2bl w:val="nil"/>
                  </w:tcBorders>
                  <w:noWrap w:val="0"/>
                  <w:vAlign w:val="center"/>
                </w:tcPr>
                <w:p w14:paraId="1AD826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02" w:type="pct"/>
                  <w:tcBorders>
                    <w:tl2br w:val="nil"/>
                    <w:tr2bl w:val="nil"/>
                  </w:tcBorders>
                  <w:noWrap w:val="0"/>
                  <w:vAlign w:val="center"/>
                </w:tcPr>
                <w:p w14:paraId="43AFB0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COD</w:t>
                  </w:r>
                </w:p>
              </w:tc>
              <w:tc>
                <w:tcPr>
                  <w:tcW w:w="473" w:type="pct"/>
                  <w:tcBorders>
                    <w:tl2br w:val="nil"/>
                    <w:tr2bl w:val="nil"/>
                  </w:tcBorders>
                  <w:noWrap w:val="0"/>
                  <w:vAlign w:val="center"/>
                </w:tcPr>
                <w:p w14:paraId="01F7E81E">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400</w:t>
                  </w:r>
                </w:p>
              </w:tc>
              <w:tc>
                <w:tcPr>
                  <w:tcW w:w="445" w:type="pct"/>
                  <w:tcBorders>
                    <w:tl2br w:val="nil"/>
                    <w:tr2bl w:val="nil"/>
                  </w:tcBorders>
                  <w:noWrap w:val="0"/>
                  <w:vAlign w:val="center"/>
                </w:tcPr>
                <w:p w14:paraId="524094A3">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0.75</w:t>
                  </w:r>
                </w:p>
              </w:tc>
              <w:tc>
                <w:tcPr>
                  <w:tcW w:w="278" w:type="pct"/>
                  <w:vMerge w:val="continue"/>
                  <w:tcBorders>
                    <w:tl2br w:val="nil"/>
                    <w:tr2bl w:val="nil"/>
                  </w:tcBorders>
                  <w:noWrap w:val="0"/>
                  <w:vAlign w:val="center"/>
                </w:tcPr>
                <w:p w14:paraId="2412A3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60" w:type="pct"/>
                  <w:vMerge w:val="continue"/>
                  <w:tcBorders>
                    <w:tl2br w:val="nil"/>
                    <w:tr2bl w:val="nil"/>
                  </w:tcBorders>
                  <w:noWrap w:val="0"/>
                  <w:vAlign w:val="center"/>
                </w:tcPr>
                <w:p w14:paraId="00BAA7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34" w:type="pct"/>
                  <w:tcBorders>
                    <w:tl2br w:val="nil"/>
                    <w:tr2bl w:val="nil"/>
                  </w:tcBorders>
                  <w:noWrap w:val="0"/>
                  <w:vAlign w:val="center"/>
                </w:tcPr>
                <w:p w14:paraId="1E19F4C5">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399" w:type="pct"/>
                  <w:vMerge w:val="continue"/>
                  <w:tcBorders>
                    <w:tl2br w:val="nil"/>
                    <w:tr2bl w:val="nil"/>
                  </w:tcBorders>
                  <w:noWrap w:val="0"/>
                  <w:vAlign w:val="center"/>
                </w:tcPr>
                <w:p w14:paraId="0CFCE1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17" w:type="pct"/>
                  <w:tcBorders>
                    <w:tl2br w:val="nil"/>
                    <w:tr2bl w:val="nil"/>
                  </w:tcBorders>
                  <w:noWrap w:val="0"/>
                  <w:vAlign w:val="center"/>
                </w:tcPr>
                <w:p w14:paraId="0F1A5A3E">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400</w:t>
                  </w:r>
                </w:p>
              </w:tc>
              <w:tc>
                <w:tcPr>
                  <w:tcW w:w="436" w:type="pct"/>
                  <w:tcBorders>
                    <w:tl2br w:val="nil"/>
                    <w:tr2bl w:val="nil"/>
                  </w:tcBorders>
                  <w:shd w:val="clear" w:color="auto" w:fill="auto"/>
                  <w:noWrap w:val="0"/>
                  <w:vAlign w:val="center"/>
                </w:tcPr>
                <w:p w14:paraId="7DE9B4A7">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0.75</w:t>
                  </w:r>
                </w:p>
              </w:tc>
              <w:tc>
                <w:tcPr>
                  <w:tcW w:w="682" w:type="pct"/>
                  <w:vMerge w:val="continue"/>
                  <w:tcBorders>
                    <w:tl2br w:val="nil"/>
                    <w:tr2bl w:val="nil"/>
                  </w:tcBorders>
                  <w:noWrap w:val="0"/>
                  <w:vAlign w:val="center"/>
                </w:tcPr>
                <w:p w14:paraId="0BBBB5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65699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234" w:type="pct"/>
                  <w:vMerge w:val="continue"/>
                  <w:tcBorders>
                    <w:tl2br w:val="nil"/>
                    <w:tr2bl w:val="nil"/>
                  </w:tcBorders>
                  <w:noWrap w:val="0"/>
                  <w:vAlign w:val="center"/>
                </w:tcPr>
                <w:p w14:paraId="5E55E1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34" w:type="pct"/>
                  <w:gridSpan w:val="2"/>
                  <w:vMerge w:val="continue"/>
                  <w:tcBorders>
                    <w:tl2br w:val="nil"/>
                    <w:tr2bl w:val="nil"/>
                  </w:tcBorders>
                  <w:noWrap w:val="0"/>
                  <w:vAlign w:val="center"/>
                </w:tcPr>
                <w:p w14:paraId="365235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02" w:type="pct"/>
                  <w:tcBorders>
                    <w:tl2br w:val="nil"/>
                    <w:tr2bl w:val="nil"/>
                  </w:tcBorders>
                  <w:noWrap w:val="0"/>
                  <w:vAlign w:val="center"/>
                </w:tcPr>
                <w:p w14:paraId="238931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SS</w:t>
                  </w:r>
                </w:p>
              </w:tc>
              <w:tc>
                <w:tcPr>
                  <w:tcW w:w="473" w:type="pct"/>
                  <w:tcBorders>
                    <w:tl2br w:val="nil"/>
                    <w:tr2bl w:val="nil"/>
                  </w:tcBorders>
                  <w:noWrap w:val="0"/>
                  <w:vAlign w:val="center"/>
                </w:tcPr>
                <w:p w14:paraId="74C3AD84">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220</w:t>
                  </w:r>
                </w:p>
              </w:tc>
              <w:tc>
                <w:tcPr>
                  <w:tcW w:w="445" w:type="pct"/>
                  <w:tcBorders>
                    <w:tl2br w:val="nil"/>
                    <w:tr2bl w:val="nil"/>
                  </w:tcBorders>
                  <w:noWrap w:val="0"/>
                  <w:vAlign w:val="center"/>
                </w:tcPr>
                <w:p w14:paraId="57CFEF69">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0.41</w:t>
                  </w:r>
                </w:p>
              </w:tc>
              <w:tc>
                <w:tcPr>
                  <w:tcW w:w="278" w:type="pct"/>
                  <w:vMerge w:val="continue"/>
                  <w:tcBorders>
                    <w:tl2br w:val="nil"/>
                    <w:tr2bl w:val="nil"/>
                  </w:tcBorders>
                  <w:noWrap w:val="0"/>
                  <w:vAlign w:val="center"/>
                </w:tcPr>
                <w:p w14:paraId="47D47B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60" w:type="pct"/>
                  <w:vMerge w:val="continue"/>
                  <w:tcBorders>
                    <w:tl2br w:val="nil"/>
                    <w:tr2bl w:val="nil"/>
                  </w:tcBorders>
                  <w:noWrap w:val="0"/>
                  <w:vAlign w:val="center"/>
                </w:tcPr>
                <w:p w14:paraId="3A18D6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34" w:type="pct"/>
                  <w:tcBorders>
                    <w:tl2br w:val="nil"/>
                    <w:tr2bl w:val="nil"/>
                  </w:tcBorders>
                  <w:noWrap w:val="0"/>
                  <w:vAlign w:val="center"/>
                </w:tcPr>
                <w:p w14:paraId="353513A5">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399" w:type="pct"/>
                  <w:vMerge w:val="continue"/>
                  <w:tcBorders>
                    <w:tl2br w:val="nil"/>
                    <w:tr2bl w:val="nil"/>
                  </w:tcBorders>
                  <w:noWrap w:val="0"/>
                  <w:vAlign w:val="center"/>
                </w:tcPr>
                <w:p w14:paraId="7EEBDB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17" w:type="pct"/>
                  <w:tcBorders>
                    <w:tl2br w:val="nil"/>
                    <w:tr2bl w:val="nil"/>
                  </w:tcBorders>
                  <w:noWrap w:val="0"/>
                  <w:vAlign w:val="center"/>
                </w:tcPr>
                <w:p w14:paraId="2084C8C8">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220</w:t>
                  </w:r>
                </w:p>
              </w:tc>
              <w:tc>
                <w:tcPr>
                  <w:tcW w:w="436" w:type="pct"/>
                  <w:tcBorders>
                    <w:tl2br w:val="nil"/>
                    <w:tr2bl w:val="nil"/>
                  </w:tcBorders>
                  <w:shd w:val="clear" w:color="auto" w:fill="auto"/>
                  <w:noWrap w:val="0"/>
                  <w:vAlign w:val="center"/>
                </w:tcPr>
                <w:p w14:paraId="51E4CA07">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0.41</w:t>
                  </w:r>
                </w:p>
              </w:tc>
              <w:tc>
                <w:tcPr>
                  <w:tcW w:w="682" w:type="pct"/>
                  <w:vMerge w:val="continue"/>
                  <w:tcBorders>
                    <w:tl2br w:val="nil"/>
                    <w:tr2bl w:val="nil"/>
                  </w:tcBorders>
                  <w:noWrap w:val="0"/>
                  <w:vAlign w:val="center"/>
                </w:tcPr>
                <w:p w14:paraId="66C7FF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20869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34" w:type="pct"/>
                  <w:vMerge w:val="continue"/>
                  <w:tcBorders>
                    <w:tl2br w:val="nil"/>
                    <w:tr2bl w:val="nil"/>
                  </w:tcBorders>
                  <w:noWrap w:val="0"/>
                  <w:vAlign w:val="center"/>
                </w:tcPr>
                <w:p w14:paraId="1D0CAB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34" w:type="pct"/>
                  <w:gridSpan w:val="2"/>
                  <w:vMerge w:val="continue"/>
                  <w:tcBorders>
                    <w:tl2br w:val="nil"/>
                    <w:tr2bl w:val="nil"/>
                  </w:tcBorders>
                  <w:noWrap w:val="0"/>
                  <w:vAlign w:val="center"/>
                </w:tcPr>
                <w:p w14:paraId="6B891F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02" w:type="pct"/>
                  <w:tcBorders>
                    <w:tl2br w:val="nil"/>
                    <w:tr2bl w:val="nil"/>
                  </w:tcBorders>
                  <w:noWrap w:val="0"/>
                  <w:vAlign w:val="center"/>
                </w:tcPr>
                <w:p w14:paraId="148317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-N</w:t>
                  </w:r>
                </w:p>
              </w:tc>
              <w:tc>
                <w:tcPr>
                  <w:tcW w:w="473" w:type="pct"/>
                  <w:tcBorders>
                    <w:tl2br w:val="nil"/>
                    <w:tr2bl w:val="nil"/>
                  </w:tcBorders>
                  <w:noWrap w:val="0"/>
                  <w:vAlign w:val="center"/>
                </w:tcPr>
                <w:p w14:paraId="2FCFDE6D">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35</w:t>
                  </w:r>
                </w:p>
              </w:tc>
              <w:tc>
                <w:tcPr>
                  <w:tcW w:w="445" w:type="pct"/>
                  <w:tcBorders>
                    <w:tl2br w:val="nil"/>
                    <w:tr2bl w:val="nil"/>
                  </w:tcBorders>
                  <w:noWrap w:val="0"/>
                  <w:vAlign w:val="center"/>
                </w:tcPr>
                <w:p w14:paraId="3DA1CF0B">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w:t>
                  </w:r>
                </w:p>
              </w:tc>
              <w:tc>
                <w:tcPr>
                  <w:tcW w:w="278" w:type="pct"/>
                  <w:vMerge w:val="continue"/>
                  <w:tcBorders>
                    <w:tl2br w:val="nil"/>
                    <w:tr2bl w:val="nil"/>
                  </w:tcBorders>
                  <w:noWrap w:val="0"/>
                  <w:vAlign w:val="center"/>
                </w:tcPr>
                <w:p w14:paraId="49ED7E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60" w:type="pct"/>
                  <w:vMerge w:val="continue"/>
                  <w:tcBorders>
                    <w:tl2br w:val="nil"/>
                    <w:tr2bl w:val="nil"/>
                  </w:tcBorders>
                  <w:noWrap w:val="0"/>
                  <w:vAlign w:val="center"/>
                </w:tcPr>
                <w:p w14:paraId="3F94D2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34" w:type="pct"/>
                  <w:tcBorders>
                    <w:tl2br w:val="nil"/>
                    <w:tr2bl w:val="nil"/>
                  </w:tcBorders>
                  <w:noWrap w:val="0"/>
                  <w:vAlign w:val="center"/>
                </w:tcPr>
                <w:p w14:paraId="7667B71F">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399" w:type="pct"/>
                  <w:vMerge w:val="continue"/>
                  <w:tcBorders>
                    <w:tl2br w:val="nil"/>
                    <w:tr2bl w:val="nil"/>
                  </w:tcBorders>
                  <w:noWrap w:val="0"/>
                  <w:vAlign w:val="center"/>
                </w:tcPr>
                <w:p w14:paraId="1D87DC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17" w:type="pct"/>
                  <w:tcBorders>
                    <w:tl2br w:val="nil"/>
                    <w:tr2bl w:val="nil"/>
                  </w:tcBorders>
                  <w:noWrap w:val="0"/>
                  <w:vAlign w:val="center"/>
                </w:tcPr>
                <w:p w14:paraId="5F4FE027">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35</w:t>
                  </w:r>
                </w:p>
              </w:tc>
              <w:tc>
                <w:tcPr>
                  <w:tcW w:w="436" w:type="pct"/>
                  <w:tcBorders>
                    <w:tl2br w:val="nil"/>
                    <w:tr2bl w:val="nil"/>
                  </w:tcBorders>
                  <w:shd w:val="clear" w:color="auto" w:fill="auto"/>
                  <w:noWrap w:val="0"/>
                  <w:vAlign w:val="center"/>
                </w:tcPr>
                <w:p w14:paraId="1C978418">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w:t>
                  </w:r>
                </w:p>
              </w:tc>
              <w:tc>
                <w:tcPr>
                  <w:tcW w:w="682" w:type="pct"/>
                  <w:vMerge w:val="continue"/>
                  <w:tcBorders>
                    <w:tl2br w:val="nil"/>
                    <w:tr2bl w:val="nil"/>
                  </w:tcBorders>
                  <w:noWrap w:val="0"/>
                  <w:vAlign w:val="center"/>
                </w:tcPr>
                <w:p w14:paraId="3C8CCE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11E10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234" w:type="pct"/>
                  <w:vMerge w:val="continue"/>
                  <w:tcBorders>
                    <w:tl2br w:val="nil"/>
                    <w:tr2bl w:val="nil"/>
                  </w:tcBorders>
                  <w:noWrap w:val="0"/>
                  <w:vAlign w:val="center"/>
                </w:tcPr>
                <w:p w14:paraId="1133BB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34" w:type="pct"/>
                  <w:gridSpan w:val="2"/>
                  <w:vMerge w:val="continue"/>
                  <w:tcBorders>
                    <w:tl2br w:val="nil"/>
                    <w:tr2bl w:val="nil"/>
                  </w:tcBorders>
                  <w:noWrap w:val="0"/>
                  <w:vAlign w:val="center"/>
                </w:tcPr>
                <w:p w14:paraId="0B1985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02" w:type="pct"/>
                  <w:tcBorders>
                    <w:tl2br w:val="nil"/>
                    <w:tr2bl w:val="nil"/>
                  </w:tcBorders>
                  <w:noWrap w:val="0"/>
                  <w:vAlign w:val="center"/>
                </w:tcPr>
                <w:p w14:paraId="2DF4D5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TP</w:t>
                  </w:r>
                </w:p>
              </w:tc>
              <w:tc>
                <w:tcPr>
                  <w:tcW w:w="473" w:type="pct"/>
                  <w:tcBorders>
                    <w:tl2br w:val="nil"/>
                    <w:tr2bl w:val="nil"/>
                  </w:tcBorders>
                  <w:noWrap w:val="0"/>
                  <w:vAlign w:val="center"/>
                </w:tcPr>
                <w:p w14:paraId="02D20D40">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445" w:type="pct"/>
                  <w:tcBorders>
                    <w:tl2br w:val="nil"/>
                    <w:tr2bl w:val="nil"/>
                  </w:tcBorders>
                  <w:noWrap w:val="0"/>
                  <w:vAlign w:val="center"/>
                </w:tcPr>
                <w:p w14:paraId="6EE00CD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0.0094</w:t>
                  </w:r>
                </w:p>
              </w:tc>
              <w:tc>
                <w:tcPr>
                  <w:tcW w:w="278" w:type="pct"/>
                  <w:vMerge w:val="continue"/>
                  <w:tcBorders>
                    <w:tl2br w:val="nil"/>
                    <w:tr2bl w:val="nil"/>
                  </w:tcBorders>
                  <w:noWrap w:val="0"/>
                  <w:vAlign w:val="center"/>
                </w:tcPr>
                <w:p w14:paraId="095C9E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60" w:type="pct"/>
                  <w:vMerge w:val="continue"/>
                  <w:tcBorders>
                    <w:tl2br w:val="nil"/>
                    <w:tr2bl w:val="nil"/>
                  </w:tcBorders>
                  <w:noWrap w:val="0"/>
                  <w:vAlign w:val="center"/>
                </w:tcPr>
                <w:p w14:paraId="537925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34" w:type="pct"/>
                  <w:tcBorders>
                    <w:tl2br w:val="nil"/>
                    <w:tr2bl w:val="nil"/>
                  </w:tcBorders>
                  <w:noWrap w:val="0"/>
                  <w:vAlign w:val="center"/>
                </w:tcPr>
                <w:p w14:paraId="7D8C1A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399" w:type="pct"/>
                  <w:vMerge w:val="continue"/>
                  <w:tcBorders>
                    <w:tl2br w:val="nil"/>
                    <w:tr2bl w:val="nil"/>
                  </w:tcBorders>
                  <w:noWrap w:val="0"/>
                  <w:vAlign w:val="center"/>
                </w:tcPr>
                <w:p w14:paraId="65E600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17" w:type="pct"/>
                  <w:tcBorders>
                    <w:tl2br w:val="nil"/>
                    <w:tr2bl w:val="nil"/>
                  </w:tcBorders>
                  <w:noWrap w:val="0"/>
                  <w:vAlign w:val="center"/>
                </w:tcPr>
                <w:p w14:paraId="074D4B3B">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436" w:type="pct"/>
                  <w:tcBorders>
                    <w:tl2br w:val="nil"/>
                    <w:tr2bl w:val="nil"/>
                  </w:tcBorders>
                  <w:shd w:val="clear" w:color="auto" w:fill="auto"/>
                  <w:noWrap w:val="0"/>
                  <w:vAlign w:val="center"/>
                </w:tcPr>
                <w:p w14:paraId="6EDA9B7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0.0094</w:t>
                  </w:r>
                </w:p>
              </w:tc>
              <w:tc>
                <w:tcPr>
                  <w:tcW w:w="682" w:type="pct"/>
                  <w:vMerge w:val="continue"/>
                  <w:tcBorders>
                    <w:tl2br w:val="nil"/>
                    <w:tr2bl w:val="nil"/>
                  </w:tcBorders>
                  <w:noWrap w:val="0"/>
                  <w:vAlign w:val="center"/>
                </w:tcPr>
                <w:p w14:paraId="17AAC0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73CEF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234" w:type="pct"/>
                  <w:vMerge w:val="continue"/>
                  <w:tcBorders>
                    <w:tl2br w:val="nil"/>
                    <w:tr2bl w:val="nil"/>
                  </w:tcBorders>
                  <w:noWrap w:val="0"/>
                  <w:vAlign w:val="center"/>
                </w:tcPr>
                <w:p w14:paraId="6CC63A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34" w:type="pct"/>
                  <w:gridSpan w:val="2"/>
                  <w:vMerge w:val="continue"/>
                  <w:tcBorders>
                    <w:tl2br w:val="nil"/>
                    <w:tr2bl w:val="nil"/>
                  </w:tcBorders>
                  <w:noWrap w:val="0"/>
                  <w:vAlign w:val="center"/>
                </w:tcPr>
                <w:p w14:paraId="454294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02" w:type="pct"/>
                  <w:tcBorders>
                    <w:tl2br w:val="nil"/>
                    <w:tr2bl w:val="nil"/>
                  </w:tcBorders>
                  <w:noWrap w:val="0"/>
                  <w:vAlign w:val="center"/>
                </w:tcPr>
                <w:p w14:paraId="2FD46F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TN</w:t>
                  </w:r>
                </w:p>
              </w:tc>
              <w:tc>
                <w:tcPr>
                  <w:tcW w:w="473" w:type="pct"/>
                  <w:tcBorders>
                    <w:tl2br w:val="nil"/>
                    <w:tr2bl w:val="nil"/>
                  </w:tcBorders>
                  <w:noWrap w:val="0"/>
                  <w:vAlign w:val="center"/>
                </w:tcPr>
                <w:p w14:paraId="28AA8DF3">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40</w:t>
                  </w:r>
                </w:p>
              </w:tc>
              <w:tc>
                <w:tcPr>
                  <w:tcW w:w="445" w:type="pct"/>
                  <w:tcBorders>
                    <w:tl2br w:val="nil"/>
                    <w:tr2bl w:val="nil"/>
                  </w:tcBorders>
                  <w:noWrap w:val="0"/>
                  <w:vAlign w:val="center"/>
                </w:tcPr>
                <w:p w14:paraId="3EA9BD28">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0.075</w:t>
                  </w:r>
                </w:p>
              </w:tc>
              <w:tc>
                <w:tcPr>
                  <w:tcW w:w="278" w:type="pct"/>
                  <w:vMerge w:val="continue"/>
                  <w:tcBorders>
                    <w:tl2br w:val="nil"/>
                    <w:tr2bl w:val="nil"/>
                  </w:tcBorders>
                  <w:noWrap w:val="0"/>
                  <w:vAlign w:val="center"/>
                </w:tcPr>
                <w:p w14:paraId="7A4AF7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60" w:type="pct"/>
                  <w:vMerge w:val="continue"/>
                  <w:tcBorders>
                    <w:tl2br w:val="nil"/>
                    <w:tr2bl w:val="nil"/>
                  </w:tcBorders>
                  <w:noWrap w:val="0"/>
                  <w:vAlign w:val="center"/>
                </w:tcPr>
                <w:p w14:paraId="14C456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34" w:type="pct"/>
                  <w:tcBorders>
                    <w:tl2br w:val="nil"/>
                    <w:tr2bl w:val="nil"/>
                  </w:tcBorders>
                  <w:noWrap w:val="0"/>
                  <w:vAlign w:val="center"/>
                </w:tcPr>
                <w:p w14:paraId="141E51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399" w:type="pct"/>
                  <w:vMerge w:val="continue"/>
                  <w:tcBorders>
                    <w:tl2br w:val="nil"/>
                    <w:tr2bl w:val="nil"/>
                  </w:tcBorders>
                  <w:noWrap w:val="0"/>
                  <w:vAlign w:val="center"/>
                </w:tcPr>
                <w:p w14:paraId="7A4B94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17" w:type="pct"/>
                  <w:tcBorders>
                    <w:tl2br w:val="nil"/>
                    <w:tr2bl w:val="nil"/>
                  </w:tcBorders>
                  <w:noWrap w:val="0"/>
                  <w:vAlign w:val="center"/>
                </w:tcPr>
                <w:p w14:paraId="49F87ABD">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40</w:t>
                  </w:r>
                </w:p>
              </w:tc>
              <w:tc>
                <w:tcPr>
                  <w:tcW w:w="436" w:type="pct"/>
                  <w:tcBorders>
                    <w:tl2br w:val="nil"/>
                    <w:tr2bl w:val="nil"/>
                  </w:tcBorders>
                  <w:shd w:val="clear" w:color="auto" w:fill="auto"/>
                  <w:noWrap w:val="0"/>
                  <w:vAlign w:val="center"/>
                </w:tcPr>
                <w:p w14:paraId="7DADD5F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0.075</w:t>
                  </w:r>
                </w:p>
              </w:tc>
              <w:tc>
                <w:tcPr>
                  <w:tcW w:w="682" w:type="pct"/>
                  <w:vMerge w:val="continue"/>
                  <w:tcBorders>
                    <w:tl2br w:val="nil"/>
                    <w:tr2bl w:val="nil"/>
                  </w:tcBorders>
                  <w:noWrap w:val="0"/>
                  <w:vAlign w:val="center"/>
                </w:tcPr>
                <w:p w14:paraId="41AE69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1DEF8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234" w:type="pct"/>
                  <w:vMerge w:val="restart"/>
                  <w:tcBorders>
                    <w:tl2br w:val="nil"/>
                    <w:tr2bl w:val="nil"/>
                  </w:tcBorders>
                  <w:noWrap w:val="0"/>
                  <w:vAlign w:val="center"/>
                </w:tcPr>
                <w:p w14:paraId="38F89AF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制水系统</w:t>
                  </w:r>
                </w:p>
              </w:tc>
              <w:tc>
                <w:tcPr>
                  <w:tcW w:w="201" w:type="pct"/>
                  <w:vMerge w:val="restart"/>
                  <w:tcBorders>
                    <w:tl2br w:val="nil"/>
                    <w:tr2bl w:val="nil"/>
                  </w:tcBorders>
                  <w:noWrap w:val="0"/>
                  <w:vAlign w:val="center"/>
                </w:tcPr>
                <w:p w14:paraId="2D6B02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生产废水</w:t>
                  </w:r>
                </w:p>
              </w:tc>
              <w:tc>
                <w:tcPr>
                  <w:tcW w:w="433" w:type="pct"/>
                  <w:vMerge w:val="restart"/>
                  <w:tcBorders>
                    <w:tl2br w:val="nil"/>
                    <w:tr2bl w:val="nil"/>
                  </w:tcBorders>
                  <w:noWrap w:val="0"/>
                  <w:vAlign w:val="center"/>
                </w:tcPr>
                <w:p w14:paraId="65497C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循环冷却排水、软水及纯水制备系统排水</w:t>
                  </w:r>
                </w:p>
              </w:tc>
              <w:tc>
                <w:tcPr>
                  <w:tcW w:w="402" w:type="pct"/>
                  <w:tcBorders>
                    <w:tl2br w:val="nil"/>
                    <w:tr2bl w:val="nil"/>
                  </w:tcBorders>
                  <w:shd w:val="clear" w:color="auto" w:fill="auto"/>
                  <w:noWrap w:val="0"/>
                  <w:vAlign w:val="center"/>
                </w:tcPr>
                <w:p w14:paraId="72E855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废水量</w:t>
                  </w:r>
                </w:p>
              </w:tc>
              <w:tc>
                <w:tcPr>
                  <w:tcW w:w="919" w:type="pct"/>
                  <w:gridSpan w:val="2"/>
                  <w:tcBorders>
                    <w:tl2br w:val="nil"/>
                    <w:tr2bl w:val="nil"/>
                  </w:tcBorders>
                  <w:shd w:val="clear" w:color="auto" w:fill="auto"/>
                  <w:noWrap w:val="0"/>
                  <w:vAlign w:val="center"/>
                </w:tcPr>
                <w:p w14:paraId="36882A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65.187m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w:t>
                  </w:r>
                </w:p>
              </w:tc>
              <w:tc>
                <w:tcPr>
                  <w:tcW w:w="278" w:type="pct"/>
                  <w:vMerge w:val="restart"/>
                  <w:tcBorders>
                    <w:tl2br w:val="nil"/>
                    <w:tr2bl w:val="nil"/>
                  </w:tcBorders>
                  <w:noWrap w:val="0"/>
                  <w:vAlign w:val="center"/>
                </w:tcPr>
                <w:p w14:paraId="170AC5E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260" w:type="pct"/>
                  <w:vMerge w:val="restart"/>
                  <w:tcBorders>
                    <w:tl2br w:val="nil"/>
                    <w:tr2bl w:val="nil"/>
                  </w:tcBorders>
                  <w:noWrap w:val="0"/>
                  <w:vAlign w:val="center"/>
                </w:tcPr>
                <w:p w14:paraId="17000F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334" w:type="pct"/>
                  <w:vMerge w:val="restart"/>
                  <w:tcBorders>
                    <w:tl2br w:val="nil"/>
                    <w:tr2bl w:val="nil"/>
                  </w:tcBorders>
                  <w:noWrap w:val="0"/>
                  <w:vAlign w:val="center"/>
                </w:tcPr>
                <w:p w14:paraId="584FD0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399" w:type="pct"/>
                  <w:vMerge w:val="restart"/>
                  <w:tcBorders>
                    <w:tl2br w:val="nil"/>
                    <w:tr2bl w:val="nil"/>
                  </w:tcBorders>
                  <w:noWrap w:val="0"/>
                  <w:vAlign w:val="center"/>
                </w:tcPr>
                <w:p w14:paraId="589C19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854" w:type="pct"/>
                  <w:gridSpan w:val="2"/>
                  <w:tcBorders>
                    <w:tl2br w:val="nil"/>
                    <w:tr2bl w:val="nil"/>
                  </w:tcBorders>
                  <w:noWrap w:val="0"/>
                  <w:vAlign w:val="center"/>
                </w:tcPr>
                <w:p w14:paraId="64C335DF">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65.187m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w:t>
                  </w:r>
                </w:p>
              </w:tc>
              <w:tc>
                <w:tcPr>
                  <w:tcW w:w="682" w:type="pct"/>
                  <w:vMerge w:val="restart"/>
                  <w:tcBorders>
                    <w:tl2br w:val="nil"/>
                    <w:tr2bl w:val="nil"/>
                  </w:tcBorders>
                  <w:noWrap w:val="0"/>
                  <w:vAlign w:val="center"/>
                </w:tcPr>
                <w:p w14:paraId="439FBF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间接排放</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进入园区污水管网，最终排入园区污水处理厂处理</w:t>
                  </w:r>
                </w:p>
              </w:tc>
            </w:tr>
            <w:tr w14:paraId="15D29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234" w:type="pct"/>
                  <w:vMerge w:val="continue"/>
                  <w:tcBorders>
                    <w:tl2br w:val="nil"/>
                    <w:tr2bl w:val="nil"/>
                  </w:tcBorders>
                  <w:noWrap w:val="0"/>
                  <w:vAlign w:val="center"/>
                </w:tcPr>
                <w:p w14:paraId="44B2124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01" w:type="pct"/>
                  <w:vMerge w:val="continue"/>
                  <w:tcBorders>
                    <w:tl2br w:val="nil"/>
                    <w:tr2bl w:val="nil"/>
                  </w:tcBorders>
                  <w:noWrap w:val="0"/>
                  <w:vAlign w:val="center"/>
                </w:tcPr>
                <w:p w14:paraId="1D2A13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33" w:type="pct"/>
                  <w:vMerge w:val="continue"/>
                  <w:tcBorders>
                    <w:tl2br w:val="nil"/>
                    <w:tr2bl w:val="nil"/>
                  </w:tcBorders>
                  <w:noWrap w:val="0"/>
                  <w:vAlign w:val="center"/>
                </w:tcPr>
                <w:p w14:paraId="497191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02" w:type="pct"/>
                  <w:tcBorders>
                    <w:tl2br w:val="nil"/>
                    <w:tr2bl w:val="nil"/>
                  </w:tcBorders>
                  <w:noWrap w:val="0"/>
                  <w:vAlign w:val="center"/>
                </w:tcPr>
                <w:p w14:paraId="1CE2FD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SS</w:t>
                  </w:r>
                </w:p>
              </w:tc>
              <w:tc>
                <w:tcPr>
                  <w:tcW w:w="473" w:type="pct"/>
                  <w:tcBorders>
                    <w:tl2br w:val="nil"/>
                    <w:tr2bl w:val="nil"/>
                  </w:tcBorders>
                  <w:noWrap w:val="0"/>
                  <w:vAlign w:val="center"/>
                </w:tcPr>
                <w:p w14:paraId="7BCBB77A">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w:t>
                  </w:r>
                </w:p>
              </w:tc>
              <w:tc>
                <w:tcPr>
                  <w:tcW w:w="445" w:type="pct"/>
                  <w:tcBorders>
                    <w:tl2br w:val="nil"/>
                    <w:tr2bl w:val="nil"/>
                  </w:tcBorders>
                  <w:noWrap w:val="0"/>
                  <w:vAlign w:val="center"/>
                </w:tcPr>
                <w:p w14:paraId="205AC74F">
                  <w:pPr>
                    <w:keepNext w:val="0"/>
                    <w:keepLines w:val="0"/>
                    <w:pageBreakBefore w:val="0"/>
                    <w:widowControl w:val="0"/>
                    <w:kinsoku/>
                    <w:wordWrap/>
                    <w:overflowPunct/>
                    <w:topLinePunct w:val="0"/>
                    <w:autoSpaceDE/>
                    <w:autoSpaceDN/>
                    <w:bidi w:val="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0.77</w:t>
                  </w:r>
                </w:p>
              </w:tc>
              <w:tc>
                <w:tcPr>
                  <w:tcW w:w="278" w:type="pct"/>
                  <w:vMerge w:val="continue"/>
                  <w:tcBorders>
                    <w:tl2br w:val="nil"/>
                    <w:tr2bl w:val="nil"/>
                  </w:tcBorders>
                  <w:noWrap w:val="0"/>
                  <w:vAlign w:val="center"/>
                </w:tcPr>
                <w:p w14:paraId="67B785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60" w:type="pct"/>
                  <w:vMerge w:val="continue"/>
                  <w:tcBorders>
                    <w:tl2br w:val="nil"/>
                    <w:tr2bl w:val="nil"/>
                  </w:tcBorders>
                  <w:noWrap w:val="0"/>
                  <w:vAlign w:val="center"/>
                </w:tcPr>
                <w:p w14:paraId="37DB81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34" w:type="pct"/>
                  <w:vMerge w:val="continue"/>
                  <w:tcBorders>
                    <w:tl2br w:val="nil"/>
                    <w:tr2bl w:val="nil"/>
                  </w:tcBorders>
                  <w:noWrap w:val="0"/>
                  <w:vAlign w:val="center"/>
                </w:tcPr>
                <w:p w14:paraId="52BF1A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99" w:type="pct"/>
                  <w:vMerge w:val="continue"/>
                  <w:tcBorders>
                    <w:tl2br w:val="nil"/>
                    <w:tr2bl w:val="nil"/>
                  </w:tcBorders>
                  <w:noWrap w:val="0"/>
                  <w:vAlign w:val="center"/>
                </w:tcPr>
                <w:p w14:paraId="697648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17" w:type="pct"/>
                  <w:tcBorders>
                    <w:tl2br w:val="nil"/>
                    <w:tr2bl w:val="nil"/>
                  </w:tcBorders>
                  <w:noWrap w:val="0"/>
                  <w:vAlign w:val="center"/>
                </w:tcPr>
                <w:p w14:paraId="2E62039A">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w:t>
                  </w:r>
                </w:p>
              </w:tc>
              <w:tc>
                <w:tcPr>
                  <w:tcW w:w="436" w:type="pct"/>
                  <w:tcBorders>
                    <w:tl2br w:val="nil"/>
                    <w:tr2bl w:val="nil"/>
                  </w:tcBorders>
                  <w:shd w:val="clear" w:color="auto" w:fill="auto"/>
                  <w:noWrap w:val="0"/>
                  <w:vAlign w:val="center"/>
                </w:tcPr>
                <w:p w14:paraId="5E5D21EF">
                  <w:pPr>
                    <w:keepNext w:val="0"/>
                    <w:keepLines w:val="0"/>
                    <w:pageBreakBefore w:val="0"/>
                    <w:widowControl w:val="0"/>
                    <w:kinsoku/>
                    <w:wordWrap/>
                    <w:overflowPunct/>
                    <w:topLinePunct w:val="0"/>
                    <w:autoSpaceDE/>
                    <w:autoSpaceDN/>
                    <w:bidi w:val="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0.77</w:t>
                  </w:r>
                </w:p>
              </w:tc>
              <w:tc>
                <w:tcPr>
                  <w:tcW w:w="682" w:type="pct"/>
                  <w:vMerge w:val="continue"/>
                  <w:tcBorders>
                    <w:tl2br w:val="nil"/>
                    <w:tr2bl w:val="nil"/>
                  </w:tcBorders>
                  <w:noWrap w:val="0"/>
                  <w:vAlign w:val="center"/>
                </w:tcPr>
                <w:p w14:paraId="345C4E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67F1A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234" w:type="pct"/>
                  <w:vMerge w:val="continue"/>
                  <w:tcBorders>
                    <w:tl2br w:val="nil"/>
                    <w:tr2bl w:val="nil"/>
                  </w:tcBorders>
                  <w:noWrap w:val="0"/>
                  <w:vAlign w:val="center"/>
                </w:tcPr>
                <w:p w14:paraId="0A45A1B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01" w:type="pct"/>
                  <w:vMerge w:val="continue"/>
                  <w:tcBorders>
                    <w:tl2br w:val="nil"/>
                    <w:tr2bl w:val="nil"/>
                  </w:tcBorders>
                  <w:noWrap w:val="0"/>
                  <w:vAlign w:val="center"/>
                </w:tcPr>
                <w:p w14:paraId="07B1FF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33" w:type="pct"/>
                  <w:vMerge w:val="continue"/>
                  <w:tcBorders>
                    <w:tl2br w:val="nil"/>
                    <w:tr2bl w:val="nil"/>
                  </w:tcBorders>
                  <w:noWrap w:val="0"/>
                  <w:vAlign w:val="center"/>
                </w:tcPr>
                <w:p w14:paraId="1BAB78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02" w:type="pct"/>
                  <w:tcBorders>
                    <w:tl2br w:val="nil"/>
                    <w:tr2bl w:val="nil"/>
                  </w:tcBorders>
                  <w:noWrap w:val="0"/>
                  <w:vAlign w:val="center"/>
                </w:tcPr>
                <w:p w14:paraId="7C4E12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TDS</w:t>
                  </w:r>
                </w:p>
              </w:tc>
              <w:tc>
                <w:tcPr>
                  <w:tcW w:w="473" w:type="pct"/>
                  <w:tcBorders>
                    <w:tl2br w:val="nil"/>
                    <w:tr2bl w:val="nil"/>
                  </w:tcBorders>
                  <w:noWrap w:val="0"/>
                  <w:vAlign w:val="center"/>
                </w:tcPr>
                <w:p w14:paraId="49B93305">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&lt;1000</w:t>
                  </w:r>
                </w:p>
              </w:tc>
              <w:tc>
                <w:tcPr>
                  <w:tcW w:w="445" w:type="pct"/>
                  <w:tcBorders>
                    <w:tl2br w:val="nil"/>
                    <w:tr2bl w:val="nil"/>
                  </w:tcBorders>
                  <w:noWrap w:val="0"/>
                  <w:vAlign w:val="center"/>
                </w:tcPr>
                <w:p w14:paraId="64A84EFA">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278" w:type="pct"/>
                  <w:vMerge w:val="continue"/>
                  <w:tcBorders>
                    <w:tl2br w:val="nil"/>
                    <w:tr2bl w:val="nil"/>
                  </w:tcBorders>
                  <w:noWrap w:val="0"/>
                  <w:vAlign w:val="center"/>
                </w:tcPr>
                <w:p w14:paraId="4F3EA7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60" w:type="pct"/>
                  <w:vMerge w:val="continue"/>
                  <w:tcBorders>
                    <w:tl2br w:val="nil"/>
                    <w:tr2bl w:val="nil"/>
                  </w:tcBorders>
                  <w:noWrap w:val="0"/>
                  <w:vAlign w:val="center"/>
                </w:tcPr>
                <w:p w14:paraId="200752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34" w:type="pct"/>
                  <w:vMerge w:val="continue"/>
                  <w:tcBorders>
                    <w:tl2br w:val="nil"/>
                    <w:tr2bl w:val="nil"/>
                  </w:tcBorders>
                  <w:noWrap w:val="0"/>
                  <w:vAlign w:val="center"/>
                </w:tcPr>
                <w:p w14:paraId="6CB8FB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99" w:type="pct"/>
                  <w:vMerge w:val="continue"/>
                  <w:tcBorders>
                    <w:tl2br w:val="nil"/>
                    <w:tr2bl w:val="nil"/>
                  </w:tcBorders>
                  <w:noWrap w:val="0"/>
                  <w:vAlign w:val="center"/>
                </w:tcPr>
                <w:p w14:paraId="2D98EE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17" w:type="pct"/>
                  <w:tcBorders>
                    <w:tl2br w:val="nil"/>
                    <w:tr2bl w:val="nil"/>
                  </w:tcBorders>
                  <w:noWrap w:val="0"/>
                  <w:vAlign w:val="center"/>
                </w:tcPr>
                <w:p w14:paraId="2DEA1FFC">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＜1000</w:t>
                  </w:r>
                </w:p>
              </w:tc>
              <w:tc>
                <w:tcPr>
                  <w:tcW w:w="436" w:type="pct"/>
                  <w:tcBorders>
                    <w:tl2br w:val="nil"/>
                    <w:tr2bl w:val="nil"/>
                  </w:tcBorders>
                  <w:shd w:val="clear" w:color="auto" w:fill="auto"/>
                  <w:noWrap w:val="0"/>
                  <w:vAlign w:val="center"/>
                </w:tcPr>
                <w:p w14:paraId="670C03FD">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682" w:type="pct"/>
                  <w:vMerge w:val="continue"/>
                  <w:tcBorders>
                    <w:tl2br w:val="nil"/>
                    <w:tr2bl w:val="nil"/>
                  </w:tcBorders>
                  <w:noWrap w:val="0"/>
                  <w:vAlign w:val="center"/>
                </w:tcPr>
                <w:p w14:paraId="38713D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bl>
          <w:p w14:paraId="5D19A87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10"/>
                <w:sz w:val="21"/>
                <w:szCs w:val="21"/>
                <w:highlight w:val="none"/>
                <w14:textFill>
                  <w14:solidFill>
                    <w14:schemeClr w14:val="tx1"/>
                  </w14:solidFill>
                </w14:textFill>
              </w:rPr>
              <w:t>表4-</w:t>
            </w:r>
            <w:r>
              <w:rPr>
                <w:rFonts w:hint="eastAsia" w:cs="Times New Roman"/>
                <w:b w:val="0"/>
                <w:bCs w:val="0"/>
                <w:color w:val="000000" w:themeColor="text1"/>
                <w:spacing w:val="-10"/>
                <w:sz w:val="21"/>
                <w:szCs w:val="21"/>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pacing w:val="-10"/>
                <w:sz w:val="21"/>
                <w:szCs w:val="21"/>
                <w:highlight w:val="none"/>
                <w14:textFill>
                  <w14:solidFill>
                    <w14:schemeClr w14:val="tx1"/>
                  </w14:solidFill>
                </w14:textFill>
              </w:rPr>
              <w:t xml:space="preserve"> 本项目废水间接排放口基本情况表</w:t>
            </w:r>
          </w:p>
          <w:p w14:paraId="7BB23F4A">
            <w:pPr>
              <w:spacing w:line="26" w:lineRule="exact"/>
              <w:rPr>
                <w:color w:val="000000" w:themeColor="text1"/>
                <w:highlight w:val="none"/>
                <w14:textFill>
                  <w14:solidFill>
                    <w14:schemeClr w14:val="tx1"/>
                  </w14:solidFill>
                </w14:textFill>
              </w:rPr>
            </w:pPr>
          </w:p>
          <w:tbl>
            <w:tblPr>
              <w:tblStyle w:val="26"/>
              <w:tblW w:w="7987" w:type="dxa"/>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4"/>
              <w:gridCol w:w="603"/>
              <w:gridCol w:w="505"/>
              <w:gridCol w:w="900"/>
              <w:gridCol w:w="1500"/>
              <w:gridCol w:w="750"/>
              <w:gridCol w:w="1005"/>
              <w:gridCol w:w="631"/>
              <w:gridCol w:w="1799"/>
            </w:tblGrid>
            <w:tr w14:paraId="180C6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184" w:type="pct"/>
                  <w:tcBorders>
                    <w:tl2br w:val="nil"/>
                    <w:tr2bl w:val="nil"/>
                  </w:tcBorders>
                  <w:noWrap w:val="0"/>
                  <w:vAlign w:val="center"/>
                </w:tcPr>
                <w:p w14:paraId="042828A5">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序号</w:t>
                  </w:r>
                </w:p>
              </w:tc>
              <w:tc>
                <w:tcPr>
                  <w:tcW w:w="377" w:type="pct"/>
                  <w:tcBorders>
                    <w:tl2br w:val="nil"/>
                    <w:tr2bl w:val="nil"/>
                  </w:tcBorders>
                  <w:noWrap w:val="0"/>
                  <w:vAlign w:val="center"/>
                </w:tcPr>
                <w:p w14:paraId="6DAA4322">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排放口编号</w:t>
                  </w:r>
                </w:p>
              </w:tc>
              <w:tc>
                <w:tcPr>
                  <w:tcW w:w="316" w:type="pct"/>
                  <w:tcBorders>
                    <w:tl2br w:val="nil"/>
                    <w:tr2bl w:val="nil"/>
                  </w:tcBorders>
                  <w:noWrap w:val="0"/>
                  <w:vAlign w:val="center"/>
                </w:tcPr>
                <w:p w14:paraId="3D4CBF4D">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类别</w:t>
                  </w:r>
                </w:p>
              </w:tc>
              <w:tc>
                <w:tcPr>
                  <w:tcW w:w="563" w:type="pct"/>
                  <w:tcBorders>
                    <w:tl2br w:val="nil"/>
                    <w:tr2bl w:val="nil"/>
                  </w:tcBorders>
                  <w:noWrap w:val="0"/>
                  <w:vAlign w:val="center"/>
                </w:tcPr>
                <w:p w14:paraId="7225D61F">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类型</w:t>
                  </w:r>
                </w:p>
              </w:tc>
              <w:tc>
                <w:tcPr>
                  <w:tcW w:w="939" w:type="pct"/>
                  <w:tcBorders>
                    <w:tl2br w:val="nil"/>
                    <w:tr2bl w:val="nil"/>
                  </w:tcBorders>
                  <w:noWrap w:val="0"/>
                  <w:vAlign w:val="center"/>
                </w:tcPr>
                <w:p w14:paraId="4B95640F">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排放口地理坐标</w:t>
                  </w:r>
                </w:p>
              </w:tc>
              <w:tc>
                <w:tcPr>
                  <w:tcW w:w="469" w:type="pct"/>
                  <w:tcBorders>
                    <w:tl2br w:val="nil"/>
                    <w:tr2bl w:val="nil"/>
                  </w:tcBorders>
                  <w:noWrap w:val="0"/>
                  <w:vAlign w:val="center"/>
                </w:tcPr>
                <w:p w14:paraId="0CA81DCB">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排放量</w:t>
                  </w:r>
                </w:p>
                <w:p w14:paraId="468728FB">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w:t>
                  </w:r>
                </w:p>
              </w:tc>
              <w:tc>
                <w:tcPr>
                  <w:tcW w:w="629" w:type="pct"/>
                  <w:tcBorders>
                    <w:tl2br w:val="nil"/>
                    <w:tr2bl w:val="nil"/>
                  </w:tcBorders>
                  <w:noWrap w:val="0"/>
                  <w:vAlign w:val="center"/>
                </w:tcPr>
                <w:p w14:paraId="366A3681">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排放去向</w:t>
                  </w:r>
                </w:p>
              </w:tc>
              <w:tc>
                <w:tcPr>
                  <w:tcW w:w="395" w:type="pct"/>
                  <w:tcBorders>
                    <w:tl2br w:val="nil"/>
                    <w:tr2bl w:val="nil"/>
                  </w:tcBorders>
                  <w:noWrap w:val="0"/>
                  <w:vAlign w:val="center"/>
                </w:tcPr>
                <w:p w14:paraId="1999DA3F">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排放规律</w:t>
                  </w:r>
                </w:p>
              </w:tc>
              <w:tc>
                <w:tcPr>
                  <w:tcW w:w="1126" w:type="pct"/>
                  <w:tcBorders>
                    <w:tl2br w:val="nil"/>
                    <w:tr2bl w:val="nil"/>
                  </w:tcBorders>
                  <w:noWrap w:val="0"/>
                  <w:vAlign w:val="center"/>
                </w:tcPr>
                <w:p w14:paraId="2EDDFA8D">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排放标准</w:t>
                  </w:r>
                </w:p>
              </w:tc>
            </w:tr>
            <w:tr w14:paraId="0EE5F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184" w:type="pct"/>
                  <w:tcBorders>
                    <w:tl2br w:val="nil"/>
                    <w:tr2bl w:val="nil"/>
                  </w:tcBorders>
                  <w:noWrap w:val="0"/>
                  <w:vAlign w:val="center"/>
                </w:tcPr>
                <w:p w14:paraId="1D3C9D40">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1</w:t>
                  </w:r>
                </w:p>
              </w:tc>
              <w:tc>
                <w:tcPr>
                  <w:tcW w:w="377" w:type="pct"/>
                  <w:tcBorders>
                    <w:tl2br w:val="nil"/>
                    <w:tr2bl w:val="nil"/>
                  </w:tcBorders>
                  <w:noWrap w:val="0"/>
                  <w:vAlign w:val="center"/>
                </w:tcPr>
                <w:p w14:paraId="1411EC27">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DW001</w:t>
                  </w:r>
                </w:p>
              </w:tc>
              <w:tc>
                <w:tcPr>
                  <w:tcW w:w="316" w:type="pct"/>
                  <w:tcBorders>
                    <w:tl2br w:val="nil"/>
                    <w:tr2bl w:val="nil"/>
                  </w:tcBorders>
                  <w:noWrap w:val="0"/>
                  <w:vAlign w:val="center"/>
                </w:tcPr>
                <w:p w14:paraId="7139DC0A">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生活污水</w:t>
                  </w:r>
                </w:p>
              </w:tc>
              <w:tc>
                <w:tcPr>
                  <w:tcW w:w="563" w:type="pct"/>
                  <w:tcBorders>
                    <w:tl2br w:val="nil"/>
                    <w:tr2bl w:val="nil"/>
                  </w:tcBorders>
                  <w:noWrap w:val="0"/>
                  <w:vAlign w:val="center"/>
                </w:tcPr>
                <w:p w14:paraId="3F806E51">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一般排放口</w:t>
                  </w:r>
                </w:p>
              </w:tc>
              <w:tc>
                <w:tcPr>
                  <w:tcW w:w="939" w:type="pct"/>
                  <w:tcBorders>
                    <w:tl2br w:val="nil"/>
                    <w:tr2bl w:val="nil"/>
                  </w:tcBorders>
                  <w:noWrap w:val="0"/>
                  <w:vAlign w:val="center"/>
                </w:tcPr>
                <w:p w14:paraId="250C67B4">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109°33′21.035″</w:t>
                  </w:r>
                </w:p>
                <w:p w14:paraId="006C1738">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39°34′32.065″</w:t>
                  </w:r>
                </w:p>
              </w:tc>
              <w:tc>
                <w:tcPr>
                  <w:tcW w:w="469" w:type="pct"/>
                  <w:tcBorders>
                    <w:tl2br w:val="nil"/>
                    <w:tr2bl w:val="nil"/>
                  </w:tcBorders>
                  <w:noWrap w:val="0"/>
                  <w:vAlign w:val="center"/>
                </w:tcPr>
                <w:p w14:paraId="08D21BC2">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1872</w:t>
                  </w:r>
                </w:p>
              </w:tc>
              <w:tc>
                <w:tcPr>
                  <w:tcW w:w="629" w:type="pct"/>
                  <w:tcBorders>
                    <w:tl2br w:val="nil"/>
                    <w:tr2bl w:val="nil"/>
                  </w:tcBorders>
                  <w:noWrap w:val="0"/>
                  <w:vAlign w:val="center"/>
                </w:tcPr>
                <w:p w14:paraId="7B5CF919">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园区污水处理厂</w:t>
                  </w:r>
                </w:p>
              </w:tc>
              <w:tc>
                <w:tcPr>
                  <w:tcW w:w="395" w:type="pct"/>
                  <w:tcBorders>
                    <w:tl2br w:val="nil"/>
                    <w:tr2bl w:val="nil"/>
                  </w:tcBorders>
                  <w:noWrap w:val="0"/>
                  <w:vAlign w:val="center"/>
                </w:tcPr>
                <w:p w14:paraId="077BDBF3">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间断排放</w:t>
                  </w:r>
                </w:p>
              </w:tc>
              <w:tc>
                <w:tcPr>
                  <w:tcW w:w="1126" w:type="pct"/>
                  <w:tcBorders>
                    <w:tl2br w:val="nil"/>
                    <w:tr2bl w:val="nil"/>
                  </w:tcBorders>
                  <w:noWrap w:val="0"/>
                  <w:vAlign w:val="center"/>
                </w:tcPr>
                <w:p w14:paraId="7CE60EB1">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《污水综合排放标准》（GB8798-1996）表4中三级标准</w:t>
                  </w:r>
                </w:p>
              </w:tc>
            </w:tr>
            <w:tr w14:paraId="34D41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184" w:type="pct"/>
                  <w:tcBorders>
                    <w:tl2br w:val="nil"/>
                    <w:tr2bl w:val="nil"/>
                  </w:tcBorders>
                  <w:noWrap w:val="0"/>
                  <w:vAlign w:val="center"/>
                </w:tcPr>
                <w:p w14:paraId="175E86A3">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377" w:type="pct"/>
                  <w:tcBorders>
                    <w:tl2br w:val="nil"/>
                    <w:tr2bl w:val="nil"/>
                  </w:tcBorders>
                  <w:noWrap w:val="0"/>
                  <w:vAlign w:val="center"/>
                </w:tcPr>
                <w:p w14:paraId="69E3C6C4">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DW00</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w:t>
                  </w:r>
                </w:p>
              </w:tc>
              <w:tc>
                <w:tcPr>
                  <w:tcW w:w="316" w:type="pct"/>
                  <w:tcBorders>
                    <w:tl2br w:val="nil"/>
                    <w:tr2bl w:val="nil"/>
                  </w:tcBorders>
                  <w:noWrap w:val="0"/>
                  <w:vAlign w:val="center"/>
                </w:tcPr>
                <w:p w14:paraId="1CEE58DD">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生产废水</w:t>
                  </w:r>
                </w:p>
              </w:tc>
              <w:tc>
                <w:tcPr>
                  <w:tcW w:w="563" w:type="pct"/>
                  <w:tcBorders>
                    <w:tl2br w:val="nil"/>
                    <w:tr2bl w:val="nil"/>
                  </w:tcBorders>
                  <w:noWrap w:val="0"/>
                  <w:vAlign w:val="center"/>
                </w:tcPr>
                <w:p w14:paraId="39DC227E">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一般排放口</w:t>
                  </w:r>
                </w:p>
              </w:tc>
              <w:tc>
                <w:tcPr>
                  <w:tcW w:w="939" w:type="pct"/>
                  <w:tcBorders>
                    <w:tl2br w:val="nil"/>
                    <w:tr2bl w:val="nil"/>
                  </w:tcBorders>
                  <w:noWrap w:val="0"/>
                  <w:vAlign w:val="center"/>
                </w:tcPr>
                <w:p w14:paraId="0BF71AE8">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109°33′23.424″</w:t>
                  </w:r>
                </w:p>
                <w:p w14:paraId="06BD601D">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39°34′34.841″</w:t>
                  </w:r>
                </w:p>
              </w:tc>
              <w:tc>
                <w:tcPr>
                  <w:tcW w:w="469" w:type="pct"/>
                  <w:tcBorders>
                    <w:tl2br w:val="nil"/>
                    <w:tr2bl w:val="nil"/>
                  </w:tcBorders>
                  <w:noWrap w:val="0"/>
                  <w:vAlign w:val="center"/>
                </w:tcPr>
                <w:p w14:paraId="3CDAA992">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65.187</w:t>
                  </w:r>
                </w:p>
              </w:tc>
              <w:tc>
                <w:tcPr>
                  <w:tcW w:w="629" w:type="pct"/>
                  <w:tcBorders>
                    <w:tl2br w:val="nil"/>
                    <w:tr2bl w:val="nil"/>
                  </w:tcBorders>
                  <w:noWrap w:val="0"/>
                  <w:vAlign w:val="center"/>
                </w:tcPr>
                <w:p w14:paraId="09ED50D8">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园区污水处理厂</w:t>
                  </w:r>
                </w:p>
              </w:tc>
              <w:tc>
                <w:tcPr>
                  <w:tcW w:w="395" w:type="pct"/>
                  <w:tcBorders>
                    <w:tl2br w:val="nil"/>
                    <w:tr2bl w:val="nil"/>
                  </w:tcBorders>
                  <w:noWrap w:val="0"/>
                  <w:vAlign w:val="center"/>
                </w:tcPr>
                <w:p w14:paraId="5175815F">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连续</w:t>
                  </w:r>
                  <w:r>
                    <w:rPr>
                      <w:rFonts w:hint="default" w:ascii="Times New Roman" w:hAnsi="Times New Roman" w:cs="Times New Roman"/>
                      <w:b w:val="0"/>
                      <w:bCs w:val="0"/>
                      <w:color w:val="000000" w:themeColor="text1"/>
                      <w:sz w:val="21"/>
                      <w:szCs w:val="21"/>
                      <w:highlight w:val="none"/>
                      <w14:textFill>
                        <w14:solidFill>
                          <w14:schemeClr w14:val="tx1"/>
                        </w14:solidFill>
                      </w14:textFill>
                    </w:rPr>
                    <w:t>排放</w:t>
                  </w:r>
                </w:p>
              </w:tc>
              <w:tc>
                <w:tcPr>
                  <w:tcW w:w="1126" w:type="pct"/>
                  <w:tcBorders>
                    <w:tl2br w:val="nil"/>
                    <w:tr2bl w:val="nil"/>
                  </w:tcBorders>
                  <w:noWrap w:val="0"/>
                  <w:vAlign w:val="center"/>
                </w:tcPr>
                <w:p w14:paraId="14B2A0A4">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园区污水处理厂纳管水质要求</w:t>
                  </w:r>
                </w:p>
              </w:tc>
            </w:tr>
          </w:tbl>
          <w:p w14:paraId="4444B3DE">
            <w:pPr>
              <w:pStyle w:val="6"/>
              <w:numPr>
                <w:ilvl w:val="0"/>
                <w:numId w:val="13"/>
              </w:numPr>
              <w:spacing w:line="360" w:lineRule="auto"/>
              <w:ind w:left="0" w:firstLine="50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声环境影响分析</w:t>
            </w:r>
          </w:p>
          <w:p w14:paraId="54603BA1">
            <w:pPr>
              <w:widowControl/>
              <w:spacing w:line="360" w:lineRule="auto"/>
              <w:ind w:firstLine="480" w:firstLineChars="200"/>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本项目营运期的主要噪声源为</w:t>
            </w:r>
            <w:r>
              <w:rPr>
                <w:rFonts w:hint="eastAsia"/>
                <w:color w:val="000000" w:themeColor="text1"/>
                <w:sz w:val="24"/>
                <w:highlight w:val="none"/>
                <w:lang w:val="en-US" w:eastAsia="zh-CN"/>
                <w14:textFill>
                  <w14:solidFill>
                    <w14:schemeClr w14:val="tx1"/>
                  </w14:solidFill>
                </w14:textFill>
              </w:rPr>
              <w:t>生产</w:t>
            </w:r>
            <w:r>
              <w:rPr>
                <w:color w:val="000000" w:themeColor="text1"/>
                <w:sz w:val="24"/>
                <w:highlight w:val="none"/>
                <w14:textFill>
                  <w14:solidFill>
                    <w14:schemeClr w14:val="tx1"/>
                  </w14:solidFill>
                </w14:textFill>
              </w:rPr>
              <w:t>设备噪声。主要噪声源强一般在</w:t>
            </w:r>
            <w:r>
              <w:rPr>
                <w:rFonts w:hint="eastAsia"/>
                <w:color w:val="000000" w:themeColor="text1"/>
                <w:sz w:val="24"/>
                <w:highlight w:val="none"/>
                <w:lang w:val="en-US" w:eastAsia="zh-CN"/>
                <w14:textFill>
                  <w14:solidFill>
                    <w14:schemeClr w14:val="tx1"/>
                  </w14:solidFill>
                </w14:textFill>
              </w:rPr>
              <w:t>65</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90</w:t>
            </w:r>
            <w:r>
              <w:rPr>
                <w:color w:val="000000" w:themeColor="text1"/>
                <w:sz w:val="24"/>
                <w:highlight w:val="none"/>
                <w14:textFill>
                  <w14:solidFill>
                    <w14:schemeClr w14:val="tx1"/>
                  </w14:solidFill>
                </w14:textFill>
              </w:rPr>
              <w:t>dB（A）之间。</w:t>
            </w:r>
          </w:p>
          <w:p w14:paraId="723436B7">
            <w:pPr>
              <w:pStyle w:val="9"/>
              <w:spacing w:line="240" w:lineRule="auto"/>
              <w:ind w:firstLine="42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表4-</w:t>
            </w:r>
            <w:r>
              <w:rPr>
                <w:rFonts w:hint="eastAsia"/>
                <w:bCs/>
                <w:color w:val="000000" w:themeColor="text1"/>
                <w:sz w:val="21"/>
                <w:szCs w:val="21"/>
                <w:highlight w:val="none"/>
                <w:lang w:val="en-US" w:eastAsia="zh-CN"/>
                <w14:textFill>
                  <w14:solidFill>
                    <w14:schemeClr w14:val="tx1"/>
                  </w14:solidFill>
                </w14:textFill>
              </w:rPr>
              <w:t>6</w:t>
            </w:r>
            <w:r>
              <w:rPr>
                <w:rFonts w:hint="eastAsia"/>
                <w:bCs/>
                <w:color w:val="000000" w:themeColor="text1"/>
                <w:sz w:val="21"/>
                <w:szCs w:val="21"/>
                <w:highlight w:val="none"/>
                <w14:textFill>
                  <w14:solidFill>
                    <w14:schemeClr w14:val="tx1"/>
                  </w14:solidFill>
                </w14:textFill>
              </w:rPr>
              <w:t>主要设备噪声源强一览表</w:t>
            </w:r>
          </w:p>
          <w:tbl>
            <w:tblPr>
              <w:tblStyle w:val="56"/>
              <w:tblW w:w="7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2400"/>
              <w:gridCol w:w="1062"/>
              <w:gridCol w:w="1188"/>
              <w:gridCol w:w="1012"/>
              <w:gridCol w:w="1100"/>
              <w:gridCol w:w="625"/>
            </w:tblGrid>
            <w:tr w14:paraId="7400B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tcBorders>
                    <w:top w:val="single" w:color="000000" w:sz="6" w:space="0"/>
                    <w:bottom w:val="single" w:color="000000" w:sz="6" w:space="0"/>
                    <w:right w:val="single" w:color="000000" w:sz="6" w:space="0"/>
                  </w:tcBorders>
                  <w:vAlign w:val="center"/>
                </w:tcPr>
                <w:p w14:paraId="58AA60FE">
                  <w:pPr>
                    <w:pStyle w:val="55"/>
                    <w:jc w:val="center"/>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序号</w:t>
                  </w:r>
                </w:p>
              </w:tc>
              <w:tc>
                <w:tcPr>
                  <w:tcW w:w="2400" w:type="dxa"/>
                  <w:tcBorders>
                    <w:top w:val="single" w:color="000000" w:sz="6" w:space="0"/>
                    <w:left w:val="single" w:color="000000" w:sz="6" w:space="0"/>
                    <w:bottom w:val="single" w:color="000000" w:sz="6" w:space="0"/>
                    <w:right w:val="single" w:color="000000" w:sz="6" w:space="0"/>
                  </w:tcBorders>
                  <w:vAlign w:val="center"/>
                </w:tcPr>
                <w:p w14:paraId="37EAB097">
                  <w:pPr>
                    <w:pStyle w:val="5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pacing w:val="6"/>
                      <w:sz w:val="21"/>
                      <w:szCs w:val="21"/>
                      <w:highlight w:val="none"/>
                      <w14:textFill>
                        <w14:solidFill>
                          <w14:schemeClr w14:val="tx1"/>
                        </w14:solidFill>
                      </w14:textFill>
                    </w:rPr>
                    <w:t>声源名称</w:t>
                  </w:r>
                </w:p>
              </w:tc>
              <w:tc>
                <w:tcPr>
                  <w:tcW w:w="1062" w:type="dxa"/>
                  <w:tcBorders>
                    <w:top w:val="single" w:color="000000" w:sz="6" w:space="0"/>
                    <w:left w:val="single" w:color="000000" w:sz="6" w:space="0"/>
                    <w:bottom w:val="single" w:color="000000" w:sz="6" w:space="0"/>
                    <w:right w:val="single" w:color="000000" w:sz="6" w:space="0"/>
                  </w:tcBorders>
                  <w:vAlign w:val="center"/>
                </w:tcPr>
                <w:p w14:paraId="6E46CD2B">
                  <w:pPr>
                    <w:pStyle w:val="55"/>
                    <w:jc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highlight w:val="none"/>
                      <w:lang w:val="en-US" w:eastAsia="zh-CN"/>
                      <w14:textFill>
                        <w14:solidFill>
                          <w14:schemeClr w14:val="tx1"/>
                        </w14:solidFill>
                      </w14:textFill>
                    </w:rPr>
                    <w:t>数量</w:t>
                  </w: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（条/</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台</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/套</w:t>
                  </w: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w:t>
                  </w:r>
                </w:p>
              </w:tc>
              <w:tc>
                <w:tcPr>
                  <w:tcW w:w="1188" w:type="dxa"/>
                  <w:tcBorders>
                    <w:top w:val="single" w:color="000000" w:sz="6" w:space="0"/>
                    <w:left w:val="single" w:color="000000" w:sz="6" w:space="0"/>
                    <w:bottom w:val="single" w:color="000000" w:sz="6" w:space="0"/>
                    <w:right w:val="single" w:color="000000" w:sz="6" w:space="0"/>
                  </w:tcBorders>
                  <w:vAlign w:val="center"/>
                </w:tcPr>
                <w:p w14:paraId="53614DE4">
                  <w:pPr>
                    <w:pStyle w:val="5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pacing w:val="6"/>
                      <w:sz w:val="21"/>
                      <w:szCs w:val="21"/>
                      <w:highlight w:val="none"/>
                      <w14:textFill>
                        <w14:solidFill>
                          <w14:schemeClr w14:val="tx1"/>
                        </w14:solidFill>
                      </w14:textFill>
                    </w:rPr>
                    <w:t>声源源强</w:t>
                  </w:r>
                </w:p>
              </w:tc>
              <w:tc>
                <w:tcPr>
                  <w:tcW w:w="1012" w:type="dxa"/>
                  <w:tcBorders>
                    <w:top w:val="single" w:color="000000" w:sz="6" w:space="0"/>
                    <w:left w:val="single" w:color="000000" w:sz="6" w:space="0"/>
                    <w:bottom w:val="single" w:color="000000" w:sz="6" w:space="0"/>
                    <w:right w:val="single" w:color="000000" w:sz="6" w:space="0"/>
                  </w:tcBorders>
                  <w:vAlign w:val="center"/>
                </w:tcPr>
                <w:p w14:paraId="7AFE676D">
                  <w:pPr>
                    <w:pStyle w:val="5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pacing w:val="7"/>
                      <w:sz w:val="21"/>
                      <w:szCs w:val="21"/>
                      <w:highlight w:val="none"/>
                      <w14:textFill>
                        <w14:solidFill>
                          <w14:schemeClr w14:val="tx1"/>
                        </w14:solidFill>
                      </w14:textFill>
                    </w:rPr>
                    <w:t>声源控制措施</w:t>
                  </w:r>
                </w:p>
              </w:tc>
              <w:tc>
                <w:tcPr>
                  <w:tcW w:w="1100" w:type="dxa"/>
                  <w:tcBorders>
                    <w:top w:val="single" w:color="000000" w:sz="6" w:space="0"/>
                    <w:left w:val="single" w:color="000000" w:sz="6" w:space="0"/>
                    <w:bottom w:val="single" w:color="000000" w:sz="6" w:space="0"/>
                    <w:right w:val="single" w:color="000000" w:sz="6" w:space="0"/>
                  </w:tcBorders>
                  <w:vAlign w:val="center"/>
                </w:tcPr>
                <w:p w14:paraId="1E6671EF">
                  <w:pPr>
                    <w:pStyle w:val="55"/>
                    <w:jc w:val="center"/>
                    <w:rPr>
                      <w:rFonts w:hint="default" w:ascii="Times New Roman" w:hAnsi="Times New Roman" w:eastAsia="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降噪后源强dB（A）</w:t>
                  </w:r>
                </w:p>
              </w:tc>
              <w:tc>
                <w:tcPr>
                  <w:tcW w:w="62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0D2B24">
                  <w:pPr>
                    <w:pStyle w:val="9"/>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运行时段</w:t>
                  </w:r>
                </w:p>
              </w:tc>
            </w:tr>
            <w:tr w14:paraId="30847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tcBorders>
                    <w:top w:val="single" w:color="000000" w:sz="6" w:space="0"/>
                  </w:tcBorders>
                  <w:vAlign w:val="center"/>
                </w:tcPr>
                <w:p w14:paraId="6E37B152">
                  <w:pPr>
                    <w:pStyle w:val="9"/>
                    <w:numPr>
                      <w:ilvl w:val="0"/>
                      <w:numId w:val="14"/>
                    </w:numPr>
                    <w:spacing w:line="240" w:lineRule="auto"/>
                    <w:ind w:left="425" w:leftChars="0" w:hanging="425" w:firstLineChars="0"/>
                    <w:jc w:val="center"/>
                    <w:rPr>
                      <w:rFonts w:eastAsia="Times New Roman"/>
                      <w:color w:val="000000" w:themeColor="text1"/>
                      <w:sz w:val="21"/>
                      <w:szCs w:val="21"/>
                      <w:highlight w:val="none"/>
                      <w14:textFill>
                        <w14:solidFill>
                          <w14:schemeClr w14:val="tx1"/>
                        </w14:solidFill>
                      </w14:textFill>
                    </w:rPr>
                  </w:pPr>
                </w:p>
              </w:tc>
              <w:tc>
                <w:tcPr>
                  <w:tcW w:w="2400" w:type="dxa"/>
                  <w:tcBorders>
                    <w:top w:val="single" w:color="000000" w:sz="6" w:space="0"/>
                  </w:tcBorders>
                  <w:vAlign w:val="center"/>
                </w:tcPr>
                <w:p w14:paraId="75BD4D57">
                  <w:pPr>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EPE挤出线</w:t>
                  </w:r>
                </w:p>
              </w:tc>
              <w:tc>
                <w:tcPr>
                  <w:tcW w:w="1062" w:type="dxa"/>
                  <w:tcBorders>
                    <w:top w:val="single" w:color="000000" w:sz="6" w:space="0"/>
                  </w:tcBorders>
                  <w:vAlign w:val="center"/>
                </w:tcPr>
                <w:p w14:paraId="54DBC44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1188" w:type="dxa"/>
                  <w:tcBorders>
                    <w:top w:val="single" w:color="000000" w:sz="6" w:space="0"/>
                  </w:tcBorders>
                  <w:vAlign w:val="center"/>
                </w:tcPr>
                <w:p w14:paraId="2D5EA1C6">
                  <w:pPr>
                    <w:pStyle w:val="9"/>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80</w:t>
                  </w:r>
                </w:p>
              </w:tc>
              <w:tc>
                <w:tcPr>
                  <w:tcW w:w="1012" w:type="dxa"/>
                  <w:vMerge w:val="restart"/>
                  <w:tcBorders>
                    <w:top w:val="single" w:color="000000" w:sz="6" w:space="0"/>
                  </w:tcBorders>
                  <w:vAlign w:val="center"/>
                </w:tcPr>
                <w:p w14:paraId="47049665">
                  <w:pPr>
                    <w:pStyle w:val="55"/>
                    <w:jc w:val="center"/>
                    <w:rPr>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1"/>
                      <w:sz w:val="21"/>
                      <w:szCs w:val="21"/>
                      <w:highlight w:val="none"/>
                      <w:lang w:eastAsia="zh-CN"/>
                      <w14:textFill>
                        <w14:solidFill>
                          <w14:schemeClr w14:val="tx1"/>
                        </w14:solidFill>
                      </w14:textFill>
                    </w:rPr>
                    <w:t>选用低噪声设</w:t>
                  </w:r>
                  <w:r>
                    <w:rPr>
                      <w:rFonts w:ascii="Times New Roman" w:hAnsi="Times New Roman" w:cs="Times New Roman"/>
                      <w:color w:val="000000" w:themeColor="text1"/>
                      <w:sz w:val="21"/>
                      <w:szCs w:val="21"/>
                      <w:highlight w:val="none"/>
                      <w:lang w:eastAsia="zh-CN"/>
                      <w14:textFill>
                        <w14:solidFill>
                          <w14:schemeClr w14:val="tx1"/>
                        </w14:solidFill>
                      </w14:textFill>
                    </w:rPr>
                    <w:t>备</w:t>
                  </w:r>
                  <w:r>
                    <w:rPr>
                      <w:rFonts w:ascii="Times New Roman" w:hAnsi="Times New Roman" w:cs="Times New Roman"/>
                      <w:color w:val="000000" w:themeColor="text1"/>
                      <w:spacing w:val="-56"/>
                      <w:sz w:val="21"/>
                      <w:szCs w:val="21"/>
                      <w:highlight w:val="none"/>
                      <w:lang w:eastAsia="zh-CN"/>
                      <w14:textFill>
                        <w14:solidFill>
                          <w14:schemeClr w14:val="tx1"/>
                        </w14:solidFill>
                      </w14:textFill>
                    </w:rPr>
                    <w:t>、</w:t>
                  </w:r>
                  <w:r>
                    <w:rPr>
                      <w:rFonts w:hint="eastAsia"/>
                      <w:color w:val="000000" w:themeColor="text1"/>
                      <w:kern w:val="0"/>
                      <w:sz w:val="21"/>
                      <w:szCs w:val="21"/>
                      <w:highlight w:val="none"/>
                      <w:lang w:eastAsia="zh-CN"/>
                      <w14:textFill>
                        <w14:solidFill>
                          <w14:schemeClr w14:val="tx1"/>
                        </w14:solidFill>
                      </w14:textFill>
                    </w:rPr>
                    <w:t>基础减振</w:t>
                  </w:r>
                  <w:r>
                    <w:rPr>
                      <w:rFonts w:ascii="Times New Roman" w:hAnsi="Times New Roman" w:cs="Times New Roman"/>
                      <w:color w:val="000000" w:themeColor="text1"/>
                      <w:sz w:val="21"/>
                      <w:szCs w:val="21"/>
                      <w:highlight w:val="none"/>
                      <w:lang w:eastAsia="zh-CN"/>
                      <w14:textFill>
                        <w14:solidFill>
                          <w14:schemeClr w14:val="tx1"/>
                        </w14:solidFill>
                      </w14:textFill>
                    </w:rPr>
                    <w:t>、</w:t>
                  </w:r>
                  <w:r>
                    <w:rPr>
                      <w:rFonts w:ascii="Times New Roman" w:hAnsi="Times New Roman" w:cs="Times New Roman"/>
                      <w:color w:val="000000" w:themeColor="text1"/>
                      <w:spacing w:val="-1"/>
                      <w:sz w:val="21"/>
                      <w:szCs w:val="21"/>
                      <w:highlight w:val="none"/>
                      <w:lang w:eastAsia="zh-CN"/>
                      <w14:textFill>
                        <w14:solidFill>
                          <w14:schemeClr w14:val="tx1"/>
                        </w14:solidFill>
                      </w14:textFill>
                    </w:rPr>
                    <w:t>隔声</w:t>
                  </w:r>
                  <w:r>
                    <w:rPr>
                      <w:rFonts w:hint="eastAsia"/>
                      <w:color w:val="000000" w:themeColor="text1"/>
                      <w:kern w:val="0"/>
                      <w:sz w:val="21"/>
                      <w:szCs w:val="21"/>
                      <w:highlight w:val="none"/>
                      <w:lang w:eastAsia="zh-CN"/>
                      <w14:textFill>
                        <w14:solidFill>
                          <w14:schemeClr w14:val="tx1"/>
                        </w14:solidFill>
                      </w14:textFill>
                    </w:rPr>
                    <w:t>和消声等</w:t>
                  </w:r>
                  <w:r>
                    <w:rPr>
                      <w:rFonts w:ascii="Times New Roman" w:hAnsi="Times New Roman" w:cs="Times New Roman"/>
                      <w:color w:val="000000" w:themeColor="text1"/>
                      <w:spacing w:val="-1"/>
                      <w:sz w:val="21"/>
                      <w:szCs w:val="21"/>
                      <w:highlight w:val="none"/>
                      <w:lang w:eastAsia="zh-CN"/>
                      <w14:textFill>
                        <w14:solidFill>
                          <w14:schemeClr w14:val="tx1"/>
                        </w14:solidFill>
                      </w14:textFill>
                    </w:rPr>
                    <w:t>（隔声量</w:t>
                  </w:r>
                  <w:r>
                    <w:rPr>
                      <w:rFonts w:hint="eastAsia" w:ascii="Times New Roman" w:hAnsi="Times New Roman" w:cs="Times New Roman"/>
                      <w:color w:val="000000" w:themeColor="text1"/>
                      <w:spacing w:val="-1"/>
                      <w:sz w:val="21"/>
                      <w:szCs w:val="21"/>
                      <w:highlight w:val="none"/>
                      <w:lang w:eastAsia="zh-CN"/>
                      <w14:textFill>
                        <w14:solidFill>
                          <w14:schemeClr w14:val="tx1"/>
                        </w14:solidFill>
                      </w14:textFill>
                    </w:rPr>
                    <w:t>约</w:t>
                  </w:r>
                  <w:r>
                    <w:rPr>
                      <w:rFonts w:ascii="Times New Roman" w:hAnsi="Times New Roman" w:cs="Times New Roman"/>
                      <w:color w:val="000000" w:themeColor="text1"/>
                      <w:spacing w:val="-1"/>
                      <w:sz w:val="21"/>
                      <w:szCs w:val="21"/>
                      <w:highlight w:val="none"/>
                      <w:lang w:eastAsia="zh-CN"/>
                      <w14:textFill>
                        <w14:solidFill>
                          <w14:schemeClr w14:val="tx1"/>
                        </w14:solidFill>
                      </w14:textFill>
                    </w:rPr>
                    <w:t>2</w:t>
                  </w:r>
                  <w:r>
                    <w:rPr>
                      <w:rFonts w:hint="eastAsia" w:ascii="Times New Roman" w:hAnsi="Times New Roman" w:cs="Times New Roman"/>
                      <w:color w:val="000000" w:themeColor="text1"/>
                      <w:spacing w:val="-1"/>
                      <w:sz w:val="21"/>
                      <w:szCs w:val="21"/>
                      <w:highlight w:val="none"/>
                      <w:lang w:eastAsia="zh-CN"/>
                      <w14:textFill>
                        <w14:solidFill>
                          <w14:schemeClr w14:val="tx1"/>
                        </w14:solidFill>
                      </w14:textFill>
                    </w:rPr>
                    <w:t>5</w:t>
                  </w:r>
                  <w:r>
                    <w:rPr>
                      <w:rFonts w:ascii="Times New Roman" w:hAnsi="Times New Roman" w:cs="Times New Roman"/>
                      <w:color w:val="000000" w:themeColor="text1"/>
                      <w:spacing w:val="-1"/>
                      <w:sz w:val="21"/>
                      <w:szCs w:val="21"/>
                      <w:highlight w:val="none"/>
                      <w:lang w:eastAsia="zh-CN"/>
                      <w14:textFill>
                        <w14:solidFill>
                          <w14:schemeClr w14:val="tx1"/>
                        </w14:solidFill>
                      </w14:textFill>
                    </w:rPr>
                    <w:t>dB</w:t>
                  </w:r>
                  <w:r>
                    <w:rPr>
                      <w:rFonts w:hint="eastAsia" w:cs="Times New Roman"/>
                      <w:color w:val="000000" w:themeColor="text1"/>
                      <w:spacing w:val="-1"/>
                      <w:sz w:val="21"/>
                      <w:szCs w:val="21"/>
                      <w:highlight w:val="none"/>
                      <w:lang w:eastAsia="zh-CN"/>
                      <w14:textFill>
                        <w14:solidFill>
                          <w14:schemeClr w14:val="tx1"/>
                        </w14:solidFill>
                      </w14:textFill>
                    </w:rPr>
                    <w:t>（</w:t>
                  </w:r>
                  <w:r>
                    <w:rPr>
                      <w:rFonts w:ascii="Times New Roman" w:hAnsi="Times New Roman" w:cs="Times New Roman"/>
                      <w:color w:val="000000" w:themeColor="text1"/>
                      <w:spacing w:val="-1"/>
                      <w:sz w:val="21"/>
                      <w:szCs w:val="21"/>
                      <w:highlight w:val="none"/>
                      <w:lang w:eastAsia="zh-CN"/>
                      <w14:textFill>
                        <w14:solidFill>
                          <w14:schemeClr w14:val="tx1"/>
                        </w14:solidFill>
                      </w14:textFill>
                    </w:rPr>
                    <w:t>A</w:t>
                  </w:r>
                  <w:r>
                    <w:rPr>
                      <w:rFonts w:hint="eastAsia" w:cs="Times New Roman"/>
                      <w:color w:val="000000" w:themeColor="text1"/>
                      <w:spacing w:val="-1"/>
                      <w:sz w:val="21"/>
                      <w:szCs w:val="21"/>
                      <w:highlight w:val="none"/>
                      <w:lang w:eastAsia="zh-CN"/>
                      <w14:textFill>
                        <w14:solidFill>
                          <w14:schemeClr w14:val="tx1"/>
                        </w14:solidFill>
                      </w14:textFill>
                    </w:rPr>
                    <w:t>）</w:t>
                  </w:r>
                  <w:r>
                    <w:rPr>
                      <w:rFonts w:ascii="Times New Roman" w:hAnsi="Times New Roman" w:cs="Times New Roman"/>
                      <w:color w:val="000000" w:themeColor="text1"/>
                      <w:spacing w:val="-1"/>
                      <w:sz w:val="21"/>
                      <w:szCs w:val="21"/>
                      <w:highlight w:val="none"/>
                      <w:lang w:eastAsia="zh-CN"/>
                      <w14:textFill>
                        <w14:solidFill>
                          <w14:schemeClr w14:val="tx1"/>
                        </w14:solidFill>
                      </w14:textFill>
                    </w:rPr>
                    <w:t>）</w:t>
                  </w:r>
                </w:p>
              </w:tc>
              <w:tc>
                <w:tcPr>
                  <w:tcW w:w="1100" w:type="dxa"/>
                  <w:tcBorders>
                    <w:top w:val="single" w:color="000000" w:sz="6" w:space="0"/>
                  </w:tcBorders>
                  <w:vAlign w:val="center"/>
                </w:tcPr>
                <w:p w14:paraId="6EA82AEF">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625" w:type="dxa"/>
                  <w:vMerge w:val="restart"/>
                  <w:tcBorders>
                    <w:top w:val="single" w:color="000000" w:sz="6" w:space="0"/>
                  </w:tcBorders>
                  <w:vAlign w:val="center"/>
                </w:tcPr>
                <w:p w14:paraId="010BD232">
                  <w:pPr>
                    <w:jc w:val="center"/>
                    <w:rPr>
                      <w:rFonts w:eastAsia="Times New Roman"/>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24h/d</w:t>
                  </w:r>
                </w:p>
              </w:tc>
            </w:tr>
            <w:tr w14:paraId="7B8FA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37C797A0">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291552D0">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冷水机</w:t>
                  </w:r>
                </w:p>
              </w:tc>
              <w:tc>
                <w:tcPr>
                  <w:tcW w:w="1062" w:type="dxa"/>
                  <w:shd w:val="clear" w:color="auto" w:fill="auto"/>
                  <w:vAlign w:val="center"/>
                </w:tcPr>
                <w:p w14:paraId="0E5AD6AC">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17</w:t>
                  </w:r>
                </w:p>
              </w:tc>
              <w:tc>
                <w:tcPr>
                  <w:tcW w:w="1188" w:type="dxa"/>
                  <w:vAlign w:val="center"/>
                </w:tcPr>
                <w:p w14:paraId="188C68A6">
                  <w:pPr>
                    <w:pStyle w:val="9"/>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70</w:t>
                  </w:r>
                </w:p>
              </w:tc>
              <w:tc>
                <w:tcPr>
                  <w:tcW w:w="1012" w:type="dxa"/>
                  <w:vMerge w:val="continue"/>
                  <w:vAlign w:val="center"/>
                </w:tcPr>
                <w:p w14:paraId="1BEA62D6">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1B0A3EB4">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48738584">
                  <w:pPr>
                    <w:jc w:val="center"/>
                    <w:rPr>
                      <w:color w:val="000000" w:themeColor="text1"/>
                      <w:szCs w:val="21"/>
                      <w:highlight w:val="none"/>
                      <w14:textFill>
                        <w14:solidFill>
                          <w14:schemeClr w14:val="tx1"/>
                        </w14:solidFill>
                      </w14:textFill>
                    </w:rPr>
                  </w:pPr>
                </w:p>
              </w:tc>
            </w:tr>
            <w:tr w14:paraId="5C470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4D895486">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39C79CBD">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冷水机(-15℃)</w:t>
                  </w:r>
                </w:p>
              </w:tc>
              <w:tc>
                <w:tcPr>
                  <w:tcW w:w="1062" w:type="dxa"/>
                  <w:shd w:val="clear" w:color="auto" w:fill="auto"/>
                  <w:vAlign w:val="center"/>
                </w:tcPr>
                <w:p w14:paraId="066858AE">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9</w:t>
                  </w:r>
                </w:p>
              </w:tc>
              <w:tc>
                <w:tcPr>
                  <w:tcW w:w="1188" w:type="dxa"/>
                  <w:vAlign w:val="center"/>
                </w:tcPr>
                <w:p w14:paraId="7D541AF9">
                  <w:pPr>
                    <w:pStyle w:val="9"/>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70</w:t>
                  </w:r>
                </w:p>
              </w:tc>
              <w:tc>
                <w:tcPr>
                  <w:tcW w:w="1012" w:type="dxa"/>
                  <w:vMerge w:val="continue"/>
                  <w:vAlign w:val="center"/>
                </w:tcPr>
                <w:p w14:paraId="1550ECEA">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1BE1EEBF">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18984522">
                  <w:pPr>
                    <w:jc w:val="center"/>
                    <w:rPr>
                      <w:color w:val="000000" w:themeColor="text1"/>
                      <w:szCs w:val="21"/>
                      <w:highlight w:val="none"/>
                      <w14:textFill>
                        <w14:solidFill>
                          <w14:schemeClr w14:val="tx1"/>
                        </w14:solidFill>
                      </w14:textFill>
                    </w:rPr>
                  </w:pPr>
                </w:p>
              </w:tc>
            </w:tr>
            <w:tr w14:paraId="29700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2DFE504C">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52343C81">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模温机</w:t>
                  </w:r>
                </w:p>
              </w:tc>
              <w:tc>
                <w:tcPr>
                  <w:tcW w:w="1062" w:type="dxa"/>
                  <w:shd w:val="clear" w:color="auto" w:fill="auto"/>
                  <w:vAlign w:val="center"/>
                </w:tcPr>
                <w:p w14:paraId="5617DB38">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9</w:t>
                  </w:r>
                </w:p>
              </w:tc>
              <w:tc>
                <w:tcPr>
                  <w:tcW w:w="1188" w:type="dxa"/>
                  <w:vAlign w:val="center"/>
                </w:tcPr>
                <w:p w14:paraId="29868F4B">
                  <w:pPr>
                    <w:pStyle w:val="9"/>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70</w:t>
                  </w:r>
                </w:p>
              </w:tc>
              <w:tc>
                <w:tcPr>
                  <w:tcW w:w="1012" w:type="dxa"/>
                  <w:vMerge w:val="continue"/>
                  <w:vAlign w:val="center"/>
                </w:tcPr>
                <w:p w14:paraId="4AE12909">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0CDC0D37">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139B482D">
                  <w:pPr>
                    <w:jc w:val="center"/>
                    <w:rPr>
                      <w:color w:val="000000" w:themeColor="text1"/>
                      <w:szCs w:val="21"/>
                      <w:highlight w:val="none"/>
                      <w14:textFill>
                        <w14:solidFill>
                          <w14:schemeClr w14:val="tx1"/>
                        </w14:solidFill>
                      </w14:textFill>
                    </w:rPr>
                  </w:pPr>
                </w:p>
              </w:tc>
            </w:tr>
            <w:tr w14:paraId="20DB4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665F7329">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5B1259A8">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混料冷热一体机</w:t>
                  </w:r>
                </w:p>
              </w:tc>
              <w:tc>
                <w:tcPr>
                  <w:tcW w:w="1062" w:type="dxa"/>
                  <w:shd w:val="clear" w:color="auto" w:fill="auto"/>
                  <w:vAlign w:val="center"/>
                </w:tcPr>
                <w:p w14:paraId="2BB87053">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16</w:t>
                  </w:r>
                </w:p>
              </w:tc>
              <w:tc>
                <w:tcPr>
                  <w:tcW w:w="1188" w:type="dxa"/>
                  <w:vAlign w:val="center"/>
                </w:tcPr>
                <w:p w14:paraId="417023E2">
                  <w:pPr>
                    <w:pStyle w:val="9"/>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70</w:t>
                  </w:r>
                </w:p>
              </w:tc>
              <w:tc>
                <w:tcPr>
                  <w:tcW w:w="1012" w:type="dxa"/>
                  <w:vMerge w:val="continue"/>
                  <w:vAlign w:val="center"/>
                </w:tcPr>
                <w:p w14:paraId="4F7364A3">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4292D794">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6294341F">
                  <w:pPr>
                    <w:jc w:val="center"/>
                    <w:rPr>
                      <w:color w:val="000000" w:themeColor="text1"/>
                      <w:szCs w:val="21"/>
                      <w:highlight w:val="none"/>
                      <w14:textFill>
                        <w14:solidFill>
                          <w14:schemeClr w14:val="tx1"/>
                        </w14:solidFill>
                      </w14:textFill>
                    </w:rPr>
                  </w:pPr>
                </w:p>
              </w:tc>
            </w:tr>
            <w:tr w14:paraId="00C2D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33E7AF8C">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5CA25F3B">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锥式混料机</w:t>
                  </w:r>
                </w:p>
              </w:tc>
              <w:tc>
                <w:tcPr>
                  <w:tcW w:w="1062" w:type="dxa"/>
                  <w:shd w:val="clear" w:color="auto" w:fill="auto"/>
                  <w:vAlign w:val="center"/>
                </w:tcPr>
                <w:p w14:paraId="079956E2">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w:t>
                  </w:r>
                </w:p>
              </w:tc>
              <w:tc>
                <w:tcPr>
                  <w:tcW w:w="1188" w:type="dxa"/>
                  <w:vAlign w:val="center"/>
                </w:tcPr>
                <w:p w14:paraId="2C59AE1F">
                  <w:pPr>
                    <w:pStyle w:val="9"/>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70</w:t>
                  </w:r>
                </w:p>
              </w:tc>
              <w:tc>
                <w:tcPr>
                  <w:tcW w:w="1012" w:type="dxa"/>
                  <w:vMerge w:val="continue"/>
                  <w:vAlign w:val="center"/>
                </w:tcPr>
                <w:p w14:paraId="72B907D8">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4A037AD3">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680DC601">
                  <w:pPr>
                    <w:jc w:val="center"/>
                    <w:rPr>
                      <w:color w:val="000000" w:themeColor="text1"/>
                      <w:szCs w:val="21"/>
                      <w:highlight w:val="none"/>
                      <w14:textFill>
                        <w14:solidFill>
                          <w14:schemeClr w14:val="tx1"/>
                        </w14:solidFill>
                      </w14:textFill>
                    </w:rPr>
                  </w:pPr>
                </w:p>
              </w:tc>
            </w:tr>
            <w:tr w14:paraId="4184B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7B31BE2E">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411FF5C3">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储料系统</w:t>
                  </w:r>
                </w:p>
              </w:tc>
              <w:tc>
                <w:tcPr>
                  <w:tcW w:w="1062" w:type="dxa"/>
                  <w:shd w:val="clear" w:color="auto" w:fill="auto"/>
                  <w:vAlign w:val="center"/>
                </w:tcPr>
                <w:p w14:paraId="3367A31F">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w:t>
                  </w:r>
                </w:p>
              </w:tc>
              <w:tc>
                <w:tcPr>
                  <w:tcW w:w="1188" w:type="dxa"/>
                  <w:vAlign w:val="center"/>
                </w:tcPr>
                <w:p w14:paraId="4689C503">
                  <w:pPr>
                    <w:pStyle w:val="9"/>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65</w:t>
                  </w:r>
                </w:p>
              </w:tc>
              <w:tc>
                <w:tcPr>
                  <w:tcW w:w="1012" w:type="dxa"/>
                  <w:vMerge w:val="continue"/>
                  <w:vAlign w:val="center"/>
                </w:tcPr>
                <w:p w14:paraId="47A36E19">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76AA0D66">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625" w:type="dxa"/>
                  <w:vMerge w:val="continue"/>
                  <w:vAlign w:val="center"/>
                </w:tcPr>
                <w:p w14:paraId="3330A5CF">
                  <w:pPr>
                    <w:jc w:val="center"/>
                    <w:rPr>
                      <w:color w:val="000000" w:themeColor="text1"/>
                      <w:szCs w:val="21"/>
                      <w:highlight w:val="none"/>
                      <w14:textFill>
                        <w14:solidFill>
                          <w14:schemeClr w14:val="tx1"/>
                        </w14:solidFill>
                      </w14:textFill>
                    </w:rPr>
                  </w:pPr>
                </w:p>
              </w:tc>
            </w:tr>
            <w:tr w14:paraId="1D0E2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4715E978">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194F1031">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自动拆包机器人</w:t>
                  </w:r>
                </w:p>
              </w:tc>
              <w:tc>
                <w:tcPr>
                  <w:tcW w:w="1062" w:type="dxa"/>
                  <w:shd w:val="clear" w:color="auto" w:fill="auto"/>
                  <w:vAlign w:val="center"/>
                </w:tcPr>
                <w:p w14:paraId="7D200AC6">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w:t>
                  </w:r>
                </w:p>
              </w:tc>
              <w:tc>
                <w:tcPr>
                  <w:tcW w:w="1188" w:type="dxa"/>
                  <w:vAlign w:val="center"/>
                </w:tcPr>
                <w:p w14:paraId="241E07EF">
                  <w:pPr>
                    <w:pStyle w:val="9"/>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70</w:t>
                  </w:r>
                </w:p>
              </w:tc>
              <w:tc>
                <w:tcPr>
                  <w:tcW w:w="1012" w:type="dxa"/>
                  <w:vMerge w:val="continue"/>
                  <w:vAlign w:val="center"/>
                </w:tcPr>
                <w:p w14:paraId="5767E857">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0723F8B8">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3C88B761">
                  <w:pPr>
                    <w:jc w:val="center"/>
                    <w:rPr>
                      <w:color w:val="000000" w:themeColor="text1"/>
                      <w:szCs w:val="21"/>
                      <w:highlight w:val="none"/>
                      <w14:textFill>
                        <w14:solidFill>
                          <w14:schemeClr w14:val="tx1"/>
                        </w14:solidFill>
                      </w14:textFill>
                    </w:rPr>
                  </w:pPr>
                </w:p>
              </w:tc>
            </w:tr>
            <w:tr w14:paraId="15EF3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053035E0">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4E588800">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计量泵</w:t>
                  </w:r>
                </w:p>
              </w:tc>
              <w:tc>
                <w:tcPr>
                  <w:tcW w:w="1062" w:type="dxa"/>
                  <w:shd w:val="clear" w:color="auto" w:fill="auto"/>
                  <w:vAlign w:val="center"/>
                </w:tcPr>
                <w:p w14:paraId="15E290F6">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188" w:type="dxa"/>
                  <w:vAlign w:val="center"/>
                </w:tcPr>
                <w:p w14:paraId="1DF1642E">
                  <w:pPr>
                    <w:pStyle w:val="9"/>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012" w:type="dxa"/>
                  <w:vMerge w:val="continue"/>
                  <w:vAlign w:val="center"/>
                </w:tcPr>
                <w:p w14:paraId="36C0DFC4">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40F7E2A9">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625" w:type="dxa"/>
                  <w:vMerge w:val="continue"/>
                  <w:vAlign w:val="center"/>
                </w:tcPr>
                <w:p w14:paraId="41172927">
                  <w:pPr>
                    <w:jc w:val="center"/>
                    <w:rPr>
                      <w:color w:val="000000" w:themeColor="text1"/>
                      <w:szCs w:val="21"/>
                      <w:highlight w:val="none"/>
                      <w14:textFill>
                        <w14:solidFill>
                          <w14:schemeClr w14:val="tx1"/>
                        </w14:solidFill>
                      </w14:textFill>
                    </w:rPr>
                  </w:pPr>
                </w:p>
              </w:tc>
            </w:tr>
            <w:tr w14:paraId="3EC52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259B2F53">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5C440803">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换网器（带液压站）</w:t>
                  </w:r>
                </w:p>
              </w:tc>
              <w:tc>
                <w:tcPr>
                  <w:tcW w:w="1062" w:type="dxa"/>
                  <w:shd w:val="clear" w:color="auto" w:fill="auto"/>
                  <w:vAlign w:val="center"/>
                </w:tcPr>
                <w:p w14:paraId="4E0FD7D8">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w:t>
                  </w:r>
                </w:p>
              </w:tc>
              <w:tc>
                <w:tcPr>
                  <w:tcW w:w="1188" w:type="dxa"/>
                  <w:vAlign w:val="center"/>
                </w:tcPr>
                <w:p w14:paraId="72F76C27">
                  <w:pPr>
                    <w:pStyle w:val="9"/>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70</w:t>
                  </w:r>
                </w:p>
              </w:tc>
              <w:tc>
                <w:tcPr>
                  <w:tcW w:w="1012" w:type="dxa"/>
                  <w:vMerge w:val="continue"/>
                  <w:vAlign w:val="center"/>
                </w:tcPr>
                <w:p w14:paraId="7AF36199">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2920BDB7">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03C757AD">
                  <w:pPr>
                    <w:jc w:val="center"/>
                    <w:rPr>
                      <w:color w:val="000000" w:themeColor="text1"/>
                      <w:szCs w:val="21"/>
                      <w:highlight w:val="none"/>
                      <w14:textFill>
                        <w14:solidFill>
                          <w14:schemeClr w14:val="tx1"/>
                        </w14:solidFill>
                      </w14:textFill>
                    </w:rPr>
                  </w:pPr>
                </w:p>
              </w:tc>
            </w:tr>
            <w:tr w14:paraId="620B3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51761758">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6F489DB8">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连接器</w:t>
                  </w:r>
                </w:p>
              </w:tc>
              <w:tc>
                <w:tcPr>
                  <w:tcW w:w="1062" w:type="dxa"/>
                  <w:shd w:val="clear" w:color="auto" w:fill="auto"/>
                  <w:vAlign w:val="center"/>
                </w:tcPr>
                <w:p w14:paraId="6A031417">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7</w:t>
                  </w:r>
                </w:p>
              </w:tc>
              <w:tc>
                <w:tcPr>
                  <w:tcW w:w="1188" w:type="dxa"/>
                  <w:vAlign w:val="center"/>
                </w:tcPr>
                <w:p w14:paraId="60841062">
                  <w:pPr>
                    <w:spacing w:line="240" w:lineRule="auto"/>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70</w:t>
                  </w:r>
                </w:p>
              </w:tc>
              <w:tc>
                <w:tcPr>
                  <w:tcW w:w="1012" w:type="dxa"/>
                  <w:vMerge w:val="continue"/>
                  <w:vAlign w:val="center"/>
                </w:tcPr>
                <w:p w14:paraId="4831C395">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43A3093D">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59951ADC">
                  <w:pPr>
                    <w:jc w:val="center"/>
                    <w:rPr>
                      <w:color w:val="000000" w:themeColor="text1"/>
                      <w:szCs w:val="21"/>
                      <w:highlight w:val="none"/>
                      <w14:textFill>
                        <w14:solidFill>
                          <w14:schemeClr w14:val="tx1"/>
                        </w14:solidFill>
                      </w14:textFill>
                    </w:rPr>
                  </w:pPr>
                </w:p>
              </w:tc>
            </w:tr>
            <w:tr w14:paraId="7A629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41098E5C">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25F9A9EC">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分配器</w:t>
                  </w:r>
                </w:p>
              </w:tc>
              <w:tc>
                <w:tcPr>
                  <w:tcW w:w="1062" w:type="dxa"/>
                  <w:shd w:val="clear" w:color="auto" w:fill="auto"/>
                  <w:vAlign w:val="center"/>
                </w:tcPr>
                <w:p w14:paraId="7AB3A93A">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9</w:t>
                  </w:r>
                </w:p>
              </w:tc>
              <w:tc>
                <w:tcPr>
                  <w:tcW w:w="1188" w:type="dxa"/>
                  <w:vAlign w:val="center"/>
                </w:tcPr>
                <w:p w14:paraId="3D89BD45">
                  <w:pPr>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70</w:t>
                  </w:r>
                </w:p>
              </w:tc>
              <w:tc>
                <w:tcPr>
                  <w:tcW w:w="1012" w:type="dxa"/>
                  <w:vMerge w:val="continue"/>
                  <w:vAlign w:val="center"/>
                </w:tcPr>
                <w:p w14:paraId="0A5D7D7B">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781D1BEB">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2314C153">
                  <w:pPr>
                    <w:jc w:val="center"/>
                    <w:rPr>
                      <w:color w:val="000000" w:themeColor="text1"/>
                      <w:szCs w:val="21"/>
                      <w:highlight w:val="none"/>
                      <w14:textFill>
                        <w14:solidFill>
                          <w14:schemeClr w14:val="tx1"/>
                        </w14:solidFill>
                      </w14:textFill>
                    </w:rPr>
                  </w:pPr>
                </w:p>
              </w:tc>
            </w:tr>
            <w:tr w14:paraId="3AD9F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6B8E6040">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7A539391">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原料自动定量灌装机</w:t>
                  </w:r>
                </w:p>
              </w:tc>
              <w:tc>
                <w:tcPr>
                  <w:tcW w:w="1062" w:type="dxa"/>
                  <w:shd w:val="clear" w:color="auto" w:fill="auto"/>
                  <w:vAlign w:val="center"/>
                </w:tcPr>
                <w:p w14:paraId="052896AB">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188" w:type="dxa"/>
                  <w:vAlign w:val="center"/>
                </w:tcPr>
                <w:p w14:paraId="21963892">
                  <w:pPr>
                    <w:pStyle w:val="9"/>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65</w:t>
                  </w:r>
                </w:p>
              </w:tc>
              <w:tc>
                <w:tcPr>
                  <w:tcW w:w="1012" w:type="dxa"/>
                  <w:vMerge w:val="continue"/>
                  <w:vAlign w:val="center"/>
                </w:tcPr>
                <w:p w14:paraId="6469C0FB">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0EDAE7C0">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625" w:type="dxa"/>
                  <w:vMerge w:val="continue"/>
                  <w:vAlign w:val="center"/>
                </w:tcPr>
                <w:p w14:paraId="49759F56">
                  <w:pPr>
                    <w:jc w:val="center"/>
                    <w:rPr>
                      <w:color w:val="000000" w:themeColor="text1"/>
                      <w:szCs w:val="21"/>
                      <w:highlight w:val="none"/>
                      <w14:textFill>
                        <w14:solidFill>
                          <w14:schemeClr w14:val="tx1"/>
                        </w14:solidFill>
                      </w14:textFill>
                    </w:rPr>
                  </w:pPr>
                </w:p>
              </w:tc>
            </w:tr>
            <w:tr w14:paraId="19D9A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3DDA92B3">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06CE3A2B">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双导柱液压升降搅拌机</w:t>
                  </w:r>
                </w:p>
              </w:tc>
              <w:tc>
                <w:tcPr>
                  <w:tcW w:w="1062" w:type="dxa"/>
                  <w:shd w:val="clear" w:color="auto" w:fill="auto"/>
                  <w:vAlign w:val="center"/>
                </w:tcPr>
                <w:p w14:paraId="2220C46A">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188" w:type="dxa"/>
                  <w:vAlign w:val="center"/>
                </w:tcPr>
                <w:p w14:paraId="4A6F6AF0">
                  <w:pPr>
                    <w:pStyle w:val="9"/>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012" w:type="dxa"/>
                  <w:vMerge w:val="continue"/>
                  <w:vAlign w:val="center"/>
                </w:tcPr>
                <w:p w14:paraId="5F1EE618">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34957782">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6648184C">
                  <w:pPr>
                    <w:jc w:val="center"/>
                    <w:rPr>
                      <w:color w:val="000000" w:themeColor="text1"/>
                      <w:szCs w:val="21"/>
                      <w:highlight w:val="none"/>
                      <w14:textFill>
                        <w14:solidFill>
                          <w14:schemeClr w14:val="tx1"/>
                        </w14:solidFill>
                      </w14:textFill>
                    </w:rPr>
                  </w:pPr>
                </w:p>
              </w:tc>
            </w:tr>
            <w:tr w14:paraId="44BF9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66AF2052">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6EC87AC6">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冷却塔</w:t>
                  </w:r>
                </w:p>
              </w:tc>
              <w:tc>
                <w:tcPr>
                  <w:tcW w:w="1062" w:type="dxa"/>
                  <w:shd w:val="clear" w:color="auto" w:fill="auto"/>
                  <w:vAlign w:val="center"/>
                </w:tcPr>
                <w:p w14:paraId="362649DA">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1188" w:type="dxa"/>
                  <w:vAlign w:val="center"/>
                </w:tcPr>
                <w:p w14:paraId="17654C69">
                  <w:pPr>
                    <w:pStyle w:val="9"/>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012" w:type="dxa"/>
                  <w:vMerge w:val="continue"/>
                  <w:vAlign w:val="center"/>
                </w:tcPr>
                <w:p w14:paraId="5459BC26">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0C644CEB">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57BC5F37">
                  <w:pPr>
                    <w:jc w:val="center"/>
                    <w:rPr>
                      <w:color w:val="000000" w:themeColor="text1"/>
                      <w:szCs w:val="21"/>
                      <w:highlight w:val="none"/>
                      <w14:textFill>
                        <w14:solidFill>
                          <w14:schemeClr w14:val="tx1"/>
                        </w14:solidFill>
                      </w14:textFill>
                    </w:rPr>
                  </w:pPr>
                </w:p>
              </w:tc>
            </w:tr>
            <w:tr w14:paraId="32A7E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0AB834EF">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320C992B">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自动打包机</w:t>
                  </w:r>
                </w:p>
              </w:tc>
              <w:tc>
                <w:tcPr>
                  <w:tcW w:w="1062" w:type="dxa"/>
                  <w:shd w:val="clear" w:color="auto" w:fill="auto"/>
                  <w:vAlign w:val="center"/>
                </w:tcPr>
                <w:p w14:paraId="5402CB03">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1188" w:type="dxa"/>
                  <w:vAlign w:val="center"/>
                </w:tcPr>
                <w:p w14:paraId="1F03B72C">
                  <w:pPr>
                    <w:pStyle w:val="9"/>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012" w:type="dxa"/>
                  <w:vMerge w:val="continue"/>
                  <w:vAlign w:val="center"/>
                </w:tcPr>
                <w:p w14:paraId="405CAB26">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226D2AE8">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625" w:type="dxa"/>
                  <w:vMerge w:val="continue"/>
                  <w:vAlign w:val="center"/>
                </w:tcPr>
                <w:p w14:paraId="1249219B">
                  <w:pPr>
                    <w:jc w:val="center"/>
                    <w:rPr>
                      <w:color w:val="000000" w:themeColor="text1"/>
                      <w:szCs w:val="21"/>
                      <w:highlight w:val="none"/>
                      <w14:textFill>
                        <w14:solidFill>
                          <w14:schemeClr w14:val="tx1"/>
                        </w14:solidFill>
                      </w14:textFill>
                    </w:rPr>
                  </w:pPr>
                </w:p>
              </w:tc>
            </w:tr>
            <w:tr w14:paraId="093AE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2DDAF2AA">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0A5A17B4">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空压机</w:t>
                  </w:r>
                </w:p>
              </w:tc>
              <w:tc>
                <w:tcPr>
                  <w:tcW w:w="1062" w:type="dxa"/>
                  <w:shd w:val="clear" w:color="auto" w:fill="auto"/>
                  <w:vAlign w:val="center"/>
                </w:tcPr>
                <w:p w14:paraId="70A942E0">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188" w:type="dxa"/>
                  <w:vAlign w:val="center"/>
                </w:tcPr>
                <w:p w14:paraId="6D73AFE1">
                  <w:pPr>
                    <w:pStyle w:val="9"/>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85</w:t>
                  </w:r>
                </w:p>
              </w:tc>
              <w:tc>
                <w:tcPr>
                  <w:tcW w:w="1012" w:type="dxa"/>
                  <w:vMerge w:val="continue"/>
                  <w:vAlign w:val="center"/>
                </w:tcPr>
                <w:p w14:paraId="1F9703C3">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1D8BE7E3">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625" w:type="dxa"/>
                  <w:vMerge w:val="continue"/>
                  <w:vAlign w:val="center"/>
                </w:tcPr>
                <w:p w14:paraId="6D57B0F1">
                  <w:pPr>
                    <w:jc w:val="center"/>
                    <w:rPr>
                      <w:color w:val="000000" w:themeColor="text1"/>
                      <w:szCs w:val="21"/>
                      <w:highlight w:val="none"/>
                      <w14:textFill>
                        <w14:solidFill>
                          <w14:schemeClr w14:val="tx1"/>
                        </w14:solidFill>
                      </w14:textFill>
                    </w:rPr>
                  </w:pPr>
                </w:p>
              </w:tc>
            </w:tr>
            <w:tr w14:paraId="1566A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37CA9D92">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56DE5136">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冷干机</w:t>
                  </w:r>
                </w:p>
              </w:tc>
              <w:tc>
                <w:tcPr>
                  <w:tcW w:w="1062" w:type="dxa"/>
                  <w:shd w:val="clear" w:color="auto" w:fill="auto"/>
                  <w:vAlign w:val="center"/>
                </w:tcPr>
                <w:p w14:paraId="3FA24756">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188" w:type="dxa"/>
                  <w:vAlign w:val="center"/>
                </w:tcPr>
                <w:p w14:paraId="698B7ED6">
                  <w:pPr>
                    <w:pStyle w:val="9"/>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012" w:type="dxa"/>
                  <w:vMerge w:val="continue"/>
                  <w:vAlign w:val="center"/>
                </w:tcPr>
                <w:p w14:paraId="3DA7904B">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364C48F5">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625" w:type="dxa"/>
                  <w:vMerge w:val="continue"/>
                  <w:vAlign w:val="center"/>
                </w:tcPr>
                <w:p w14:paraId="1D3E79C2">
                  <w:pPr>
                    <w:jc w:val="center"/>
                    <w:rPr>
                      <w:color w:val="000000" w:themeColor="text1"/>
                      <w:szCs w:val="21"/>
                      <w:highlight w:val="none"/>
                      <w14:textFill>
                        <w14:solidFill>
                          <w14:schemeClr w14:val="tx1"/>
                        </w14:solidFill>
                      </w14:textFill>
                    </w:rPr>
                  </w:pPr>
                </w:p>
              </w:tc>
            </w:tr>
            <w:tr w14:paraId="66BF9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08919A6F">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255E411D">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电动叉车</w:t>
                  </w:r>
                </w:p>
              </w:tc>
              <w:tc>
                <w:tcPr>
                  <w:tcW w:w="1062" w:type="dxa"/>
                  <w:shd w:val="clear" w:color="auto" w:fill="auto"/>
                  <w:vAlign w:val="center"/>
                </w:tcPr>
                <w:p w14:paraId="758E27BA">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8</w:t>
                  </w:r>
                </w:p>
              </w:tc>
              <w:tc>
                <w:tcPr>
                  <w:tcW w:w="1188" w:type="dxa"/>
                  <w:vAlign w:val="center"/>
                </w:tcPr>
                <w:p w14:paraId="2ED667B6">
                  <w:pPr>
                    <w:pStyle w:val="9"/>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012" w:type="dxa"/>
                  <w:vMerge w:val="continue"/>
                  <w:vAlign w:val="center"/>
                </w:tcPr>
                <w:p w14:paraId="6D0A55CD">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003485F8">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625" w:type="dxa"/>
                  <w:vMerge w:val="continue"/>
                  <w:vAlign w:val="center"/>
                </w:tcPr>
                <w:p w14:paraId="12453592">
                  <w:pPr>
                    <w:jc w:val="center"/>
                    <w:rPr>
                      <w:color w:val="000000" w:themeColor="text1"/>
                      <w:szCs w:val="21"/>
                      <w:highlight w:val="none"/>
                      <w14:textFill>
                        <w14:solidFill>
                          <w14:schemeClr w14:val="tx1"/>
                        </w14:solidFill>
                      </w14:textFill>
                    </w:rPr>
                  </w:pPr>
                </w:p>
              </w:tc>
            </w:tr>
            <w:tr w14:paraId="492FE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77" w:type="dxa"/>
                  <w:vAlign w:val="center"/>
                </w:tcPr>
                <w:p w14:paraId="6DFF24F8">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070C1250">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纯水系统设备</w:t>
                  </w:r>
                </w:p>
              </w:tc>
              <w:tc>
                <w:tcPr>
                  <w:tcW w:w="1062" w:type="dxa"/>
                  <w:shd w:val="clear" w:color="auto" w:fill="auto"/>
                  <w:vAlign w:val="center"/>
                </w:tcPr>
                <w:p w14:paraId="32F8C8E0">
                  <w:pPr>
                    <w:pStyle w:val="5"/>
                    <w:ind w:firstLine="0" w:firstLineChars="0"/>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188" w:type="dxa"/>
                  <w:vAlign w:val="center"/>
                </w:tcPr>
                <w:p w14:paraId="65FB07B3">
                  <w:pPr>
                    <w:pStyle w:val="9"/>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012" w:type="dxa"/>
                  <w:vMerge w:val="continue"/>
                  <w:vAlign w:val="center"/>
                </w:tcPr>
                <w:p w14:paraId="647B66EE">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083F53F4">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625" w:type="dxa"/>
                  <w:vMerge w:val="continue"/>
                  <w:vAlign w:val="center"/>
                </w:tcPr>
                <w:p w14:paraId="49C527C6">
                  <w:pPr>
                    <w:jc w:val="center"/>
                    <w:rPr>
                      <w:color w:val="000000" w:themeColor="text1"/>
                      <w:szCs w:val="21"/>
                      <w:highlight w:val="none"/>
                      <w14:textFill>
                        <w14:solidFill>
                          <w14:schemeClr w14:val="tx1"/>
                        </w14:solidFill>
                      </w14:textFill>
                    </w:rPr>
                  </w:pPr>
                </w:p>
              </w:tc>
            </w:tr>
            <w:tr w14:paraId="7B635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2ACC5B1B">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3F3B1EB4">
                  <w:pPr>
                    <w:pStyle w:val="5"/>
                    <w:ind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软水系统设备</w:t>
                  </w:r>
                </w:p>
              </w:tc>
              <w:tc>
                <w:tcPr>
                  <w:tcW w:w="1062" w:type="dxa"/>
                  <w:shd w:val="clear" w:color="auto" w:fill="auto"/>
                  <w:vAlign w:val="center"/>
                </w:tcPr>
                <w:p w14:paraId="11E8B51A">
                  <w:pPr>
                    <w:pStyle w:val="5"/>
                    <w:ind w:firstLine="0" w:firstLineChars="0"/>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188" w:type="dxa"/>
                  <w:vAlign w:val="center"/>
                </w:tcPr>
                <w:p w14:paraId="10F5089D">
                  <w:pPr>
                    <w:pStyle w:val="9"/>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012" w:type="dxa"/>
                  <w:vMerge w:val="continue"/>
                  <w:vAlign w:val="center"/>
                </w:tcPr>
                <w:p w14:paraId="6BC0FD96">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211AE4B5">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625" w:type="dxa"/>
                  <w:vMerge w:val="continue"/>
                  <w:vAlign w:val="center"/>
                </w:tcPr>
                <w:p w14:paraId="4882EF62">
                  <w:pPr>
                    <w:jc w:val="center"/>
                    <w:rPr>
                      <w:color w:val="000000" w:themeColor="text1"/>
                      <w:szCs w:val="21"/>
                      <w:highlight w:val="none"/>
                      <w14:textFill>
                        <w14:solidFill>
                          <w14:schemeClr w14:val="tx1"/>
                        </w14:solidFill>
                      </w14:textFill>
                    </w:rPr>
                  </w:pPr>
                </w:p>
              </w:tc>
            </w:tr>
            <w:tr w14:paraId="66B98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77" w:type="dxa"/>
                  <w:vAlign w:val="center"/>
                </w:tcPr>
                <w:p w14:paraId="6238CFED">
                  <w:pPr>
                    <w:pStyle w:val="9"/>
                    <w:numPr>
                      <w:ilvl w:val="0"/>
                      <w:numId w:val="14"/>
                    </w:numPr>
                    <w:spacing w:line="240" w:lineRule="auto"/>
                    <w:ind w:left="425" w:leftChars="0" w:hanging="425" w:firstLineChars="0"/>
                    <w:jc w:val="center"/>
                    <w:rPr>
                      <w:color w:val="000000" w:themeColor="text1"/>
                      <w:sz w:val="21"/>
                      <w:szCs w:val="21"/>
                      <w:highlight w:val="none"/>
                      <w14:textFill>
                        <w14:solidFill>
                          <w14:schemeClr w14:val="tx1"/>
                        </w14:solidFill>
                      </w14:textFill>
                    </w:rPr>
                  </w:pPr>
                </w:p>
              </w:tc>
              <w:tc>
                <w:tcPr>
                  <w:tcW w:w="2400" w:type="dxa"/>
                  <w:shd w:val="clear" w:color="auto" w:fill="auto"/>
                  <w:vAlign w:val="center"/>
                </w:tcPr>
                <w:p w14:paraId="0E7AB200">
                  <w:pPr>
                    <w:pStyle w:val="5"/>
                    <w:ind w:firstLine="0" w:firstLineChars="0"/>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风机</w:t>
                  </w:r>
                </w:p>
              </w:tc>
              <w:tc>
                <w:tcPr>
                  <w:tcW w:w="1062" w:type="dxa"/>
                  <w:shd w:val="clear" w:color="auto" w:fill="auto"/>
                  <w:vAlign w:val="center"/>
                </w:tcPr>
                <w:p w14:paraId="1527FC99">
                  <w:pPr>
                    <w:pStyle w:val="5"/>
                    <w:ind w:firstLine="0" w:firstLineChars="0"/>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w:t>
                  </w:r>
                </w:p>
              </w:tc>
              <w:tc>
                <w:tcPr>
                  <w:tcW w:w="1188" w:type="dxa"/>
                  <w:vAlign w:val="center"/>
                </w:tcPr>
                <w:p w14:paraId="3F0386EE">
                  <w:pPr>
                    <w:pStyle w:val="9"/>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90</w:t>
                  </w:r>
                </w:p>
              </w:tc>
              <w:tc>
                <w:tcPr>
                  <w:tcW w:w="1012" w:type="dxa"/>
                  <w:vMerge w:val="continue"/>
                  <w:vAlign w:val="center"/>
                </w:tcPr>
                <w:p w14:paraId="06ED3095">
                  <w:pPr>
                    <w:pStyle w:val="55"/>
                    <w:jc w:val="center"/>
                    <w:rPr>
                      <w:rFonts w:ascii="Times New Roman" w:hAnsi="Times New Roman" w:cs="Times New Roman"/>
                      <w:color w:val="000000" w:themeColor="text1"/>
                      <w:spacing w:val="-1"/>
                      <w:sz w:val="21"/>
                      <w:szCs w:val="21"/>
                      <w:highlight w:val="none"/>
                      <w:lang w:eastAsia="zh-CN"/>
                      <w14:textFill>
                        <w14:solidFill>
                          <w14:schemeClr w14:val="tx1"/>
                        </w14:solidFill>
                      </w14:textFill>
                    </w:rPr>
                  </w:pPr>
                </w:p>
              </w:tc>
              <w:tc>
                <w:tcPr>
                  <w:tcW w:w="1100" w:type="dxa"/>
                  <w:vAlign w:val="center"/>
                </w:tcPr>
                <w:p w14:paraId="5E69935D">
                  <w:pPr>
                    <w:keepNext w:val="0"/>
                    <w:keepLines w:val="0"/>
                    <w:pageBreakBefore w:val="0"/>
                    <w:widowControl/>
                    <w:suppressLineNumbers w:val="0"/>
                    <w:kinsoku/>
                    <w:wordWrap/>
                    <w:overflowPunct/>
                    <w:topLinePunct w:val="0"/>
                    <w:bidi w:val="0"/>
                    <w:adjustRightInd/>
                    <w:snapToGrid/>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625" w:type="dxa"/>
                  <w:vMerge w:val="continue"/>
                  <w:vAlign w:val="center"/>
                </w:tcPr>
                <w:p w14:paraId="3FCAC4EB">
                  <w:pPr>
                    <w:jc w:val="center"/>
                    <w:rPr>
                      <w:color w:val="000000" w:themeColor="text1"/>
                      <w:szCs w:val="21"/>
                      <w:highlight w:val="none"/>
                      <w14:textFill>
                        <w14:solidFill>
                          <w14:schemeClr w14:val="tx1"/>
                        </w14:solidFill>
                      </w14:textFill>
                    </w:rPr>
                  </w:pPr>
                </w:p>
              </w:tc>
            </w:tr>
          </w:tbl>
          <w:p w14:paraId="7DECFAC8">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建设项目声源在预测点产生的等效声级贡献值计算公式：</w:t>
            </w:r>
          </w:p>
          <w:p w14:paraId="7E7A5D9C">
            <w:pPr>
              <w:spacing w:line="360" w:lineRule="auto"/>
              <w:ind w:firstLine="480" w:firstLineChars="200"/>
              <w:rPr>
                <w:color w:val="000000" w:themeColor="text1"/>
                <w:sz w:val="24"/>
                <w:highlight w:val="none"/>
                <w14:textFill>
                  <w14:solidFill>
                    <w14:schemeClr w14:val="tx1"/>
                  </w14:solidFill>
                </w14:textFill>
              </w:rPr>
            </w:pPr>
            <w:r>
              <w:rPr>
                <w:snapToGrid w:val="0"/>
                <w:color w:val="000000" w:themeColor="text1"/>
                <w:kern w:val="0"/>
                <w:sz w:val="24"/>
                <w:highlight w:val="none"/>
                <w14:textFill>
                  <w14:solidFill>
                    <w14:schemeClr w14:val="tx1"/>
                  </w14:solidFill>
                </w14:textFill>
              </w:rPr>
              <w:drawing>
                <wp:inline distT="0" distB="0" distL="114300" distR="114300">
                  <wp:extent cx="1732915" cy="409575"/>
                  <wp:effectExtent l="0" t="0" r="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cstate="print"/>
                          <a:stretch>
                            <a:fillRect/>
                          </a:stretch>
                        </pic:blipFill>
                        <pic:spPr>
                          <a:xfrm>
                            <a:off x="0" y="0"/>
                            <a:ext cx="1732915" cy="409575"/>
                          </a:xfrm>
                          <a:prstGeom prst="rect">
                            <a:avLst/>
                          </a:prstGeom>
                          <a:noFill/>
                          <a:ln>
                            <a:noFill/>
                          </a:ln>
                        </pic:spPr>
                      </pic:pic>
                    </a:graphicData>
                  </a:graphic>
                </wp:inline>
              </w:drawing>
            </w:r>
          </w:p>
          <w:p w14:paraId="6F7E1F7D">
            <w:pPr>
              <w:adjustRightInd w:val="0"/>
              <w:snapToGrid w:val="0"/>
              <w:spacing w:line="520" w:lineRule="exact"/>
              <w:ind w:firstLine="600" w:firstLineChars="250"/>
              <w:rPr>
                <w:snapToGrid w:val="0"/>
                <w:color w:val="000000" w:themeColor="text1"/>
                <w:kern w:val="0"/>
                <w:sz w:val="24"/>
                <w:highlight w:val="none"/>
                <w14:textFill>
                  <w14:solidFill>
                    <w14:schemeClr w14:val="tx1"/>
                  </w14:solidFill>
                </w14:textFill>
              </w:rPr>
            </w:pPr>
            <w:r>
              <w:rPr>
                <w:snapToGrid w:val="0"/>
                <w:color w:val="000000" w:themeColor="text1"/>
                <w:kern w:val="0"/>
                <w:sz w:val="24"/>
                <w:highlight w:val="none"/>
                <w14:textFill>
                  <w14:solidFill>
                    <w14:schemeClr w14:val="tx1"/>
                  </w14:solidFill>
                </w14:textFill>
              </w:rPr>
              <w:t>式中：L</w:t>
            </w:r>
            <w:r>
              <w:rPr>
                <w:snapToGrid w:val="0"/>
                <w:color w:val="000000" w:themeColor="text1"/>
                <w:kern w:val="0"/>
                <w:sz w:val="24"/>
                <w:highlight w:val="none"/>
                <w:vertAlign w:val="subscript"/>
                <w14:textFill>
                  <w14:solidFill>
                    <w14:schemeClr w14:val="tx1"/>
                  </w14:solidFill>
                </w14:textFill>
              </w:rPr>
              <w:t>eqg</w:t>
            </w:r>
            <w:r>
              <w:rPr>
                <w:rFonts w:hint="eastAsia"/>
                <w:snapToGrid w:val="0"/>
                <w:color w:val="000000" w:themeColor="text1"/>
                <w:kern w:val="0"/>
                <w:sz w:val="24"/>
                <w:highlight w:val="none"/>
                <w14:textFill>
                  <w14:solidFill>
                    <w14:schemeClr w14:val="tx1"/>
                  </w14:solidFill>
                </w14:textFill>
              </w:rPr>
              <w:t>--</w:t>
            </w:r>
            <w:r>
              <w:rPr>
                <w:snapToGrid w:val="0"/>
                <w:color w:val="000000" w:themeColor="text1"/>
                <w:kern w:val="0"/>
                <w:sz w:val="24"/>
                <w:highlight w:val="none"/>
                <w14:textFill>
                  <w14:solidFill>
                    <w14:schemeClr w14:val="tx1"/>
                  </w14:solidFill>
                </w14:textFill>
              </w:rPr>
              <w:t>建设项目声源在预测点的等效声级贡献值，dB(A)；</w:t>
            </w:r>
          </w:p>
          <w:p w14:paraId="39BEADC4">
            <w:pPr>
              <w:spacing w:line="520" w:lineRule="exact"/>
              <w:ind w:firstLine="1320" w:firstLineChars="550"/>
              <w:rPr>
                <w:snapToGrid w:val="0"/>
                <w:color w:val="000000" w:themeColor="text1"/>
                <w:kern w:val="0"/>
                <w:sz w:val="24"/>
                <w:szCs w:val="24"/>
                <w:highlight w:val="none"/>
                <w14:textFill>
                  <w14:solidFill>
                    <w14:schemeClr w14:val="tx1"/>
                  </w14:solidFill>
                </w14:textFill>
              </w:rPr>
            </w:pPr>
            <w:r>
              <w:rPr>
                <w:snapToGrid w:val="0"/>
                <w:color w:val="000000" w:themeColor="text1"/>
                <w:kern w:val="0"/>
                <w:sz w:val="24"/>
                <w:szCs w:val="24"/>
                <w:highlight w:val="none"/>
                <w14:textFill>
                  <w14:solidFill>
                    <w14:schemeClr w14:val="tx1"/>
                  </w14:solidFill>
                </w14:textFill>
              </w:rPr>
              <w:t>L</w:t>
            </w:r>
            <w:r>
              <w:rPr>
                <w:snapToGrid w:val="0"/>
                <w:color w:val="000000" w:themeColor="text1"/>
                <w:kern w:val="0"/>
                <w:sz w:val="24"/>
                <w:szCs w:val="24"/>
                <w:highlight w:val="none"/>
                <w:vertAlign w:val="subscript"/>
                <w14:textFill>
                  <w14:solidFill>
                    <w14:schemeClr w14:val="tx1"/>
                  </w14:solidFill>
                </w14:textFill>
              </w:rPr>
              <w:t>Ai</w:t>
            </w:r>
            <w:r>
              <w:rPr>
                <w:rFonts w:hint="eastAsia"/>
                <w:snapToGrid w:val="0"/>
                <w:color w:val="000000" w:themeColor="text1"/>
                <w:kern w:val="0"/>
                <w:sz w:val="24"/>
                <w:szCs w:val="24"/>
                <w:highlight w:val="none"/>
                <w14:textFill>
                  <w14:solidFill>
                    <w14:schemeClr w14:val="tx1"/>
                  </w14:solidFill>
                </w14:textFill>
              </w:rPr>
              <w:t>--</w:t>
            </w:r>
            <w:r>
              <w:rPr>
                <w:snapToGrid w:val="0"/>
                <w:color w:val="000000" w:themeColor="text1"/>
                <w:kern w:val="0"/>
                <w:sz w:val="24"/>
                <w:szCs w:val="24"/>
                <w:highlight w:val="none"/>
                <w14:textFill>
                  <w14:solidFill>
                    <w14:schemeClr w14:val="tx1"/>
                  </w14:solidFill>
                </w14:textFill>
              </w:rPr>
              <w:t>i声源在预测点产生的A声级，dB(A)；</w:t>
            </w:r>
          </w:p>
          <w:p w14:paraId="3066774D">
            <w:pPr>
              <w:spacing w:line="520" w:lineRule="exact"/>
              <w:ind w:firstLine="1320" w:firstLineChars="550"/>
              <w:rPr>
                <w:snapToGrid w:val="0"/>
                <w:color w:val="000000" w:themeColor="text1"/>
                <w:kern w:val="0"/>
                <w:sz w:val="24"/>
                <w:szCs w:val="24"/>
                <w:highlight w:val="none"/>
                <w14:textFill>
                  <w14:solidFill>
                    <w14:schemeClr w14:val="tx1"/>
                  </w14:solidFill>
                </w14:textFill>
              </w:rPr>
            </w:pPr>
            <w:r>
              <w:rPr>
                <w:snapToGrid w:val="0"/>
                <w:color w:val="000000" w:themeColor="text1"/>
                <w:kern w:val="0"/>
                <w:sz w:val="24"/>
                <w:szCs w:val="24"/>
                <w:highlight w:val="none"/>
                <w14:textFill>
                  <w14:solidFill>
                    <w14:schemeClr w14:val="tx1"/>
                  </w14:solidFill>
                </w14:textFill>
              </w:rPr>
              <w:t>T</w:t>
            </w:r>
            <w:r>
              <w:rPr>
                <w:rFonts w:hint="eastAsia"/>
                <w:snapToGrid w:val="0"/>
                <w:color w:val="000000" w:themeColor="text1"/>
                <w:kern w:val="0"/>
                <w:sz w:val="24"/>
                <w:szCs w:val="24"/>
                <w:highlight w:val="none"/>
                <w14:textFill>
                  <w14:solidFill>
                    <w14:schemeClr w14:val="tx1"/>
                  </w14:solidFill>
                </w14:textFill>
              </w:rPr>
              <w:t>--</w:t>
            </w:r>
            <w:r>
              <w:rPr>
                <w:snapToGrid w:val="0"/>
                <w:color w:val="000000" w:themeColor="text1"/>
                <w:kern w:val="0"/>
                <w:sz w:val="24"/>
                <w:szCs w:val="24"/>
                <w:highlight w:val="none"/>
                <w14:textFill>
                  <w14:solidFill>
                    <w14:schemeClr w14:val="tx1"/>
                  </w14:solidFill>
                </w14:textFill>
              </w:rPr>
              <w:t>预测计算的时间段，s；</w:t>
            </w:r>
          </w:p>
          <w:p w14:paraId="0FD22F50">
            <w:pPr>
              <w:spacing w:line="520" w:lineRule="exact"/>
              <w:ind w:firstLine="1560" w:firstLineChars="650"/>
              <w:rPr>
                <w:color w:val="000000" w:themeColor="text1"/>
                <w:sz w:val="24"/>
                <w:szCs w:val="24"/>
                <w:highlight w:val="none"/>
                <w14:textFill>
                  <w14:solidFill>
                    <w14:schemeClr w14:val="tx1"/>
                  </w14:solidFill>
                </w14:textFill>
              </w:rPr>
            </w:pPr>
            <w:r>
              <w:rPr>
                <w:snapToGrid w:val="0"/>
                <w:color w:val="000000" w:themeColor="text1"/>
                <w:kern w:val="0"/>
                <w:sz w:val="24"/>
                <w:szCs w:val="24"/>
                <w:highlight w:val="none"/>
                <w14:textFill>
                  <w14:solidFill>
                    <w14:schemeClr w14:val="tx1"/>
                  </w14:solidFill>
                </w14:textFill>
              </w:rPr>
              <w:t>t</w:t>
            </w:r>
            <w:r>
              <w:rPr>
                <w:snapToGrid w:val="0"/>
                <w:color w:val="000000" w:themeColor="text1"/>
                <w:kern w:val="0"/>
                <w:sz w:val="24"/>
                <w:szCs w:val="24"/>
                <w:highlight w:val="none"/>
                <w:vertAlign w:val="subscript"/>
                <w14:textFill>
                  <w14:solidFill>
                    <w14:schemeClr w14:val="tx1"/>
                  </w14:solidFill>
                </w14:textFill>
              </w:rPr>
              <w:t>i</w:t>
            </w:r>
            <w:r>
              <w:rPr>
                <w:rFonts w:hint="eastAsia"/>
                <w:snapToGrid w:val="0"/>
                <w:color w:val="000000" w:themeColor="text1"/>
                <w:kern w:val="0"/>
                <w:sz w:val="24"/>
                <w:szCs w:val="24"/>
                <w:highlight w:val="none"/>
                <w14:textFill>
                  <w14:solidFill>
                    <w14:schemeClr w14:val="tx1"/>
                  </w14:solidFill>
                </w14:textFill>
              </w:rPr>
              <w:t>--</w:t>
            </w:r>
            <w:r>
              <w:rPr>
                <w:snapToGrid w:val="0"/>
                <w:color w:val="000000" w:themeColor="text1"/>
                <w:kern w:val="0"/>
                <w:sz w:val="24"/>
                <w:szCs w:val="24"/>
                <w:highlight w:val="none"/>
                <w14:textFill>
                  <w14:solidFill>
                    <w14:schemeClr w14:val="tx1"/>
                  </w14:solidFill>
                </w14:textFill>
              </w:rPr>
              <w:t>i声源在T时段内的运行时间，s。</w:t>
            </w:r>
          </w:p>
          <w:p w14:paraId="0A178465">
            <w:pPr>
              <w:spacing w:line="520" w:lineRule="exact"/>
              <w:ind w:firstLine="480" w:firstLineChars="200"/>
              <w:rPr>
                <w:snapToGrid w:val="0"/>
                <w:color w:val="000000" w:themeColor="text1"/>
                <w:kern w:val="0"/>
                <w:sz w:val="24"/>
                <w:szCs w:val="24"/>
                <w:highlight w:val="none"/>
                <w14:textFill>
                  <w14:solidFill>
                    <w14:schemeClr w14:val="tx1"/>
                  </w14:solidFill>
                </w14:textFill>
              </w:rPr>
            </w:pPr>
            <w:r>
              <w:rPr>
                <w:snapToGrid w:val="0"/>
                <w:color w:val="000000" w:themeColor="text1"/>
                <w:kern w:val="0"/>
                <w:sz w:val="24"/>
                <w:szCs w:val="24"/>
                <w:highlight w:val="none"/>
                <w14:textFill>
                  <w14:solidFill>
                    <w14:schemeClr w14:val="tx1"/>
                  </w14:solidFill>
                </w14:textFill>
              </w:rPr>
              <w:t>预测点的预测等效声级计算公式：</w:t>
            </w:r>
          </w:p>
          <w:p w14:paraId="743BFE8E">
            <w:pPr>
              <w:spacing w:line="360" w:lineRule="auto"/>
              <w:ind w:firstLine="480" w:firstLineChars="200"/>
              <w:rPr>
                <w:snapToGrid w:val="0"/>
                <w:color w:val="000000" w:themeColor="text1"/>
                <w:kern w:val="0"/>
                <w:sz w:val="24"/>
                <w:szCs w:val="24"/>
                <w:highlight w:val="none"/>
                <w14:textFill>
                  <w14:solidFill>
                    <w14:schemeClr w14:val="tx1"/>
                  </w14:solidFill>
                </w14:textFill>
              </w:rPr>
            </w:pPr>
            <w:r>
              <w:rPr>
                <w:snapToGrid w:val="0"/>
                <w:color w:val="000000" w:themeColor="text1"/>
                <w:kern w:val="0"/>
                <w:sz w:val="24"/>
                <w:szCs w:val="24"/>
                <w:highlight w:val="none"/>
                <w14:textFill>
                  <w14:solidFill>
                    <w14:schemeClr w14:val="tx1"/>
                  </w14:solidFill>
                </w14:textFill>
              </w:rPr>
              <w:drawing>
                <wp:inline distT="0" distB="0" distL="114300" distR="114300">
                  <wp:extent cx="1727200" cy="266700"/>
                  <wp:effectExtent l="0" t="0" r="1016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cstate="print"/>
                          <a:stretch>
                            <a:fillRect/>
                          </a:stretch>
                        </pic:blipFill>
                        <pic:spPr>
                          <a:xfrm>
                            <a:off x="0" y="0"/>
                            <a:ext cx="1727200" cy="266700"/>
                          </a:xfrm>
                          <a:prstGeom prst="rect">
                            <a:avLst/>
                          </a:prstGeom>
                          <a:noFill/>
                          <a:ln>
                            <a:noFill/>
                          </a:ln>
                        </pic:spPr>
                      </pic:pic>
                    </a:graphicData>
                  </a:graphic>
                </wp:inline>
              </w:drawing>
            </w:r>
          </w:p>
          <w:p w14:paraId="7A1FA219">
            <w:pPr>
              <w:spacing w:line="360" w:lineRule="auto"/>
              <w:ind w:firstLine="480" w:firstLineChars="200"/>
              <w:rPr>
                <w:snapToGrid w:val="0"/>
                <w:color w:val="000000" w:themeColor="text1"/>
                <w:kern w:val="0"/>
                <w:sz w:val="24"/>
                <w:highlight w:val="none"/>
                <w14:textFill>
                  <w14:solidFill>
                    <w14:schemeClr w14:val="tx1"/>
                  </w14:solidFill>
                </w14:textFill>
              </w:rPr>
            </w:pPr>
            <w:r>
              <w:rPr>
                <w:snapToGrid w:val="0"/>
                <w:color w:val="000000" w:themeColor="text1"/>
                <w:kern w:val="0"/>
                <w:sz w:val="24"/>
                <w:highlight w:val="none"/>
                <w14:textFill>
                  <w14:solidFill>
                    <w14:schemeClr w14:val="tx1"/>
                  </w14:solidFill>
                </w14:textFill>
              </w:rPr>
              <w:t>式中：L</w:t>
            </w:r>
            <w:r>
              <w:rPr>
                <w:snapToGrid w:val="0"/>
                <w:color w:val="000000" w:themeColor="text1"/>
                <w:kern w:val="0"/>
                <w:sz w:val="24"/>
                <w:highlight w:val="none"/>
                <w:vertAlign w:val="subscript"/>
                <w14:textFill>
                  <w14:solidFill>
                    <w14:schemeClr w14:val="tx1"/>
                  </w14:solidFill>
                </w14:textFill>
              </w:rPr>
              <w:t>eqg</w:t>
            </w:r>
            <w:r>
              <w:rPr>
                <w:rFonts w:hint="eastAsia"/>
                <w:snapToGrid w:val="0"/>
                <w:color w:val="000000" w:themeColor="text1"/>
                <w:kern w:val="0"/>
                <w:sz w:val="24"/>
                <w:highlight w:val="none"/>
                <w14:textFill>
                  <w14:solidFill>
                    <w14:schemeClr w14:val="tx1"/>
                  </w14:solidFill>
                </w14:textFill>
              </w:rPr>
              <w:t>--</w:t>
            </w:r>
            <w:r>
              <w:rPr>
                <w:snapToGrid w:val="0"/>
                <w:color w:val="000000" w:themeColor="text1"/>
                <w:kern w:val="0"/>
                <w:sz w:val="24"/>
                <w:highlight w:val="none"/>
                <w14:textFill>
                  <w14:solidFill>
                    <w14:schemeClr w14:val="tx1"/>
                  </w14:solidFill>
                </w14:textFill>
              </w:rPr>
              <w:t>建设项目声源在预测点的等效声级贡献值，dB(A)；</w:t>
            </w:r>
          </w:p>
          <w:p w14:paraId="637D8610">
            <w:pPr>
              <w:widowControl/>
              <w:spacing w:line="440" w:lineRule="exact"/>
              <w:ind w:firstLine="480" w:firstLineChars="200"/>
              <w:rPr>
                <w:color w:val="000000" w:themeColor="text1"/>
                <w:kern w:val="0"/>
                <w:sz w:val="24"/>
                <w:highlight w:val="none"/>
                <w14:textFill>
                  <w14:solidFill>
                    <w14:schemeClr w14:val="tx1"/>
                  </w14:solidFill>
                </w14:textFill>
              </w:rPr>
            </w:pPr>
            <w:r>
              <w:rPr>
                <w:snapToGrid w:val="0"/>
                <w:color w:val="000000" w:themeColor="text1"/>
                <w:kern w:val="0"/>
                <w:sz w:val="24"/>
                <w:highlight w:val="none"/>
                <w14:textFill>
                  <w14:solidFill>
                    <w14:schemeClr w14:val="tx1"/>
                  </w14:solidFill>
                </w14:textFill>
              </w:rPr>
              <w:t>L</w:t>
            </w:r>
            <w:r>
              <w:rPr>
                <w:snapToGrid w:val="0"/>
                <w:color w:val="000000" w:themeColor="text1"/>
                <w:kern w:val="0"/>
                <w:sz w:val="24"/>
                <w:highlight w:val="none"/>
                <w:vertAlign w:val="subscript"/>
                <w14:textFill>
                  <w14:solidFill>
                    <w14:schemeClr w14:val="tx1"/>
                  </w14:solidFill>
                </w14:textFill>
              </w:rPr>
              <w:t>eqb</w:t>
            </w:r>
            <w:r>
              <w:rPr>
                <w:rFonts w:hint="eastAsia"/>
                <w:snapToGrid w:val="0"/>
                <w:color w:val="000000" w:themeColor="text1"/>
                <w:kern w:val="0"/>
                <w:sz w:val="24"/>
                <w:highlight w:val="none"/>
                <w14:textFill>
                  <w14:solidFill>
                    <w14:schemeClr w14:val="tx1"/>
                  </w14:solidFill>
                </w14:textFill>
              </w:rPr>
              <w:t>--</w:t>
            </w:r>
            <w:r>
              <w:rPr>
                <w:snapToGrid w:val="0"/>
                <w:color w:val="000000" w:themeColor="text1"/>
                <w:kern w:val="0"/>
                <w:sz w:val="24"/>
                <w:highlight w:val="none"/>
                <w14:textFill>
                  <w14:solidFill>
                    <w14:schemeClr w14:val="tx1"/>
                  </w14:solidFill>
                </w14:textFill>
              </w:rPr>
              <w:t>预测点的背景值，dB(A)。</w:t>
            </w:r>
          </w:p>
          <w:p w14:paraId="3490C88F">
            <w:pPr>
              <w:spacing w:line="520" w:lineRule="exact"/>
              <w:ind w:firstLine="480" w:firstLineChars="200"/>
              <w:rPr>
                <w:snapToGrid w:val="0"/>
                <w:color w:val="000000" w:themeColor="text1"/>
                <w:kern w:val="0"/>
                <w:sz w:val="24"/>
                <w:highlight w:val="none"/>
                <w14:textFill>
                  <w14:solidFill>
                    <w14:schemeClr w14:val="tx1"/>
                  </w14:solidFill>
                </w14:textFill>
              </w:rPr>
            </w:pPr>
            <w:r>
              <w:rPr>
                <w:snapToGrid w:val="0"/>
                <w:color w:val="000000" w:themeColor="text1"/>
                <w:kern w:val="0"/>
                <w:sz w:val="24"/>
                <w:highlight w:val="none"/>
                <w14:textFill>
                  <w14:solidFill>
                    <w14:schemeClr w14:val="tx1"/>
                  </w14:solidFill>
                </w14:textFill>
              </w:rPr>
              <w:t>根据噪声预测模式，噪声</w:t>
            </w:r>
            <w:r>
              <w:rPr>
                <w:rFonts w:hint="eastAsia"/>
                <w:snapToGrid w:val="0"/>
                <w:color w:val="000000" w:themeColor="text1"/>
                <w:kern w:val="0"/>
                <w:sz w:val="24"/>
                <w:highlight w:val="none"/>
                <w14:textFill>
                  <w14:solidFill>
                    <w14:schemeClr w14:val="tx1"/>
                  </w14:solidFill>
                </w14:textFill>
              </w:rPr>
              <w:t>预测结果</w:t>
            </w:r>
            <w:r>
              <w:rPr>
                <w:snapToGrid w:val="0"/>
                <w:color w:val="000000" w:themeColor="text1"/>
                <w:kern w:val="0"/>
                <w:sz w:val="24"/>
                <w:highlight w:val="none"/>
                <w14:textFill>
                  <w14:solidFill>
                    <w14:schemeClr w14:val="tx1"/>
                  </w14:solidFill>
                </w14:textFill>
              </w:rPr>
              <w:t>见</w:t>
            </w:r>
            <w:r>
              <w:rPr>
                <w:rFonts w:hint="eastAsia"/>
                <w:snapToGrid w:val="0"/>
                <w:color w:val="000000" w:themeColor="text1"/>
                <w:kern w:val="0"/>
                <w:sz w:val="24"/>
                <w:highlight w:val="none"/>
                <w14:textFill>
                  <w14:solidFill>
                    <w14:schemeClr w14:val="tx1"/>
                  </w14:solidFill>
                </w14:textFill>
              </w:rPr>
              <w:t>下</w:t>
            </w:r>
            <w:r>
              <w:rPr>
                <w:snapToGrid w:val="0"/>
                <w:color w:val="000000" w:themeColor="text1"/>
                <w:kern w:val="0"/>
                <w:sz w:val="24"/>
                <w:highlight w:val="none"/>
                <w14:textFill>
                  <w14:solidFill>
                    <w14:schemeClr w14:val="tx1"/>
                  </w14:solidFill>
                </w14:textFill>
              </w:rPr>
              <w:t>表。</w:t>
            </w:r>
          </w:p>
          <w:p w14:paraId="104F464B">
            <w:pPr>
              <w:adjustRightInd w:val="0"/>
              <w:snapToGrid w:val="0"/>
              <w:jc w:val="center"/>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kern w:val="0"/>
                <w:szCs w:val="21"/>
                <w:highlight w:val="none"/>
                <w14:textFill>
                  <w14:solidFill>
                    <w14:schemeClr w14:val="tx1"/>
                  </w14:solidFill>
                </w14:textFill>
              </w:rPr>
              <w:t>表4-</w:t>
            </w:r>
            <w:r>
              <w:rPr>
                <w:rFonts w:hint="eastAsia" w:ascii="宋体" w:hAnsi="宋体" w:cs="宋体"/>
                <w:snapToGrid w:val="0"/>
                <w:color w:val="000000" w:themeColor="text1"/>
                <w:kern w:val="0"/>
                <w:szCs w:val="21"/>
                <w:highlight w:val="none"/>
                <w:lang w:val="en-US" w:eastAsia="zh-CN"/>
                <w14:textFill>
                  <w14:solidFill>
                    <w14:schemeClr w14:val="tx1"/>
                  </w14:solidFill>
                </w14:textFill>
              </w:rPr>
              <w:t>7</w:t>
            </w:r>
            <w:r>
              <w:rPr>
                <w:rFonts w:hint="eastAsia" w:ascii="宋体" w:hAnsi="宋体" w:cs="宋体"/>
                <w:snapToGrid w:val="0"/>
                <w:color w:val="000000" w:themeColor="text1"/>
                <w:kern w:val="0"/>
                <w:szCs w:val="21"/>
                <w:highlight w:val="none"/>
                <w14:textFill>
                  <w14:solidFill>
                    <w14:schemeClr w14:val="tx1"/>
                  </w14:solidFill>
                </w14:textFill>
              </w:rPr>
              <w:t>本项目</w:t>
            </w:r>
            <w:r>
              <w:rPr>
                <w:rFonts w:hint="eastAsia" w:ascii="宋体" w:hAnsi="宋体" w:cs="宋体"/>
                <w:snapToGrid w:val="0"/>
                <w:color w:val="000000" w:themeColor="text1"/>
                <w:kern w:val="0"/>
                <w:szCs w:val="21"/>
                <w:highlight w:val="none"/>
                <w:lang w:val="en-US" w:eastAsia="zh-CN"/>
                <w14:textFill>
                  <w14:solidFill>
                    <w14:schemeClr w14:val="tx1"/>
                  </w14:solidFill>
                </w14:textFill>
              </w:rPr>
              <w:t>厂界</w:t>
            </w:r>
            <w:r>
              <w:rPr>
                <w:rFonts w:hint="eastAsia" w:ascii="宋体" w:hAnsi="宋体" w:cs="宋体"/>
                <w:snapToGrid w:val="0"/>
                <w:color w:val="000000" w:themeColor="text1"/>
                <w:kern w:val="0"/>
                <w:szCs w:val="21"/>
                <w:highlight w:val="none"/>
                <w14:textFill>
                  <w14:solidFill>
                    <w14:schemeClr w14:val="tx1"/>
                  </w14:solidFill>
                </w14:textFill>
              </w:rPr>
              <w:t>噪声预测结果一览表单位：dB(A)</w:t>
            </w:r>
          </w:p>
          <w:tbl>
            <w:tblPr>
              <w:tblStyle w:val="26"/>
              <w:tblW w:w="78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10"/>
              <w:gridCol w:w="1845"/>
              <w:gridCol w:w="1590"/>
              <w:gridCol w:w="1185"/>
              <w:gridCol w:w="1326"/>
            </w:tblGrid>
            <w:tr w14:paraId="655BE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1910" w:type="dxa"/>
                  <w:tcBorders>
                    <w:tl2br w:val="nil"/>
                    <w:tr2bl w:val="nil"/>
                  </w:tcBorders>
                  <w:vAlign w:val="center"/>
                </w:tcPr>
                <w:p w14:paraId="18FA903C">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厂界</w:t>
                  </w:r>
                </w:p>
              </w:tc>
              <w:tc>
                <w:tcPr>
                  <w:tcW w:w="1845" w:type="dxa"/>
                  <w:tcBorders>
                    <w:tl2br w:val="nil"/>
                    <w:tr2bl w:val="nil"/>
                  </w:tcBorders>
                  <w:vAlign w:val="center"/>
                </w:tcPr>
                <w:p w14:paraId="61FF1005">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东厂界</w:t>
                  </w:r>
                </w:p>
              </w:tc>
              <w:tc>
                <w:tcPr>
                  <w:tcW w:w="1590" w:type="dxa"/>
                  <w:tcBorders>
                    <w:tl2br w:val="nil"/>
                    <w:tr2bl w:val="nil"/>
                  </w:tcBorders>
                  <w:vAlign w:val="center"/>
                </w:tcPr>
                <w:p w14:paraId="0CEE2611">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南厂界</w:t>
                  </w:r>
                </w:p>
              </w:tc>
              <w:tc>
                <w:tcPr>
                  <w:tcW w:w="1185" w:type="dxa"/>
                  <w:tcBorders>
                    <w:tl2br w:val="nil"/>
                    <w:tr2bl w:val="nil"/>
                  </w:tcBorders>
                  <w:vAlign w:val="center"/>
                </w:tcPr>
                <w:p w14:paraId="25CB61CB">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西厂界</w:t>
                  </w:r>
                </w:p>
              </w:tc>
              <w:tc>
                <w:tcPr>
                  <w:tcW w:w="1326" w:type="dxa"/>
                  <w:tcBorders>
                    <w:tl2br w:val="nil"/>
                    <w:tr2bl w:val="nil"/>
                  </w:tcBorders>
                  <w:vAlign w:val="center"/>
                </w:tcPr>
                <w:p w14:paraId="548931AC">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北厂界</w:t>
                  </w:r>
                </w:p>
              </w:tc>
            </w:tr>
            <w:tr w14:paraId="3F005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1910" w:type="dxa"/>
                  <w:tcBorders>
                    <w:tl2br w:val="nil"/>
                    <w:tr2bl w:val="nil"/>
                  </w:tcBorders>
                  <w:vAlign w:val="center"/>
                </w:tcPr>
                <w:p w14:paraId="7490F5D9">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采取降噪措施后厂界贡献值</w:t>
                  </w:r>
                </w:p>
              </w:tc>
              <w:tc>
                <w:tcPr>
                  <w:tcW w:w="1845" w:type="dxa"/>
                  <w:tcBorders>
                    <w:tl2br w:val="nil"/>
                    <w:tr2bl w:val="nil"/>
                  </w:tcBorders>
                  <w:vAlign w:val="center"/>
                </w:tcPr>
                <w:p w14:paraId="3918EE7F">
                  <w:pPr>
                    <w:adjustRightInd w:val="0"/>
                    <w:snapToGrid w:val="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54.52</w:t>
                  </w:r>
                </w:p>
              </w:tc>
              <w:tc>
                <w:tcPr>
                  <w:tcW w:w="1590" w:type="dxa"/>
                  <w:tcBorders>
                    <w:tl2br w:val="nil"/>
                    <w:tr2bl w:val="nil"/>
                  </w:tcBorders>
                  <w:vAlign w:val="center"/>
                </w:tcPr>
                <w:p w14:paraId="638AA379">
                  <w:pPr>
                    <w:adjustRightInd w:val="0"/>
                    <w:snapToGrid w:val="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14:textFill>
                        <w14:solidFill>
                          <w14:schemeClr w14:val="tx1"/>
                        </w14:solidFill>
                      </w14:textFill>
                    </w:rPr>
                    <w:t>53.50</w:t>
                  </w:r>
                </w:p>
              </w:tc>
              <w:tc>
                <w:tcPr>
                  <w:tcW w:w="1185" w:type="dxa"/>
                  <w:tcBorders>
                    <w:tl2br w:val="nil"/>
                    <w:tr2bl w:val="nil"/>
                  </w:tcBorders>
                  <w:vAlign w:val="center"/>
                </w:tcPr>
                <w:p w14:paraId="771B3C79">
                  <w:pPr>
                    <w:adjustRightInd w:val="0"/>
                    <w:snapToGrid w:val="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53.50</w:t>
                  </w:r>
                </w:p>
              </w:tc>
              <w:tc>
                <w:tcPr>
                  <w:tcW w:w="1326" w:type="dxa"/>
                  <w:tcBorders>
                    <w:tl2br w:val="nil"/>
                    <w:tr2bl w:val="nil"/>
                  </w:tcBorders>
                  <w:vAlign w:val="center"/>
                </w:tcPr>
                <w:p w14:paraId="539E34AF">
                  <w:pPr>
                    <w:adjustRightInd w:val="0"/>
                    <w:snapToGrid w:val="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41.2</w:t>
                  </w:r>
                  <w:r>
                    <w:rPr>
                      <w:rFonts w:hint="eastAsia" w:cs="Times New Roman"/>
                      <w:bCs/>
                      <w:color w:val="000000" w:themeColor="text1"/>
                      <w:sz w:val="21"/>
                      <w:szCs w:val="21"/>
                      <w:highlight w:val="none"/>
                      <w:lang w:val="en-US" w:eastAsia="zh-CN"/>
                      <w14:textFill>
                        <w14:solidFill>
                          <w14:schemeClr w14:val="tx1"/>
                        </w14:solidFill>
                      </w14:textFill>
                    </w:rPr>
                    <w:t>3</w:t>
                  </w:r>
                </w:p>
              </w:tc>
            </w:tr>
            <w:tr w14:paraId="18DA0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1910" w:type="dxa"/>
                  <w:tcBorders>
                    <w:tl2br w:val="nil"/>
                    <w:tr2bl w:val="nil"/>
                  </w:tcBorders>
                  <w:vAlign w:val="center"/>
                </w:tcPr>
                <w:p w14:paraId="7CD695C7">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标准值</w:t>
                  </w:r>
                </w:p>
              </w:tc>
              <w:tc>
                <w:tcPr>
                  <w:tcW w:w="5946" w:type="dxa"/>
                  <w:gridSpan w:val="4"/>
                  <w:tcBorders>
                    <w:tl2br w:val="nil"/>
                    <w:tr2bl w:val="nil"/>
                  </w:tcBorders>
                  <w:vAlign w:val="center"/>
                </w:tcPr>
                <w:p w14:paraId="274992F1">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《工业企业厂界环境噪声排放标准》（GB12348-2008）</w:t>
                  </w:r>
                  <w:r>
                    <w:rPr>
                      <w:rFonts w:hint="eastAsia" w:cs="Times New Roman"/>
                      <w:bCs/>
                      <w:color w:val="000000" w:themeColor="text1"/>
                      <w:sz w:val="21"/>
                      <w:szCs w:val="21"/>
                      <w:highlight w:val="none"/>
                      <w:lang w:val="en-US" w:eastAsia="zh-CN"/>
                      <w14:textFill>
                        <w14:solidFill>
                          <w14:schemeClr w14:val="tx1"/>
                        </w14:solidFill>
                      </w14:textFill>
                    </w:rPr>
                    <w:t>3</w:t>
                  </w:r>
                  <w:r>
                    <w:rPr>
                      <w:rFonts w:ascii="Times New Roman" w:hAnsi="Times New Roman" w:cs="Times New Roman"/>
                      <w:bCs/>
                      <w:color w:val="000000" w:themeColor="text1"/>
                      <w:sz w:val="21"/>
                      <w:szCs w:val="21"/>
                      <w:highlight w:val="none"/>
                      <w:lang w:val="en-US"/>
                      <w14:textFill>
                        <w14:solidFill>
                          <w14:schemeClr w14:val="tx1"/>
                        </w14:solidFill>
                      </w14:textFill>
                    </w:rPr>
                    <w:t>类标准限值：</w:t>
                  </w:r>
                  <w:r>
                    <w:rPr>
                      <w:rFonts w:ascii="Times New Roman" w:hAnsi="Times New Roman" w:cs="Times New Roman"/>
                      <w:bCs/>
                      <w:color w:val="000000" w:themeColor="text1"/>
                      <w:sz w:val="21"/>
                      <w:szCs w:val="21"/>
                      <w:highlight w:val="none"/>
                      <w14:textFill>
                        <w14:solidFill>
                          <w14:schemeClr w14:val="tx1"/>
                        </w14:solidFill>
                      </w14:textFill>
                    </w:rPr>
                    <w:t>昼间≤</w:t>
                  </w:r>
                  <w:r>
                    <w:rPr>
                      <w:rFonts w:ascii="Times New Roman" w:hAnsi="Times New Roman" w:cs="Times New Roman"/>
                      <w:bCs/>
                      <w:color w:val="000000" w:themeColor="text1"/>
                      <w:sz w:val="21"/>
                      <w:szCs w:val="21"/>
                      <w:highlight w:val="none"/>
                      <w:lang w:val="en-US"/>
                      <w14:textFill>
                        <w14:solidFill>
                          <w14:schemeClr w14:val="tx1"/>
                        </w14:solidFill>
                      </w14:textFill>
                    </w:rPr>
                    <w:t>6</w:t>
                  </w:r>
                  <w:r>
                    <w:rPr>
                      <w:rFonts w:hint="eastAsia" w:cs="Times New Roman"/>
                      <w:bCs/>
                      <w:color w:val="000000" w:themeColor="text1"/>
                      <w:sz w:val="21"/>
                      <w:szCs w:val="21"/>
                      <w:highlight w:val="none"/>
                      <w:lang w:val="en-US" w:eastAsia="zh-CN"/>
                      <w14:textFill>
                        <w14:solidFill>
                          <w14:schemeClr w14:val="tx1"/>
                        </w14:solidFill>
                      </w14:textFill>
                    </w:rPr>
                    <w:t>5</w:t>
                  </w:r>
                  <w:r>
                    <w:rPr>
                      <w:rFonts w:ascii="Times New Roman" w:hAnsi="Times New Roman" w:cs="Times New Roman"/>
                      <w:bCs/>
                      <w:color w:val="000000" w:themeColor="text1"/>
                      <w:sz w:val="21"/>
                      <w:szCs w:val="21"/>
                      <w:highlight w:val="none"/>
                      <w14:textFill>
                        <w14:solidFill>
                          <w14:schemeClr w14:val="tx1"/>
                        </w14:solidFill>
                      </w14:textFill>
                    </w:rPr>
                    <w:t>dB(A)，夜间≤</w:t>
                  </w:r>
                  <w:r>
                    <w:rPr>
                      <w:rFonts w:ascii="Times New Roman" w:hAnsi="Times New Roman" w:cs="Times New Roman"/>
                      <w:bCs/>
                      <w:color w:val="000000" w:themeColor="text1"/>
                      <w:sz w:val="21"/>
                      <w:szCs w:val="21"/>
                      <w:highlight w:val="none"/>
                      <w:lang w:val="en-US"/>
                      <w14:textFill>
                        <w14:solidFill>
                          <w14:schemeClr w14:val="tx1"/>
                        </w14:solidFill>
                      </w14:textFill>
                    </w:rPr>
                    <w:t>5</w:t>
                  </w:r>
                  <w:r>
                    <w:rPr>
                      <w:rFonts w:hint="eastAsia" w:cs="Times New Roman"/>
                      <w:bCs/>
                      <w:color w:val="000000" w:themeColor="text1"/>
                      <w:sz w:val="21"/>
                      <w:szCs w:val="21"/>
                      <w:highlight w:val="none"/>
                      <w:lang w:val="en-US" w:eastAsia="zh-CN"/>
                      <w14:textFill>
                        <w14:solidFill>
                          <w14:schemeClr w14:val="tx1"/>
                        </w14:solidFill>
                      </w14:textFill>
                    </w:rPr>
                    <w:t>5</w:t>
                  </w:r>
                  <w:r>
                    <w:rPr>
                      <w:rFonts w:ascii="Times New Roman" w:hAnsi="Times New Roman" w:cs="Times New Roman"/>
                      <w:bCs/>
                      <w:color w:val="000000" w:themeColor="text1"/>
                      <w:sz w:val="21"/>
                      <w:szCs w:val="21"/>
                      <w:highlight w:val="none"/>
                      <w14:textFill>
                        <w14:solidFill>
                          <w14:schemeClr w14:val="tx1"/>
                        </w14:solidFill>
                      </w14:textFill>
                    </w:rPr>
                    <w:t>dB(A)</w:t>
                  </w:r>
                </w:p>
              </w:tc>
            </w:tr>
            <w:tr w14:paraId="60FB1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1910" w:type="dxa"/>
                  <w:tcBorders>
                    <w:tl2br w:val="nil"/>
                    <w:tr2bl w:val="nil"/>
                  </w:tcBorders>
                  <w:vAlign w:val="center"/>
                </w:tcPr>
                <w:p w14:paraId="72A37873">
                  <w:pPr>
                    <w:adjustRightInd w:val="0"/>
                    <w:snapToGrid w:val="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达标情况</w:t>
                  </w:r>
                </w:p>
              </w:tc>
              <w:tc>
                <w:tcPr>
                  <w:tcW w:w="1845" w:type="dxa"/>
                  <w:tcBorders>
                    <w:tl2br w:val="nil"/>
                    <w:tr2bl w:val="nil"/>
                  </w:tcBorders>
                  <w:vAlign w:val="center"/>
                </w:tcPr>
                <w:p w14:paraId="10E83BF9">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达标</w:t>
                  </w:r>
                </w:p>
              </w:tc>
              <w:tc>
                <w:tcPr>
                  <w:tcW w:w="1590" w:type="dxa"/>
                  <w:tcBorders>
                    <w:tl2br w:val="nil"/>
                    <w:tr2bl w:val="nil"/>
                  </w:tcBorders>
                  <w:vAlign w:val="center"/>
                </w:tcPr>
                <w:p w14:paraId="3DD43767">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达标</w:t>
                  </w:r>
                </w:p>
              </w:tc>
              <w:tc>
                <w:tcPr>
                  <w:tcW w:w="1185" w:type="dxa"/>
                  <w:tcBorders>
                    <w:tl2br w:val="nil"/>
                    <w:tr2bl w:val="nil"/>
                  </w:tcBorders>
                  <w:vAlign w:val="center"/>
                </w:tcPr>
                <w:p w14:paraId="0313AD7B">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达标</w:t>
                  </w:r>
                </w:p>
              </w:tc>
              <w:tc>
                <w:tcPr>
                  <w:tcW w:w="1326" w:type="dxa"/>
                  <w:tcBorders>
                    <w:tl2br w:val="nil"/>
                    <w:tr2bl w:val="nil"/>
                  </w:tcBorders>
                  <w:vAlign w:val="center"/>
                </w:tcPr>
                <w:p w14:paraId="185F3972">
                  <w:pPr>
                    <w:adjustRightInd w:val="0"/>
                    <w:snapToGrid w:val="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达标</w:t>
                  </w:r>
                </w:p>
              </w:tc>
            </w:tr>
          </w:tbl>
          <w:p w14:paraId="26C55B0B">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由</w:t>
            </w:r>
            <w:r>
              <w:rPr>
                <w:rFonts w:hint="eastAsia"/>
                <w:color w:val="000000" w:themeColor="text1"/>
                <w:sz w:val="24"/>
                <w:highlight w:val="none"/>
                <w14:textFill>
                  <w14:solidFill>
                    <w14:schemeClr w14:val="tx1"/>
                  </w14:solidFill>
                </w14:textFill>
              </w:rPr>
              <w:t>噪声预测结果</w:t>
            </w:r>
            <w:r>
              <w:rPr>
                <w:color w:val="000000" w:themeColor="text1"/>
                <w:sz w:val="24"/>
                <w:highlight w:val="none"/>
                <w14:textFill>
                  <w14:solidFill>
                    <w14:schemeClr w14:val="tx1"/>
                  </w14:solidFill>
                </w14:textFill>
              </w:rPr>
              <w:t>可知，</w:t>
            </w:r>
            <w:r>
              <w:rPr>
                <w:rFonts w:hint="eastAsia" w:cs="宋体"/>
                <w:color w:val="000000" w:themeColor="text1"/>
                <w:kern w:val="0"/>
                <w:sz w:val="24"/>
                <w:highlight w:val="none"/>
                <w14:textFill>
                  <w14:solidFill>
                    <w14:schemeClr w14:val="tx1"/>
                  </w14:solidFill>
                </w14:textFill>
              </w:rPr>
              <w:t>厂界</w:t>
            </w:r>
            <w:r>
              <w:rPr>
                <w:color w:val="000000" w:themeColor="text1"/>
                <w:sz w:val="24"/>
                <w:highlight w:val="none"/>
                <w14:textFill>
                  <w14:solidFill>
                    <w14:schemeClr w14:val="tx1"/>
                  </w14:solidFill>
                </w14:textFill>
              </w:rPr>
              <w:t>昼间噪声</w:t>
            </w:r>
            <w:r>
              <w:rPr>
                <w:rFonts w:hint="eastAsia"/>
                <w:color w:val="000000" w:themeColor="text1"/>
                <w:sz w:val="24"/>
                <w:highlight w:val="none"/>
                <w:lang w:val="en-US" w:eastAsia="zh-CN"/>
                <w14:textFill>
                  <w14:solidFill>
                    <w14:schemeClr w14:val="tx1"/>
                  </w14:solidFill>
                </w14:textFill>
              </w:rPr>
              <w:t>贡献</w:t>
            </w:r>
            <w:r>
              <w:rPr>
                <w:rFonts w:hint="eastAsia"/>
                <w:color w:val="000000" w:themeColor="text1"/>
                <w:sz w:val="24"/>
                <w:highlight w:val="none"/>
                <w14:textFill>
                  <w14:solidFill>
                    <w14:schemeClr w14:val="tx1"/>
                  </w14:solidFill>
                </w14:textFill>
              </w:rPr>
              <w:t>值</w:t>
            </w:r>
            <w:r>
              <w:rPr>
                <w:color w:val="000000" w:themeColor="text1"/>
                <w:sz w:val="24"/>
                <w:highlight w:val="none"/>
                <w14:textFill>
                  <w14:solidFill>
                    <w14:schemeClr w14:val="tx1"/>
                  </w14:solidFill>
                </w14:textFill>
              </w:rPr>
              <w:t>满足</w:t>
            </w:r>
            <w:r>
              <w:rPr>
                <w:rFonts w:hint="eastAsia"/>
                <w:color w:val="000000" w:themeColor="text1"/>
                <w:sz w:val="24"/>
                <w:highlight w:val="none"/>
                <w14:textFill>
                  <w14:solidFill>
                    <w14:schemeClr w14:val="tx1"/>
                  </w14:solidFill>
                </w14:textFill>
              </w:rPr>
              <w:t>《工业企业厂界环境噪声排放标准》（GB12348-2008）</w:t>
            </w: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类</w:t>
            </w:r>
            <w:r>
              <w:rPr>
                <w:color w:val="000000" w:themeColor="text1"/>
                <w:sz w:val="24"/>
                <w:highlight w:val="none"/>
                <w14:textFill>
                  <w14:solidFill>
                    <w14:schemeClr w14:val="tx1"/>
                  </w14:solidFill>
                </w14:textFill>
              </w:rPr>
              <w:t>（昼间</w:t>
            </w:r>
            <w:r>
              <w:rPr>
                <w:rFonts w:hint="eastAsia"/>
                <w:color w:val="000000" w:themeColor="text1"/>
                <w:sz w:val="24"/>
                <w:highlight w:val="none"/>
                <w:lang w:val="en-US" w:eastAsia="zh-CN"/>
                <w14:textFill>
                  <w14:solidFill>
                    <w14:schemeClr w14:val="tx1"/>
                  </w14:solidFill>
                </w14:textFill>
              </w:rPr>
              <w:t>6</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dB（A），夜间</w:t>
            </w:r>
            <w:r>
              <w:rPr>
                <w:rFonts w:hint="eastAsia"/>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dB（A））</w:t>
            </w:r>
            <w:r>
              <w:rPr>
                <w:rFonts w:hint="eastAsia"/>
                <w:color w:val="000000" w:themeColor="text1"/>
                <w:sz w:val="24"/>
                <w:highlight w:val="none"/>
                <w:lang w:val="en-US" w:eastAsia="zh-CN"/>
                <w14:textFill>
                  <w14:solidFill>
                    <w14:schemeClr w14:val="tx1"/>
                  </w14:solidFill>
                </w14:textFill>
              </w:rPr>
              <w:t>标准</w:t>
            </w:r>
            <w:r>
              <w:rPr>
                <w:rFonts w:hint="eastAsia"/>
                <w:color w:val="000000" w:themeColor="text1"/>
                <w:sz w:val="24"/>
                <w:highlight w:val="none"/>
                <w14:textFill>
                  <w14:solidFill>
                    <w14:schemeClr w14:val="tx1"/>
                  </w14:solidFill>
                </w14:textFill>
              </w:rPr>
              <w:t>。</w:t>
            </w:r>
          </w:p>
          <w:p w14:paraId="176FA55D">
            <w:pPr>
              <w:widowControl/>
              <w:spacing w:line="360" w:lineRule="auto"/>
              <w:ind w:firstLine="472" w:firstLineChars="200"/>
              <w:jc w:val="left"/>
              <w:rPr>
                <w:rFonts w:hint="eastAsia" w:ascii="宋体" w:hAnsi="宋体" w:cs="宋体"/>
                <w:color w:val="000000" w:themeColor="text1"/>
                <w:kern w:val="0"/>
                <w:sz w:val="24"/>
                <w:highlight w:val="none"/>
                <w14:textFill>
                  <w14:solidFill>
                    <w14:schemeClr w14:val="tx1"/>
                  </w14:solidFill>
                </w14:textFill>
              </w:rPr>
            </w:pPr>
            <w:r>
              <w:rPr>
                <w:color w:val="000000" w:themeColor="text1"/>
                <w:spacing w:val="-2"/>
                <w:sz w:val="24"/>
                <w:highlight w:val="none"/>
                <w14:textFill>
                  <w14:solidFill>
                    <w14:schemeClr w14:val="tx1"/>
                  </w14:solidFill>
                </w14:textFill>
              </w:rPr>
              <w:t>本项目采取以下噪声污染防治措施</w:t>
            </w:r>
            <w:r>
              <w:rPr>
                <w:rFonts w:hint="eastAsia"/>
                <w:color w:val="000000" w:themeColor="text1"/>
                <w:spacing w:val="-2"/>
                <w:sz w:val="24"/>
                <w:highlight w:val="none"/>
                <w:lang w:eastAsia="zh-CN"/>
                <w14:textFill>
                  <w14:solidFill>
                    <w14:schemeClr w14:val="tx1"/>
                  </w14:solidFill>
                </w14:textFill>
              </w:rPr>
              <w:t>：</w:t>
            </w:r>
            <w:r>
              <w:rPr>
                <w:rFonts w:hint="eastAsia"/>
                <w:color w:val="000000" w:themeColor="text1"/>
                <w:spacing w:val="-2"/>
                <w:sz w:val="24"/>
                <w:highlight w:val="none"/>
                <w:lang w:val="en-US" w:eastAsia="zh-CN"/>
                <w14:textFill>
                  <w14:solidFill>
                    <w14:schemeClr w14:val="tx1"/>
                  </w14:solidFill>
                </w14:textFill>
              </w:rPr>
              <w:t>为</w:t>
            </w:r>
            <w:r>
              <w:rPr>
                <w:rFonts w:hint="eastAsia" w:ascii="宋体" w:hAnsi="宋体" w:cs="宋体"/>
                <w:color w:val="000000" w:themeColor="text1"/>
                <w:kern w:val="0"/>
                <w:sz w:val="24"/>
                <w:highlight w:val="none"/>
                <w14:textFill>
                  <w14:solidFill>
                    <w14:schemeClr w14:val="tx1"/>
                  </w14:solidFill>
                </w14:textFill>
              </w:rPr>
              <w:t>在满足工艺设计技术要求的条件下，合理布局，优先选用低噪声设备，并对设备采用</w:t>
            </w:r>
            <w:r>
              <w:rPr>
                <w:rFonts w:hint="eastAsia" w:ascii="宋体" w:hAnsi="宋体" w:cs="宋体"/>
                <w:color w:val="000000" w:themeColor="text1"/>
                <w:kern w:val="0"/>
                <w:sz w:val="24"/>
                <w:highlight w:val="none"/>
                <w:lang w:val="en-US" w:eastAsia="zh-CN"/>
                <w14:textFill>
                  <w14:solidFill>
                    <w14:schemeClr w14:val="tx1"/>
                  </w14:solidFill>
                </w14:textFill>
              </w:rPr>
              <w:t>减振</w:t>
            </w:r>
            <w:r>
              <w:rPr>
                <w:rFonts w:hint="eastAsia" w:ascii="宋体" w:hAnsi="宋体" w:cs="宋体"/>
                <w:color w:val="000000" w:themeColor="text1"/>
                <w:kern w:val="0"/>
                <w:sz w:val="24"/>
                <w:highlight w:val="none"/>
                <w14:textFill>
                  <w14:solidFill>
                    <w14:schemeClr w14:val="tx1"/>
                  </w14:solidFill>
                </w14:textFill>
              </w:rPr>
              <w:t>、消声、隔声等降噪措施</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从声源上降低噪声值。加强生产设备</w:t>
            </w:r>
            <w:r>
              <w:rPr>
                <w:rFonts w:hint="eastAsia" w:ascii="宋体" w:hAnsi="宋体" w:cs="宋体"/>
                <w:color w:val="000000" w:themeColor="text1"/>
                <w:kern w:val="0"/>
                <w:sz w:val="24"/>
                <w:highlight w:val="none"/>
                <w:lang w:val="en-US" w:eastAsia="zh-CN"/>
                <w14:textFill>
                  <w14:solidFill>
                    <w14:schemeClr w14:val="tx1"/>
                  </w14:solidFill>
                </w14:textFill>
              </w:rPr>
              <w:t>的</w:t>
            </w:r>
            <w:r>
              <w:rPr>
                <w:rFonts w:hint="eastAsia" w:ascii="宋体" w:hAnsi="宋体" w:cs="宋体"/>
                <w:color w:val="000000" w:themeColor="text1"/>
                <w:kern w:val="0"/>
                <w:sz w:val="24"/>
                <w:highlight w:val="none"/>
                <w14:textFill>
                  <w14:solidFill>
                    <w14:schemeClr w14:val="tx1"/>
                  </w14:solidFill>
                </w14:textFill>
              </w:rPr>
              <w:t>维修保养，确保设备处于良好的运转状态，杜绝因设备不正常运转而产生的高噪声现象</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加强车间管理和对操作工人的培训，合理安排高噪声作业时间，文明操作。</w:t>
            </w:r>
          </w:p>
          <w:p w14:paraId="5B473769">
            <w:pPr>
              <w:widowControl/>
              <w:spacing w:line="360" w:lineRule="auto"/>
              <w:ind w:firstLine="480" w:firstLineChars="200"/>
              <w:jc w:val="left"/>
              <w:rPr>
                <w:color w:val="000000" w:themeColor="text1"/>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采取以上措施后，</w:t>
            </w:r>
            <w:r>
              <w:rPr>
                <w:rFonts w:hint="eastAsia" w:cs="宋体"/>
                <w:color w:val="000000" w:themeColor="text1"/>
                <w:sz w:val="24"/>
                <w:highlight w:val="none"/>
                <w14:textFill>
                  <w14:solidFill>
                    <w14:schemeClr w14:val="tx1"/>
                  </w14:solidFill>
                </w14:textFill>
              </w:rPr>
              <w:t>对周围环境影响较小</w:t>
            </w:r>
          </w:p>
          <w:p w14:paraId="2E116277">
            <w:pPr>
              <w:pStyle w:val="6"/>
              <w:numPr>
                <w:ilvl w:val="0"/>
                <w:numId w:val="13"/>
              </w:numPr>
              <w:spacing w:line="360" w:lineRule="auto"/>
              <w:ind w:left="0" w:firstLine="520" w:firstLineChars="0"/>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固体废物环境影响分析</w:t>
            </w:r>
          </w:p>
          <w:p w14:paraId="634E494E">
            <w:pPr>
              <w:widowControl/>
              <w:spacing w:line="360" w:lineRule="auto"/>
              <w:ind w:firstLine="480" w:firstLineChars="200"/>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本项目营运期产生的固体废弃物主要为职工生活垃圾、废边角料、一般包装废料、废原料桶、实验废液、二甲苯试剂瓶、实验废胶膜、废润滑油、废抹布、废催化剂、废活性炭。</w:t>
            </w:r>
          </w:p>
          <w:p w14:paraId="52EEDD3D">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废边角料</w:t>
            </w:r>
          </w:p>
          <w:p w14:paraId="6AADE1BF">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本项目分切和物理实验工序会产生废边角料，根据建设单位</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提供资料</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，废边角料约占成品的0.5%，产品重量约</w:t>
            </w:r>
            <w:r>
              <w:rPr>
                <w:rFonts w:hint="eastAsia" w:cs="Times New Roman"/>
                <w:b w:val="0"/>
                <w:bCs w:val="0"/>
                <w:color w:val="000000" w:themeColor="text1"/>
                <w:sz w:val="24"/>
                <w:szCs w:val="24"/>
                <w:highlight w:val="none"/>
                <w:lang w:val="en-US" w:eastAsia="zh-CN"/>
                <w14:textFill>
                  <w14:solidFill>
                    <w14:schemeClr w14:val="tx1"/>
                  </w14:solidFill>
                </w14:textFill>
              </w:rPr>
              <w:t>55518</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t/a即废边角料产生量约为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277.59</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t/a，为一般固体废物，经收集后外售综合利用。</w:t>
            </w:r>
          </w:p>
          <w:p w14:paraId="7DE2231C">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一般包装废料</w:t>
            </w:r>
          </w:p>
          <w:p w14:paraId="6285C26D">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树脂粒子的包装袋规格为25kg/包，项目约产生37500</w:t>
            </w:r>
            <w:r>
              <w:rPr>
                <w:rFonts w:hint="default" w:ascii="Times New Roman" w:hAnsi="Times New Roman" w:eastAsia="宋体" w:cs="Times New Roman"/>
                <w:b w:val="0"/>
                <w:bCs w:val="0"/>
                <w:color w:val="000000" w:themeColor="text1"/>
                <w:spacing w:val="-10"/>
                <w:sz w:val="24"/>
                <w:szCs w:val="24"/>
                <w:highlight w:val="none"/>
                <w14:textFill>
                  <w14:solidFill>
                    <w14:schemeClr w14:val="tx1"/>
                  </w14:solidFill>
                </w14:textFill>
              </w:rPr>
              <w:t>×1000÷25+16667×1000÷25=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2166680个，每个包装袋重</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约</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0.1kg，一般包装废料约重2166680</w:t>
            </w:r>
            <w:r>
              <w:rPr>
                <w:rFonts w:hint="default" w:ascii="Times New Roman" w:hAnsi="Times New Roman" w:eastAsia="宋体" w:cs="Times New Roman"/>
                <w:b w:val="0"/>
                <w:bCs w:val="0"/>
                <w:color w:val="000000" w:themeColor="text1"/>
                <w:spacing w:val="-10"/>
                <w:sz w:val="24"/>
                <w:szCs w:val="24"/>
                <w:highlight w:val="none"/>
                <w14:textFill>
                  <w14:solidFill>
                    <w14:schemeClr w14:val="tx1"/>
                  </w14:solidFill>
                </w14:textFill>
              </w:rPr>
              <w:t>×0.1÷1000=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216.668</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t/a，经收集后外售。</w:t>
            </w:r>
          </w:p>
          <w:p w14:paraId="625D6F81">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eastAsia"/>
                <w:color w:val="000000" w:themeColor="text1"/>
                <w:kern w:val="0"/>
                <w:sz w:val="24"/>
                <w:highlight w:val="none"/>
                <w14:textFill>
                  <w14:solidFill>
                    <w14:schemeClr w14:val="tx1"/>
                  </w14:solidFill>
                </w14:textFill>
              </w:rPr>
              <w:t>废原料桶</w:t>
            </w:r>
          </w:p>
          <w:p w14:paraId="6F224839">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交联剂、偶联剂、稳定剂、过氧化物等使用桶装，使用过程</w:t>
            </w:r>
            <w:r>
              <w:rPr>
                <w:rFonts w:hint="eastAsia" w:cs="Times New Roman"/>
                <w:b w:val="0"/>
                <w:bCs w:val="0"/>
                <w:color w:val="000000" w:themeColor="text1"/>
                <w:sz w:val="24"/>
                <w:szCs w:val="24"/>
                <w:highlight w:val="none"/>
                <w:lang w:eastAsia="zh-CN"/>
                <w14:textFill>
                  <w14:solidFill>
                    <w14:schemeClr w14:val="tx1"/>
                  </w14:solidFill>
                </w14:textFill>
              </w:rPr>
              <w:t>由</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原料桶产生，其中交联剂、偶联剂、稳定剂、过氧化物包装规格为25kg/桶，预计每年产生废原料桶约（225+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292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417</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417</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spacing w:val="-10"/>
                <w:sz w:val="24"/>
                <w:szCs w:val="24"/>
                <w:highlight w:val="none"/>
                <w14:textFill>
                  <w14:solidFill>
                    <w14:schemeClr w14:val="tx1"/>
                  </w14:solidFill>
                </w14:textFill>
              </w:rPr>
              <w:t>×1000÷25=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54040只，每只桶重</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约</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1kg，则原料空桶产生量约54040</w:t>
            </w:r>
            <w:r>
              <w:rPr>
                <w:rFonts w:hint="default" w:ascii="Times New Roman" w:hAnsi="Times New Roman" w:eastAsia="宋体" w:cs="Times New Roman"/>
                <w:b w:val="0"/>
                <w:bCs w:val="0"/>
                <w:color w:val="000000" w:themeColor="text1"/>
                <w:spacing w:val="-10"/>
                <w:sz w:val="24"/>
                <w:szCs w:val="24"/>
                <w:highlight w:val="none"/>
                <w14:textFill>
                  <w14:solidFill>
                    <w14:schemeClr w14:val="tx1"/>
                  </w14:solidFill>
                </w14:textFill>
              </w:rPr>
              <w:t>×1÷1000=</w:t>
            </w:r>
            <w:r>
              <w:rPr>
                <w:rFonts w:hint="eastAsia" w:cs="Times New Roman"/>
                <w:b w:val="0"/>
                <w:bCs w:val="0"/>
                <w:color w:val="000000" w:themeColor="text1"/>
                <w:spacing w:val="-10"/>
                <w:sz w:val="24"/>
                <w:szCs w:val="24"/>
                <w:highlight w:val="none"/>
                <w:lang w:val="en-US" w:eastAsia="zh-CN"/>
                <w14:textFill>
                  <w14:solidFill>
                    <w14:schemeClr w14:val="tx1"/>
                  </w14:solidFill>
                </w14:textFill>
              </w:rPr>
              <w:t>54.04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t/a，根据《国家危险废物名录（202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版）》其属于危险固废，废物类别为HW49，废物代码为“900-041-49”，收集后</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暂存于危废暂存间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委托有资质的单位进行处置。</w:t>
            </w:r>
          </w:p>
          <w:p w14:paraId="72EAF836">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实验室废物</w:t>
            </w:r>
          </w:p>
          <w:p w14:paraId="3F5947CF">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实验过程产生废液及二甲苯试剂瓶、试样废胶膜。</w:t>
            </w:r>
          </w:p>
          <w:p w14:paraId="3C41A064">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实验室废液：本项目在实验过程中会产生少量的实验室废液，包含二甲苯废液及仪器清洗废水。本项目二甲苯试剂用量为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w:t>
            </w:r>
            <w:r>
              <w:rPr>
                <w:rFonts w:hint="eastAsia" w:cs="Times New Roman"/>
                <w:b w:val="0"/>
                <w:bC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w:t>
            </w:r>
            <w:r>
              <w:rPr>
                <w:rFonts w:hint="default" w:ascii="Times New Roman" w:hAnsi="Times New Roman" w:eastAsia="宋体" w:cs="Times New Roman"/>
                <w:color w:val="000000" w:themeColor="text1"/>
                <w:sz w:val="24"/>
                <w:highlight w:val="none"/>
                <w14:textFill>
                  <w14:solidFill>
                    <w14:schemeClr w14:val="tx1"/>
                  </w14:solidFill>
                </w14:textFill>
              </w:rPr>
              <w:t>加热过程中二甲苯挥发量约为0.0605t/a，则二甲苯废液产生量约为0.6-0.0605=0.54t/a，仪器清洗废水产生量约为0.7t/a，则本项目实验室废液产生量约为0.54+0.7=1.24t/a，</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属于危废废物，废物类别为HW49，废物代码为900-047-49，收集后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暂存于危废暂存间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委托有资质的单位处置。</w:t>
            </w:r>
          </w:p>
          <w:p w14:paraId="5BD18074">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二甲苯试剂瓶：</w:t>
            </w:r>
            <w:r>
              <w:rPr>
                <w:rFonts w:hint="default" w:ascii="Times New Roman" w:hAnsi="Times New Roman" w:eastAsia="宋体" w:cs="Times New Roman"/>
                <w:color w:val="000000" w:themeColor="text1"/>
                <w:sz w:val="24"/>
                <w:highlight w:val="none"/>
                <w14:textFill>
                  <w14:solidFill>
                    <w14:schemeClr w14:val="tx1"/>
                  </w14:solidFill>
                </w14:textFill>
              </w:rPr>
              <w:t>本项目二甲苯试剂瓶规格为500ml/瓶，约重450g/瓶，本项目产生试剂瓶0.6</w:t>
            </w:r>
            <w:r>
              <w:rPr>
                <w:rFonts w:hint="default" w:ascii="Times New Roman" w:hAnsi="Times New Roman" w:eastAsia="宋体" w:cs="Times New Roman"/>
                <w:bCs/>
                <w:color w:val="000000" w:themeColor="text1"/>
                <w:spacing w:val="-10"/>
                <w:sz w:val="24"/>
                <w:szCs w:val="21"/>
                <w:highlight w:val="none"/>
                <w14:textFill>
                  <w14:solidFill>
                    <w14:schemeClr w14:val="tx1"/>
                  </w14:solidFill>
                </w14:textFill>
              </w:rPr>
              <w:t>×1000×1000÷450=</w:t>
            </w:r>
            <w:r>
              <w:rPr>
                <w:rFonts w:hint="default" w:ascii="Times New Roman" w:hAnsi="Times New Roman" w:eastAsia="宋体" w:cs="Times New Roman"/>
                <w:color w:val="000000" w:themeColor="text1"/>
                <w:sz w:val="24"/>
                <w:highlight w:val="none"/>
                <w14:textFill>
                  <w14:solidFill>
                    <w14:schemeClr w14:val="tx1"/>
                  </w14:solidFill>
                </w14:textFill>
              </w:rPr>
              <w:t>1330个，单个玻璃瓶重约0.3kg，则废试剂瓶1330×0.3÷1000=0.399t/a，</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根据《国家危险废物名录（202</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版）》判定属于危废，废物类别为HW49，废物代码为“900-047-49”，收集后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暂存于危废暂存间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委托有资质的单位进行处置。</w:t>
            </w:r>
          </w:p>
          <w:p w14:paraId="053D2ACC">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交联度检测废胶膜：本项目交联度使用二甲苯萃取法测试频次为每天测试4组，每组10个样品，每个样品称取试样重量约0.5g，即试样废胶膜为</w:t>
            </w:r>
            <w:r>
              <w:rPr>
                <w:rFonts w:hint="eastAsia" w:eastAsia="仿宋_GB2312"/>
                <w:color w:val="000000" w:themeColor="text1"/>
                <w:sz w:val="24"/>
                <w:highlight w:val="none"/>
                <w14:textFill>
                  <w14:solidFill>
                    <w14:schemeClr w14:val="tx1"/>
                  </w14:solidFill>
                </w14:textFill>
              </w:rPr>
              <w:t>4</w:t>
            </w:r>
            <w:r>
              <w:rPr>
                <w:rFonts w:eastAsia="仿宋_GB2312"/>
                <w:bCs/>
                <w:color w:val="000000" w:themeColor="text1"/>
                <w:spacing w:val="-10"/>
                <w:sz w:val="24"/>
                <w:szCs w:val="21"/>
                <w:highlight w:val="none"/>
                <w14:textFill>
                  <w14:solidFill>
                    <w14:schemeClr w14:val="tx1"/>
                  </w14:solidFill>
                </w14:textFill>
              </w:rPr>
              <w:t>×</w:t>
            </w:r>
            <w:r>
              <w:rPr>
                <w:rFonts w:hint="eastAsia" w:eastAsia="仿宋_GB2312"/>
                <w:bCs/>
                <w:color w:val="000000" w:themeColor="text1"/>
                <w:spacing w:val="-10"/>
                <w:sz w:val="24"/>
                <w:szCs w:val="21"/>
                <w:highlight w:val="none"/>
                <w14:textFill>
                  <w14:solidFill>
                    <w14:schemeClr w14:val="tx1"/>
                  </w14:solidFill>
                </w14:textFill>
              </w:rPr>
              <w:t>10</w:t>
            </w:r>
            <w:r>
              <w:rPr>
                <w:rFonts w:eastAsia="仿宋_GB2312"/>
                <w:bCs/>
                <w:color w:val="000000" w:themeColor="text1"/>
                <w:spacing w:val="-10"/>
                <w:sz w:val="24"/>
                <w:szCs w:val="21"/>
                <w:highlight w:val="none"/>
                <w14:textFill>
                  <w14:solidFill>
                    <w14:schemeClr w14:val="tx1"/>
                  </w14:solidFill>
                </w14:textFill>
              </w:rPr>
              <w:t>×</w:t>
            </w:r>
            <w:r>
              <w:rPr>
                <w:rFonts w:hint="eastAsia" w:eastAsia="仿宋_GB2312"/>
                <w:bCs/>
                <w:color w:val="000000" w:themeColor="text1"/>
                <w:spacing w:val="-10"/>
                <w:sz w:val="24"/>
                <w:szCs w:val="21"/>
                <w:highlight w:val="none"/>
                <w14:textFill>
                  <w14:solidFill>
                    <w14:schemeClr w14:val="tx1"/>
                  </w14:solidFill>
                </w14:textFill>
              </w:rPr>
              <w:t>350</w:t>
            </w:r>
            <w:r>
              <w:rPr>
                <w:rFonts w:eastAsia="仿宋_GB2312"/>
                <w:bCs/>
                <w:color w:val="000000" w:themeColor="text1"/>
                <w:spacing w:val="-10"/>
                <w:sz w:val="24"/>
                <w:szCs w:val="21"/>
                <w:highlight w:val="none"/>
                <w14:textFill>
                  <w14:solidFill>
                    <w14:schemeClr w14:val="tx1"/>
                  </w14:solidFill>
                </w14:textFill>
              </w:rPr>
              <w:t>×</w:t>
            </w:r>
            <w:r>
              <w:rPr>
                <w:rFonts w:hint="eastAsia" w:eastAsia="仿宋_GB2312"/>
                <w:bCs/>
                <w:color w:val="000000" w:themeColor="text1"/>
                <w:spacing w:val="-10"/>
                <w:sz w:val="24"/>
                <w:szCs w:val="21"/>
                <w:highlight w:val="none"/>
                <w14:textFill>
                  <w14:solidFill>
                    <w14:schemeClr w14:val="tx1"/>
                  </w14:solidFill>
                </w14:textFill>
              </w:rPr>
              <w:t>0.5</w:t>
            </w:r>
            <w:r>
              <w:rPr>
                <w:rFonts w:eastAsia="仿宋_GB2312"/>
                <w:bCs/>
                <w:color w:val="000000" w:themeColor="text1"/>
                <w:spacing w:val="-10"/>
                <w:sz w:val="24"/>
                <w:szCs w:val="21"/>
                <w:highlight w:val="none"/>
                <w14:textFill>
                  <w14:solidFill>
                    <w14:schemeClr w14:val="tx1"/>
                  </w14:solidFill>
                </w14:textFill>
              </w:rPr>
              <w:t>÷</w:t>
            </w:r>
            <w:r>
              <w:rPr>
                <w:rFonts w:hint="eastAsia" w:eastAsia="仿宋_GB2312"/>
                <w:bCs/>
                <w:color w:val="000000" w:themeColor="text1"/>
                <w:spacing w:val="-10"/>
                <w:sz w:val="24"/>
                <w:szCs w:val="21"/>
                <w:highlight w:val="none"/>
                <w14:textFill>
                  <w14:solidFill>
                    <w14:schemeClr w14:val="tx1"/>
                  </w14:solidFill>
                </w14:textFill>
              </w:rPr>
              <w:t>1000÷1000=</w:t>
            </w:r>
            <w:r>
              <w:rPr>
                <w:rFonts w:hint="eastAsia" w:eastAsia="仿宋_GB2312"/>
                <w:color w:val="000000" w:themeColor="text1"/>
                <w:sz w:val="24"/>
                <w:highlight w:val="none"/>
                <w14:textFill>
                  <w14:solidFill>
                    <w14:schemeClr w14:val="tx1"/>
                  </w14:solidFill>
                </w14:textFill>
              </w:rPr>
              <w:t>0.007t/a</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。因萃取使用二甲苯作为萃取剂，则实验废胶膜属于危废，废物类别为HW49，废物代码为“900-047-49”，收集后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暂存于危废暂存间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委托有资质的单位进行处置。</w:t>
            </w:r>
          </w:p>
          <w:p w14:paraId="41991ACB">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废润滑油</w:t>
            </w:r>
          </w:p>
          <w:p w14:paraId="4655855C">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根据企业提供资料，项目设备维护更换一次机油产生的废润滑油为0.</w:t>
            </w:r>
            <w:r>
              <w:rPr>
                <w:rFonts w:hint="eastAsia" w:cs="Times New Roman"/>
                <w:b w:val="0"/>
                <w:bCs w:val="0"/>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t，每年约更换2次，则废润滑油产生量为0.</w:t>
            </w:r>
            <w:r>
              <w:rPr>
                <w:rFonts w:hint="eastAsia"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t/a，属于危废，废物类别HW08，危废代码为“900-217-08”，收集后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暂存于危废暂存间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委托有资质的单位进行处置。</w:t>
            </w:r>
          </w:p>
          <w:p w14:paraId="7DA3751F">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废抹布</w:t>
            </w:r>
          </w:p>
          <w:p w14:paraId="4EF9E483">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项目设备不涉及清洗，设备维修时使用抹布进行擦拭，产生的废抹布约0.05t/a。根据《国家危险废物名录》（2025年版），“废弃的含油抹布、劳保用品”属于危险废物豁免管理清单中的物质，与厂区内的生活垃圾混合收集、处置过程不按危废进行管理。</w:t>
            </w:r>
          </w:p>
          <w:p w14:paraId="75A21DCF">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废催化剂</w:t>
            </w:r>
          </w:p>
          <w:p w14:paraId="6BF0D79A">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项目DA001排气筒配套治理设施采用“活性炭吸附/脱附+CO催化燃烧”，催化剂约3年更换一次，每次更换量约为0.1t/套，则每次更换量为0.</w:t>
            </w:r>
            <w:r>
              <w:rPr>
                <w:rFonts w:hint="eastAsia"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t/3a，折算到每年产生量为0.0</w:t>
            </w:r>
            <w:r>
              <w:rPr>
                <w:rFonts w:hint="eastAsia" w:cs="Times New Roman"/>
                <w:b w:val="0"/>
                <w:bC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t/a，废物类别HW49，废物代码为“900-041-49”，收集后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暂存于危废暂存间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全部委托有资质单位处置。</w:t>
            </w:r>
          </w:p>
          <w:p w14:paraId="273EFD77">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废活性炭</w:t>
            </w:r>
          </w:p>
          <w:p w14:paraId="3DDE6CD1">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项目熔融挤出工序产生的有机废气采用活性炭吸附/脱附+CO催化燃烧装置。本项目活性炭在该装置中起到浓缩有机废气的作用，活性炭吸附后利用催化燃烧装置的余热进行热风脱附，活性炭可重复利用，每年对活性炭进行更换一次。根据企业提供资料，本项目CO催化燃烧装置吸附/脱附活性炭箱的储存量为1.2t，项目活性炭箱内活性炭最后一次经脱附直接处理,则更换下来的废活性炭量</w:t>
            </w:r>
            <w:r>
              <w:rPr>
                <w:rFonts w:hint="eastAsia" w:cs="Times New Roman"/>
                <w:b w:val="0"/>
                <w:bCs w:val="0"/>
                <w:color w:val="000000" w:themeColor="text1"/>
                <w:spacing w:val="-10"/>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pacing w:val="-10"/>
                <w:sz w:val="24"/>
                <w:szCs w:val="24"/>
                <w:highlight w:val="none"/>
                <w14:textFill>
                  <w14:solidFill>
                    <w14:schemeClr w14:val="tx1"/>
                  </w14:solidFill>
                </w14:textFill>
              </w:rPr>
              <w:t>t/a。</w:t>
            </w:r>
          </w:p>
          <w:p w14:paraId="09D2CF5D">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本项目实验室产生的二甲苯</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废气</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处理过程产生废活性炭。本项目活性炭填充量</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约</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为</w:t>
            </w:r>
            <w:r>
              <w:rPr>
                <w:rFonts w:hint="eastAsia" w:cs="Times New Roman"/>
                <w:b w:val="0"/>
                <w:bCs w:val="0"/>
                <w:color w:val="000000" w:themeColor="text1"/>
                <w:sz w:val="24"/>
                <w:szCs w:val="24"/>
                <w:highlight w:val="none"/>
                <w:lang w:val="en-US" w:eastAsia="zh-CN"/>
                <w14:textFill>
                  <w14:solidFill>
                    <w14:schemeClr w14:val="tx1"/>
                  </w14:solidFill>
                </w14:textFill>
              </w:rPr>
              <w:t>0.56</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t/a，吸收二甲苯总量为</w:t>
            </w:r>
            <w:r>
              <w:rPr>
                <w:rFonts w:hint="eastAsia" w:eastAsia="仿宋_GB2312"/>
                <w:color w:val="000000" w:themeColor="text1"/>
                <w:sz w:val="24"/>
                <w:highlight w:val="none"/>
                <w14:textFill>
                  <w14:solidFill>
                    <w14:schemeClr w14:val="tx1"/>
                  </w14:solidFill>
                </w14:textFill>
              </w:rPr>
              <w:t>0.0517</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t/a，则废活性炭实际产生量0.612t/a。</w:t>
            </w:r>
          </w:p>
          <w:p w14:paraId="42CF7F5A">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则本项目废活性炭量</w:t>
            </w:r>
            <w:r>
              <w:rPr>
                <w:rFonts w:hint="eastAsia" w:cs="Times New Roman"/>
                <w:b w:val="0"/>
                <w:bCs w:val="0"/>
                <w:color w:val="000000" w:themeColor="text1"/>
                <w:sz w:val="24"/>
                <w:szCs w:val="24"/>
                <w:highlight w:val="none"/>
                <w:lang w:val="en-US" w:eastAsia="zh-CN"/>
                <w14:textFill>
                  <w14:solidFill>
                    <w14:schemeClr w14:val="tx1"/>
                  </w14:solidFill>
                </w14:textFill>
              </w:rPr>
              <w:t>1.812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t/a，属于危废，</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危废</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类别为HW49，废物代码为“900-039-49”，收集后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暂存于危废暂存间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委托有资质的单位进行处置。</w:t>
            </w:r>
          </w:p>
          <w:p w14:paraId="5CF75900">
            <w:pPr>
              <w:widowControl/>
              <w:spacing w:line="360" w:lineRule="auto"/>
              <w:ind w:firstLine="480" w:firstLineChars="200"/>
              <w:jc w:val="left"/>
              <w:rPr>
                <w:rFonts w:hint="default" w:ascii="Times New Roman" w:hAnsi="Times New Roman" w:eastAsia="宋体" w:cs="Times New Roman"/>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废过滤棉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反渗透膜</w:t>
            </w:r>
          </w:p>
          <w:p w14:paraId="41D49318">
            <w:pPr>
              <w:widowControl/>
              <w:spacing w:line="360" w:lineRule="auto"/>
              <w:ind w:firstLine="480" w:firstLineChars="200"/>
              <w:jc w:val="both"/>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纯水制备系统采用工艺为“精密过滤器+RO反渗透”。废过滤棉产生量约为10根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/a，则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废过滤棉产生量约为</w:t>
            </w:r>
            <w:r>
              <w:rPr>
                <w:rFonts w:hint="eastAsia" w:cs="Times New Roman"/>
                <w:color w:val="000000" w:themeColor="text1"/>
                <w:sz w:val="24"/>
                <w:szCs w:val="24"/>
                <w:highlight w:val="none"/>
                <w:lang w:val="en-US" w:eastAsia="zh-CN"/>
                <w14:textFill>
                  <w14:solidFill>
                    <w14:schemeClr w14:val="tx1"/>
                  </w14:solidFill>
                </w14:textFill>
              </w:rPr>
              <w:t>0.002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反渗透膜产生量约为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0.003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为一般固体废物，由厂家更换后回收处置。</w:t>
            </w:r>
          </w:p>
          <w:p w14:paraId="3ECAC955">
            <w:pPr>
              <w:widowControl/>
              <w:spacing w:line="360" w:lineRule="auto"/>
              <w:ind w:firstLine="480" w:firstLineChars="200"/>
              <w:jc w:val="left"/>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废石英砂</w:t>
            </w:r>
          </w:p>
          <w:p w14:paraId="1FFA6FD4">
            <w:pPr>
              <w:widowControl/>
              <w:spacing w:line="360" w:lineRule="auto"/>
              <w:ind w:firstLine="52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4"/>
                <w:szCs w:val="24"/>
                <w:highlight w:val="none"/>
                <w:lang w:val="en-US" w:eastAsia="zh-CN"/>
                <w14:textFill>
                  <w14:solidFill>
                    <w14:schemeClr w14:val="tx1"/>
                  </w14:solidFill>
                </w14:textFill>
              </w:rPr>
              <w:t>循环冷却系统供水由园区工业供水管网供水接入本项目石英砂过滤器，经石英砂过滤器过滤后进入循环冷却系统</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w:t>
            </w:r>
            <w:r>
              <w:rPr>
                <w:rFonts w:hint="eastAsia" w:ascii="Times New Roman" w:hAnsi="Times New Roman" w:eastAsia="宋体" w:cs="Times New Roman"/>
                <w:color w:val="000000" w:themeColor="text1"/>
                <w:spacing w:val="10"/>
                <w:sz w:val="24"/>
                <w:szCs w:val="24"/>
                <w:highlight w:val="none"/>
                <w:lang w:val="en-US" w:eastAsia="zh-CN"/>
                <w14:textFill>
                  <w14:solidFill>
                    <w14:schemeClr w14:val="tx1"/>
                  </w14:solidFill>
                </w14:textFill>
              </w:rPr>
              <w:t>因此本</w:t>
            </w:r>
            <w:r>
              <w:rPr>
                <w:rFonts w:hint="eastAsia" w:cs="Times New Roman"/>
                <w:color w:val="000000" w:themeColor="text1"/>
                <w:spacing w:val="10"/>
                <w:sz w:val="24"/>
                <w:szCs w:val="24"/>
                <w:highlight w:val="none"/>
                <w:lang w:val="en-US" w:eastAsia="zh-CN"/>
                <w14:textFill>
                  <w14:solidFill>
                    <w14:schemeClr w14:val="tx1"/>
                  </w14:solidFill>
                </w14:textFill>
              </w:rPr>
              <w:t>项目的</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废石英砂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产生量约为</w:t>
            </w:r>
            <w:r>
              <w:rPr>
                <w:rFonts w:hint="eastAsia"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a，为一般固体废物，由厂家更换后回收处置。</w:t>
            </w:r>
          </w:p>
          <w:p w14:paraId="7EF72D76">
            <w:pPr>
              <w:widowControl/>
              <w:spacing w:line="360" w:lineRule="auto"/>
              <w:ind w:firstLine="480" w:firstLineChars="200"/>
              <w:jc w:val="left"/>
              <w:rPr>
                <w:color w:val="000000" w:themeColor="text1"/>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11</w:t>
            </w:r>
            <w:r>
              <w:rPr>
                <w:color w:val="000000" w:themeColor="text1"/>
                <w:kern w:val="0"/>
                <w:sz w:val="24"/>
                <w:highlight w:val="none"/>
                <w14:textFill>
                  <w14:solidFill>
                    <w14:schemeClr w14:val="tx1"/>
                  </w14:solidFill>
                </w14:textFill>
              </w:rPr>
              <w:t>）生活垃圾。</w:t>
            </w:r>
          </w:p>
          <w:p w14:paraId="56E57CE6">
            <w:pPr>
              <w:pStyle w:val="24"/>
              <w:ind w:firstLine="480" w:firstLineChars="200"/>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本项目劳动定员</w:t>
            </w:r>
            <w:r>
              <w:rPr>
                <w:rFonts w:hint="eastAsia"/>
                <w:color w:val="000000" w:themeColor="text1"/>
                <w:kern w:val="0"/>
                <w:highlight w:val="none"/>
                <w:lang w:val="en-US" w:eastAsia="zh-CN"/>
                <w14:textFill>
                  <w14:solidFill>
                    <w14:schemeClr w14:val="tx1"/>
                  </w14:solidFill>
                </w14:textFill>
              </w:rPr>
              <w:t>130</w:t>
            </w:r>
            <w:r>
              <w:rPr>
                <w:color w:val="000000" w:themeColor="text1"/>
                <w:kern w:val="0"/>
                <w:highlight w:val="none"/>
                <w14:textFill>
                  <w14:solidFill>
                    <w14:schemeClr w14:val="tx1"/>
                  </w14:solidFill>
                </w14:textFill>
              </w:rPr>
              <w:t>人，生活垃圾产生量按 0.5kg/人•d，则员工生活垃圾</w:t>
            </w:r>
            <w:r>
              <w:rPr>
                <w:rFonts w:hint="eastAsia"/>
                <w:color w:val="000000" w:themeColor="text1"/>
                <w:kern w:val="0"/>
                <w:highlight w:val="none"/>
                <w14:textFill>
                  <w14:solidFill>
                    <w14:schemeClr w14:val="tx1"/>
                  </w14:solidFill>
                </w14:textFill>
              </w:rPr>
              <w:t>产生量为</w:t>
            </w:r>
            <w:r>
              <w:rPr>
                <w:rFonts w:hint="eastAsia"/>
                <w:color w:val="000000" w:themeColor="text1"/>
                <w:kern w:val="0"/>
                <w:highlight w:val="none"/>
                <w:lang w:val="en-US" w:eastAsia="zh-CN"/>
                <w14:textFill>
                  <w14:solidFill>
                    <w14:schemeClr w14:val="tx1"/>
                  </w14:solidFill>
                </w14:textFill>
              </w:rPr>
              <w:t>43.75</w:t>
            </w:r>
            <w:r>
              <w:rPr>
                <w:color w:val="000000" w:themeColor="text1"/>
                <w:kern w:val="0"/>
                <w:highlight w:val="none"/>
                <w14:textFill>
                  <w14:solidFill>
                    <w14:schemeClr w14:val="tx1"/>
                  </w14:solidFill>
                </w14:textFill>
              </w:rPr>
              <w:t>t/a</w:t>
            </w:r>
            <w:r>
              <w:rPr>
                <w:rFonts w:hint="eastAsia"/>
                <w:color w:val="000000" w:themeColor="text1"/>
                <w:kern w:val="0"/>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本项目运营过程中产生的生活垃圾分类收集后，由当地环卫部门统一清运处理处置。</w:t>
            </w:r>
          </w:p>
          <w:p w14:paraId="132798A7">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本项目拟建设1座占地面积为</w:t>
            </w:r>
            <w:r>
              <w:rPr>
                <w:rFonts w:hint="eastAsia"/>
                <w:color w:val="000000" w:themeColor="text1"/>
                <w:sz w:val="24"/>
                <w:highlight w:val="none"/>
                <w:lang w:val="en-US" w:eastAsia="zh-CN"/>
                <w14:textFill>
                  <w14:solidFill>
                    <w14:schemeClr w14:val="tx1"/>
                  </w14:solidFill>
                </w14:textFill>
              </w:rPr>
              <w:t>50</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的</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暂存于危废暂存间</w:t>
            </w:r>
            <w:r>
              <w:rPr>
                <w:color w:val="000000" w:themeColor="text1"/>
                <w:sz w:val="24"/>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危废暂存间</w:t>
            </w:r>
            <w:r>
              <w:rPr>
                <w:color w:val="000000" w:themeColor="text1"/>
                <w:kern w:val="0"/>
                <w:sz w:val="24"/>
                <w:highlight w:val="none"/>
                <w14:textFill>
                  <w14:solidFill>
                    <w14:schemeClr w14:val="tx1"/>
                  </w14:solidFill>
                </w14:textFill>
              </w:rPr>
              <w:t>严格按照《危险废物贮存污染控制标准》（GB18597-2023）相关要求建设</w:t>
            </w:r>
            <w:r>
              <w:rPr>
                <w:color w:val="000000" w:themeColor="text1"/>
                <w:sz w:val="24"/>
                <w:highlight w:val="none"/>
                <w14:textFill>
                  <w14:solidFill>
                    <w14:schemeClr w14:val="tx1"/>
                  </w14:solidFill>
                </w14:textFill>
              </w:rPr>
              <w:t>。</w:t>
            </w:r>
          </w:p>
          <w:p w14:paraId="478EE7DC">
            <w:pPr>
              <w:widowControl/>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采取以上措施，本项目运营期产生的固体废物均可以得到妥善处置，不外排，对外环境的影响可以接受。</w:t>
            </w:r>
          </w:p>
          <w:p w14:paraId="71424D47">
            <w:pPr>
              <w:pStyle w:val="87"/>
              <w:tabs>
                <w:tab w:val="left" w:pos="5355"/>
                <w:tab w:val="left" w:pos="6300"/>
              </w:tabs>
              <w:jc w:val="both"/>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本项目固体废物</w:t>
            </w:r>
            <w:r>
              <w:rPr>
                <w:rFonts w:hint="eastAsia"/>
                <w:color w:val="000000" w:themeColor="text1"/>
                <w:highlight w:val="none"/>
                <w14:textFill>
                  <w14:solidFill>
                    <w14:schemeClr w14:val="tx1"/>
                  </w14:solidFill>
                </w14:textFill>
              </w:rPr>
              <w:t>产生及处置</w:t>
            </w:r>
            <w:r>
              <w:rPr>
                <w:color w:val="000000" w:themeColor="text1"/>
                <w:highlight w:val="none"/>
                <w14:textFill>
                  <w14:solidFill>
                    <w14:schemeClr w14:val="tx1"/>
                  </w14:solidFill>
                </w14:textFill>
              </w:rPr>
              <w:t>情况一览表，详见表4</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危险废物类别、代码及处理措施一览表见表</w:t>
            </w: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9</w:t>
            </w:r>
          </w:p>
          <w:p w14:paraId="0564099E">
            <w:pPr>
              <w:adjustRightInd w:val="0"/>
              <w:snapToGrid w:val="0"/>
              <w:jc w:val="center"/>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表</w:t>
            </w:r>
            <w:r>
              <w:rPr>
                <w:bCs/>
                <w:color w:val="000000" w:themeColor="text1"/>
                <w:kern w:val="0"/>
                <w:szCs w:val="21"/>
                <w:highlight w:val="none"/>
                <w14:textFill>
                  <w14:solidFill>
                    <w14:schemeClr w14:val="tx1"/>
                  </w14:solidFill>
                </w14:textFill>
              </w:rPr>
              <w:t>4-</w:t>
            </w:r>
            <w:r>
              <w:rPr>
                <w:rFonts w:hint="eastAsia"/>
                <w:bCs/>
                <w:color w:val="000000" w:themeColor="text1"/>
                <w:kern w:val="0"/>
                <w:szCs w:val="21"/>
                <w:highlight w:val="none"/>
                <w:lang w:val="en-US" w:eastAsia="zh-CN"/>
                <w14:textFill>
                  <w14:solidFill>
                    <w14:schemeClr w14:val="tx1"/>
                  </w14:solidFill>
                </w14:textFill>
              </w:rPr>
              <w:t>8</w:t>
            </w:r>
            <w:r>
              <w:rPr>
                <w:bCs/>
                <w:color w:val="000000" w:themeColor="text1"/>
                <w:kern w:val="0"/>
                <w:szCs w:val="21"/>
                <w:highlight w:val="none"/>
                <w14:textFill>
                  <w14:solidFill>
                    <w14:schemeClr w14:val="tx1"/>
                  </w14:solidFill>
                </w14:textFill>
              </w:rPr>
              <w:t xml:space="preserve"> </w:t>
            </w:r>
            <w:r>
              <w:rPr>
                <w:rFonts w:hint="eastAsia"/>
                <w:bCs/>
                <w:color w:val="000000" w:themeColor="text1"/>
                <w:kern w:val="0"/>
                <w:szCs w:val="21"/>
                <w:highlight w:val="none"/>
                <w14:textFill>
                  <w14:solidFill>
                    <w14:schemeClr w14:val="tx1"/>
                  </w14:solidFill>
                </w14:textFill>
              </w:rPr>
              <w:t>本项目固体废物产生及处置情况</w:t>
            </w:r>
          </w:p>
          <w:tbl>
            <w:tblPr>
              <w:tblStyle w:val="26"/>
              <w:tblW w:w="797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04"/>
              <w:gridCol w:w="1677"/>
              <w:gridCol w:w="1063"/>
              <w:gridCol w:w="1159"/>
              <w:gridCol w:w="1119"/>
              <w:gridCol w:w="1555"/>
            </w:tblGrid>
            <w:tr w14:paraId="14F36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tcBorders>
                    <w:tl2br w:val="nil"/>
                    <w:tr2bl w:val="nil"/>
                  </w:tcBorders>
                  <w:noWrap w:val="0"/>
                  <w:vAlign w:val="center"/>
                </w:tcPr>
                <w:p w14:paraId="2B2066AA">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产生环节</w:t>
                  </w:r>
                </w:p>
              </w:tc>
              <w:tc>
                <w:tcPr>
                  <w:tcW w:w="1677" w:type="dxa"/>
                  <w:tcBorders>
                    <w:tl2br w:val="nil"/>
                    <w:tr2bl w:val="nil"/>
                  </w:tcBorders>
                  <w:noWrap w:val="0"/>
                  <w:vAlign w:val="center"/>
                </w:tcPr>
                <w:p w14:paraId="22A88F1B">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名称</w:t>
                  </w:r>
                </w:p>
              </w:tc>
              <w:tc>
                <w:tcPr>
                  <w:tcW w:w="1063" w:type="dxa"/>
                  <w:tcBorders>
                    <w:tl2br w:val="nil"/>
                    <w:tr2bl w:val="nil"/>
                  </w:tcBorders>
                  <w:noWrap w:val="0"/>
                  <w:vAlign w:val="center"/>
                </w:tcPr>
                <w:p w14:paraId="072CE721">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固废属性</w:t>
                  </w:r>
                </w:p>
              </w:tc>
              <w:tc>
                <w:tcPr>
                  <w:tcW w:w="1159" w:type="dxa"/>
                  <w:tcBorders>
                    <w:tl2br w:val="nil"/>
                    <w:tr2bl w:val="nil"/>
                  </w:tcBorders>
                  <w:noWrap w:val="0"/>
                  <w:vAlign w:val="center"/>
                </w:tcPr>
                <w:p w14:paraId="089EA76E">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产生量（t/a）</w:t>
                  </w:r>
                </w:p>
              </w:tc>
              <w:tc>
                <w:tcPr>
                  <w:tcW w:w="1119" w:type="dxa"/>
                  <w:tcBorders>
                    <w:tl2br w:val="nil"/>
                    <w:tr2bl w:val="nil"/>
                  </w:tcBorders>
                  <w:noWrap w:val="0"/>
                  <w:vAlign w:val="center"/>
                </w:tcPr>
                <w:p w14:paraId="16FBD5E9">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处置量（t/a）</w:t>
                  </w:r>
                </w:p>
              </w:tc>
              <w:tc>
                <w:tcPr>
                  <w:tcW w:w="1555" w:type="dxa"/>
                  <w:tcBorders>
                    <w:tl2br w:val="nil"/>
                    <w:tr2bl w:val="nil"/>
                  </w:tcBorders>
                  <w:noWrap w:val="0"/>
                  <w:vAlign w:val="center"/>
                </w:tcPr>
                <w:p w14:paraId="18DC62C0">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贮存、处置方式和</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去向</w:t>
                  </w:r>
                </w:p>
              </w:tc>
            </w:tr>
            <w:tr w14:paraId="7423A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tcBorders>
                    <w:tl2br w:val="nil"/>
                    <w:tr2bl w:val="nil"/>
                  </w:tcBorders>
                  <w:noWrap w:val="0"/>
                  <w:vAlign w:val="center"/>
                </w:tcPr>
                <w:p w14:paraId="7596FB2F">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分切、</w:t>
                  </w: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物理</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检验</w:t>
                  </w:r>
                </w:p>
              </w:tc>
              <w:tc>
                <w:tcPr>
                  <w:tcW w:w="1677" w:type="dxa"/>
                  <w:tcBorders>
                    <w:tl2br w:val="nil"/>
                    <w:tr2bl w:val="nil"/>
                  </w:tcBorders>
                  <w:noWrap w:val="0"/>
                  <w:vAlign w:val="center"/>
                </w:tcPr>
                <w:p w14:paraId="018DD20D">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废边角料</w:t>
                  </w:r>
                </w:p>
              </w:tc>
              <w:tc>
                <w:tcPr>
                  <w:tcW w:w="1063" w:type="dxa"/>
                  <w:vMerge w:val="restart"/>
                  <w:tcBorders>
                    <w:tl2br w:val="nil"/>
                    <w:tr2bl w:val="nil"/>
                  </w:tcBorders>
                  <w:noWrap w:val="0"/>
                  <w:vAlign w:val="center"/>
                </w:tcPr>
                <w:p w14:paraId="402168D5">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一般固废</w:t>
                  </w:r>
                </w:p>
              </w:tc>
              <w:tc>
                <w:tcPr>
                  <w:tcW w:w="1159" w:type="dxa"/>
                  <w:tcBorders>
                    <w:tl2br w:val="nil"/>
                    <w:tr2bl w:val="nil"/>
                  </w:tcBorders>
                  <w:noWrap w:val="0"/>
                  <w:vAlign w:val="center"/>
                </w:tcPr>
                <w:p w14:paraId="4A4A6402">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277.59</w:t>
                  </w:r>
                </w:p>
              </w:tc>
              <w:tc>
                <w:tcPr>
                  <w:tcW w:w="1119" w:type="dxa"/>
                  <w:tcBorders>
                    <w:tl2br w:val="nil"/>
                    <w:tr2bl w:val="nil"/>
                  </w:tcBorders>
                  <w:noWrap w:val="0"/>
                  <w:vAlign w:val="center"/>
                </w:tcPr>
                <w:p w14:paraId="2804E671">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277.59</w:t>
                  </w:r>
                </w:p>
              </w:tc>
              <w:tc>
                <w:tcPr>
                  <w:tcW w:w="1555" w:type="dxa"/>
                  <w:vMerge w:val="restart"/>
                  <w:tcBorders>
                    <w:tl2br w:val="nil"/>
                    <w:tr2bl w:val="nil"/>
                  </w:tcBorders>
                  <w:noWrap w:val="0"/>
                  <w:vAlign w:val="center"/>
                </w:tcPr>
                <w:p w14:paraId="78FF46DF">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外售综合利用</w:t>
                  </w:r>
                </w:p>
              </w:tc>
            </w:tr>
            <w:tr w14:paraId="1821E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tcBorders>
                    <w:tl2br w:val="nil"/>
                    <w:tr2bl w:val="nil"/>
                  </w:tcBorders>
                  <w:shd w:val="clear" w:color="auto" w:fill="auto"/>
                  <w:noWrap w:val="0"/>
                  <w:vAlign w:val="center"/>
                </w:tcPr>
                <w:p w14:paraId="3CC28F68">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投料</w:t>
                  </w:r>
                </w:p>
              </w:tc>
              <w:tc>
                <w:tcPr>
                  <w:tcW w:w="1677" w:type="dxa"/>
                  <w:tcBorders>
                    <w:tl2br w:val="nil"/>
                    <w:tr2bl w:val="nil"/>
                  </w:tcBorders>
                  <w:shd w:val="clear" w:color="auto" w:fill="auto"/>
                  <w:noWrap w:val="0"/>
                  <w:vAlign w:val="center"/>
                </w:tcPr>
                <w:p w14:paraId="5B0E2DF5">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一般包装废料</w:t>
                  </w:r>
                </w:p>
              </w:tc>
              <w:tc>
                <w:tcPr>
                  <w:tcW w:w="1063" w:type="dxa"/>
                  <w:vMerge w:val="continue"/>
                  <w:tcBorders>
                    <w:tl2br w:val="nil"/>
                    <w:tr2bl w:val="nil"/>
                  </w:tcBorders>
                  <w:shd w:val="clear" w:color="auto" w:fill="auto"/>
                  <w:noWrap w:val="0"/>
                  <w:vAlign w:val="center"/>
                </w:tcPr>
                <w:p w14:paraId="07630FAA">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159" w:type="dxa"/>
                  <w:tcBorders>
                    <w:tl2br w:val="nil"/>
                    <w:tr2bl w:val="nil"/>
                  </w:tcBorders>
                  <w:shd w:val="clear" w:color="auto" w:fill="auto"/>
                  <w:noWrap w:val="0"/>
                  <w:vAlign w:val="center"/>
                </w:tcPr>
                <w:p w14:paraId="23A6E5AF">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216.668</w:t>
                  </w:r>
                </w:p>
              </w:tc>
              <w:tc>
                <w:tcPr>
                  <w:tcW w:w="1119" w:type="dxa"/>
                  <w:tcBorders>
                    <w:tl2br w:val="nil"/>
                    <w:tr2bl w:val="nil"/>
                  </w:tcBorders>
                  <w:shd w:val="clear" w:color="auto" w:fill="auto"/>
                  <w:noWrap w:val="0"/>
                  <w:vAlign w:val="center"/>
                </w:tcPr>
                <w:p w14:paraId="7BB8871E">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216.668</w:t>
                  </w:r>
                </w:p>
              </w:tc>
              <w:tc>
                <w:tcPr>
                  <w:tcW w:w="1555" w:type="dxa"/>
                  <w:vMerge w:val="continue"/>
                  <w:tcBorders>
                    <w:tl2br w:val="nil"/>
                    <w:tr2bl w:val="nil"/>
                  </w:tcBorders>
                  <w:noWrap w:val="0"/>
                  <w:vAlign w:val="center"/>
                </w:tcPr>
                <w:p w14:paraId="75E41F6F">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r w14:paraId="4FD9A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1404" w:type="dxa"/>
                  <w:vMerge w:val="restart"/>
                  <w:tcBorders>
                    <w:tl2br w:val="nil"/>
                    <w:tr2bl w:val="nil"/>
                  </w:tcBorders>
                  <w:noWrap w:val="0"/>
                  <w:vAlign w:val="center"/>
                </w:tcPr>
                <w:p w14:paraId="29C33F58">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纯水制备系统</w:t>
                  </w:r>
                </w:p>
              </w:tc>
              <w:tc>
                <w:tcPr>
                  <w:tcW w:w="1677" w:type="dxa"/>
                  <w:tcBorders>
                    <w:tl2br w:val="nil"/>
                    <w:tr2bl w:val="nil"/>
                  </w:tcBorders>
                  <w:noWrap w:val="0"/>
                  <w:vAlign w:val="center"/>
                </w:tcPr>
                <w:p w14:paraId="2D8C8CD3">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废过滤棉</w:t>
                  </w:r>
                </w:p>
              </w:tc>
              <w:tc>
                <w:tcPr>
                  <w:tcW w:w="1063" w:type="dxa"/>
                  <w:vMerge w:val="continue"/>
                  <w:tcBorders>
                    <w:tl2br w:val="nil"/>
                    <w:tr2bl w:val="nil"/>
                  </w:tcBorders>
                  <w:noWrap w:val="0"/>
                  <w:vAlign w:val="center"/>
                </w:tcPr>
                <w:p w14:paraId="4E158DB5">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59" w:type="dxa"/>
                  <w:tcBorders>
                    <w:tl2br w:val="nil"/>
                    <w:tr2bl w:val="nil"/>
                  </w:tcBorders>
                  <w:noWrap w:val="0"/>
                  <w:vAlign w:val="center"/>
                </w:tcPr>
                <w:p w14:paraId="217A1E22">
                  <w:pPr>
                    <w:widowControl/>
                    <w:jc w:val="center"/>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0.002</w:t>
                  </w:r>
                </w:p>
              </w:tc>
              <w:tc>
                <w:tcPr>
                  <w:tcW w:w="1119" w:type="dxa"/>
                  <w:tcBorders>
                    <w:tl2br w:val="nil"/>
                    <w:tr2bl w:val="nil"/>
                  </w:tcBorders>
                  <w:noWrap w:val="0"/>
                  <w:vAlign w:val="center"/>
                </w:tcPr>
                <w:p w14:paraId="164D5D76">
                  <w:pPr>
                    <w:widowControl/>
                    <w:jc w:val="center"/>
                    <w:rPr>
                      <w:rFonts w:hint="eastAsia"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0.002</w:t>
                  </w:r>
                </w:p>
              </w:tc>
              <w:tc>
                <w:tcPr>
                  <w:tcW w:w="1555" w:type="dxa"/>
                  <w:vMerge w:val="restart"/>
                  <w:tcBorders>
                    <w:tl2br w:val="nil"/>
                    <w:tr2bl w:val="nil"/>
                  </w:tcBorders>
                  <w:noWrap w:val="0"/>
                  <w:vAlign w:val="center"/>
                </w:tcPr>
                <w:p w14:paraId="634C5A4E">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由厂家更换后回收处置</w:t>
                  </w:r>
                </w:p>
              </w:tc>
            </w:tr>
            <w:tr w14:paraId="18F02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1404" w:type="dxa"/>
                  <w:vMerge w:val="continue"/>
                  <w:tcBorders>
                    <w:tl2br w:val="nil"/>
                    <w:tr2bl w:val="nil"/>
                  </w:tcBorders>
                  <w:noWrap w:val="0"/>
                  <w:vAlign w:val="center"/>
                </w:tcPr>
                <w:p w14:paraId="5B388871">
                  <w:pPr>
                    <w:widowControl/>
                    <w:jc w:val="center"/>
                    <w:rPr>
                      <w:color w:val="000000" w:themeColor="text1"/>
                      <w:highlight w:val="none"/>
                      <w14:textFill>
                        <w14:solidFill>
                          <w14:schemeClr w14:val="tx1"/>
                        </w14:solidFill>
                      </w14:textFill>
                    </w:rPr>
                  </w:pPr>
                </w:p>
              </w:tc>
              <w:tc>
                <w:tcPr>
                  <w:tcW w:w="1677" w:type="dxa"/>
                  <w:tcBorders>
                    <w:tl2br w:val="nil"/>
                    <w:tr2bl w:val="nil"/>
                  </w:tcBorders>
                  <w:noWrap w:val="0"/>
                  <w:vAlign w:val="center"/>
                </w:tcPr>
                <w:p w14:paraId="73D0F353">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反渗透膜</w:t>
                  </w:r>
                </w:p>
              </w:tc>
              <w:tc>
                <w:tcPr>
                  <w:tcW w:w="1063" w:type="dxa"/>
                  <w:vMerge w:val="continue"/>
                  <w:tcBorders>
                    <w:tl2br w:val="nil"/>
                    <w:tr2bl w:val="nil"/>
                  </w:tcBorders>
                  <w:noWrap w:val="0"/>
                  <w:vAlign w:val="center"/>
                </w:tcPr>
                <w:p w14:paraId="0FD947F3">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59" w:type="dxa"/>
                  <w:tcBorders>
                    <w:tl2br w:val="nil"/>
                    <w:tr2bl w:val="nil"/>
                  </w:tcBorders>
                  <w:noWrap w:val="0"/>
                  <w:vAlign w:val="center"/>
                </w:tcPr>
                <w:p w14:paraId="400AD937">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0.003</w:t>
                  </w:r>
                </w:p>
              </w:tc>
              <w:tc>
                <w:tcPr>
                  <w:tcW w:w="1119" w:type="dxa"/>
                  <w:tcBorders>
                    <w:tl2br w:val="nil"/>
                    <w:tr2bl w:val="nil"/>
                  </w:tcBorders>
                  <w:noWrap w:val="0"/>
                  <w:vAlign w:val="center"/>
                </w:tcPr>
                <w:p w14:paraId="26888DBA">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0.003</w:t>
                  </w:r>
                </w:p>
              </w:tc>
              <w:tc>
                <w:tcPr>
                  <w:tcW w:w="1555" w:type="dxa"/>
                  <w:vMerge w:val="continue"/>
                  <w:tcBorders>
                    <w:tl2br w:val="nil"/>
                    <w:tr2bl w:val="nil"/>
                  </w:tcBorders>
                  <w:noWrap w:val="0"/>
                  <w:vAlign w:val="center"/>
                </w:tcPr>
                <w:p w14:paraId="67AF106F">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3A028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tcBorders>
                    <w:tl2br w:val="nil"/>
                    <w:tr2bl w:val="nil"/>
                  </w:tcBorders>
                  <w:noWrap w:val="0"/>
                  <w:vAlign w:val="center"/>
                </w:tcPr>
                <w:p w14:paraId="11F3795F">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石英砂过滤器</w:t>
                  </w:r>
                </w:p>
              </w:tc>
              <w:tc>
                <w:tcPr>
                  <w:tcW w:w="1677" w:type="dxa"/>
                  <w:tcBorders>
                    <w:tl2br w:val="nil"/>
                    <w:tr2bl w:val="nil"/>
                  </w:tcBorders>
                  <w:noWrap w:val="0"/>
                  <w:vAlign w:val="center"/>
                </w:tcPr>
                <w:p w14:paraId="3F248777">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废石英砂</w:t>
                  </w:r>
                </w:p>
              </w:tc>
              <w:tc>
                <w:tcPr>
                  <w:tcW w:w="1063" w:type="dxa"/>
                  <w:vMerge w:val="continue"/>
                  <w:tcBorders>
                    <w:tl2br w:val="nil"/>
                    <w:tr2bl w:val="nil"/>
                  </w:tcBorders>
                  <w:noWrap w:val="0"/>
                  <w:vAlign w:val="center"/>
                </w:tcPr>
                <w:p w14:paraId="6CFA96E3">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59" w:type="dxa"/>
                  <w:tcBorders>
                    <w:tl2br w:val="nil"/>
                    <w:tr2bl w:val="nil"/>
                  </w:tcBorders>
                  <w:noWrap w:val="0"/>
                  <w:vAlign w:val="center"/>
                </w:tcPr>
                <w:p w14:paraId="0A4E0597">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119" w:type="dxa"/>
                  <w:tcBorders>
                    <w:tl2br w:val="nil"/>
                    <w:tr2bl w:val="nil"/>
                  </w:tcBorders>
                  <w:noWrap w:val="0"/>
                  <w:vAlign w:val="center"/>
                </w:tcPr>
                <w:p w14:paraId="31CDF987">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555" w:type="dxa"/>
                  <w:vMerge w:val="continue"/>
                  <w:tcBorders>
                    <w:tl2br w:val="nil"/>
                    <w:tr2bl w:val="nil"/>
                  </w:tcBorders>
                  <w:noWrap w:val="0"/>
                  <w:vAlign w:val="center"/>
                </w:tcPr>
                <w:p w14:paraId="46AE41DD">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29260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tcBorders>
                    <w:tl2br w:val="nil"/>
                    <w:tr2bl w:val="nil"/>
                  </w:tcBorders>
                  <w:noWrap w:val="0"/>
                  <w:vAlign w:val="center"/>
                </w:tcPr>
                <w:p w14:paraId="6F19A08B">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投料</w:t>
                  </w:r>
                </w:p>
              </w:tc>
              <w:tc>
                <w:tcPr>
                  <w:tcW w:w="1677" w:type="dxa"/>
                  <w:tcBorders>
                    <w:tl2br w:val="nil"/>
                    <w:tr2bl w:val="nil"/>
                  </w:tcBorders>
                  <w:noWrap w:val="0"/>
                  <w:vAlign w:val="center"/>
                </w:tcPr>
                <w:p w14:paraId="63147DD0">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废原料桶</w:t>
                  </w:r>
                </w:p>
              </w:tc>
              <w:tc>
                <w:tcPr>
                  <w:tcW w:w="1063" w:type="dxa"/>
                  <w:vMerge w:val="restart"/>
                  <w:tcBorders>
                    <w:tl2br w:val="nil"/>
                    <w:tr2bl w:val="nil"/>
                  </w:tcBorders>
                  <w:noWrap w:val="0"/>
                  <w:vAlign w:val="center"/>
                </w:tcPr>
                <w:p w14:paraId="4F474DAB">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危险废物</w:t>
                  </w:r>
                </w:p>
              </w:tc>
              <w:tc>
                <w:tcPr>
                  <w:tcW w:w="1159" w:type="dxa"/>
                  <w:tcBorders>
                    <w:tl2br w:val="nil"/>
                    <w:tr2bl w:val="nil"/>
                  </w:tcBorders>
                  <w:noWrap w:val="0"/>
                  <w:vAlign w:val="center"/>
                </w:tcPr>
                <w:p w14:paraId="535B5A52">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54.04</w:t>
                  </w:r>
                </w:p>
              </w:tc>
              <w:tc>
                <w:tcPr>
                  <w:tcW w:w="1119" w:type="dxa"/>
                  <w:tcBorders>
                    <w:tl2br w:val="nil"/>
                    <w:tr2bl w:val="nil"/>
                  </w:tcBorders>
                  <w:noWrap w:val="0"/>
                  <w:vAlign w:val="center"/>
                </w:tcPr>
                <w:p w14:paraId="7DB973B7">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54.04</w:t>
                  </w:r>
                </w:p>
              </w:tc>
              <w:tc>
                <w:tcPr>
                  <w:tcW w:w="1555" w:type="dxa"/>
                  <w:vMerge w:val="restart"/>
                  <w:tcBorders>
                    <w:tl2br w:val="nil"/>
                    <w:tr2bl w:val="nil"/>
                  </w:tcBorders>
                  <w:noWrap w:val="0"/>
                  <w:vAlign w:val="center"/>
                </w:tcPr>
                <w:p w14:paraId="57CCE6E5">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暂存于危废暂存间</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委托有资质单位处置</w:t>
                  </w:r>
                </w:p>
              </w:tc>
            </w:tr>
            <w:tr w14:paraId="7F9FA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vMerge w:val="restart"/>
                  <w:tcBorders>
                    <w:tl2br w:val="nil"/>
                    <w:tr2bl w:val="nil"/>
                  </w:tcBorders>
                  <w:noWrap w:val="0"/>
                  <w:vAlign w:val="center"/>
                </w:tcPr>
                <w:p w14:paraId="6AF0AC31">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w:t>
                  </w:r>
                </w:p>
              </w:tc>
              <w:tc>
                <w:tcPr>
                  <w:tcW w:w="1677" w:type="dxa"/>
                  <w:tcBorders>
                    <w:tl2br w:val="nil"/>
                    <w:tr2bl w:val="nil"/>
                  </w:tcBorders>
                  <w:noWrap w:val="0"/>
                  <w:vAlign w:val="center"/>
                </w:tcPr>
                <w:p w14:paraId="73C8B32A">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实验废液</w:t>
                  </w:r>
                </w:p>
              </w:tc>
              <w:tc>
                <w:tcPr>
                  <w:tcW w:w="1063" w:type="dxa"/>
                  <w:vMerge w:val="continue"/>
                  <w:tcBorders>
                    <w:tl2br w:val="nil"/>
                    <w:tr2bl w:val="nil"/>
                  </w:tcBorders>
                  <w:noWrap w:val="0"/>
                  <w:vAlign w:val="center"/>
                </w:tcPr>
                <w:p w14:paraId="70409E20">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59" w:type="dxa"/>
                  <w:tcBorders>
                    <w:tl2br w:val="nil"/>
                    <w:tr2bl w:val="nil"/>
                  </w:tcBorders>
                  <w:noWrap w:val="0"/>
                  <w:vAlign w:val="center"/>
                </w:tcPr>
                <w:p w14:paraId="0B59F411">
                  <w:pPr>
                    <w:widowControl/>
                    <w:jc w:val="cente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1.24</w:t>
                  </w:r>
                </w:p>
              </w:tc>
              <w:tc>
                <w:tcPr>
                  <w:tcW w:w="1119" w:type="dxa"/>
                  <w:tcBorders>
                    <w:tl2br w:val="nil"/>
                    <w:tr2bl w:val="nil"/>
                  </w:tcBorders>
                  <w:noWrap w:val="0"/>
                  <w:vAlign w:val="center"/>
                </w:tcPr>
                <w:p w14:paraId="304E3A57">
                  <w:pPr>
                    <w:widowControl/>
                    <w:jc w:val="cente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1.24</w:t>
                  </w:r>
                </w:p>
              </w:tc>
              <w:tc>
                <w:tcPr>
                  <w:tcW w:w="1555" w:type="dxa"/>
                  <w:vMerge w:val="continue"/>
                  <w:tcBorders>
                    <w:tl2br w:val="nil"/>
                    <w:tr2bl w:val="nil"/>
                  </w:tcBorders>
                  <w:noWrap w:val="0"/>
                  <w:vAlign w:val="center"/>
                </w:tcPr>
                <w:p w14:paraId="66EB87D7">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r w14:paraId="157BA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vMerge w:val="continue"/>
                  <w:tcBorders>
                    <w:tl2br w:val="nil"/>
                    <w:tr2bl w:val="nil"/>
                  </w:tcBorders>
                  <w:noWrap w:val="0"/>
                  <w:vAlign w:val="center"/>
                </w:tcPr>
                <w:p w14:paraId="3646F70F">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677" w:type="dxa"/>
                  <w:tcBorders>
                    <w:tl2br w:val="nil"/>
                    <w:tr2bl w:val="nil"/>
                  </w:tcBorders>
                  <w:noWrap w:val="0"/>
                  <w:vAlign w:val="center"/>
                </w:tcPr>
                <w:p w14:paraId="67C3AD1A">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二甲苯试剂瓶</w:t>
                  </w:r>
                </w:p>
              </w:tc>
              <w:tc>
                <w:tcPr>
                  <w:tcW w:w="1063" w:type="dxa"/>
                  <w:vMerge w:val="continue"/>
                  <w:tcBorders>
                    <w:tl2br w:val="nil"/>
                    <w:tr2bl w:val="nil"/>
                  </w:tcBorders>
                  <w:noWrap w:val="0"/>
                  <w:vAlign w:val="center"/>
                </w:tcPr>
                <w:p w14:paraId="3782F0B2">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59" w:type="dxa"/>
                  <w:tcBorders>
                    <w:tl2br w:val="nil"/>
                    <w:tr2bl w:val="nil"/>
                  </w:tcBorders>
                  <w:noWrap w:val="0"/>
                  <w:vAlign w:val="center"/>
                </w:tcPr>
                <w:p w14:paraId="29CDAA48">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0.399</w:t>
                  </w:r>
                </w:p>
              </w:tc>
              <w:tc>
                <w:tcPr>
                  <w:tcW w:w="1119" w:type="dxa"/>
                  <w:tcBorders>
                    <w:tl2br w:val="nil"/>
                    <w:tr2bl w:val="nil"/>
                  </w:tcBorders>
                  <w:noWrap w:val="0"/>
                  <w:vAlign w:val="center"/>
                </w:tcPr>
                <w:p w14:paraId="6DAAE153">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0.399</w:t>
                  </w:r>
                </w:p>
              </w:tc>
              <w:tc>
                <w:tcPr>
                  <w:tcW w:w="1555" w:type="dxa"/>
                  <w:vMerge w:val="continue"/>
                  <w:tcBorders>
                    <w:tl2br w:val="nil"/>
                    <w:tr2bl w:val="nil"/>
                  </w:tcBorders>
                  <w:noWrap w:val="0"/>
                  <w:vAlign w:val="center"/>
                </w:tcPr>
                <w:p w14:paraId="6499C832">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r w14:paraId="46D13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vMerge w:val="continue"/>
                  <w:tcBorders>
                    <w:tl2br w:val="nil"/>
                    <w:tr2bl w:val="nil"/>
                  </w:tcBorders>
                  <w:noWrap w:val="0"/>
                  <w:vAlign w:val="center"/>
                </w:tcPr>
                <w:p w14:paraId="6C22ECBF">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677" w:type="dxa"/>
                  <w:tcBorders>
                    <w:tl2br w:val="nil"/>
                    <w:tr2bl w:val="nil"/>
                  </w:tcBorders>
                  <w:noWrap w:val="0"/>
                  <w:vAlign w:val="center"/>
                </w:tcPr>
                <w:p w14:paraId="56D66507">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实验废胶膜</w:t>
                  </w:r>
                </w:p>
              </w:tc>
              <w:tc>
                <w:tcPr>
                  <w:tcW w:w="1063" w:type="dxa"/>
                  <w:vMerge w:val="continue"/>
                  <w:tcBorders>
                    <w:tl2br w:val="nil"/>
                    <w:tr2bl w:val="nil"/>
                  </w:tcBorders>
                  <w:noWrap w:val="0"/>
                  <w:vAlign w:val="center"/>
                </w:tcPr>
                <w:p w14:paraId="2A65CDB4">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59" w:type="dxa"/>
                  <w:tcBorders>
                    <w:tl2br w:val="nil"/>
                    <w:tr2bl w:val="nil"/>
                  </w:tcBorders>
                  <w:noWrap w:val="0"/>
                  <w:vAlign w:val="center"/>
                </w:tcPr>
                <w:p w14:paraId="38BDF724">
                  <w:pPr>
                    <w:widowControl/>
                    <w:jc w:val="cente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0.007</w:t>
                  </w:r>
                </w:p>
              </w:tc>
              <w:tc>
                <w:tcPr>
                  <w:tcW w:w="1119" w:type="dxa"/>
                  <w:tcBorders>
                    <w:tl2br w:val="nil"/>
                    <w:tr2bl w:val="nil"/>
                  </w:tcBorders>
                  <w:noWrap w:val="0"/>
                  <w:vAlign w:val="center"/>
                </w:tcPr>
                <w:p w14:paraId="69A266C2">
                  <w:pPr>
                    <w:widowControl/>
                    <w:jc w:val="cente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0.007</w:t>
                  </w:r>
                </w:p>
              </w:tc>
              <w:tc>
                <w:tcPr>
                  <w:tcW w:w="1555" w:type="dxa"/>
                  <w:vMerge w:val="continue"/>
                  <w:tcBorders>
                    <w:tl2br w:val="nil"/>
                    <w:tr2bl w:val="nil"/>
                  </w:tcBorders>
                  <w:noWrap w:val="0"/>
                  <w:vAlign w:val="center"/>
                </w:tcPr>
                <w:p w14:paraId="6DE58EBE">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r w14:paraId="299B2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tcBorders>
                    <w:tl2br w:val="nil"/>
                    <w:tr2bl w:val="nil"/>
                  </w:tcBorders>
                  <w:noWrap w:val="0"/>
                  <w:vAlign w:val="center"/>
                </w:tcPr>
                <w:p w14:paraId="1CD11C75">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设备维护</w:t>
                  </w:r>
                </w:p>
              </w:tc>
              <w:tc>
                <w:tcPr>
                  <w:tcW w:w="1677" w:type="dxa"/>
                  <w:tcBorders>
                    <w:tl2br w:val="nil"/>
                    <w:tr2bl w:val="nil"/>
                  </w:tcBorders>
                  <w:noWrap w:val="0"/>
                  <w:vAlign w:val="center"/>
                </w:tcPr>
                <w:p w14:paraId="596ABB37">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废润滑油</w:t>
                  </w:r>
                </w:p>
              </w:tc>
              <w:tc>
                <w:tcPr>
                  <w:tcW w:w="1063" w:type="dxa"/>
                  <w:vMerge w:val="continue"/>
                  <w:tcBorders>
                    <w:tl2br w:val="nil"/>
                    <w:tr2bl w:val="nil"/>
                  </w:tcBorders>
                  <w:noWrap w:val="0"/>
                  <w:vAlign w:val="center"/>
                </w:tcPr>
                <w:p w14:paraId="09CF522D">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59" w:type="dxa"/>
                  <w:tcBorders>
                    <w:tl2br w:val="nil"/>
                    <w:tr2bl w:val="nil"/>
                  </w:tcBorders>
                  <w:noWrap w:val="0"/>
                  <w:vAlign w:val="center"/>
                </w:tcPr>
                <w:p w14:paraId="4941E599">
                  <w:pPr>
                    <w:widowControl/>
                    <w:jc w:val="cente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0.5</w:t>
                  </w:r>
                </w:p>
              </w:tc>
              <w:tc>
                <w:tcPr>
                  <w:tcW w:w="1119" w:type="dxa"/>
                  <w:tcBorders>
                    <w:tl2br w:val="nil"/>
                    <w:tr2bl w:val="nil"/>
                  </w:tcBorders>
                  <w:noWrap w:val="0"/>
                  <w:vAlign w:val="center"/>
                </w:tcPr>
                <w:p w14:paraId="4890884C">
                  <w:pPr>
                    <w:widowControl/>
                    <w:jc w:val="cente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0.5</w:t>
                  </w:r>
                </w:p>
              </w:tc>
              <w:tc>
                <w:tcPr>
                  <w:tcW w:w="1555" w:type="dxa"/>
                  <w:vMerge w:val="continue"/>
                  <w:tcBorders>
                    <w:tl2br w:val="nil"/>
                    <w:tr2bl w:val="nil"/>
                  </w:tcBorders>
                  <w:noWrap w:val="0"/>
                  <w:vAlign w:val="center"/>
                </w:tcPr>
                <w:p w14:paraId="24FB47E0">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r w14:paraId="477A2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vMerge w:val="restart"/>
                  <w:tcBorders>
                    <w:tl2br w:val="nil"/>
                    <w:tr2bl w:val="nil"/>
                  </w:tcBorders>
                  <w:noWrap w:val="0"/>
                  <w:vAlign w:val="center"/>
                </w:tcPr>
                <w:p w14:paraId="6E390FD5">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废气治理</w:t>
                  </w:r>
                </w:p>
              </w:tc>
              <w:tc>
                <w:tcPr>
                  <w:tcW w:w="1677" w:type="dxa"/>
                  <w:tcBorders>
                    <w:tl2br w:val="nil"/>
                    <w:tr2bl w:val="nil"/>
                  </w:tcBorders>
                  <w:noWrap w:val="0"/>
                  <w:vAlign w:val="center"/>
                </w:tcPr>
                <w:p w14:paraId="48F2354C">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废催化剂</w:t>
                  </w:r>
                </w:p>
              </w:tc>
              <w:tc>
                <w:tcPr>
                  <w:tcW w:w="1063" w:type="dxa"/>
                  <w:vMerge w:val="continue"/>
                  <w:tcBorders>
                    <w:tl2br w:val="nil"/>
                    <w:tr2bl w:val="nil"/>
                  </w:tcBorders>
                  <w:noWrap w:val="0"/>
                  <w:vAlign w:val="center"/>
                </w:tcPr>
                <w:p w14:paraId="3D12033C">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59" w:type="dxa"/>
                  <w:tcBorders>
                    <w:tl2br w:val="nil"/>
                    <w:tr2bl w:val="nil"/>
                  </w:tcBorders>
                  <w:noWrap w:val="0"/>
                  <w:vAlign w:val="center"/>
                </w:tcPr>
                <w:p w14:paraId="2E60A0A7">
                  <w:pPr>
                    <w:widowControl/>
                    <w:jc w:val="cente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0.03</w:t>
                  </w:r>
                </w:p>
              </w:tc>
              <w:tc>
                <w:tcPr>
                  <w:tcW w:w="1119" w:type="dxa"/>
                  <w:tcBorders>
                    <w:tl2br w:val="nil"/>
                    <w:tr2bl w:val="nil"/>
                  </w:tcBorders>
                  <w:noWrap w:val="0"/>
                  <w:vAlign w:val="center"/>
                </w:tcPr>
                <w:p w14:paraId="761E6B83">
                  <w:pPr>
                    <w:widowControl/>
                    <w:jc w:val="cente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0.03</w:t>
                  </w:r>
                </w:p>
              </w:tc>
              <w:tc>
                <w:tcPr>
                  <w:tcW w:w="1555" w:type="dxa"/>
                  <w:vMerge w:val="continue"/>
                  <w:tcBorders>
                    <w:tl2br w:val="nil"/>
                    <w:tr2bl w:val="nil"/>
                  </w:tcBorders>
                  <w:noWrap w:val="0"/>
                  <w:vAlign w:val="center"/>
                </w:tcPr>
                <w:p w14:paraId="1C6F291D">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r w14:paraId="14F5B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vMerge w:val="continue"/>
                  <w:tcBorders>
                    <w:tl2br w:val="nil"/>
                    <w:tr2bl w:val="nil"/>
                  </w:tcBorders>
                  <w:noWrap w:val="0"/>
                  <w:vAlign w:val="center"/>
                </w:tcPr>
                <w:p w14:paraId="12561B5E">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677" w:type="dxa"/>
                  <w:tcBorders>
                    <w:tl2br w:val="nil"/>
                    <w:tr2bl w:val="nil"/>
                  </w:tcBorders>
                  <w:noWrap w:val="0"/>
                  <w:vAlign w:val="center"/>
                </w:tcPr>
                <w:p w14:paraId="09C71AE6">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废活性炭</w:t>
                  </w:r>
                </w:p>
              </w:tc>
              <w:tc>
                <w:tcPr>
                  <w:tcW w:w="1063" w:type="dxa"/>
                  <w:vMerge w:val="continue"/>
                  <w:tcBorders>
                    <w:tl2br w:val="nil"/>
                    <w:tr2bl w:val="nil"/>
                  </w:tcBorders>
                  <w:noWrap w:val="0"/>
                  <w:vAlign w:val="center"/>
                </w:tcPr>
                <w:p w14:paraId="31B4079A">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59" w:type="dxa"/>
                  <w:tcBorders>
                    <w:tl2br w:val="nil"/>
                    <w:tr2bl w:val="nil"/>
                  </w:tcBorders>
                  <w:noWrap w:val="0"/>
                  <w:vAlign w:val="center"/>
                </w:tcPr>
                <w:p w14:paraId="5D17B540">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1.812</w:t>
                  </w:r>
                </w:p>
              </w:tc>
              <w:tc>
                <w:tcPr>
                  <w:tcW w:w="1119" w:type="dxa"/>
                  <w:tcBorders>
                    <w:tl2br w:val="nil"/>
                    <w:tr2bl w:val="nil"/>
                  </w:tcBorders>
                  <w:noWrap w:val="0"/>
                  <w:vAlign w:val="center"/>
                </w:tcPr>
                <w:p w14:paraId="5B749773">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1.812</w:t>
                  </w:r>
                </w:p>
              </w:tc>
              <w:tc>
                <w:tcPr>
                  <w:tcW w:w="1555" w:type="dxa"/>
                  <w:vMerge w:val="continue"/>
                  <w:tcBorders>
                    <w:tl2br w:val="nil"/>
                    <w:tr2bl w:val="nil"/>
                  </w:tcBorders>
                  <w:noWrap w:val="0"/>
                  <w:vAlign w:val="center"/>
                </w:tcPr>
                <w:p w14:paraId="60EC58C8">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r w14:paraId="332F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tcBorders>
                    <w:tl2br w:val="nil"/>
                    <w:tr2bl w:val="nil"/>
                  </w:tcBorders>
                  <w:noWrap w:val="0"/>
                  <w:vAlign w:val="center"/>
                </w:tcPr>
                <w:p w14:paraId="1E2708B2">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职工生活</w:t>
                  </w:r>
                </w:p>
              </w:tc>
              <w:tc>
                <w:tcPr>
                  <w:tcW w:w="1677" w:type="dxa"/>
                  <w:tcBorders>
                    <w:tl2br w:val="nil"/>
                    <w:tr2bl w:val="nil"/>
                  </w:tcBorders>
                  <w:noWrap w:val="0"/>
                  <w:vAlign w:val="center"/>
                </w:tcPr>
                <w:p w14:paraId="794836F6">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生活垃圾</w:t>
                  </w:r>
                </w:p>
              </w:tc>
              <w:tc>
                <w:tcPr>
                  <w:tcW w:w="1063" w:type="dxa"/>
                  <w:tcBorders>
                    <w:tl2br w:val="nil"/>
                    <w:tr2bl w:val="nil"/>
                  </w:tcBorders>
                  <w:noWrap w:val="0"/>
                  <w:vAlign w:val="center"/>
                </w:tcPr>
                <w:p w14:paraId="071EDF4A">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w:t>
                  </w:r>
                </w:p>
              </w:tc>
              <w:tc>
                <w:tcPr>
                  <w:tcW w:w="1159" w:type="dxa"/>
                  <w:tcBorders>
                    <w:tl2br w:val="nil"/>
                    <w:tr2bl w:val="nil"/>
                  </w:tcBorders>
                  <w:noWrap w:val="0"/>
                  <w:vAlign w:val="center"/>
                </w:tcPr>
                <w:p w14:paraId="4A4B7D24">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43.75</w:t>
                  </w:r>
                </w:p>
              </w:tc>
              <w:tc>
                <w:tcPr>
                  <w:tcW w:w="1119" w:type="dxa"/>
                  <w:tcBorders>
                    <w:tl2br w:val="nil"/>
                    <w:tr2bl w:val="nil"/>
                  </w:tcBorders>
                  <w:noWrap w:val="0"/>
                  <w:vAlign w:val="center"/>
                </w:tcPr>
                <w:p w14:paraId="4DD50CC5">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43.75</w:t>
                  </w:r>
                </w:p>
              </w:tc>
              <w:tc>
                <w:tcPr>
                  <w:tcW w:w="1555" w:type="dxa"/>
                  <w:vMerge w:val="restart"/>
                  <w:tcBorders>
                    <w:tl2br w:val="nil"/>
                    <w:tr2bl w:val="nil"/>
                  </w:tcBorders>
                  <w:noWrap w:val="0"/>
                  <w:vAlign w:val="center"/>
                </w:tcPr>
                <w:p w14:paraId="0906CEA3">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环卫部门处置</w:t>
                  </w:r>
                </w:p>
              </w:tc>
            </w:tr>
            <w:tr w14:paraId="1242A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04" w:type="dxa"/>
                  <w:tcBorders>
                    <w:tl2br w:val="nil"/>
                    <w:tr2bl w:val="nil"/>
                  </w:tcBorders>
                  <w:shd w:val="clear" w:color="auto" w:fill="auto"/>
                  <w:noWrap w:val="0"/>
                  <w:vAlign w:val="center"/>
                </w:tcPr>
                <w:p w14:paraId="61CE02E7">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设备维护</w:t>
                  </w:r>
                </w:p>
              </w:tc>
              <w:tc>
                <w:tcPr>
                  <w:tcW w:w="1677" w:type="dxa"/>
                  <w:tcBorders>
                    <w:tl2br w:val="nil"/>
                    <w:tr2bl w:val="nil"/>
                  </w:tcBorders>
                  <w:shd w:val="clear" w:color="auto" w:fill="auto"/>
                  <w:noWrap w:val="0"/>
                  <w:vAlign w:val="center"/>
                </w:tcPr>
                <w:p w14:paraId="2BB1E0E7">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废抹布</w:t>
                  </w:r>
                </w:p>
              </w:tc>
              <w:tc>
                <w:tcPr>
                  <w:tcW w:w="1063" w:type="dxa"/>
                  <w:tcBorders>
                    <w:tl2br w:val="nil"/>
                    <w:tr2bl w:val="nil"/>
                  </w:tcBorders>
                  <w:shd w:val="clear" w:color="auto" w:fill="auto"/>
                  <w:noWrap w:val="0"/>
                  <w:vAlign w:val="center"/>
                </w:tcPr>
                <w:p w14:paraId="1C1C3692">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1159" w:type="dxa"/>
                  <w:tcBorders>
                    <w:tl2br w:val="nil"/>
                    <w:tr2bl w:val="nil"/>
                  </w:tcBorders>
                  <w:shd w:val="clear" w:color="auto" w:fill="auto"/>
                  <w:noWrap w:val="0"/>
                  <w:vAlign w:val="center"/>
                </w:tcPr>
                <w:p w14:paraId="643ABF59">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0.05</w:t>
                  </w:r>
                </w:p>
              </w:tc>
              <w:tc>
                <w:tcPr>
                  <w:tcW w:w="1119" w:type="dxa"/>
                  <w:tcBorders>
                    <w:tl2br w:val="nil"/>
                    <w:tr2bl w:val="nil"/>
                  </w:tcBorders>
                  <w:shd w:val="clear" w:color="auto" w:fill="auto"/>
                  <w:noWrap w:val="0"/>
                  <w:vAlign w:val="center"/>
                </w:tcPr>
                <w:p w14:paraId="155AE639">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0.05</w:t>
                  </w:r>
                </w:p>
              </w:tc>
              <w:tc>
                <w:tcPr>
                  <w:tcW w:w="1555" w:type="dxa"/>
                  <w:vMerge w:val="continue"/>
                  <w:tcBorders>
                    <w:tl2br w:val="nil"/>
                    <w:tr2bl w:val="nil"/>
                  </w:tcBorders>
                  <w:noWrap w:val="0"/>
                  <w:vAlign w:val="center"/>
                </w:tcPr>
                <w:p w14:paraId="789F7A77">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bl>
          <w:p w14:paraId="33ED0A48">
            <w:pPr>
              <w:adjustRightInd w:val="0"/>
              <w:snapToGrid w:val="0"/>
              <w:jc w:val="center"/>
              <w:rPr>
                <w:rFonts w:hint="eastAsia" w:ascii="Times New Roman" w:hAnsi="Times New Roman" w:eastAsia="宋体" w:cs="Times New Roman"/>
                <w:bCs/>
                <w:color w:val="000000" w:themeColor="text1"/>
                <w:kern w:val="0"/>
                <w:szCs w:val="21"/>
                <w:highlight w:val="none"/>
                <w14:textFill>
                  <w14:solidFill>
                    <w14:schemeClr w14:val="tx1"/>
                  </w14:solidFill>
                </w14:textFill>
              </w:rPr>
            </w:pPr>
            <w:r>
              <w:rPr>
                <w:rFonts w:hint="eastAsia" w:ascii="Times New Roman" w:hAnsi="Times New Roman" w:eastAsia="宋体" w:cs="Times New Roman"/>
                <w:bCs/>
                <w:color w:val="000000" w:themeColor="text1"/>
                <w:kern w:val="0"/>
                <w:szCs w:val="21"/>
                <w:highlight w:val="none"/>
                <w14:textFill>
                  <w14:solidFill>
                    <w14:schemeClr w14:val="tx1"/>
                  </w14:solidFill>
                </w14:textFill>
              </w:rPr>
              <w:t>表4-</w:t>
            </w:r>
            <w:r>
              <w:rPr>
                <w:rFonts w:hint="eastAsia" w:cs="Times New Roman"/>
                <w:bCs/>
                <w:color w:val="000000" w:themeColor="text1"/>
                <w:kern w:val="0"/>
                <w:szCs w:val="21"/>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kern w:val="0"/>
                <w:szCs w:val="21"/>
                <w:highlight w:val="none"/>
                <w14:textFill>
                  <w14:solidFill>
                    <w14:schemeClr w14:val="tx1"/>
                  </w14:solidFill>
                </w14:textFill>
              </w:rPr>
              <w:t>运营期危险废物分析结果汇总表</w:t>
            </w:r>
          </w:p>
          <w:tbl>
            <w:tblPr>
              <w:tblStyle w:val="26"/>
              <w:tblW w:w="794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32"/>
              <w:gridCol w:w="706"/>
              <w:gridCol w:w="887"/>
              <w:gridCol w:w="900"/>
              <w:gridCol w:w="722"/>
              <w:gridCol w:w="628"/>
              <w:gridCol w:w="491"/>
              <w:gridCol w:w="954"/>
              <w:gridCol w:w="955"/>
              <w:gridCol w:w="654"/>
              <w:gridCol w:w="819"/>
            </w:tblGrid>
            <w:tr w14:paraId="2107F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0" w:hRule="atLeast"/>
              </w:trPr>
              <w:tc>
                <w:tcPr>
                  <w:tcW w:w="232" w:type="dxa"/>
                  <w:tcBorders>
                    <w:tl2br w:val="nil"/>
                    <w:tr2bl w:val="nil"/>
                  </w:tcBorders>
                  <w:noWrap w:val="0"/>
                  <w:vAlign w:val="center"/>
                </w:tcPr>
                <w:p w14:paraId="2E1B6E9B">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706" w:type="dxa"/>
                  <w:tcBorders>
                    <w:tl2br w:val="nil"/>
                    <w:tr2bl w:val="nil"/>
                  </w:tcBorders>
                  <w:noWrap w:val="0"/>
                  <w:vAlign w:val="center"/>
                </w:tcPr>
                <w:p w14:paraId="11417AF5">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固废名称</w:t>
                  </w:r>
                </w:p>
              </w:tc>
              <w:tc>
                <w:tcPr>
                  <w:tcW w:w="887" w:type="dxa"/>
                  <w:tcBorders>
                    <w:tl2br w:val="nil"/>
                    <w:tr2bl w:val="nil"/>
                  </w:tcBorders>
                  <w:noWrap w:val="0"/>
                  <w:vAlign w:val="center"/>
                </w:tcPr>
                <w:p w14:paraId="3AC2EA0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危险废物类别</w:t>
                  </w:r>
                </w:p>
              </w:tc>
              <w:tc>
                <w:tcPr>
                  <w:tcW w:w="900" w:type="dxa"/>
                  <w:tcBorders>
                    <w:tl2br w:val="nil"/>
                    <w:tr2bl w:val="nil"/>
                  </w:tcBorders>
                  <w:noWrap w:val="0"/>
                  <w:vAlign w:val="center"/>
                </w:tcPr>
                <w:p w14:paraId="4A868EBC">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危险废物</w:t>
                  </w:r>
                </w:p>
                <w:p w14:paraId="0FA0A8F5">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代码</w:t>
                  </w:r>
                </w:p>
              </w:tc>
              <w:tc>
                <w:tcPr>
                  <w:tcW w:w="722" w:type="dxa"/>
                  <w:tcBorders>
                    <w:tl2br w:val="nil"/>
                    <w:tr2bl w:val="nil"/>
                  </w:tcBorders>
                  <w:noWrap w:val="0"/>
                  <w:vAlign w:val="center"/>
                </w:tcPr>
                <w:p w14:paraId="5941B0E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估算产生量（t/a）</w:t>
                  </w:r>
                </w:p>
              </w:tc>
              <w:tc>
                <w:tcPr>
                  <w:tcW w:w="628" w:type="dxa"/>
                  <w:tcBorders>
                    <w:tl2br w:val="nil"/>
                    <w:tr2bl w:val="nil"/>
                  </w:tcBorders>
                  <w:noWrap w:val="0"/>
                  <w:vAlign w:val="center"/>
                </w:tcPr>
                <w:p w14:paraId="3B91B096">
                  <w:pPr>
                    <w:widowControl/>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产生</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环节</w:t>
                  </w:r>
                </w:p>
              </w:tc>
              <w:tc>
                <w:tcPr>
                  <w:tcW w:w="491" w:type="dxa"/>
                  <w:tcBorders>
                    <w:tl2br w:val="nil"/>
                    <w:tr2bl w:val="nil"/>
                  </w:tcBorders>
                  <w:noWrap w:val="0"/>
                  <w:vAlign w:val="center"/>
                </w:tcPr>
                <w:p w14:paraId="6D47C64A">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形态</w:t>
                  </w:r>
                </w:p>
              </w:tc>
              <w:tc>
                <w:tcPr>
                  <w:tcW w:w="954" w:type="dxa"/>
                  <w:tcBorders>
                    <w:tl2br w:val="nil"/>
                    <w:tr2bl w:val="nil"/>
                  </w:tcBorders>
                  <w:noWrap w:val="0"/>
                  <w:vAlign w:val="center"/>
                </w:tcPr>
                <w:p w14:paraId="0696FF0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主要成分</w:t>
                  </w:r>
                </w:p>
              </w:tc>
              <w:tc>
                <w:tcPr>
                  <w:tcW w:w="955" w:type="dxa"/>
                  <w:tcBorders>
                    <w:tl2br w:val="nil"/>
                    <w:tr2bl w:val="nil"/>
                  </w:tcBorders>
                  <w:noWrap w:val="0"/>
                  <w:vAlign w:val="center"/>
                </w:tcPr>
                <w:p w14:paraId="2286B7CE">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有害成分</w:t>
                  </w:r>
                </w:p>
              </w:tc>
              <w:tc>
                <w:tcPr>
                  <w:tcW w:w="654" w:type="dxa"/>
                  <w:tcBorders>
                    <w:tl2br w:val="nil"/>
                    <w:tr2bl w:val="nil"/>
                  </w:tcBorders>
                  <w:noWrap w:val="0"/>
                  <w:vAlign w:val="center"/>
                </w:tcPr>
                <w:p w14:paraId="1FE7C72A">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危险</w:t>
                  </w:r>
                </w:p>
                <w:p w14:paraId="07973AA4">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特性</w:t>
                  </w:r>
                </w:p>
              </w:tc>
              <w:tc>
                <w:tcPr>
                  <w:tcW w:w="819" w:type="dxa"/>
                  <w:tcBorders>
                    <w:tl2br w:val="nil"/>
                    <w:tr2bl w:val="nil"/>
                  </w:tcBorders>
                  <w:noWrap w:val="0"/>
                  <w:vAlign w:val="center"/>
                </w:tcPr>
                <w:p w14:paraId="29F68EEA">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污染防治措施</w:t>
                  </w:r>
                </w:p>
              </w:tc>
            </w:tr>
            <w:tr w14:paraId="307E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0" w:hRule="atLeast"/>
              </w:trPr>
              <w:tc>
                <w:tcPr>
                  <w:tcW w:w="232" w:type="dxa"/>
                  <w:tcBorders>
                    <w:tl2br w:val="nil"/>
                    <w:tr2bl w:val="nil"/>
                  </w:tcBorders>
                  <w:noWrap w:val="0"/>
                  <w:vAlign w:val="center"/>
                </w:tcPr>
                <w:p w14:paraId="4CE13EA8">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706" w:type="dxa"/>
                  <w:tcBorders>
                    <w:tl2br w:val="nil"/>
                    <w:tr2bl w:val="nil"/>
                  </w:tcBorders>
                  <w:noWrap w:val="0"/>
                  <w:vAlign w:val="center"/>
                </w:tcPr>
                <w:p w14:paraId="657E5265">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废原料桶</w:t>
                  </w:r>
                </w:p>
              </w:tc>
              <w:tc>
                <w:tcPr>
                  <w:tcW w:w="887" w:type="dxa"/>
                  <w:tcBorders>
                    <w:tl2br w:val="nil"/>
                    <w:tr2bl w:val="nil"/>
                  </w:tcBorders>
                  <w:noWrap w:val="0"/>
                  <w:vAlign w:val="center"/>
                </w:tcPr>
                <w:p w14:paraId="4F7B303C">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HW49</w:t>
                  </w:r>
                </w:p>
              </w:tc>
              <w:tc>
                <w:tcPr>
                  <w:tcW w:w="900" w:type="dxa"/>
                  <w:tcBorders>
                    <w:tl2br w:val="nil"/>
                    <w:tr2bl w:val="nil"/>
                  </w:tcBorders>
                  <w:noWrap w:val="0"/>
                  <w:vAlign w:val="center"/>
                </w:tcPr>
                <w:p w14:paraId="493750E3">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900-041-49</w:t>
                  </w:r>
                </w:p>
              </w:tc>
              <w:tc>
                <w:tcPr>
                  <w:tcW w:w="722" w:type="dxa"/>
                  <w:tcBorders>
                    <w:tl2br w:val="nil"/>
                    <w:tr2bl w:val="nil"/>
                  </w:tcBorders>
                  <w:shd w:val="clear" w:color="auto" w:fill="auto"/>
                  <w:noWrap w:val="0"/>
                  <w:vAlign w:val="center"/>
                </w:tcPr>
                <w:p w14:paraId="56F7FAA7">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54.04</w:t>
                  </w:r>
                </w:p>
              </w:tc>
              <w:tc>
                <w:tcPr>
                  <w:tcW w:w="628" w:type="dxa"/>
                  <w:tcBorders>
                    <w:tl2br w:val="nil"/>
                    <w:tr2bl w:val="nil"/>
                  </w:tcBorders>
                  <w:noWrap w:val="0"/>
                  <w:vAlign w:val="center"/>
                </w:tcPr>
                <w:p w14:paraId="36EF554C">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投料</w:t>
                  </w:r>
                </w:p>
              </w:tc>
              <w:tc>
                <w:tcPr>
                  <w:tcW w:w="491" w:type="dxa"/>
                  <w:tcBorders>
                    <w:tl2br w:val="nil"/>
                    <w:tr2bl w:val="nil"/>
                  </w:tcBorders>
                  <w:noWrap w:val="0"/>
                  <w:vAlign w:val="center"/>
                </w:tcPr>
                <w:p w14:paraId="40A34A2B">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固态</w:t>
                  </w:r>
                </w:p>
              </w:tc>
              <w:tc>
                <w:tcPr>
                  <w:tcW w:w="954" w:type="dxa"/>
                  <w:tcBorders>
                    <w:tl2br w:val="nil"/>
                    <w:tr2bl w:val="nil"/>
                  </w:tcBorders>
                  <w:noWrap w:val="0"/>
                  <w:vAlign w:val="center"/>
                </w:tcPr>
                <w:p w14:paraId="310C6509">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交联剂、偶联剂</w:t>
                  </w:r>
                </w:p>
              </w:tc>
              <w:tc>
                <w:tcPr>
                  <w:tcW w:w="955" w:type="dxa"/>
                  <w:tcBorders>
                    <w:tl2br w:val="nil"/>
                    <w:tr2bl w:val="nil"/>
                  </w:tcBorders>
                  <w:noWrap w:val="0"/>
                  <w:vAlign w:val="center"/>
                </w:tcPr>
                <w:p w14:paraId="3BC04936">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交联剂、偶联剂</w:t>
                  </w:r>
                </w:p>
              </w:tc>
              <w:tc>
                <w:tcPr>
                  <w:tcW w:w="654" w:type="dxa"/>
                  <w:tcBorders>
                    <w:tl2br w:val="nil"/>
                    <w:tr2bl w:val="nil"/>
                  </w:tcBorders>
                  <w:noWrap w:val="0"/>
                  <w:vAlign w:val="center"/>
                </w:tcPr>
                <w:p w14:paraId="1F19DAC3">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T/In</w:t>
                  </w:r>
                </w:p>
              </w:tc>
              <w:tc>
                <w:tcPr>
                  <w:tcW w:w="819" w:type="dxa"/>
                  <w:vMerge w:val="restart"/>
                  <w:tcBorders>
                    <w:tl2br w:val="nil"/>
                    <w:tr2bl w:val="nil"/>
                  </w:tcBorders>
                  <w:noWrap w:val="0"/>
                  <w:vAlign w:val="center"/>
                </w:tcPr>
                <w:p w14:paraId="02EAAA43">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暂存危废暂存间，</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委托有资质单位处置</w:t>
                  </w:r>
                </w:p>
              </w:tc>
            </w:tr>
            <w:tr w14:paraId="4CDC2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0" w:hRule="atLeast"/>
              </w:trPr>
              <w:tc>
                <w:tcPr>
                  <w:tcW w:w="232" w:type="dxa"/>
                  <w:tcBorders>
                    <w:tl2br w:val="nil"/>
                    <w:tr2bl w:val="nil"/>
                  </w:tcBorders>
                  <w:noWrap w:val="0"/>
                  <w:vAlign w:val="center"/>
                </w:tcPr>
                <w:p w14:paraId="41419B95">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706" w:type="dxa"/>
                  <w:tcBorders>
                    <w:tl2br w:val="nil"/>
                    <w:tr2bl w:val="nil"/>
                  </w:tcBorders>
                  <w:noWrap w:val="0"/>
                  <w:vAlign w:val="center"/>
                </w:tcPr>
                <w:p w14:paraId="061623A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实验废液</w:t>
                  </w:r>
                </w:p>
              </w:tc>
              <w:tc>
                <w:tcPr>
                  <w:tcW w:w="887" w:type="dxa"/>
                  <w:tcBorders>
                    <w:tl2br w:val="nil"/>
                    <w:tr2bl w:val="nil"/>
                  </w:tcBorders>
                  <w:noWrap w:val="0"/>
                  <w:vAlign w:val="center"/>
                </w:tcPr>
                <w:p w14:paraId="481DA15B">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HW49</w:t>
                  </w:r>
                </w:p>
              </w:tc>
              <w:tc>
                <w:tcPr>
                  <w:tcW w:w="900" w:type="dxa"/>
                  <w:tcBorders>
                    <w:tl2br w:val="nil"/>
                    <w:tr2bl w:val="nil"/>
                  </w:tcBorders>
                  <w:noWrap w:val="0"/>
                  <w:vAlign w:val="center"/>
                </w:tcPr>
                <w:p w14:paraId="74F819B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900-047-49</w:t>
                  </w:r>
                </w:p>
              </w:tc>
              <w:tc>
                <w:tcPr>
                  <w:tcW w:w="722" w:type="dxa"/>
                  <w:tcBorders>
                    <w:tl2br w:val="nil"/>
                    <w:tr2bl w:val="nil"/>
                  </w:tcBorders>
                  <w:shd w:val="clear" w:color="auto" w:fill="auto"/>
                  <w:noWrap w:val="0"/>
                  <w:vAlign w:val="center"/>
                </w:tcPr>
                <w:p w14:paraId="4E4988BB">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1.24</w:t>
                  </w:r>
                </w:p>
              </w:tc>
              <w:tc>
                <w:tcPr>
                  <w:tcW w:w="628" w:type="dxa"/>
                  <w:vMerge w:val="restart"/>
                  <w:tcBorders>
                    <w:tl2br w:val="nil"/>
                    <w:tr2bl w:val="nil"/>
                  </w:tcBorders>
                  <w:noWrap w:val="0"/>
                  <w:vAlign w:val="center"/>
                </w:tcPr>
                <w:p w14:paraId="22A776B8">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实验</w:t>
                  </w:r>
                </w:p>
              </w:tc>
              <w:tc>
                <w:tcPr>
                  <w:tcW w:w="491" w:type="dxa"/>
                  <w:tcBorders>
                    <w:tl2br w:val="nil"/>
                    <w:tr2bl w:val="nil"/>
                  </w:tcBorders>
                  <w:noWrap w:val="0"/>
                  <w:vAlign w:val="center"/>
                </w:tcPr>
                <w:p w14:paraId="2F5C1CC6">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液态</w:t>
                  </w:r>
                </w:p>
              </w:tc>
              <w:tc>
                <w:tcPr>
                  <w:tcW w:w="954" w:type="dxa"/>
                  <w:tcBorders>
                    <w:tl2br w:val="nil"/>
                    <w:tr2bl w:val="nil"/>
                  </w:tcBorders>
                  <w:noWrap w:val="0"/>
                  <w:vAlign w:val="center"/>
                </w:tcPr>
                <w:p w14:paraId="273F207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二甲苯</w:t>
                  </w:r>
                </w:p>
              </w:tc>
              <w:tc>
                <w:tcPr>
                  <w:tcW w:w="955" w:type="dxa"/>
                  <w:tcBorders>
                    <w:tl2br w:val="nil"/>
                    <w:tr2bl w:val="nil"/>
                  </w:tcBorders>
                  <w:noWrap w:val="0"/>
                  <w:vAlign w:val="center"/>
                </w:tcPr>
                <w:p w14:paraId="19782DD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二甲苯</w:t>
                  </w:r>
                </w:p>
              </w:tc>
              <w:tc>
                <w:tcPr>
                  <w:tcW w:w="654" w:type="dxa"/>
                  <w:vMerge w:val="restart"/>
                  <w:tcBorders>
                    <w:tl2br w:val="nil"/>
                    <w:tr2bl w:val="nil"/>
                  </w:tcBorders>
                  <w:noWrap w:val="0"/>
                  <w:vAlign w:val="center"/>
                </w:tcPr>
                <w:p w14:paraId="268A0A4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T/C/I/R</w:t>
                  </w:r>
                </w:p>
              </w:tc>
              <w:tc>
                <w:tcPr>
                  <w:tcW w:w="819" w:type="dxa"/>
                  <w:vMerge w:val="continue"/>
                  <w:tcBorders>
                    <w:tl2br w:val="nil"/>
                    <w:tr2bl w:val="nil"/>
                  </w:tcBorders>
                  <w:noWrap w:val="0"/>
                  <w:vAlign w:val="center"/>
                </w:tcPr>
                <w:p w14:paraId="4530548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359A8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0" w:hRule="atLeast"/>
              </w:trPr>
              <w:tc>
                <w:tcPr>
                  <w:tcW w:w="232" w:type="dxa"/>
                  <w:tcBorders>
                    <w:tl2br w:val="nil"/>
                    <w:tr2bl w:val="nil"/>
                  </w:tcBorders>
                  <w:noWrap w:val="0"/>
                  <w:vAlign w:val="center"/>
                </w:tcPr>
                <w:p w14:paraId="07E903F1">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706" w:type="dxa"/>
                  <w:tcBorders>
                    <w:tl2br w:val="nil"/>
                    <w:tr2bl w:val="nil"/>
                  </w:tcBorders>
                  <w:noWrap w:val="0"/>
                  <w:vAlign w:val="center"/>
                </w:tcPr>
                <w:p w14:paraId="71C3E368">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二甲苯试剂瓶</w:t>
                  </w:r>
                </w:p>
              </w:tc>
              <w:tc>
                <w:tcPr>
                  <w:tcW w:w="887" w:type="dxa"/>
                  <w:tcBorders>
                    <w:tl2br w:val="nil"/>
                    <w:tr2bl w:val="nil"/>
                  </w:tcBorders>
                  <w:noWrap w:val="0"/>
                  <w:vAlign w:val="center"/>
                </w:tcPr>
                <w:p w14:paraId="760381BA">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HW49</w:t>
                  </w:r>
                </w:p>
              </w:tc>
              <w:tc>
                <w:tcPr>
                  <w:tcW w:w="900" w:type="dxa"/>
                  <w:tcBorders>
                    <w:tl2br w:val="nil"/>
                    <w:tr2bl w:val="nil"/>
                  </w:tcBorders>
                  <w:noWrap w:val="0"/>
                  <w:vAlign w:val="center"/>
                </w:tcPr>
                <w:p w14:paraId="372AF4A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900-047-49</w:t>
                  </w:r>
                </w:p>
              </w:tc>
              <w:tc>
                <w:tcPr>
                  <w:tcW w:w="722" w:type="dxa"/>
                  <w:tcBorders>
                    <w:tl2br w:val="nil"/>
                    <w:tr2bl w:val="nil"/>
                  </w:tcBorders>
                  <w:shd w:val="clear" w:color="auto" w:fill="auto"/>
                  <w:noWrap w:val="0"/>
                  <w:vAlign w:val="center"/>
                </w:tcPr>
                <w:p w14:paraId="7F11E75D">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0.399</w:t>
                  </w:r>
                </w:p>
              </w:tc>
              <w:tc>
                <w:tcPr>
                  <w:tcW w:w="628" w:type="dxa"/>
                  <w:vMerge w:val="continue"/>
                  <w:tcBorders>
                    <w:tl2br w:val="nil"/>
                    <w:tr2bl w:val="nil"/>
                  </w:tcBorders>
                  <w:noWrap w:val="0"/>
                  <w:vAlign w:val="center"/>
                </w:tcPr>
                <w:p w14:paraId="54D5E38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91" w:type="dxa"/>
                  <w:tcBorders>
                    <w:tl2br w:val="nil"/>
                    <w:tr2bl w:val="nil"/>
                  </w:tcBorders>
                  <w:noWrap w:val="0"/>
                  <w:vAlign w:val="center"/>
                </w:tcPr>
                <w:p w14:paraId="3AC8140D">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固态</w:t>
                  </w:r>
                </w:p>
              </w:tc>
              <w:tc>
                <w:tcPr>
                  <w:tcW w:w="954" w:type="dxa"/>
                  <w:tcBorders>
                    <w:tl2br w:val="nil"/>
                    <w:tr2bl w:val="nil"/>
                  </w:tcBorders>
                  <w:noWrap w:val="0"/>
                  <w:vAlign w:val="center"/>
                </w:tcPr>
                <w:p w14:paraId="733A023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二甲苯</w:t>
                  </w:r>
                </w:p>
              </w:tc>
              <w:tc>
                <w:tcPr>
                  <w:tcW w:w="955" w:type="dxa"/>
                  <w:tcBorders>
                    <w:tl2br w:val="nil"/>
                    <w:tr2bl w:val="nil"/>
                  </w:tcBorders>
                  <w:noWrap w:val="0"/>
                  <w:vAlign w:val="center"/>
                </w:tcPr>
                <w:p w14:paraId="30B354D3">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二甲苯</w:t>
                  </w:r>
                </w:p>
              </w:tc>
              <w:tc>
                <w:tcPr>
                  <w:tcW w:w="654" w:type="dxa"/>
                  <w:vMerge w:val="continue"/>
                  <w:tcBorders>
                    <w:tl2br w:val="nil"/>
                    <w:tr2bl w:val="nil"/>
                  </w:tcBorders>
                  <w:noWrap w:val="0"/>
                  <w:vAlign w:val="center"/>
                </w:tcPr>
                <w:p w14:paraId="012FFE3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819" w:type="dxa"/>
                  <w:vMerge w:val="continue"/>
                  <w:tcBorders>
                    <w:tl2br w:val="nil"/>
                    <w:tr2bl w:val="nil"/>
                  </w:tcBorders>
                  <w:noWrap w:val="0"/>
                  <w:vAlign w:val="center"/>
                </w:tcPr>
                <w:p w14:paraId="05701F6B">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0360E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0" w:hRule="atLeast"/>
              </w:trPr>
              <w:tc>
                <w:tcPr>
                  <w:tcW w:w="232" w:type="dxa"/>
                  <w:tcBorders>
                    <w:tl2br w:val="nil"/>
                    <w:tr2bl w:val="nil"/>
                  </w:tcBorders>
                  <w:noWrap w:val="0"/>
                  <w:vAlign w:val="center"/>
                </w:tcPr>
                <w:p w14:paraId="02FD8E7D">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w:t>
                  </w:r>
                </w:p>
              </w:tc>
              <w:tc>
                <w:tcPr>
                  <w:tcW w:w="706" w:type="dxa"/>
                  <w:tcBorders>
                    <w:tl2br w:val="nil"/>
                    <w:tr2bl w:val="nil"/>
                  </w:tcBorders>
                  <w:noWrap w:val="0"/>
                  <w:vAlign w:val="center"/>
                </w:tcPr>
                <w:p w14:paraId="131C1639">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实验废胶膜</w:t>
                  </w:r>
                </w:p>
              </w:tc>
              <w:tc>
                <w:tcPr>
                  <w:tcW w:w="887" w:type="dxa"/>
                  <w:tcBorders>
                    <w:tl2br w:val="nil"/>
                    <w:tr2bl w:val="nil"/>
                  </w:tcBorders>
                  <w:noWrap w:val="0"/>
                  <w:vAlign w:val="center"/>
                </w:tcPr>
                <w:p w14:paraId="450F062B">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HW49</w:t>
                  </w:r>
                </w:p>
              </w:tc>
              <w:tc>
                <w:tcPr>
                  <w:tcW w:w="900" w:type="dxa"/>
                  <w:tcBorders>
                    <w:tl2br w:val="nil"/>
                    <w:tr2bl w:val="nil"/>
                  </w:tcBorders>
                  <w:noWrap w:val="0"/>
                  <w:vAlign w:val="center"/>
                </w:tcPr>
                <w:p w14:paraId="0795042E">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900-047-49</w:t>
                  </w:r>
                </w:p>
              </w:tc>
              <w:tc>
                <w:tcPr>
                  <w:tcW w:w="722" w:type="dxa"/>
                  <w:tcBorders>
                    <w:tl2br w:val="nil"/>
                    <w:tr2bl w:val="nil"/>
                  </w:tcBorders>
                  <w:shd w:val="clear" w:color="auto" w:fill="auto"/>
                  <w:noWrap w:val="0"/>
                  <w:vAlign w:val="center"/>
                </w:tcPr>
                <w:p w14:paraId="131EE8C4">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0.007</w:t>
                  </w:r>
                </w:p>
              </w:tc>
              <w:tc>
                <w:tcPr>
                  <w:tcW w:w="628" w:type="dxa"/>
                  <w:vMerge w:val="continue"/>
                  <w:tcBorders>
                    <w:tl2br w:val="nil"/>
                    <w:tr2bl w:val="nil"/>
                  </w:tcBorders>
                  <w:noWrap w:val="0"/>
                  <w:vAlign w:val="center"/>
                </w:tcPr>
                <w:p w14:paraId="12E6D08E">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91" w:type="dxa"/>
                  <w:tcBorders>
                    <w:tl2br w:val="nil"/>
                    <w:tr2bl w:val="nil"/>
                  </w:tcBorders>
                  <w:noWrap w:val="0"/>
                  <w:vAlign w:val="center"/>
                </w:tcPr>
                <w:p w14:paraId="0EF784E8">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固态</w:t>
                  </w:r>
                </w:p>
              </w:tc>
              <w:tc>
                <w:tcPr>
                  <w:tcW w:w="954" w:type="dxa"/>
                  <w:tcBorders>
                    <w:tl2br w:val="nil"/>
                    <w:tr2bl w:val="nil"/>
                  </w:tcBorders>
                  <w:noWrap w:val="0"/>
                  <w:vAlign w:val="center"/>
                </w:tcPr>
                <w:p w14:paraId="5A41870F">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废胶膜、二甲苯</w:t>
                  </w:r>
                </w:p>
              </w:tc>
              <w:tc>
                <w:tcPr>
                  <w:tcW w:w="955" w:type="dxa"/>
                  <w:tcBorders>
                    <w:tl2br w:val="nil"/>
                    <w:tr2bl w:val="nil"/>
                  </w:tcBorders>
                  <w:noWrap w:val="0"/>
                  <w:vAlign w:val="center"/>
                </w:tcPr>
                <w:p w14:paraId="74D8DFE3">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二甲苯</w:t>
                  </w:r>
                </w:p>
              </w:tc>
              <w:tc>
                <w:tcPr>
                  <w:tcW w:w="654" w:type="dxa"/>
                  <w:vMerge w:val="continue"/>
                  <w:tcBorders>
                    <w:tl2br w:val="nil"/>
                    <w:tr2bl w:val="nil"/>
                  </w:tcBorders>
                  <w:noWrap w:val="0"/>
                  <w:vAlign w:val="center"/>
                </w:tcPr>
                <w:p w14:paraId="3B800594">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819" w:type="dxa"/>
                  <w:vMerge w:val="continue"/>
                  <w:tcBorders>
                    <w:tl2br w:val="nil"/>
                    <w:tr2bl w:val="nil"/>
                  </w:tcBorders>
                  <w:noWrap w:val="0"/>
                  <w:vAlign w:val="center"/>
                </w:tcPr>
                <w:p w14:paraId="0C43F875">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6DFF1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0" w:hRule="atLeast"/>
              </w:trPr>
              <w:tc>
                <w:tcPr>
                  <w:tcW w:w="232" w:type="dxa"/>
                  <w:tcBorders>
                    <w:tl2br w:val="nil"/>
                    <w:tr2bl w:val="nil"/>
                  </w:tcBorders>
                  <w:noWrap w:val="0"/>
                  <w:vAlign w:val="center"/>
                </w:tcPr>
                <w:p w14:paraId="4A9B1C85">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w:t>
                  </w:r>
                </w:p>
              </w:tc>
              <w:tc>
                <w:tcPr>
                  <w:tcW w:w="706" w:type="dxa"/>
                  <w:tcBorders>
                    <w:tl2br w:val="nil"/>
                    <w:tr2bl w:val="nil"/>
                  </w:tcBorders>
                  <w:noWrap w:val="0"/>
                  <w:vAlign w:val="center"/>
                </w:tcPr>
                <w:p w14:paraId="6E53717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废润滑油</w:t>
                  </w:r>
                </w:p>
              </w:tc>
              <w:tc>
                <w:tcPr>
                  <w:tcW w:w="887" w:type="dxa"/>
                  <w:tcBorders>
                    <w:tl2br w:val="nil"/>
                    <w:tr2bl w:val="nil"/>
                  </w:tcBorders>
                  <w:noWrap w:val="0"/>
                  <w:vAlign w:val="center"/>
                </w:tcPr>
                <w:p w14:paraId="647FCEA2">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HW08</w:t>
                  </w:r>
                </w:p>
              </w:tc>
              <w:tc>
                <w:tcPr>
                  <w:tcW w:w="900" w:type="dxa"/>
                  <w:tcBorders>
                    <w:tl2br w:val="nil"/>
                    <w:tr2bl w:val="nil"/>
                  </w:tcBorders>
                  <w:noWrap w:val="0"/>
                  <w:vAlign w:val="center"/>
                </w:tcPr>
                <w:p w14:paraId="083DAFDC">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900-217-08</w:t>
                  </w:r>
                </w:p>
              </w:tc>
              <w:tc>
                <w:tcPr>
                  <w:tcW w:w="722" w:type="dxa"/>
                  <w:tcBorders>
                    <w:tl2br w:val="nil"/>
                    <w:tr2bl w:val="nil"/>
                  </w:tcBorders>
                  <w:shd w:val="clear" w:color="auto" w:fill="auto"/>
                  <w:noWrap w:val="0"/>
                  <w:vAlign w:val="center"/>
                </w:tcPr>
                <w:p w14:paraId="1035C37E">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0.5</w:t>
                  </w:r>
                </w:p>
              </w:tc>
              <w:tc>
                <w:tcPr>
                  <w:tcW w:w="628" w:type="dxa"/>
                  <w:vMerge w:val="restart"/>
                  <w:tcBorders>
                    <w:tl2br w:val="nil"/>
                    <w:tr2bl w:val="nil"/>
                  </w:tcBorders>
                  <w:noWrap w:val="0"/>
                  <w:vAlign w:val="center"/>
                </w:tcPr>
                <w:p w14:paraId="552EFAE8">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设备维护</w:t>
                  </w:r>
                </w:p>
              </w:tc>
              <w:tc>
                <w:tcPr>
                  <w:tcW w:w="491" w:type="dxa"/>
                  <w:tcBorders>
                    <w:tl2br w:val="nil"/>
                    <w:tr2bl w:val="nil"/>
                  </w:tcBorders>
                  <w:noWrap w:val="0"/>
                  <w:vAlign w:val="center"/>
                </w:tcPr>
                <w:p w14:paraId="52AA23A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液态</w:t>
                  </w:r>
                </w:p>
              </w:tc>
              <w:tc>
                <w:tcPr>
                  <w:tcW w:w="954" w:type="dxa"/>
                  <w:tcBorders>
                    <w:tl2br w:val="nil"/>
                    <w:tr2bl w:val="nil"/>
                  </w:tcBorders>
                  <w:noWrap w:val="0"/>
                  <w:vAlign w:val="center"/>
                </w:tcPr>
                <w:p w14:paraId="5F5615FB">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矿物油</w:t>
                  </w:r>
                </w:p>
              </w:tc>
              <w:tc>
                <w:tcPr>
                  <w:tcW w:w="955" w:type="dxa"/>
                  <w:tcBorders>
                    <w:tl2br w:val="nil"/>
                    <w:tr2bl w:val="nil"/>
                  </w:tcBorders>
                  <w:noWrap w:val="0"/>
                  <w:vAlign w:val="center"/>
                </w:tcPr>
                <w:p w14:paraId="067D447D">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矿物油</w:t>
                  </w:r>
                </w:p>
              </w:tc>
              <w:tc>
                <w:tcPr>
                  <w:tcW w:w="654" w:type="dxa"/>
                  <w:tcBorders>
                    <w:tl2br w:val="nil"/>
                    <w:tr2bl w:val="nil"/>
                  </w:tcBorders>
                  <w:noWrap w:val="0"/>
                  <w:vAlign w:val="center"/>
                </w:tcPr>
                <w:p w14:paraId="14F093BC">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T，I</w:t>
                  </w:r>
                </w:p>
              </w:tc>
              <w:tc>
                <w:tcPr>
                  <w:tcW w:w="819" w:type="dxa"/>
                  <w:vMerge w:val="continue"/>
                  <w:tcBorders>
                    <w:tl2br w:val="nil"/>
                    <w:tr2bl w:val="nil"/>
                  </w:tcBorders>
                  <w:noWrap w:val="0"/>
                  <w:vAlign w:val="center"/>
                </w:tcPr>
                <w:p w14:paraId="66752A59">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77872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0" w:hRule="atLeast"/>
              </w:trPr>
              <w:tc>
                <w:tcPr>
                  <w:tcW w:w="232" w:type="dxa"/>
                  <w:tcBorders>
                    <w:tl2br w:val="nil"/>
                    <w:tr2bl w:val="nil"/>
                  </w:tcBorders>
                  <w:noWrap w:val="0"/>
                  <w:vAlign w:val="center"/>
                </w:tcPr>
                <w:p w14:paraId="291A63D9">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w:t>
                  </w:r>
                </w:p>
              </w:tc>
              <w:tc>
                <w:tcPr>
                  <w:tcW w:w="706" w:type="dxa"/>
                  <w:tcBorders>
                    <w:tl2br w:val="nil"/>
                    <w:tr2bl w:val="nil"/>
                  </w:tcBorders>
                  <w:noWrap w:val="0"/>
                  <w:vAlign w:val="center"/>
                </w:tcPr>
                <w:p w14:paraId="606A0871">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废抹布</w:t>
                  </w:r>
                </w:p>
              </w:tc>
              <w:tc>
                <w:tcPr>
                  <w:tcW w:w="887" w:type="dxa"/>
                  <w:tcBorders>
                    <w:tl2br w:val="nil"/>
                    <w:tr2bl w:val="nil"/>
                  </w:tcBorders>
                  <w:noWrap w:val="0"/>
                  <w:vAlign w:val="center"/>
                </w:tcPr>
                <w:p w14:paraId="42BF54BF">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HW49</w:t>
                  </w:r>
                </w:p>
              </w:tc>
              <w:tc>
                <w:tcPr>
                  <w:tcW w:w="900" w:type="dxa"/>
                  <w:tcBorders>
                    <w:tl2br w:val="nil"/>
                    <w:tr2bl w:val="nil"/>
                  </w:tcBorders>
                  <w:noWrap w:val="0"/>
                  <w:vAlign w:val="center"/>
                </w:tcPr>
                <w:p w14:paraId="498FE952">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900-041-49</w:t>
                  </w:r>
                </w:p>
              </w:tc>
              <w:tc>
                <w:tcPr>
                  <w:tcW w:w="722" w:type="dxa"/>
                  <w:tcBorders>
                    <w:tl2br w:val="nil"/>
                    <w:tr2bl w:val="nil"/>
                  </w:tcBorders>
                  <w:shd w:val="clear" w:color="auto" w:fill="auto"/>
                  <w:noWrap w:val="0"/>
                  <w:vAlign w:val="center"/>
                </w:tcPr>
                <w:p w14:paraId="35221037">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0.05</w:t>
                  </w:r>
                </w:p>
              </w:tc>
              <w:tc>
                <w:tcPr>
                  <w:tcW w:w="628" w:type="dxa"/>
                  <w:vMerge w:val="continue"/>
                  <w:tcBorders>
                    <w:tl2br w:val="nil"/>
                    <w:tr2bl w:val="nil"/>
                  </w:tcBorders>
                  <w:noWrap w:val="0"/>
                  <w:vAlign w:val="center"/>
                </w:tcPr>
                <w:p w14:paraId="0AEF197D">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91" w:type="dxa"/>
                  <w:tcBorders>
                    <w:tl2br w:val="nil"/>
                    <w:tr2bl w:val="nil"/>
                  </w:tcBorders>
                  <w:noWrap w:val="0"/>
                  <w:vAlign w:val="center"/>
                </w:tcPr>
                <w:p w14:paraId="2A2798C1">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固态</w:t>
                  </w:r>
                </w:p>
              </w:tc>
              <w:tc>
                <w:tcPr>
                  <w:tcW w:w="954" w:type="dxa"/>
                  <w:tcBorders>
                    <w:tl2br w:val="nil"/>
                    <w:tr2bl w:val="nil"/>
                  </w:tcBorders>
                  <w:noWrap w:val="0"/>
                  <w:vAlign w:val="center"/>
                </w:tcPr>
                <w:p w14:paraId="42D1B07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矿物油</w:t>
                  </w:r>
                </w:p>
              </w:tc>
              <w:tc>
                <w:tcPr>
                  <w:tcW w:w="955" w:type="dxa"/>
                  <w:tcBorders>
                    <w:tl2br w:val="nil"/>
                    <w:tr2bl w:val="nil"/>
                  </w:tcBorders>
                  <w:noWrap w:val="0"/>
                  <w:vAlign w:val="center"/>
                </w:tcPr>
                <w:p w14:paraId="3C8A360E">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矿物油</w:t>
                  </w:r>
                </w:p>
              </w:tc>
              <w:tc>
                <w:tcPr>
                  <w:tcW w:w="654" w:type="dxa"/>
                  <w:tcBorders>
                    <w:tl2br w:val="nil"/>
                    <w:tr2bl w:val="nil"/>
                  </w:tcBorders>
                  <w:noWrap w:val="0"/>
                  <w:vAlign w:val="center"/>
                </w:tcPr>
                <w:p w14:paraId="6D2984A6">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T/In</w:t>
                  </w:r>
                </w:p>
              </w:tc>
              <w:tc>
                <w:tcPr>
                  <w:tcW w:w="819" w:type="dxa"/>
                  <w:vMerge w:val="continue"/>
                  <w:tcBorders>
                    <w:tl2br w:val="nil"/>
                    <w:tr2bl w:val="nil"/>
                  </w:tcBorders>
                  <w:noWrap w:val="0"/>
                  <w:vAlign w:val="center"/>
                </w:tcPr>
                <w:p w14:paraId="1D657B5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24AAA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0" w:hRule="atLeast"/>
              </w:trPr>
              <w:tc>
                <w:tcPr>
                  <w:tcW w:w="232" w:type="dxa"/>
                  <w:tcBorders>
                    <w:tl2br w:val="nil"/>
                    <w:tr2bl w:val="nil"/>
                  </w:tcBorders>
                  <w:noWrap w:val="0"/>
                  <w:vAlign w:val="center"/>
                </w:tcPr>
                <w:p w14:paraId="5AD96D4C">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w:t>
                  </w:r>
                </w:p>
              </w:tc>
              <w:tc>
                <w:tcPr>
                  <w:tcW w:w="706" w:type="dxa"/>
                  <w:tcBorders>
                    <w:tl2br w:val="nil"/>
                    <w:tr2bl w:val="nil"/>
                  </w:tcBorders>
                  <w:noWrap w:val="0"/>
                  <w:vAlign w:val="center"/>
                </w:tcPr>
                <w:p w14:paraId="012FD6E8">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废催化剂</w:t>
                  </w:r>
                </w:p>
              </w:tc>
              <w:tc>
                <w:tcPr>
                  <w:tcW w:w="887" w:type="dxa"/>
                  <w:tcBorders>
                    <w:tl2br w:val="nil"/>
                    <w:tr2bl w:val="nil"/>
                  </w:tcBorders>
                  <w:noWrap w:val="0"/>
                  <w:vAlign w:val="center"/>
                </w:tcPr>
                <w:p w14:paraId="79094D6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HW49</w:t>
                  </w:r>
                </w:p>
              </w:tc>
              <w:tc>
                <w:tcPr>
                  <w:tcW w:w="900" w:type="dxa"/>
                  <w:tcBorders>
                    <w:tl2br w:val="nil"/>
                    <w:tr2bl w:val="nil"/>
                  </w:tcBorders>
                  <w:noWrap w:val="0"/>
                  <w:vAlign w:val="center"/>
                </w:tcPr>
                <w:p w14:paraId="66160FEA">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900-041-49</w:t>
                  </w:r>
                </w:p>
              </w:tc>
              <w:tc>
                <w:tcPr>
                  <w:tcW w:w="722" w:type="dxa"/>
                  <w:tcBorders>
                    <w:tl2br w:val="nil"/>
                    <w:tr2bl w:val="nil"/>
                  </w:tcBorders>
                  <w:shd w:val="clear" w:color="auto" w:fill="auto"/>
                  <w:noWrap w:val="0"/>
                  <w:vAlign w:val="center"/>
                </w:tcPr>
                <w:p w14:paraId="5E0C18E4">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0.03</w:t>
                  </w:r>
                </w:p>
              </w:tc>
              <w:tc>
                <w:tcPr>
                  <w:tcW w:w="628" w:type="dxa"/>
                  <w:vMerge w:val="restart"/>
                  <w:tcBorders>
                    <w:tl2br w:val="nil"/>
                    <w:tr2bl w:val="nil"/>
                  </w:tcBorders>
                  <w:noWrap w:val="0"/>
                  <w:vAlign w:val="center"/>
                </w:tcPr>
                <w:p w14:paraId="3F12A7A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废气治理</w:t>
                  </w:r>
                </w:p>
              </w:tc>
              <w:tc>
                <w:tcPr>
                  <w:tcW w:w="491" w:type="dxa"/>
                  <w:tcBorders>
                    <w:tl2br w:val="nil"/>
                    <w:tr2bl w:val="nil"/>
                  </w:tcBorders>
                  <w:noWrap w:val="0"/>
                  <w:vAlign w:val="center"/>
                </w:tcPr>
                <w:p w14:paraId="6A23BF4F">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固态</w:t>
                  </w:r>
                </w:p>
              </w:tc>
              <w:tc>
                <w:tcPr>
                  <w:tcW w:w="954" w:type="dxa"/>
                  <w:tcBorders>
                    <w:tl2br w:val="nil"/>
                    <w:tr2bl w:val="nil"/>
                  </w:tcBorders>
                  <w:noWrap w:val="0"/>
                  <w:vAlign w:val="center"/>
                </w:tcPr>
                <w:p w14:paraId="1A9DEF9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贵金属化合物、有</w:t>
                  </w:r>
                </w:p>
                <w:p w14:paraId="53A458DF">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机物</w:t>
                  </w:r>
                </w:p>
              </w:tc>
              <w:tc>
                <w:tcPr>
                  <w:tcW w:w="955" w:type="dxa"/>
                  <w:tcBorders>
                    <w:tl2br w:val="nil"/>
                    <w:tr2bl w:val="nil"/>
                  </w:tcBorders>
                  <w:noWrap w:val="0"/>
                  <w:vAlign w:val="center"/>
                </w:tcPr>
                <w:p w14:paraId="04859EBB">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贵金属化合物、有</w:t>
                  </w:r>
                </w:p>
                <w:p w14:paraId="5251237B">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机物</w:t>
                  </w:r>
                </w:p>
              </w:tc>
              <w:tc>
                <w:tcPr>
                  <w:tcW w:w="654" w:type="dxa"/>
                  <w:tcBorders>
                    <w:tl2br w:val="nil"/>
                    <w:tr2bl w:val="nil"/>
                  </w:tcBorders>
                  <w:noWrap w:val="0"/>
                  <w:vAlign w:val="center"/>
                </w:tcPr>
                <w:p w14:paraId="00301147">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T/In</w:t>
                  </w:r>
                </w:p>
              </w:tc>
              <w:tc>
                <w:tcPr>
                  <w:tcW w:w="819" w:type="dxa"/>
                  <w:vMerge w:val="continue"/>
                  <w:tcBorders>
                    <w:tl2br w:val="nil"/>
                    <w:tr2bl w:val="nil"/>
                  </w:tcBorders>
                  <w:noWrap w:val="0"/>
                  <w:vAlign w:val="center"/>
                </w:tcPr>
                <w:p w14:paraId="0FE0C2F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3633E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0" w:hRule="atLeast"/>
              </w:trPr>
              <w:tc>
                <w:tcPr>
                  <w:tcW w:w="232" w:type="dxa"/>
                  <w:tcBorders>
                    <w:tl2br w:val="nil"/>
                    <w:tr2bl w:val="nil"/>
                  </w:tcBorders>
                  <w:noWrap w:val="0"/>
                  <w:vAlign w:val="center"/>
                </w:tcPr>
                <w:p w14:paraId="50D08BB5">
                  <w:pPr>
                    <w:widowControl/>
                    <w:jc w:val="cente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8</w:t>
                  </w:r>
                </w:p>
              </w:tc>
              <w:tc>
                <w:tcPr>
                  <w:tcW w:w="706" w:type="dxa"/>
                  <w:tcBorders>
                    <w:tl2br w:val="nil"/>
                    <w:tr2bl w:val="nil"/>
                  </w:tcBorders>
                  <w:noWrap w:val="0"/>
                  <w:vAlign w:val="center"/>
                </w:tcPr>
                <w:p w14:paraId="089872F0">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废活性炭</w:t>
                  </w:r>
                </w:p>
              </w:tc>
              <w:tc>
                <w:tcPr>
                  <w:tcW w:w="887" w:type="dxa"/>
                  <w:tcBorders>
                    <w:tl2br w:val="nil"/>
                    <w:tr2bl w:val="nil"/>
                  </w:tcBorders>
                  <w:noWrap w:val="0"/>
                  <w:vAlign w:val="center"/>
                </w:tcPr>
                <w:p w14:paraId="6E2B8FC8">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HW49</w:t>
                  </w:r>
                </w:p>
              </w:tc>
              <w:tc>
                <w:tcPr>
                  <w:tcW w:w="900" w:type="dxa"/>
                  <w:tcBorders>
                    <w:tl2br w:val="nil"/>
                    <w:tr2bl w:val="nil"/>
                  </w:tcBorders>
                  <w:noWrap w:val="0"/>
                  <w:vAlign w:val="center"/>
                </w:tcPr>
                <w:p w14:paraId="0ED69823">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900-039-49</w:t>
                  </w:r>
                </w:p>
              </w:tc>
              <w:tc>
                <w:tcPr>
                  <w:tcW w:w="722" w:type="dxa"/>
                  <w:tcBorders>
                    <w:tl2br w:val="nil"/>
                    <w:tr2bl w:val="nil"/>
                  </w:tcBorders>
                  <w:shd w:val="clear" w:color="auto" w:fill="auto"/>
                  <w:noWrap w:val="0"/>
                  <w:vAlign w:val="center"/>
                </w:tcPr>
                <w:p w14:paraId="3102BCA2">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1.812</w:t>
                  </w:r>
                </w:p>
              </w:tc>
              <w:tc>
                <w:tcPr>
                  <w:tcW w:w="628" w:type="dxa"/>
                  <w:vMerge w:val="continue"/>
                  <w:tcBorders>
                    <w:tl2br w:val="nil"/>
                    <w:tr2bl w:val="nil"/>
                  </w:tcBorders>
                  <w:noWrap w:val="0"/>
                  <w:vAlign w:val="center"/>
                </w:tcPr>
                <w:p w14:paraId="263CA764">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91" w:type="dxa"/>
                  <w:tcBorders>
                    <w:tl2br w:val="nil"/>
                    <w:tr2bl w:val="nil"/>
                  </w:tcBorders>
                  <w:noWrap w:val="0"/>
                  <w:vAlign w:val="center"/>
                </w:tcPr>
                <w:p w14:paraId="10CBA086">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固态</w:t>
                  </w:r>
                </w:p>
              </w:tc>
              <w:tc>
                <w:tcPr>
                  <w:tcW w:w="954" w:type="dxa"/>
                  <w:tcBorders>
                    <w:tl2br w:val="nil"/>
                    <w:tr2bl w:val="nil"/>
                  </w:tcBorders>
                  <w:noWrap w:val="0"/>
                  <w:vAlign w:val="center"/>
                </w:tcPr>
                <w:p w14:paraId="07A7D866">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活性炭和</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有机废气</w:t>
                  </w:r>
                </w:p>
              </w:tc>
              <w:tc>
                <w:tcPr>
                  <w:tcW w:w="955" w:type="dxa"/>
                  <w:tcBorders>
                    <w:tl2br w:val="nil"/>
                    <w:tr2bl w:val="nil"/>
                  </w:tcBorders>
                  <w:noWrap w:val="0"/>
                  <w:vAlign w:val="center"/>
                </w:tcPr>
                <w:p w14:paraId="1E4676C1">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有机废气</w:t>
                  </w:r>
                </w:p>
              </w:tc>
              <w:tc>
                <w:tcPr>
                  <w:tcW w:w="654" w:type="dxa"/>
                  <w:tcBorders>
                    <w:tl2br w:val="nil"/>
                    <w:tr2bl w:val="nil"/>
                  </w:tcBorders>
                  <w:noWrap w:val="0"/>
                  <w:vAlign w:val="center"/>
                </w:tcPr>
                <w:p w14:paraId="6E91DF1A">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w:t>
                  </w:r>
                </w:p>
              </w:tc>
              <w:tc>
                <w:tcPr>
                  <w:tcW w:w="819" w:type="dxa"/>
                  <w:vMerge w:val="continue"/>
                  <w:tcBorders>
                    <w:tl2br w:val="nil"/>
                    <w:tr2bl w:val="nil"/>
                  </w:tcBorders>
                  <w:noWrap w:val="0"/>
                  <w:vAlign w:val="center"/>
                </w:tcPr>
                <w:p w14:paraId="4596D684">
                  <w:pPr>
                    <w:widowControl/>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bl>
          <w:p w14:paraId="2227FC5B">
            <w:pPr>
              <w:pStyle w:val="33"/>
              <w:spacing w:line="360" w:lineRule="auto"/>
              <w:ind w:firstLine="480" w:firstLineChars="200"/>
              <w:jc w:val="both"/>
              <w:outlineLvl w:val="9"/>
              <w:rPr>
                <w:rFonts w:ascii="Times New Roman" w:eastAsia="宋体" w:cs="Times New Roman"/>
                <w:color w:val="000000" w:themeColor="text1"/>
                <w:kern w:val="0"/>
                <w:highlight w:val="none"/>
                <w14:textFill>
                  <w14:solidFill>
                    <w14:schemeClr w14:val="tx1"/>
                  </w14:solidFill>
                </w14:textFill>
              </w:rPr>
            </w:pPr>
            <w:r>
              <w:rPr>
                <w:rFonts w:ascii="Times New Roman" w:eastAsia="宋体" w:cs="Times New Roman"/>
                <w:color w:val="000000" w:themeColor="text1"/>
                <w:kern w:val="0"/>
                <w:highlight w:val="none"/>
                <w14:textFill>
                  <w14:solidFill>
                    <w14:schemeClr w14:val="tx1"/>
                  </w14:solidFill>
                </w14:textFill>
              </w:rPr>
              <w:t>管理要求</w:t>
            </w:r>
          </w:p>
          <w:p w14:paraId="6379571C">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（1）一般固废环境管理要求</w:t>
            </w:r>
          </w:p>
          <w:p w14:paraId="2A997CBB">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本项目一般固废暂存场所需设置应满足《一般工业固体废物贮存和填埋污染控制标准》(GB18599-2020)防渗漏、防雨淋、防扬尘等环境保护要求，不会对地下水、地表水和土壤产生不利影响。</w:t>
            </w:r>
          </w:p>
          <w:p w14:paraId="2717B54B">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1</w:t>
            </w:r>
            <w:r>
              <w:rPr>
                <w:rFonts w:hint="eastAsia"/>
                <w:color w:val="000000" w:themeColor="text1"/>
                <w:kern w:val="0"/>
                <w:sz w:val="24"/>
                <w:highlight w:val="none"/>
                <w14:textFill>
                  <w14:solidFill>
                    <w14:schemeClr w14:val="tx1"/>
                  </w14:solidFill>
                </w14:textFill>
              </w:rPr>
              <w:t>）应记录固体废物的产生量和去向（处理处置、综合利用或外运）(及相应量，固体废物各去向量之和应等于固体废物产生量。</w:t>
            </w:r>
          </w:p>
          <w:p w14:paraId="0F22B063">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2</w:t>
            </w:r>
            <w:r>
              <w:rPr>
                <w:rFonts w:hint="eastAsia"/>
                <w:color w:val="000000" w:themeColor="text1"/>
                <w:kern w:val="0"/>
                <w:sz w:val="24"/>
                <w:highlight w:val="none"/>
                <w14:textFill>
                  <w14:solidFill>
                    <w14:schemeClr w14:val="tx1"/>
                  </w14:solidFill>
                </w14:textFill>
              </w:rPr>
              <w:t>）对固体废物实行从产生、运输直至最终处理实行全过程管理，加强固体</w:t>
            </w:r>
            <w:r>
              <w:rPr>
                <w:rFonts w:hint="eastAsia"/>
                <w:color w:val="000000" w:themeColor="text1"/>
                <w:kern w:val="0"/>
                <w:sz w:val="24"/>
                <w:highlight w:val="none"/>
                <w:lang w:val="en-US" w:eastAsia="zh-CN"/>
                <w14:textFill>
                  <w14:solidFill>
                    <w14:schemeClr w14:val="tx1"/>
                  </w14:solidFill>
                </w14:textFill>
              </w:rPr>
              <w:t>废物</w:t>
            </w:r>
            <w:r>
              <w:rPr>
                <w:rFonts w:hint="eastAsia"/>
                <w:color w:val="000000" w:themeColor="text1"/>
                <w:kern w:val="0"/>
                <w:sz w:val="24"/>
                <w:highlight w:val="none"/>
                <w14:textFill>
                  <w14:solidFill>
                    <w14:schemeClr w14:val="tx1"/>
                  </w14:solidFill>
                </w14:textFill>
              </w:rPr>
              <w:t>运输过</w:t>
            </w:r>
            <w:r>
              <w:rPr>
                <w:rFonts w:hint="eastAsia"/>
                <w:color w:val="000000" w:themeColor="text1"/>
                <w:kern w:val="0"/>
                <w:sz w:val="24"/>
                <w:highlight w:val="none"/>
                <w:lang w:eastAsia="zh-CN"/>
                <w14:textFill>
                  <w14:solidFill>
                    <w14:schemeClr w14:val="tx1"/>
                  </w14:solidFill>
                </w14:textFill>
              </w:rPr>
              <w:t>程中</w:t>
            </w:r>
            <w:r>
              <w:rPr>
                <w:rFonts w:hint="eastAsia"/>
                <w:color w:val="000000" w:themeColor="text1"/>
                <w:kern w:val="0"/>
                <w:sz w:val="24"/>
                <w:highlight w:val="none"/>
                <w14:textFill>
                  <w14:solidFill>
                    <w14:schemeClr w14:val="tx1"/>
                  </w14:solidFill>
                </w14:textFill>
              </w:rPr>
              <w:t>的事故风险防范，按照有关法律、法规的要求，对固体废弃物全过程管理应报当地环保行政主管部门等批准。</w:t>
            </w:r>
          </w:p>
          <w:p w14:paraId="61806207">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3</w:t>
            </w:r>
            <w:r>
              <w:rPr>
                <w:rFonts w:hint="eastAsia"/>
                <w:color w:val="000000" w:themeColor="text1"/>
                <w:kern w:val="0"/>
                <w:sz w:val="24"/>
                <w:highlight w:val="none"/>
                <w14:textFill>
                  <w14:solidFill>
                    <w14:schemeClr w14:val="tx1"/>
                  </w14:solidFill>
                </w14:textFill>
              </w:rPr>
              <w:t>）固体废物及时清运，避免长期堆存产生二次污染，并达到相应的污染物排放或控制标准要求。</w:t>
            </w:r>
          </w:p>
          <w:p w14:paraId="51940124">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4）固体废物贮存过程应满足一般防渗要求，并满足防雨淋、防扬尘等环境保护要求</w:t>
            </w:r>
          </w:p>
          <w:p w14:paraId="25CD33CA">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（2）危险废物</w:t>
            </w:r>
          </w:p>
          <w:p w14:paraId="5E1C0989">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危险废物暂存间的建设和运行应满足《危险废物贮存污染控制标准》（GB18597-2023）要求：</w:t>
            </w:r>
          </w:p>
          <w:p w14:paraId="13417A83">
            <w:pPr>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①</w:t>
            </w:r>
            <w:r>
              <w:rPr>
                <w:rFonts w:hint="eastAsia"/>
                <w:color w:val="000000" w:themeColor="text1"/>
                <w:sz w:val="24"/>
                <w:highlight w:val="none"/>
                <w14:textFill>
                  <w14:solidFill>
                    <w14:schemeClr w14:val="tx1"/>
                  </w14:solidFill>
                </w14:textFill>
              </w:rPr>
              <w:t xml:space="preserve"> 贮存设施应根据危险废物的形态、物理化学性质、包装形式和污染物迁移途径，采取必要的防风、防晒、防雨、防漏、防渗、防腐以及其他环境污染防治措施，不应露天堆放危险废物。</w:t>
            </w:r>
          </w:p>
          <w:p w14:paraId="23C66C3D">
            <w:pPr>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②</w:t>
            </w:r>
            <w:r>
              <w:rPr>
                <w:rFonts w:hint="eastAsia"/>
                <w:color w:val="000000" w:themeColor="text1"/>
                <w:sz w:val="24"/>
                <w:highlight w:val="none"/>
                <w14:textFill>
                  <w14:solidFill>
                    <w14:schemeClr w14:val="tx1"/>
                  </w14:solidFill>
                </w14:textFill>
              </w:rPr>
              <w:t>贮存设施应根据危险废物的类别、数量、形态、物理化学性质和污染防治等要求设置必要的贮</w:t>
            </w:r>
            <w:r>
              <w:rPr>
                <w:rFonts w:ascii="宋体" w:hAnsi="宋体" w:eastAsia="宋体" w:cs="宋体"/>
                <w:color w:val="000000" w:themeColor="text1"/>
                <w:sz w:val="24"/>
                <w:szCs w:val="24"/>
                <w:highlight w:val="none"/>
                <w14:textFill>
                  <w14:solidFill>
                    <w14:schemeClr w14:val="tx1"/>
                  </w14:solidFill>
                </w14:textFill>
              </w:rPr>
              <w:t>存分区，避免不相容的危险废物接触、混合。</w:t>
            </w:r>
          </w:p>
          <w:p w14:paraId="27274A8B">
            <w:pPr>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③贮存设施或贮存分区内地面、墙面裙脚、堵截泄漏的围堰、接触危险废物的隔板和墙体等应采用坚固的材料建造，表面无裂缝。</w:t>
            </w:r>
          </w:p>
          <w:p w14:paraId="4D8AF5FC">
            <w:pPr>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color w:val="000000" w:themeColor="text1"/>
                <w:sz w:val="24"/>
                <w:highlight w:val="none"/>
                <w:vertAlign w:val="superscript"/>
                <w14:textFill>
                  <w14:solidFill>
                    <w14:schemeClr w14:val="tx1"/>
                  </w14:solidFill>
                </w14:textFill>
              </w:rPr>
              <w:t>-7</w:t>
            </w:r>
            <w:r>
              <w:rPr>
                <w:color w:val="000000" w:themeColor="text1"/>
                <w:sz w:val="24"/>
                <w:highlight w:val="none"/>
                <w14:textFill>
                  <w14:solidFill>
                    <w14:schemeClr w14:val="tx1"/>
                  </w14:solidFill>
                </w14:textFill>
              </w:rPr>
              <w:t>cm/s），或至少2mm厚高密度聚乙烯膜等人工防渗材料（渗透系数不大于10</w:t>
            </w:r>
            <w:r>
              <w:rPr>
                <w:color w:val="000000" w:themeColor="text1"/>
                <w:sz w:val="24"/>
                <w:highlight w:val="none"/>
                <w:vertAlign w:val="superscript"/>
                <w14:textFill>
                  <w14:solidFill>
                    <w14:schemeClr w14:val="tx1"/>
                  </w14:solidFill>
                </w14:textFill>
              </w:rPr>
              <w:t>-10</w:t>
            </w:r>
            <w:r>
              <w:rPr>
                <w:color w:val="000000" w:themeColor="text1"/>
                <w:sz w:val="24"/>
                <w:highlight w:val="none"/>
                <w14:textFill>
                  <w14:solidFill>
                    <w14:schemeClr w14:val="tx1"/>
                  </w14:solidFill>
                </w14:textFill>
              </w:rPr>
              <w:t>cm/s），或其他防渗性能等效的材料。</w:t>
            </w:r>
          </w:p>
          <w:p w14:paraId="4081D3EB">
            <w:pPr>
              <w:pStyle w:val="6"/>
              <w:keepNext w:val="0"/>
              <w:keepLines w:val="0"/>
              <w:pageBreakBefore w:val="0"/>
              <w:kinsoku/>
              <w:wordWrap/>
              <w:overflowPunct/>
              <w:topLinePunct w:val="0"/>
              <w:autoSpaceDE/>
              <w:autoSpaceDN/>
              <w:bidi w:val="0"/>
              <w:adjustRightInd/>
              <w:snapToGrid/>
              <w:spacing w:beforeAutospacing="0" w:line="360" w:lineRule="auto"/>
              <w:ind w:firstLine="48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⑤同一贮存设施宜采用相同的防渗、防腐工艺（包括防渗、防腐结构或材料），防渗、防腐材料应覆盖所有可能与废物及其渗滤液、渗漏液等接触的构筑物表面；采用不同防渗、防腐工艺应分别建设贮存分区。</w:t>
            </w:r>
          </w:p>
          <w:p w14:paraId="28B6A433">
            <w:pPr>
              <w:pStyle w:val="7"/>
              <w:keepNext w:val="0"/>
              <w:keepLines w:val="0"/>
              <w:pageBreakBefore w:val="0"/>
              <w:widowControl/>
              <w:numPr>
                <w:ilvl w:val="0"/>
                <w:numId w:val="15"/>
              </w:numPr>
              <w:kinsoku/>
              <w:wordWrap/>
              <w:overflowPunct/>
              <w:topLinePunct w:val="0"/>
              <w:autoSpaceDE/>
              <w:autoSpaceDN/>
              <w:bidi w:val="0"/>
              <w:adjustRightInd/>
              <w:snapToGrid/>
              <w:spacing w:before="0" w:beforeAutospacing="0" w:after="0" w:line="360" w:lineRule="auto"/>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本项目严格执行《危险废物贮存污染控制标准》(GB 18597—2023)和《一般工业固体废物贮存和填埋污染控制标准》（GB18599-2020），危险废物和一般工业固废收集后分别运送至危废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暂存间</w:t>
            </w:r>
            <w:r>
              <w:rPr>
                <w:rFonts w:hint="default" w:ascii="Times New Roman" w:hAnsi="Times New Roman" w:eastAsia="宋体" w:cs="Times New Roman"/>
                <w:color w:val="000000" w:themeColor="text1"/>
                <w:sz w:val="24"/>
                <w:highlight w:val="none"/>
                <w14:textFill>
                  <w14:solidFill>
                    <w14:schemeClr w14:val="tx1"/>
                  </w14:solidFill>
                </w14:textFill>
              </w:rPr>
              <w:t>和一般固废暂存间分类、分区暂存，杜绝混合存放。</w:t>
            </w:r>
          </w:p>
          <w:p w14:paraId="0459365E">
            <w:pPr>
              <w:pStyle w:val="7"/>
              <w:keepNext w:val="0"/>
              <w:keepLines w:val="0"/>
              <w:pageBreakBefore w:val="0"/>
              <w:widowControl/>
              <w:numPr>
                <w:ilvl w:val="0"/>
                <w:numId w:val="15"/>
              </w:numPr>
              <w:kinsoku/>
              <w:wordWrap/>
              <w:overflowPunct/>
              <w:topLinePunct w:val="0"/>
              <w:autoSpaceDE/>
              <w:autoSpaceDN/>
              <w:bidi w:val="0"/>
              <w:adjustRightInd/>
              <w:snapToGrid/>
              <w:spacing w:before="0" w:beforeAutospacing="0" w:after="0" w:line="360" w:lineRule="auto"/>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项目严格执行《危险废物收集、贮存、运输技术规范》(HJ2025-2012)和《危险废物转移联单管理办法》。本项目</w:t>
            </w:r>
            <w:r>
              <w:rPr>
                <w:rFonts w:hint="default" w:ascii="Times New Roman" w:hAnsi="Times New Roman" w:eastAsia="宋体" w:cs="Times New Roman"/>
                <w:color w:val="000000" w:themeColor="text1"/>
                <w:sz w:val="24"/>
                <w:highlight w:val="none"/>
                <w14:textFill>
                  <w14:solidFill>
                    <w14:schemeClr w14:val="tx1"/>
                  </w14:solidFill>
                </w14:textFill>
              </w:rPr>
              <w:t>危废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暂存间由专业人员操作，单独收集和贮运，严格执行转移联单管理制度及国家和省有关转移管理的相关规定、处置过程安全操作规程、人员培训考核制度、档案管理制度、处置全过程管理制度等，并制定好危险废物转移运输途中的污染防范及事故应急措施，严格按照要求办理有关手续。</w:t>
            </w:r>
          </w:p>
          <w:p w14:paraId="1CA7DE80">
            <w:pPr>
              <w:widowControl/>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采取以上措施，本项目运营期产生的固体废物均可以得到妥善处置，不外排，对外环境的影响可以接受。</w:t>
            </w:r>
          </w:p>
          <w:p w14:paraId="74A17592">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5、土</w:t>
            </w:r>
            <w:r>
              <w:rPr>
                <w:rFonts w:hint="eastAsia" w:ascii="宋体" w:hAnsi="宋体" w:cs="宋体"/>
                <w:color w:val="000000" w:themeColor="text1"/>
                <w:kern w:val="0"/>
                <w:sz w:val="24"/>
                <w:highlight w:val="none"/>
                <w14:textFill>
                  <w14:solidFill>
                    <w14:schemeClr w14:val="tx1"/>
                  </w14:solidFill>
                </w14:textFill>
              </w:rPr>
              <w:t>壤环境和地下水环境</w:t>
            </w:r>
          </w:p>
          <w:p w14:paraId="0B6F76B9">
            <w:pPr>
              <w:widowControl/>
              <w:spacing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为防止污水对地下水和土壤造成污染，项目区采取分区防渗措施，</w:t>
            </w:r>
            <w:r>
              <w:rPr>
                <w:color w:val="000000" w:themeColor="text1"/>
                <w:kern w:val="0"/>
                <w:sz w:val="24"/>
                <w:highlight w:val="none"/>
                <w14:textFill>
                  <w14:solidFill>
                    <w14:schemeClr w14:val="tx1"/>
                  </w14:solidFill>
                </w14:textFill>
              </w:rPr>
              <w:t>将项目厂区内划分为重点</w:t>
            </w:r>
            <w:r>
              <w:rPr>
                <w:rFonts w:hint="eastAsia"/>
                <w:color w:val="000000" w:themeColor="text1"/>
                <w:kern w:val="0"/>
                <w:sz w:val="24"/>
                <w:highlight w:val="none"/>
                <w14:textFill>
                  <w14:solidFill>
                    <w14:schemeClr w14:val="tx1"/>
                  </w14:solidFill>
                </w14:textFill>
              </w:rPr>
              <w:t>防渗区、</w:t>
            </w:r>
            <w:r>
              <w:rPr>
                <w:color w:val="000000" w:themeColor="text1"/>
                <w:kern w:val="0"/>
                <w:sz w:val="24"/>
                <w:highlight w:val="none"/>
                <w14:textFill>
                  <w14:solidFill>
                    <w14:schemeClr w14:val="tx1"/>
                  </w14:solidFill>
                </w14:textFill>
              </w:rPr>
              <w:t>简单防渗区</w:t>
            </w:r>
            <w:r>
              <w:rPr>
                <w:rFonts w:hint="eastAsia"/>
                <w:color w:val="000000" w:themeColor="text1"/>
                <w:kern w:val="0"/>
                <w:sz w:val="24"/>
                <w:highlight w:val="none"/>
                <w14:textFill>
                  <w14:solidFill>
                    <w14:schemeClr w14:val="tx1"/>
                  </w14:solidFill>
                </w14:textFill>
              </w:rPr>
              <w:t>和一般防渗区。</w:t>
            </w:r>
          </w:p>
          <w:p w14:paraId="30D1EDAE">
            <w:pPr>
              <w:pStyle w:val="8"/>
              <w:spacing w:line="360" w:lineRule="auto"/>
              <w:ind w:firstLine="480" w:firstLineChars="200"/>
              <w:jc w:val="both"/>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重点防渗区：</w:t>
            </w:r>
            <w:r>
              <w:rPr>
                <w:rFonts w:hint="eastAsia" w:ascii="宋体" w:hAnsi="宋体" w:cs="宋体"/>
                <w:color w:val="000000" w:themeColor="text1"/>
                <w:kern w:val="0"/>
                <w:sz w:val="24"/>
                <w:highlight w:val="none"/>
                <w:lang w:val="en-US" w:eastAsia="zh-CN"/>
                <w14:textFill>
                  <w14:solidFill>
                    <w14:schemeClr w14:val="tx1"/>
                  </w14:solidFill>
                </w14:textFill>
              </w:rPr>
              <w:t>危废暂存间、辅料仓库、厂房内助剂仓</w:t>
            </w:r>
            <w:r>
              <w:rPr>
                <w:color w:val="000000" w:themeColor="text1"/>
                <w:kern w:val="0"/>
                <w:sz w:val="24"/>
                <w:highlight w:val="none"/>
                <w14:textFill>
                  <w14:solidFill>
                    <w14:schemeClr w14:val="tx1"/>
                  </w14:solidFill>
                </w14:textFill>
              </w:rPr>
              <w:t>为重点防渗区，</w:t>
            </w:r>
            <w:r>
              <w:rPr>
                <w:rFonts w:hint="eastAsia"/>
                <w:color w:val="000000" w:themeColor="text1"/>
                <w:sz w:val="24"/>
                <w:highlight w:val="none"/>
                <w14:textFill>
                  <w14:solidFill>
                    <w14:schemeClr w14:val="tx1"/>
                  </w14:solidFill>
                </w14:textFill>
              </w:rPr>
              <w:t>防渗应满足</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"https://www.mee.gov.cn/ywgz/fgbz/bz/bzwb/gthw/wxfwjbffbz/202302/t20230224_1017500.shtml" </w:instrText>
            </w:r>
            <w:r>
              <w:rPr>
                <w:color w:val="000000" w:themeColor="text1"/>
                <w:highlight w:val="none"/>
                <w14:textFill>
                  <w14:solidFill>
                    <w14:schemeClr w14:val="tx1"/>
                  </w14:solidFill>
                </w14:textFill>
              </w:rPr>
              <w:fldChar w:fldCharType="separate"/>
            </w:r>
            <w:r>
              <w:rPr>
                <w:color w:val="000000" w:themeColor="text1"/>
                <w:sz w:val="24"/>
                <w:highlight w:val="none"/>
                <w14:textFill>
                  <w14:solidFill>
                    <w14:schemeClr w14:val="tx1"/>
                  </w14:solidFill>
                </w14:textFill>
              </w:rPr>
              <w:t>《危险废物贮存污染控制标准》（GB18597-2023）</w:t>
            </w:r>
            <w:r>
              <w:rPr>
                <w:color w:val="000000" w:themeColor="text1"/>
                <w:sz w:val="24"/>
                <w:highlight w:val="none"/>
                <w14:textFill>
                  <w14:solidFill>
                    <w14:schemeClr w14:val="tx1"/>
                  </w14:solidFill>
                </w14:textFill>
              </w:rPr>
              <w:fldChar w:fldCharType="end"/>
            </w:r>
            <w:r>
              <w:rPr>
                <w:rFonts w:hint="eastAsia"/>
                <w:color w:val="000000" w:themeColor="text1"/>
                <w:kern w:val="0"/>
                <w:sz w:val="24"/>
                <w:highlight w:val="none"/>
                <w14:textFill>
                  <w14:solidFill>
                    <w14:schemeClr w14:val="tx1"/>
                  </w14:solidFill>
                </w14:textFill>
              </w:rPr>
              <w:t>的要求，防渗层为至少1m厚黏土层（渗透系数不大于10</w:t>
            </w:r>
            <w:r>
              <w:rPr>
                <w:rFonts w:hint="eastAsia"/>
                <w:color w:val="000000" w:themeColor="text1"/>
                <w:kern w:val="0"/>
                <w:sz w:val="24"/>
                <w:highlight w:val="none"/>
                <w:vertAlign w:val="superscript"/>
                <w14:textFill>
                  <w14:solidFill>
                    <w14:schemeClr w14:val="tx1"/>
                  </w14:solidFill>
                </w14:textFill>
              </w:rPr>
              <w:t>-7</w:t>
            </w:r>
            <w:r>
              <w:rPr>
                <w:rFonts w:hint="eastAsia"/>
                <w:color w:val="000000" w:themeColor="text1"/>
                <w:kern w:val="0"/>
                <w:sz w:val="24"/>
                <w:highlight w:val="none"/>
                <w14:textFill>
                  <w14:solidFill>
                    <w14:schemeClr w14:val="tx1"/>
                  </w14:solidFill>
                </w14:textFill>
              </w:rPr>
              <w:t>cm/s），或至少2mm厚高密度聚乙烯膜等人工防渗材料（渗透系数不大于10</w:t>
            </w:r>
            <w:r>
              <w:rPr>
                <w:rFonts w:hint="eastAsia"/>
                <w:color w:val="000000" w:themeColor="text1"/>
                <w:kern w:val="0"/>
                <w:sz w:val="24"/>
                <w:highlight w:val="none"/>
                <w:vertAlign w:val="superscript"/>
                <w14:textFill>
                  <w14:solidFill>
                    <w14:schemeClr w14:val="tx1"/>
                  </w14:solidFill>
                </w14:textFill>
              </w:rPr>
              <w:t>-10</w:t>
            </w:r>
            <w:r>
              <w:rPr>
                <w:rFonts w:hint="eastAsia"/>
                <w:color w:val="000000" w:themeColor="text1"/>
                <w:kern w:val="0"/>
                <w:sz w:val="24"/>
                <w:highlight w:val="none"/>
                <w14:textFill>
                  <w14:solidFill>
                    <w14:schemeClr w14:val="tx1"/>
                  </w14:solidFill>
                </w14:textFill>
              </w:rPr>
              <w:t>cm/s），或其他防渗性能等效的材料。</w:t>
            </w:r>
          </w:p>
          <w:p w14:paraId="39C8C1B9">
            <w:pPr>
              <w:pStyle w:val="8"/>
              <w:spacing w:line="360" w:lineRule="auto"/>
              <w:ind w:firstLine="480" w:firstLineChars="200"/>
              <w:jc w:val="both"/>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一般防渗区：</w:t>
            </w:r>
            <w:r>
              <w:rPr>
                <w:rFonts w:hint="eastAsia"/>
                <w:color w:val="000000" w:themeColor="text1"/>
                <w:kern w:val="0"/>
                <w:sz w:val="24"/>
                <w:highlight w:val="none"/>
                <w:lang w:val="en-US" w:eastAsia="zh-CN"/>
                <w14:textFill>
                  <w14:solidFill>
                    <w14:schemeClr w14:val="tx1"/>
                  </w14:solidFill>
                </w14:textFill>
              </w:rPr>
              <w:t>厂房内除助剂仓、办公区外的区域</w:t>
            </w:r>
            <w:r>
              <w:rPr>
                <w:color w:val="000000" w:themeColor="text1"/>
                <w:kern w:val="0"/>
                <w:sz w:val="24"/>
                <w:highlight w:val="none"/>
                <w14:textFill>
                  <w14:solidFill>
                    <w14:schemeClr w14:val="tx1"/>
                  </w14:solidFill>
                </w14:textFill>
              </w:rPr>
              <w:t>，等效黏土防渗层Mb≥1.5m，K≤1.0×10</w:t>
            </w:r>
            <w:r>
              <w:rPr>
                <w:color w:val="000000" w:themeColor="text1"/>
                <w:kern w:val="0"/>
                <w:sz w:val="24"/>
                <w:highlight w:val="none"/>
                <w:vertAlign w:val="superscript"/>
                <w14:textFill>
                  <w14:solidFill>
                    <w14:schemeClr w14:val="tx1"/>
                  </w14:solidFill>
                </w14:textFill>
              </w:rPr>
              <w:t>-7</w:t>
            </w:r>
            <w:r>
              <w:rPr>
                <w:color w:val="000000" w:themeColor="text1"/>
                <w:kern w:val="0"/>
                <w:sz w:val="24"/>
                <w:highlight w:val="none"/>
                <w14:textFill>
                  <w14:solidFill>
                    <w14:schemeClr w14:val="tx1"/>
                  </w14:solidFill>
                </w14:textFill>
              </w:rPr>
              <w:t>cm/s；</w:t>
            </w:r>
          </w:p>
          <w:p w14:paraId="378995A2">
            <w:pPr>
              <w:widowControl/>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简单防渗区：主要是指除重点防渗区</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一般防渗区</w:t>
            </w:r>
            <w:r>
              <w:rPr>
                <w:color w:val="000000" w:themeColor="text1"/>
                <w:kern w:val="0"/>
                <w:sz w:val="24"/>
                <w:highlight w:val="none"/>
                <w14:textFill>
                  <w14:solidFill>
                    <w14:schemeClr w14:val="tx1"/>
                  </w14:solidFill>
                </w14:textFill>
              </w:rPr>
              <w:t>外等无污染产生的区域，一般地面硬化。</w:t>
            </w:r>
          </w:p>
          <w:p w14:paraId="304AE120">
            <w:pPr>
              <w:widowControl/>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本项目</w:t>
            </w:r>
            <w:r>
              <w:rPr>
                <w:rFonts w:hint="eastAsia" w:ascii="宋体" w:hAnsi="宋体" w:cs="宋体"/>
                <w:color w:val="000000" w:themeColor="text1"/>
                <w:kern w:val="0"/>
                <w:sz w:val="24"/>
                <w:highlight w:val="none"/>
                <w:lang w:val="en-US" w:eastAsia="zh-CN"/>
                <w14:textFill>
                  <w14:solidFill>
                    <w14:schemeClr w14:val="tx1"/>
                  </w14:solidFill>
                </w14:textFill>
              </w:rPr>
              <w:t>危废暂存间、辅料仓库、厂房内助剂仓</w:t>
            </w:r>
            <w:r>
              <w:rPr>
                <w:color w:val="000000" w:themeColor="text1"/>
                <w:kern w:val="0"/>
                <w:sz w:val="24"/>
                <w:highlight w:val="none"/>
                <w14:textFill>
                  <w14:solidFill>
                    <w14:schemeClr w14:val="tx1"/>
                  </w14:solidFill>
                </w14:textFill>
              </w:rPr>
              <w:t>严格按照《危险废物贮存污染控制标准》（GB18597-2023）等相关标准和规范进行建设，因此不会对土壤和地下水环境造成污染影响。</w:t>
            </w:r>
          </w:p>
          <w:p w14:paraId="2AD9D994">
            <w:pPr>
              <w:pStyle w:val="6"/>
              <w:spacing w:line="360" w:lineRule="auto"/>
              <w:ind w:firstLine="5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本项目的建设对周围土壤、地下水环境的影响程度较小。</w:t>
            </w:r>
          </w:p>
          <w:p w14:paraId="4C489696">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6</w:t>
            </w:r>
            <w:r>
              <w:rPr>
                <w:rFonts w:hint="eastAsia" w:ascii="宋体" w:hAnsi="宋体" w:cs="宋体"/>
                <w:color w:val="000000" w:themeColor="text1"/>
                <w:kern w:val="0"/>
                <w:sz w:val="24"/>
                <w:highlight w:val="none"/>
                <w14:textFill>
                  <w14:solidFill>
                    <w14:schemeClr w14:val="tx1"/>
                  </w14:solidFill>
                </w14:textFill>
              </w:rPr>
              <w:t xml:space="preserve">、生态环境影响分析 </w:t>
            </w:r>
          </w:p>
          <w:p w14:paraId="3448E5AC">
            <w:pPr>
              <w:widowControl/>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本项目位于</w:t>
            </w:r>
            <w:r>
              <w:rPr>
                <w:rFonts w:hint="eastAsia" w:ascii="宋体" w:hAnsi="宋体" w:cs="宋体"/>
                <w:color w:val="000000" w:themeColor="text1"/>
                <w:sz w:val="24"/>
                <w:highlight w:val="none"/>
                <w14:textFill>
                  <w14:solidFill>
                    <w14:schemeClr w14:val="tx1"/>
                  </w14:solidFill>
                </w14:textFill>
              </w:rPr>
              <w:t>鄂尔多斯蒙苏经济开发区零碳产业园</w:t>
            </w:r>
            <w:r>
              <w:rPr>
                <w:rFonts w:hint="eastAsia" w:ascii="宋体" w:hAnsi="宋体" w:cs="宋体"/>
                <w:color w:val="000000" w:themeColor="text1"/>
                <w:kern w:val="0"/>
                <w:sz w:val="24"/>
                <w:highlight w:val="none"/>
                <w14:textFill>
                  <w14:solidFill>
                    <w14:schemeClr w14:val="tx1"/>
                  </w14:solidFill>
                </w14:textFill>
              </w:rPr>
              <w:t>内，该地块用地性质为工业用地，用地范围内无生态环境保护目标，不会对周边生态环境造成明显影响。</w:t>
            </w:r>
          </w:p>
          <w:p w14:paraId="75727598">
            <w:pPr>
              <w:widowControl/>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7、环境风险</w:t>
            </w:r>
          </w:p>
          <w:p w14:paraId="35B79DF8">
            <w:pPr>
              <w:widowControl/>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7.</w:t>
            </w:r>
            <w:r>
              <w:rPr>
                <w:color w:val="000000" w:themeColor="text1"/>
                <w:kern w:val="0"/>
                <w:sz w:val="24"/>
                <w:highlight w:val="none"/>
                <w14:textFill>
                  <w14:solidFill>
                    <w14:schemeClr w14:val="tx1"/>
                  </w14:solidFill>
                </w14:textFill>
              </w:rPr>
              <w:t>1</w:t>
            </w:r>
            <w:r>
              <w:rPr>
                <w:rFonts w:hint="eastAsia"/>
                <w:color w:val="000000" w:themeColor="text1"/>
                <w:kern w:val="0"/>
                <w:sz w:val="24"/>
                <w:highlight w:val="none"/>
                <w14:textFill>
                  <w14:solidFill>
                    <w14:schemeClr w14:val="tx1"/>
                  </w14:solidFill>
                </w14:textFill>
              </w:rPr>
              <w:t>、风险源调查</w:t>
            </w:r>
          </w:p>
          <w:p w14:paraId="654E8DAF">
            <w:pPr>
              <w:widowControl/>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根据建设项目危险物质数量和分布情况、生产工艺特点，结合《建设项目环境风险评价技术导则》（</w:t>
            </w:r>
            <w:r>
              <w:rPr>
                <w:color w:val="000000" w:themeColor="text1"/>
                <w:kern w:val="0"/>
                <w:sz w:val="24"/>
                <w:highlight w:val="none"/>
                <w14:textFill>
                  <w14:solidFill>
                    <w14:schemeClr w14:val="tx1"/>
                  </w14:solidFill>
                </w14:textFill>
              </w:rPr>
              <w:t>HJ169-2018</w:t>
            </w:r>
            <w:r>
              <w:rPr>
                <w:rFonts w:hint="eastAsia"/>
                <w:color w:val="000000" w:themeColor="text1"/>
                <w:kern w:val="0"/>
                <w:sz w:val="24"/>
                <w:highlight w:val="none"/>
                <w14:textFill>
                  <w14:solidFill>
                    <w14:schemeClr w14:val="tx1"/>
                  </w14:solidFill>
                </w14:textFill>
              </w:rPr>
              <w:t>）附录</w:t>
            </w:r>
            <w:r>
              <w:rPr>
                <w:color w:val="000000" w:themeColor="text1"/>
                <w:kern w:val="0"/>
                <w:sz w:val="24"/>
                <w:highlight w:val="none"/>
                <w14:textFill>
                  <w14:solidFill>
                    <w14:schemeClr w14:val="tx1"/>
                  </w14:solidFill>
                </w14:textFill>
              </w:rPr>
              <w:t>B</w:t>
            </w:r>
            <w:r>
              <w:rPr>
                <w:rFonts w:hint="eastAsia"/>
                <w:color w:val="000000" w:themeColor="text1"/>
                <w:kern w:val="0"/>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GB3000.18</w:t>
            </w:r>
            <w:r>
              <w:rPr>
                <w:rFonts w:hint="eastAsia"/>
                <w:color w:val="000000" w:themeColor="text1"/>
                <w:kern w:val="0"/>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GB30000.28</w:t>
            </w:r>
            <w:r>
              <w:rPr>
                <w:rFonts w:hint="eastAsia"/>
                <w:color w:val="000000" w:themeColor="text1"/>
                <w:kern w:val="0"/>
                <w:sz w:val="24"/>
                <w:highlight w:val="none"/>
                <w14:textFill>
                  <w14:solidFill>
                    <w14:schemeClr w14:val="tx1"/>
                  </w14:solidFill>
                </w14:textFill>
              </w:rPr>
              <w:t>，本项目涉及的危险物质主要是二甲苯、偶联剂、交联剂、稳定剂、过氧化物、润滑油、危废</w:t>
            </w:r>
            <w:r>
              <w:rPr>
                <w:rFonts w:hint="default" w:ascii="Times New Roman" w:hAnsi="Times New Roman" w:cs="Times New Roman"/>
                <w:color w:val="000000" w:themeColor="text1"/>
                <w:sz w:val="24"/>
                <w:szCs w:val="24"/>
                <w:highlight w:val="none"/>
                <w:lang w:eastAsia="zh-CN"/>
                <w14:textFill>
                  <w14:solidFill>
                    <w14:schemeClr w14:val="tx1"/>
                  </w14:solidFill>
                </w14:textFill>
              </w:rPr>
              <w:t>（废原料桶、实验废液、二甲苯试剂瓶、实验废胶膜、废润滑油、废催化剂、废活性炭）</w:t>
            </w:r>
            <w:r>
              <w:rPr>
                <w:rFonts w:hint="eastAsia"/>
                <w:color w:val="000000" w:themeColor="text1"/>
                <w:kern w:val="0"/>
                <w:sz w:val="24"/>
                <w:highlight w:val="none"/>
                <w14:textFill>
                  <w14:solidFill>
                    <w14:schemeClr w14:val="tx1"/>
                  </w14:solidFill>
                </w14:textFill>
              </w:rPr>
              <w:t>。</w:t>
            </w:r>
          </w:p>
          <w:p w14:paraId="230D8DEA">
            <w:pPr>
              <w:widowControl/>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7.</w:t>
            </w:r>
            <w:r>
              <w:rPr>
                <w:color w:val="000000" w:themeColor="text1"/>
                <w:kern w:val="0"/>
                <w:sz w:val="24"/>
                <w:highlight w:val="none"/>
                <w14:textFill>
                  <w14:solidFill>
                    <w14:schemeClr w14:val="tx1"/>
                  </w14:solidFill>
                </w14:textFill>
              </w:rPr>
              <w:t>2、环境风险潜势初判</w:t>
            </w:r>
          </w:p>
          <w:p w14:paraId="27975123">
            <w:pPr>
              <w:widowControl/>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7.</w:t>
            </w:r>
            <w:r>
              <w:rPr>
                <w:color w:val="000000" w:themeColor="text1"/>
                <w:kern w:val="0"/>
                <w:sz w:val="24"/>
                <w:highlight w:val="none"/>
                <w14:textFill>
                  <w14:solidFill>
                    <w14:schemeClr w14:val="tx1"/>
                  </w14:solidFill>
                </w14:textFill>
              </w:rPr>
              <w:t>2.1危险物质数量与临界量比值</w:t>
            </w:r>
          </w:p>
          <w:p w14:paraId="19358B89">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建设项目环境风险评价技术导则》（HJ169-2018）附录C，计算所涉及的每种危险物质在厂界内的最大存在总量与其在《建设项目环境风险评价技术导则》（HJ169-2018）附录B中对应临界量的比值Q。当存在多种危险物质时，则按下式计算物质总量与其临界量比值(Q)。计算结果见</w:t>
            </w:r>
            <w:r>
              <w:rPr>
                <w:rFonts w:hint="eastAsia"/>
                <w:color w:val="000000" w:themeColor="text1"/>
                <w:sz w:val="24"/>
                <w:highlight w:val="none"/>
                <w:lang w:val="en-US" w:eastAsia="zh-CN"/>
                <w14:textFill>
                  <w14:solidFill>
                    <w14:schemeClr w14:val="tx1"/>
                  </w14:solidFill>
                </w14:textFill>
              </w:rPr>
              <w:t>下</w:t>
            </w:r>
            <w:r>
              <w:rPr>
                <w:color w:val="000000" w:themeColor="text1"/>
                <w:sz w:val="24"/>
                <w:highlight w:val="none"/>
                <w14:textFill>
                  <w14:solidFill>
                    <w14:schemeClr w14:val="tx1"/>
                  </w14:solidFill>
                </w14:textFill>
              </w:rPr>
              <w:t>表</w:t>
            </w:r>
          </w:p>
          <w:p w14:paraId="383BE223">
            <w:pPr>
              <w:pStyle w:val="25"/>
              <w:spacing w:after="0"/>
              <w:ind w:left="0" w:leftChars="0"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889760" cy="548640"/>
                  <wp:effectExtent l="0" t="0" r="0" b="0"/>
                  <wp:docPr id="4" name="图片 2" descr="167879537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678795377430"/>
                          <pic:cNvPicPr>
                            <a:picLocks noChangeAspect="1"/>
                          </pic:cNvPicPr>
                        </pic:nvPicPr>
                        <pic:blipFill>
                          <a:blip r:embed="rId15" cstate="print"/>
                          <a:stretch>
                            <a:fillRect/>
                          </a:stretch>
                        </pic:blipFill>
                        <pic:spPr>
                          <a:xfrm>
                            <a:off x="0" y="0"/>
                            <a:ext cx="1889760" cy="548640"/>
                          </a:xfrm>
                          <a:prstGeom prst="rect">
                            <a:avLst/>
                          </a:prstGeom>
                          <a:noFill/>
                          <a:ln>
                            <a:noFill/>
                          </a:ln>
                        </pic:spPr>
                      </pic:pic>
                    </a:graphicData>
                  </a:graphic>
                </wp:inline>
              </w:drawing>
            </w:r>
          </w:p>
          <w:p w14:paraId="00271CD8">
            <w:pPr>
              <w:pStyle w:val="25"/>
              <w:spacing w:after="0"/>
              <w:ind w:left="0" w:leftChars="0"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式中：q</w:t>
            </w:r>
            <w:r>
              <w:rPr>
                <w:color w:val="000000" w:themeColor="text1"/>
                <w:highlight w:val="none"/>
                <w:vertAlign w:val="subscript"/>
                <w14:textFill>
                  <w14:solidFill>
                    <w14:schemeClr w14:val="tx1"/>
                  </w14:solidFill>
                </w14:textFill>
              </w:rPr>
              <w:t>1</w:t>
            </w:r>
            <w:r>
              <w:rPr>
                <w:color w:val="000000" w:themeColor="text1"/>
                <w:highlight w:val="none"/>
                <w14:textFill>
                  <w14:solidFill>
                    <w14:schemeClr w14:val="tx1"/>
                  </w14:solidFill>
                </w14:textFill>
              </w:rPr>
              <w:t>，q</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，...，q</w:t>
            </w:r>
            <w:r>
              <w:rPr>
                <w:color w:val="000000" w:themeColor="text1"/>
                <w:highlight w:val="none"/>
                <w:vertAlign w:val="subscript"/>
                <w14:textFill>
                  <w14:solidFill>
                    <w14:schemeClr w14:val="tx1"/>
                  </w14:solidFill>
                </w14:textFill>
              </w:rPr>
              <w:t>n</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每种危险物质的最大存在总量，t；</w:t>
            </w:r>
          </w:p>
          <w:p w14:paraId="100B184B">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Q</w:t>
            </w:r>
            <w:r>
              <w:rPr>
                <w:color w:val="000000" w:themeColor="text1"/>
                <w:sz w:val="24"/>
                <w:highlight w:val="none"/>
                <w:vertAlign w:val="subscript"/>
                <w14:textFill>
                  <w14:solidFill>
                    <w14:schemeClr w14:val="tx1"/>
                  </w14:solidFill>
                </w14:textFill>
              </w:rPr>
              <w:t>1</w:t>
            </w:r>
            <w:r>
              <w:rPr>
                <w:color w:val="000000" w:themeColor="text1"/>
                <w:sz w:val="24"/>
                <w:highlight w:val="none"/>
                <w14:textFill>
                  <w14:solidFill>
                    <w14:schemeClr w14:val="tx1"/>
                  </w14:solidFill>
                </w14:textFill>
              </w:rPr>
              <w:t>，Q</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，...，Q</w:t>
            </w:r>
            <w:r>
              <w:rPr>
                <w:color w:val="000000" w:themeColor="text1"/>
                <w:sz w:val="24"/>
                <w:highlight w:val="none"/>
                <w:vertAlign w:val="subscript"/>
                <w14:textFill>
                  <w14:solidFill>
                    <w14:schemeClr w14:val="tx1"/>
                  </w14:solidFill>
                </w14:textFill>
              </w:rPr>
              <w:t>n</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每种危险物质的临界量，t；</w:t>
            </w:r>
          </w:p>
          <w:p w14:paraId="690F8163">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当Q＜1时，该项目环境风险潜势为I</w:t>
            </w:r>
          </w:p>
          <w:p w14:paraId="02413305">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Q≥1时，将Q值划分为：1）1≤Q＜10；2）10≤Q＜100；3）Q≥100</w:t>
            </w:r>
          </w:p>
          <w:p w14:paraId="2CD11EA1">
            <w:pPr>
              <w:widowControl/>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表</w:t>
            </w:r>
            <w:r>
              <w:rPr>
                <w:color w:val="000000" w:themeColor="text1"/>
                <w:szCs w:val="21"/>
                <w:highlight w:val="none"/>
                <w14:textFill>
                  <w14:solidFill>
                    <w14:schemeClr w14:val="tx1"/>
                  </w14:solidFill>
                </w14:textFill>
              </w:rPr>
              <w:t>4-</w:t>
            </w:r>
            <w:r>
              <w:rPr>
                <w:rFonts w:hint="eastAsia"/>
                <w:color w:val="000000" w:themeColor="text1"/>
                <w:szCs w:val="21"/>
                <w:highlight w:val="none"/>
                <w:lang w:val="en-US" w:eastAsia="zh-CN"/>
                <w14:textFill>
                  <w14:solidFill>
                    <w14:schemeClr w14:val="tx1"/>
                  </w14:solidFill>
                </w14:textFill>
              </w:rPr>
              <w:t>10</w:t>
            </w:r>
            <w:r>
              <w:rPr>
                <w:color w:val="000000" w:themeColor="text1"/>
                <w:kern w:val="0"/>
                <w:szCs w:val="21"/>
                <w:highlight w:val="none"/>
                <w14:textFill>
                  <w14:solidFill>
                    <w14:schemeClr w14:val="tx1"/>
                  </w14:solidFill>
                </w14:textFill>
              </w:rPr>
              <w:t>危险物质最大</w:t>
            </w:r>
            <w:r>
              <w:rPr>
                <w:color w:val="000000" w:themeColor="text1"/>
                <w:szCs w:val="21"/>
                <w:highlight w:val="none"/>
                <w14:textFill>
                  <w14:solidFill>
                    <w14:schemeClr w14:val="tx1"/>
                  </w14:solidFill>
                </w14:textFill>
              </w:rPr>
              <w:t>存在</w:t>
            </w:r>
            <w:r>
              <w:rPr>
                <w:color w:val="000000" w:themeColor="text1"/>
                <w:kern w:val="0"/>
                <w:szCs w:val="21"/>
                <w:highlight w:val="none"/>
                <w14:textFill>
                  <w14:solidFill>
                    <w14:schemeClr w14:val="tx1"/>
                  </w14:solidFill>
                </w14:textFill>
              </w:rPr>
              <w:t>量与临界量比值</w:t>
            </w:r>
          </w:p>
          <w:tbl>
            <w:tblPr>
              <w:tblStyle w:val="2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2"/>
              <w:gridCol w:w="1273"/>
              <w:gridCol w:w="1462"/>
              <w:gridCol w:w="1582"/>
              <w:gridCol w:w="1213"/>
              <w:gridCol w:w="1123"/>
            </w:tblGrid>
            <w:tr w14:paraId="0D6D5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272" w:type="dxa"/>
                  <w:tcBorders>
                    <w:tl2br w:val="nil"/>
                    <w:tr2bl w:val="nil"/>
                  </w:tcBorders>
                  <w:noWrap w:val="0"/>
                  <w:vAlign w:val="center"/>
                </w:tcPr>
                <w:p w14:paraId="3963C26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序号</w:t>
                  </w:r>
                </w:p>
              </w:tc>
              <w:tc>
                <w:tcPr>
                  <w:tcW w:w="1273" w:type="dxa"/>
                  <w:tcBorders>
                    <w:tl2br w:val="nil"/>
                    <w:tr2bl w:val="nil"/>
                  </w:tcBorders>
                  <w:noWrap w:val="0"/>
                  <w:vAlign w:val="center"/>
                </w:tcPr>
                <w:p w14:paraId="75ECD6A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名称</w:t>
                  </w:r>
                </w:p>
              </w:tc>
              <w:tc>
                <w:tcPr>
                  <w:tcW w:w="1462" w:type="dxa"/>
                  <w:tcBorders>
                    <w:tl2br w:val="nil"/>
                    <w:tr2bl w:val="nil"/>
                  </w:tcBorders>
                  <w:noWrap w:val="0"/>
                  <w:vAlign w:val="center"/>
                </w:tcPr>
                <w:p w14:paraId="687D541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CAS号</w:t>
                  </w:r>
                </w:p>
              </w:tc>
              <w:tc>
                <w:tcPr>
                  <w:tcW w:w="1582" w:type="dxa"/>
                  <w:tcBorders>
                    <w:tl2br w:val="nil"/>
                    <w:tr2bl w:val="nil"/>
                  </w:tcBorders>
                  <w:noWrap w:val="0"/>
                  <w:vAlign w:val="center"/>
                </w:tcPr>
                <w:p w14:paraId="3EBFC51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最大存在量，t</w:t>
                  </w:r>
                </w:p>
              </w:tc>
              <w:tc>
                <w:tcPr>
                  <w:tcW w:w="1213" w:type="dxa"/>
                  <w:tcBorders>
                    <w:tl2br w:val="nil"/>
                    <w:tr2bl w:val="nil"/>
                  </w:tcBorders>
                  <w:noWrap w:val="0"/>
                  <w:vAlign w:val="center"/>
                </w:tcPr>
                <w:p w14:paraId="17CC29D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临界量，t</w:t>
                  </w:r>
                </w:p>
              </w:tc>
              <w:tc>
                <w:tcPr>
                  <w:tcW w:w="1123" w:type="dxa"/>
                  <w:tcBorders>
                    <w:tl2br w:val="nil"/>
                    <w:tr2bl w:val="nil"/>
                  </w:tcBorders>
                  <w:noWrap w:val="0"/>
                  <w:vAlign w:val="center"/>
                </w:tcPr>
                <w:p w14:paraId="75D7777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Q值</w:t>
                  </w:r>
                </w:p>
              </w:tc>
            </w:tr>
            <w:tr w14:paraId="36433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272" w:type="dxa"/>
                  <w:tcBorders>
                    <w:tl2br w:val="nil"/>
                    <w:tr2bl w:val="nil"/>
                  </w:tcBorders>
                  <w:noWrap w:val="0"/>
                  <w:vAlign w:val="center"/>
                </w:tcPr>
                <w:p w14:paraId="26AD517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1</w:t>
                  </w:r>
                </w:p>
              </w:tc>
              <w:tc>
                <w:tcPr>
                  <w:tcW w:w="1273" w:type="dxa"/>
                  <w:tcBorders>
                    <w:tl2br w:val="nil"/>
                    <w:tr2bl w:val="nil"/>
                  </w:tcBorders>
                  <w:noWrap w:val="0"/>
                  <w:vAlign w:val="center"/>
                </w:tcPr>
                <w:p w14:paraId="345CC33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二甲苯</w:t>
                  </w:r>
                </w:p>
              </w:tc>
              <w:tc>
                <w:tcPr>
                  <w:tcW w:w="1462" w:type="dxa"/>
                  <w:tcBorders>
                    <w:tl2br w:val="nil"/>
                    <w:tr2bl w:val="nil"/>
                  </w:tcBorders>
                  <w:noWrap w:val="0"/>
                  <w:vAlign w:val="center"/>
                </w:tcPr>
                <w:p w14:paraId="08C2ADE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1330-20-7</w:t>
                  </w:r>
                </w:p>
              </w:tc>
              <w:tc>
                <w:tcPr>
                  <w:tcW w:w="1582" w:type="dxa"/>
                  <w:tcBorders>
                    <w:tl2br w:val="nil"/>
                    <w:tr2bl w:val="nil"/>
                  </w:tcBorders>
                  <w:noWrap w:val="0"/>
                  <w:vAlign w:val="center"/>
                </w:tcPr>
                <w:p w14:paraId="4F06257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0.1</w:t>
                  </w:r>
                </w:p>
              </w:tc>
              <w:tc>
                <w:tcPr>
                  <w:tcW w:w="1213" w:type="dxa"/>
                  <w:tcBorders>
                    <w:tl2br w:val="nil"/>
                    <w:tr2bl w:val="nil"/>
                  </w:tcBorders>
                  <w:noWrap w:val="0"/>
                  <w:vAlign w:val="center"/>
                </w:tcPr>
                <w:p w14:paraId="31D7882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10</w:t>
                  </w:r>
                </w:p>
              </w:tc>
              <w:tc>
                <w:tcPr>
                  <w:tcW w:w="1123" w:type="dxa"/>
                  <w:tcBorders>
                    <w:tl2br w:val="nil"/>
                    <w:tr2bl w:val="nil"/>
                  </w:tcBorders>
                  <w:noWrap w:val="0"/>
                  <w:vAlign w:val="center"/>
                </w:tcPr>
                <w:p w14:paraId="7691BB4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0.01</w:t>
                  </w:r>
                </w:p>
              </w:tc>
            </w:tr>
            <w:tr w14:paraId="68131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272" w:type="dxa"/>
                  <w:tcBorders>
                    <w:tl2br w:val="nil"/>
                    <w:tr2bl w:val="nil"/>
                  </w:tcBorders>
                  <w:noWrap w:val="0"/>
                  <w:vAlign w:val="center"/>
                </w:tcPr>
                <w:p w14:paraId="64679DE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2</w:t>
                  </w:r>
                </w:p>
              </w:tc>
              <w:tc>
                <w:tcPr>
                  <w:tcW w:w="1273" w:type="dxa"/>
                  <w:tcBorders>
                    <w:tl2br w:val="nil"/>
                    <w:tr2bl w:val="nil"/>
                  </w:tcBorders>
                  <w:noWrap w:val="0"/>
                  <w:vAlign w:val="center"/>
                </w:tcPr>
                <w:p w14:paraId="391EDD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偶联剂</w:t>
                  </w:r>
                </w:p>
              </w:tc>
              <w:tc>
                <w:tcPr>
                  <w:tcW w:w="1462" w:type="dxa"/>
                  <w:tcBorders>
                    <w:tl2br w:val="nil"/>
                    <w:tr2bl w:val="nil"/>
                  </w:tcBorders>
                  <w:noWrap w:val="0"/>
                  <w:vAlign w:val="center"/>
                </w:tcPr>
                <w:p w14:paraId="4D39205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tcBorders>
                    <w:tl2br w:val="nil"/>
                    <w:tr2bl w:val="nil"/>
                  </w:tcBorders>
                  <w:noWrap w:val="0"/>
                  <w:vAlign w:val="center"/>
                </w:tcPr>
                <w:p w14:paraId="7D28745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2</w:t>
                  </w:r>
                </w:p>
              </w:tc>
              <w:tc>
                <w:tcPr>
                  <w:tcW w:w="1213" w:type="dxa"/>
                  <w:tcBorders>
                    <w:tl2br w:val="nil"/>
                    <w:tr2bl w:val="nil"/>
                  </w:tcBorders>
                  <w:noWrap w:val="0"/>
                  <w:vAlign w:val="center"/>
                </w:tcPr>
                <w:p w14:paraId="236994B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50</w:t>
                  </w:r>
                </w:p>
              </w:tc>
              <w:tc>
                <w:tcPr>
                  <w:tcW w:w="1123" w:type="dxa"/>
                  <w:tcBorders>
                    <w:tl2br w:val="nil"/>
                    <w:tr2bl w:val="nil"/>
                  </w:tcBorders>
                  <w:noWrap w:val="0"/>
                  <w:vAlign w:val="center"/>
                </w:tcPr>
                <w:p w14:paraId="66DD355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0.04</w:t>
                  </w:r>
                </w:p>
              </w:tc>
            </w:tr>
            <w:tr w14:paraId="240FE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272" w:type="dxa"/>
                  <w:tcBorders>
                    <w:tl2br w:val="nil"/>
                    <w:tr2bl w:val="nil"/>
                  </w:tcBorders>
                  <w:noWrap w:val="0"/>
                  <w:vAlign w:val="center"/>
                </w:tcPr>
                <w:p w14:paraId="6EEB55E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3</w:t>
                  </w:r>
                </w:p>
              </w:tc>
              <w:tc>
                <w:tcPr>
                  <w:tcW w:w="1273" w:type="dxa"/>
                  <w:tcBorders>
                    <w:tl2br w:val="nil"/>
                    <w:tr2bl w:val="nil"/>
                  </w:tcBorders>
                  <w:noWrap w:val="0"/>
                  <w:vAlign w:val="center"/>
                </w:tcPr>
                <w:p w14:paraId="28D1174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交联剂</w:t>
                  </w:r>
                </w:p>
              </w:tc>
              <w:tc>
                <w:tcPr>
                  <w:tcW w:w="1462" w:type="dxa"/>
                  <w:tcBorders>
                    <w:tl2br w:val="nil"/>
                    <w:tr2bl w:val="nil"/>
                  </w:tcBorders>
                  <w:noWrap w:val="0"/>
                  <w:vAlign w:val="center"/>
                </w:tcPr>
                <w:p w14:paraId="3CB0D03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tcBorders>
                    <w:tl2br w:val="nil"/>
                    <w:tr2bl w:val="nil"/>
                  </w:tcBorders>
                  <w:noWrap w:val="0"/>
                  <w:vAlign w:val="center"/>
                </w:tcPr>
                <w:p w14:paraId="065A300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6</w:t>
                  </w:r>
                </w:p>
              </w:tc>
              <w:tc>
                <w:tcPr>
                  <w:tcW w:w="1213" w:type="dxa"/>
                  <w:tcBorders>
                    <w:tl2br w:val="nil"/>
                    <w:tr2bl w:val="nil"/>
                  </w:tcBorders>
                  <w:noWrap w:val="0"/>
                  <w:vAlign w:val="center"/>
                </w:tcPr>
                <w:p w14:paraId="6D86D0B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50</w:t>
                  </w:r>
                </w:p>
              </w:tc>
              <w:tc>
                <w:tcPr>
                  <w:tcW w:w="1123" w:type="dxa"/>
                  <w:tcBorders>
                    <w:tl2br w:val="nil"/>
                    <w:tr2bl w:val="nil"/>
                  </w:tcBorders>
                  <w:noWrap w:val="0"/>
                  <w:vAlign w:val="center"/>
                </w:tcPr>
                <w:p w14:paraId="7828151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0.12</w:t>
                  </w:r>
                </w:p>
              </w:tc>
            </w:tr>
            <w:tr w14:paraId="60893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272" w:type="dxa"/>
                  <w:tcBorders>
                    <w:tl2br w:val="nil"/>
                    <w:tr2bl w:val="nil"/>
                  </w:tcBorders>
                  <w:noWrap w:val="0"/>
                  <w:vAlign w:val="center"/>
                </w:tcPr>
                <w:p w14:paraId="3BED032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4</w:t>
                  </w:r>
                </w:p>
              </w:tc>
              <w:tc>
                <w:tcPr>
                  <w:tcW w:w="1273" w:type="dxa"/>
                  <w:tcBorders>
                    <w:tl2br w:val="nil"/>
                    <w:tr2bl w:val="nil"/>
                  </w:tcBorders>
                  <w:noWrap w:val="0"/>
                  <w:vAlign w:val="center"/>
                </w:tcPr>
                <w:p w14:paraId="7634E6E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稳定剂</w:t>
                  </w:r>
                </w:p>
              </w:tc>
              <w:tc>
                <w:tcPr>
                  <w:tcW w:w="1462" w:type="dxa"/>
                  <w:tcBorders>
                    <w:tl2br w:val="nil"/>
                    <w:tr2bl w:val="nil"/>
                  </w:tcBorders>
                  <w:noWrap w:val="0"/>
                  <w:vAlign w:val="center"/>
                </w:tcPr>
                <w:p w14:paraId="3838894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tcBorders>
                    <w:tl2br w:val="nil"/>
                    <w:tr2bl w:val="nil"/>
                  </w:tcBorders>
                  <w:noWrap w:val="0"/>
                  <w:vAlign w:val="center"/>
                </w:tcPr>
                <w:p w14:paraId="2275840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2</w:t>
                  </w:r>
                </w:p>
              </w:tc>
              <w:tc>
                <w:tcPr>
                  <w:tcW w:w="1213" w:type="dxa"/>
                  <w:tcBorders>
                    <w:tl2br w:val="nil"/>
                    <w:tr2bl w:val="nil"/>
                  </w:tcBorders>
                  <w:noWrap w:val="0"/>
                  <w:vAlign w:val="center"/>
                </w:tcPr>
                <w:p w14:paraId="087552E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50</w:t>
                  </w:r>
                </w:p>
              </w:tc>
              <w:tc>
                <w:tcPr>
                  <w:tcW w:w="1123" w:type="dxa"/>
                  <w:tcBorders>
                    <w:tl2br w:val="nil"/>
                    <w:tr2bl w:val="nil"/>
                  </w:tcBorders>
                  <w:noWrap w:val="0"/>
                  <w:vAlign w:val="center"/>
                </w:tcPr>
                <w:p w14:paraId="70F58D9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0.04</w:t>
                  </w:r>
                </w:p>
              </w:tc>
            </w:tr>
            <w:tr w14:paraId="09580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272" w:type="dxa"/>
                  <w:tcBorders>
                    <w:tl2br w:val="nil"/>
                    <w:tr2bl w:val="nil"/>
                  </w:tcBorders>
                  <w:noWrap w:val="0"/>
                  <w:vAlign w:val="center"/>
                </w:tcPr>
                <w:p w14:paraId="1F117E0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5</w:t>
                  </w:r>
                </w:p>
              </w:tc>
              <w:tc>
                <w:tcPr>
                  <w:tcW w:w="1273" w:type="dxa"/>
                  <w:tcBorders>
                    <w:tl2br w:val="nil"/>
                    <w:tr2bl w:val="nil"/>
                  </w:tcBorders>
                  <w:noWrap w:val="0"/>
                  <w:vAlign w:val="center"/>
                </w:tcPr>
                <w:p w14:paraId="023C43D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过氧化物</w:t>
                  </w:r>
                </w:p>
              </w:tc>
              <w:tc>
                <w:tcPr>
                  <w:tcW w:w="1462" w:type="dxa"/>
                  <w:tcBorders>
                    <w:tl2br w:val="nil"/>
                    <w:tr2bl w:val="nil"/>
                  </w:tcBorders>
                  <w:noWrap w:val="0"/>
                  <w:vAlign w:val="center"/>
                </w:tcPr>
                <w:p w14:paraId="2488BED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tcBorders>
                    <w:tl2br w:val="nil"/>
                    <w:tr2bl w:val="nil"/>
                  </w:tcBorders>
                  <w:noWrap w:val="0"/>
                  <w:vAlign w:val="center"/>
                </w:tcPr>
                <w:p w14:paraId="36D7EFE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2</w:t>
                  </w:r>
                </w:p>
              </w:tc>
              <w:tc>
                <w:tcPr>
                  <w:tcW w:w="1213" w:type="dxa"/>
                  <w:tcBorders>
                    <w:tl2br w:val="nil"/>
                    <w:tr2bl w:val="nil"/>
                  </w:tcBorders>
                  <w:noWrap w:val="0"/>
                  <w:vAlign w:val="center"/>
                </w:tcPr>
                <w:p w14:paraId="7A1FDB5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50</w:t>
                  </w:r>
                </w:p>
              </w:tc>
              <w:tc>
                <w:tcPr>
                  <w:tcW w:w="1123" w:type="dxa"/>
                  <w:tcBorders>
                    <w:tl2br w:val="nil"/>
                    <w:tr2bl w:val="nil"/>
                  </w:tcBorders>
                  <w:noWrap w:val="0"/>
                  <w:vAlign w:val="center"/>
                </w:tcPr>
                <w:p w14:paraId="095178F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0.04</w:t>
                  </w:r>
                </w:p>
              </w:tc>
            </w:tr>
            <w:tr w14:paraId="362BB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272" w:type="dxa"/>
                  <w:tcBorders>
                    <w:tl2br w:val="nil"/>
                    <w:tr2bl w:val="nil"/>
                  </w:tcBorders>
                  <w:noWrap w:val="0"/>
                  <w:vAlign w:val="center"/>
                </w:tcPr>
                <w:p w14:paraId="4D23D4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6</w:t>
                  </w:r>
                </w:p>
              </w:tc>
              <w:tc>
                <w:tcPr>
                  <w:tcW w:w="1273" w:type="dxa"/>
                  <w:tcBorders>
                    <w:tl2br w:val="nil"/>
                    <w:tr2bl w:val="nil"/>
                  </w:tcBorders>
                  <w:noWrap w:val="0"/>
                  <w:vAlign w:val="center"/>
                </w:tcPr>
                <w:p w14:paraId="0A31A86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润滑油</w:t>
                  </w:r>
                </w:p>
              </w:tc>
              <w:tc>
                <w:tcPr>
                  <w:tcW w:w="1462" w:type="dxa"/>
                  <w:tcBorders>
                    <w:tl2br w:val="nil"/>
                    <w:tr2bl w:val="nil"/>
                  </w:tcBorders>
                  <w:noWrap w:val="0"/>
                  <w:vAlign w:val="center"/>
                </w:tcPr>
                <w:p w14:paraId="6C79142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tcBorders>
                    <w:tl2br w:val="nil"/>
                    <w:tr2bl w:val="nil"/>
                  </w:tcBorders>
                  <w:noWrap w:val="0"/>
                  <w:vAlign w:val="center"/>
                </w:tcPr>
                <w:p w14:paraId="0BB8093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0.1</w:t>
                  </w:r>
                </w:p>
              </w:tc>
              <w:tc>
                <w:tcPr>
                  <w:tcW w:w="1213" w:type="dxa"/>
                  <w:tcBorders>
                    <w:tl2br w:val="nil"/>
                    <w:tr2bl w:val="nil"/>
                  </w:tcBorders>
                  <w:noWrap w:val="0"/>
                  <w:vAlign w:val="center"/>
                </w:tcPr>
                <w:p w14:paraId="7CBB705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2500</w:t>
                  </w:r>
                </w:p>
              </w:tc>
              <w:tc>
                <w:tcPr>
                  <w:tcW w:w="1123" w:type="dxa"/>
                  <w:tcBorders>
                    <w:tl2br w:val="nil"/>
                    <w:tr2bl w:val="nil"/>
                  </w:tcBorders>
                  <w:noWrap w:val="0"/>
                  <w:vAlign w:val="center"/>
                </w:tcPr>
                <w:p w14:paraId="17D91F0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0.00004</w:t>
                  </w:r>
                </w:p>
              </w:tc>
            </w:tr>
            <w:tr w14:paraId="35AAE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 w:hRule="atLeast"/>
                <w:jc w:val="center"/>
              </w:trPr>
              <w:tc>
                <w:tcPr>
                  <w:tcW w:w="1272" w:type="dxa"/>
                  <w:vMerge w:val="restart"/>
                  <w:tcBorders>
                    <w:tl2br w:val="nil"/>
                    <w:tr2bl w:val="nil"/>
                  </w:tcBorders>
                  <w:noWrap w:val="0"/>
                  <w:vAlign w:val="center"/>
                </w:tcPr>
                <w:p w14:paraId="7F729E3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7</w:t>
                  </w:r>
                </w:p>
              </w:tc>
              <w:tc>
                <w:tcPr>
                  <w:tcW w:w="1273" w:type="dxa"/>
                  <w:tcBorders>
                    <w:tl2br w:val="nil"/>
                    <w:tr2bl w:val="nil"/>
                  </w:tcBorders>
                  <w:noWrap w:val="0"/>
                  <w:vAlign w:val="center"/>
                </w:tcPr>
                <w:p w14:paraId="57D57CE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废原料桶</w:t>
                  </w:r>
                </w:p>
              </w:tc>
              <w:tc>
                <w:tcPr>
                  <w:tcW w:w="1462" w:type="dxa"/>
                  <w:tcBorders>
                    <w:tl2br w:val="nil"/>
                    <w:tr2bl w:val="nil"/>
                  </w:tcBorders>
                  <w:noWrap w:val="0"/>
                  <w:vAlign w:val="center"/>
                </w:tcPr>
                <w:p w14:paraId="477B47A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vMerge w:val="restart"/>
                  <w:tcBorders>
                    <w:tl2br w:val="nil"/>
                    <w:tr2bl w:val="nil"/>
                  </w:tcBorders>
                  <w:noWrap w:val="0"/>
                  <w:vAlign w:val="center"/>
                </w:tcPr>
                <w:p w14:paraId="6F2B6BE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pPr>
                  <w:r>
                    <w:rPr>
                      <w:rFonts w:hint="eastAsia" w:cs="Times New Roman"/>
                      <w:b w:val="0"/>
                      <w:bCs/>
                      <w:color w:val="000000" w:themeColor="text1"/>
                      <w:kern w:val="0"/>
                      <w:sz w:val="21"/>
                      <w:szCs w:val="21"/>
                      <w:highlight w:val="none"/>
                      <w:lang w:val="en-US" w:eastAsia="zh-CN" w:bidi="ar"/>
                      <w14:textFill>
                        <w14:solidFill>
                          <w14:schemeClr w14:val="tx1"/>
                        </w14:solidFill>
                      </w14:textFill>
                    </w:rPr>
                    <w:t>5</w:t>
                  </w:r>
                </w:p>
              </w:tc>
              <w:tc>
                <w:tcPr>
                  <w:tcW w:w="1213" w:type="dxa"/>
                  <w:vMerge w:val="restart"/>
                  <w:tcBorders>
                    <w:tl2br w:val="nil"/>
                    <w:tr2bl w:val="nil"/>
                  </w:tcBorders>
                  <w:noWrap w:val="0"/>
                  <w:vAlign w:val="center"/>
                </w:tcPr>
                <w:p w14:paraId="047539A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pPr>
                  <w:r>
                    <w:rPr>
                      <w:rFonts w:hint="eastAsia" w:cs="Times New Roman"/>
                      <w:b w:val="0"/>
                      <w:bCs/>
                      <w:color w:val="000000" w:themeColor="text1"/>
                      <w:kern w:val="0"/>
                      <w:sz w:val="21"/>
                      <w:szCs w:val="21"/>
                      <w:highlight w:val="none"/>
                      <w:lang w:val="en-US" w:eastAsia="zh-CN" w:bidi="ar"/>
                      <w14:textFill>
                        <w14:solidFill>
                          <w14:schemeClr w14:val="tx1"/>
                        </w14:solidFill>
                      </w14:textFill>
                    </w:rPr>
                    <w:t>50</w:t>
                  </w:r>
                </w:p>
              </w:tc>
              <w:tc>
                <w:tcPr>
                  <w:tcW w:w="1123" w:type="dxa"/>
                  <w:vMerge w:val="restart"/>
                  <w:tcBorders>
                    <w:tl2br w:val="nil"/>
                    <w:tr2bl w:val="nil"/>
                  </w:tcBorders>
                  <w:noWrap w:val="0"/>
                  <w:vAlign w:val="center"/>
                </w:tcPr>
                <w:p w14:paraId="4DB4A7E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0.1</w:t>
                  </w:r>
                </w:p>
              </w:tc>
            </w:tr>
            <w:tr w14:paraId="3F59F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 w:hRule="atLeast"/>
                <w:jc w:val="center"/>
              </w:trPr>
              <w:tc>
                <w:tcPr>
                  <w:tcW w:w="1272" w:type="dxa"/>
                  <w:vMerge w:val="continue"/>
                  <w:tcBorders>
                    <w:tl2br w:val="nil"/>
                    <w:tr2bl w:val="nil"/>
                  </w:tcBorders>
                  <w:noWrap w:val="0"/>
                  <w:vAlign w:val="center"/>
                </w:tcPr>
                <w:p w14:paraId="3A397074">
                  <w:pPr>
                    <w:keepNext w:val="0"/>
                    <w:keepLines w:val="0"/>
                    <w:pageBreakBefore w:val="0"/>
                    <w:widowControl/>
                    <w:kinsoku/>
                    <w:wordWrap/>
                    <w:overflowPunct/>
                    <w:topLinePunct w:val="0"/>
                    <w:autoSpaceDE/>
                    <w:autoSpaceDN/>
                    <w:bidi w:val="0"/>
                    <w:adjustRightInd/>
                    <w:snapToGrid/>
                    <w:jc w:val="center"/>
                    <w:textAlignment w:val="auto"/>
                    <w:rPr>
                      <w:color w:val="000000" w:themeColor="text1"/>
                      <w:highlight w:val="none"/>
                      <w14:textFill>
                        <w14:solidFill>
                          <w14:schemeClr w14:val="tx1"/>
                        </w14:solidFill>
                      </w14:textFill>
                    </w:rPr>
                  </w:pPr>
                </w:p>
              </w:tc>
              <w:tc>
                <w:tcPr>
                  <w:tcW w:w="1273" w:type="dxa"/>
                  <w:tcBorders>
                    <w:tl2br w:val="nil"/>
                    <w:tr2bl w:val="nil"/>
                  </w:tcBorders>
                  <w:shd w:val="clear" w:color="auto" w:fill="auto"/>
                  <w:noWrap w:val="0"/>
                  <w:vAlign w:val="center"/>
                </w:tcPr>
                <w:p w14:paraId="12EA26BB">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实验废液</w:t>
                  </w:r>
                </w:p>
              </w:tc>
              <w:tc>
                <w:tcPr>
                  <w:tcW w:w="1462" w:type="dxa"/>
                  <w:tcBorders>
                    <w:tl2br w:val="nil"/>
                    <w:tr2bl w:val="nil"/>
                  </w:tcBorders>
                  <w:noWrap w:val="0"/>
                  <w:vAlign w:val="center"/>
                </w:tcPr>
                <w:p w14:paraId="07E5B66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vMerge w:val="continue"/>
                  <w:tcBorders>
                    <w:tl2br w:val="nil"/>
                    <w:tr2bl w:val="nil"/>
                  </w:tcBorders>
                  <w:noWrap w:val="0"/>
                  <w:vAlign w:val="center"/>
                </w:tcPr>
                <w:p w14:paraId="23A4447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13" w:type="dxa"/>
                  <w:vMerge w:val="continue"/>
                  <w:tcBorders>
                    <w:tl2br w:val="nil"/>
                    <w:tr2bl w:val="nil"/>
                  </w:tcBorders>
                  <w:noWrap w:val="0"/>
                  <w:vAlign w:val="center"/>
                </w:tcPr>
                <w:p w14:paraId="654E74B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123" w:type="dxa"/>
                  <w:vMerge w:val="continue"/>
                  <w:tcBorders>
                    <w:tl2br w:val="nil"/>
                    <w:tr2bl w:val="nil"/>
                  </w:tcBorders>
                  <w:noWrap w:val="0"/>
                  <w:vAlign w:val="center"/>
                </w:tcPr>
                <w:p w14:paraId="7BDE04E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r>
            <w:tr w14:paraId="672AE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 w:hRule="atLeast"/>
                <w:jc w:val="center"/>
              </w:trPr>
              <w:tc>
                <w:tcPr>
                  <w:tcW w:w="1272" w:type="dxa"/>
                  <w:vMerge w:val="continue"/>
                  <w:tcBorders>
                    <w:tl2br w:val="nil"/>
                    <w:tr2bl w:val="nil"/>
                  </w:tcBorders>
                  <w:noWrap w:val="0"/>
                  <w:vAlign w:val="center"/>
                </w:tcPr>
                <w:p w14:paraId="3DD4ADA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73" w:type="dxa"/>
                  <w:tcBorders>
                    <w:tl2br w:val="nil"/>
                    <w:tr2bl w:val="nil"/>
                  </w:tcBorders>
                  <w:shd w:val="clear" w:color="auto" w:fill="auto"/>
                  <w:noWrap w:val="0"/>
                  <w:vAlign w:val="center"/>
                </w:tcPr>
                <w:p w14:paraId="5D15D40E">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二甲苯试剂瓶</w:t>
                  </w:r>
                </w:p>
              </w:tc>
              <w:tc>
                <w:tcPr>
                  <w:tcW w:w="1462" w:type="dxa"/>
                  <w:tcBorders>
                    <w:tl2br w:val="nil"/>
                    <w:tr2bl w:val="nil"/>
                  </w:tcBorders>
                  <w:noWrap w:val="0"/>
                  <w:vAlign w:val="center"/>
                </w:tcPr>
                <w:p w14:paraId="24DFDBC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vMerge w:val="continue"/>
                  <w:tcBorders>
                    <w:tl2br w:val="nil"/>
                    <w:tr2bl w:val="nil"/>
                  </w:tcBorders>
                  <w:noWrap w:val="0"/>
                  <w:vAlign w:val="center"/>
                </w:tcPr>
                <w:p w14:paraId="1C8F3FB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13" w:type="dxa"/>
                  <w:vMerge w:val="continue"/>
                  <w:tcBorders>
                    <w:tl2br w:val="nil"/>
                    <w:tr2bl w:val="nil"/>
                  </w:tcBorders>
                  <w:noWrap w:val="0"/>
                  <w:vAlign w:val="center"/>
                </w:tcPr>
                <w:p w14:paraId="67B82C3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123" w:type="dxa"/>
                  <w:vMerge w:val="continue"/>
                  <w:tcBorders>
                    <w:tl2br w:val="nil"/>
                    <w:tr2bl w:val="nil"/>
                  </w:tcBorders>
                  <w:noWrap w:val="0"/>
                  <w:vAlign w:val="center"/>
                </w:tcPr>
                <w:p w14:paraId="60D96D2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r>
            <w:tr w14:paraId="28111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 w:hRule="atLeast"/>
                <w:jc w:val="center"/>
              </w:trPr>
              <w:tc>
                <w:tcPr>
                  <w:tcW w:w="1272" w:type="dxa"/>
                  <w:vMerge w:val="continue"/>
                  <w:tcBorders>
                    <w:tl2br w:val="nil"/>
                    <w:tr2bl w:val="nil"/>
                  </w:tcBorders>
                  <w:noWrap w:val="0"/>
                  <w:vAlign w:val="center"/>
                </w:tcPr>
                <w:p w14:paraId="182D3FE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73" w:type="dxa"/>
                  <w:tcBorders>
                    <w:tl2br w:val="nil"/>
                    <w:tr2bl w:val="nil"/>
                  </w:tcBorders>
                  <w:shd w:val="clear" w:color="auto" w:fill="auto"/>
                  <w:noWrap w:val="0"/>
                  <w:vAlign w:val="center"/>
                </w:tcPr>
                <w:p w14:paraId="0E7AF05E">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实验废胶膜</w:t>
                  </w:r>
                </w:p>
              </w:tc>
              <w:tc>
                <w:tcPr>
                  <w:tcW w:w="1462" w:type="dxa"/>
                  <w:tcBorders>
                    <w:tl2br w:val="nil"/>
                    <w:tr2bl w:val="nil"/>
                  </w:tcBorders>
                  <w:noWrap w:val="0"/>
                  <w:vAlign w:val="center"/>
                </w:tcPr>
                <w:p w14:paraId="3157F78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vMerge w:val="continue"/>
                  <w:tcBorders>
                    <w:tl2br w:val="nil"/>
                    <w:tr2bl w:val="nil"/>
                  </w:tcBorders>
                  <w:noWrap w:val="0"/>
                  <w:vAlign w:val="center"/>
                </w:tcPr>
                <w:p w14:paraId="476ACBE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13" w:type="dxa"/>
                  <w:vMerge w:val="continue"/>
                  <w:tcBorders>
                    <w:tl2br w:val="nil"/>
                    <w:tr2bl w:val="nil"/>
                  </w:tcBorders>
                  <w:noWrap w:val="0"/>
                  <w:vAlign w:val="center"/>
                </w:tcPr>
                <w:p w14:paraId="6E9810A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123" w:type="dxa"/>
                  <w:vMerge w:val="continue"/>
                  <w:tcBorders>
                    <w:tl2br w:val="nil"/>
                    <w:tr2bl w:val="nil"/>
                  </w:tcBorders>
                  <w:noWrap w:val="0"/>
                  <w:vAlign w:val="center"/>
                </w:tcPr>
                <w:p w14:paraId="030F51E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r>
            <w:tr w14:paraId="3E637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 w:hRule="atLeast"/>
                <w:jc w:val="center"/>
              </w:trPr>
              <w:tc>
                <w:tcPr>
                  <w:tcW w:w="1272" w:type="dxa"/>
                  <w:vMerge w:val="continue"/>
                  <w:tcBorders>
                    <w:tl2br w:val="nil"/>
                    <w:tr2bl w:val="nil"/>
                  </w:tcBorders>
                  <w:noWrap w:val="0"/>
                  <w:vAlign w:val="center"/>
                </w:tcPr>
                <w:p w14:paraId="033513A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73" w:type="dxa"/>
                  <w:tcBorders>
                    <w:tl2br w:val="nil"/>
                    <w:tr2bl w:val="nil"/>
                  </w:tcBorders>
                  <w:shd w:val="clear" w:color="auto" w:fill="auto"/>
                  <w:noWrap w:val="0"/>
                  <w:vAlign w:val="center"/>
                </w:tcPr>
                <w:p w14:paraId="640DECD6">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废润滑油</w:t>
                  </w:r>
                </w:p>
              </w:tc>
              <w:tc>
                <w:tcPr>
                  <w:tcW w:w="1462" w:type="dxa"/>
                  <w:tcBorders>
                    <w:tl2br w:val="nil"/>
                    <w:tr2bl w:val="nil"/>
                  </w:tcBorders>
                  <w:noWrap w:val="0"/>
                  <w:vAlign w:val="center"/>
                </w:tcPr>
                <w:p w14:paraId="7EDF6E1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vMerge w:val="continue"/>
                  <w:tcBorders>
                    <w:tl2br w:val="nil"/>
                    <w:tr2bl w:val="nil"/>
                  </w:tcBorders>
                  <w:noWrap w:val="0"/>
                  <w:vAlign w:val="center"/>
                </w:tcPr>
                <w:p w14:paraId="4B2AB32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13" w:type="dxa"/>
                  <w:vMerge w:val="continue"/>
                  <w:tcBorders>
                    <w:tl2br w:val="nil"/>
                    <w:tr2bl w:val="nil"/>
                  </w:tcBorders>
                  <w:noWrap w:val="0"/>
                  <w:vAlign w:val="center"/>
                </w:tcPr>
                <w:p w14:paraId="06A8D23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123" w:type="dxa"/>
                  <w:vMerge w:val="continue"/>
                  <w:tcBorders>
                    <w:tl2br w:val="nil"/>
                    <w:tr2bl w:val="nil"/>
                  </w:tcBorders>
                  <w:noWrap w:val="0"/>
                  <w:vAlign w:val="center"/>
                </w:tcPr>
                <w:p w14:paraId="22160E4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r>
            <w:tr w14:paraId="10E58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 w:hRule="atLeast"/>
                <w:jc w:val="center"/>
              </w:trPr>
              <w:tc>
                <w:tcPr>
                  <w:tcW w:w="1272" w:type="dxa"/>
                  <w:vMerge w:val="continue"/>
                  <w:tcBorders>
                    <w:tl2br w:val="nil"/>
                    <w:tr2bl w:val="nil"/>
                  </w:tcBorders>
                  <w:noWrap w:val="0"/>
                  <w:vAlign w:val="center"/>
                </w:tcPr>
                <w:p w14:paraId="701D355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73" w:type="dxa"/>
                  <w:tcBorders>
                    <w:tl2br w:val="nil"/>
                    <w:tr2bl w:val="nil"/>
                  </w:tcBorders>
                  <w:shd w:val="clear" w:color="auto" w:fill="auto"/>
                  <w:noWrap w:val="0"/>
                  <w:vAlign w:val="center"/>
                </w:tcPr>
                <w:p w14:paraId="3F6C9CA9">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废催化剂</w:t>
                  </w:r>
                </w:p>
              </w:tc>
              <w:tc>
                <w:tcPr>
                  <w:tcW w:w="1462" w:type="dxa"/>
                  <w:tcBorders>
                    <w:tl2br w:val="nil"/>
                    <w:tr2bl w:val="nil"/>
                  </w:tcBorders>
                  <w:noWrap w:val="0"/>
                  <w:vAlign w:val="center"/>
                </w:tcPr>
                <w:p w14:paraId="610B652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vMerge w:val="continue"/>
                  <w:tcBorders>
                    <w:tl2br w:val="nil"/>
                    <w:tr2bl w:val="nil"/>
                  </w:tcBorders>
                  <w:noWrap w:val="0"/>
                  <w:vAlign w:val="center"/>
                </w:tcPr>
                <w:p w14:paraId="6AC4C2E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13" w:type="dxa"/>
                  <w:vMerge w:val="continue"/>
                  <w:tcBorders>
                    <w:tl2br w:val="nil"/>
                    <w:tr2bl w:val="nil"/>
                  </w:tcBorders>
                  <w:noWrap w:val="0"/>
                  <w:vAlign w:val="center"/>
                </w:tcPr>
                <w:p w14:paraId="2CF9EFD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123" w:type="dxa"/>
                  <w:vMerge w:val="continue"/>
                  <w:tcBorders>
                    <w:tl2br w:val="nil"/>
                    <w:tr2bl w:val="nil"/>
                  </w:tcBorders>
                  <w:noWrap w:val="0"/>
                  <w:vAlign w:val="center"/>
                </w:tcPr>
                <w:p w14:paraId="5F2FACE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r>
            <w:tr w14:paraId="7FE6D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 w:hRule="atLeast"/>
                <w:jc w:val="center"/>
              </w:trPr>
              <w:tc>
                <w:tcPr>
                  <w:tcW w:w="1272" w:type="dxa"/>
                  <w:vMerge w:val="continue"/>
                  <w:tcBorders>
                    <w:tl2br w:val="nil"/>
                    <w:tr2bl w:val="nil"/>
                  </w:tcBorders>
                  <w:noWrap w:val="0"/>
                  <w:vAlign w:val="center"/>
                </w:tcPr>
                <w:p w14:paraId="5EE8F5B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73" w:type="dxa"/>
                  <w:tcBorders>
                    <w:tl2br w:val="nil"/>
                    <w:tr2bl w:val="nil"/>
                  </w:tcBorders>
                  <w:shd w:val="clear" w:color="auto" w:fill="auto"/>
                  <w:noWrap w:val="0"/>
                  <w:vAlign w:val="center"/>
                </w:tcPr>
                <w:p w14:paraId="1EF6FE4A">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废活性炭</w:t>
                  </w:r>
                </w:p>
              </w:tc>
              <w:tc>
                <w:tcPr>
                  <w:tcW w:w="1462" w:type="dxa"/>
                  <w:tcBorders>
                    <w:tl2br w:val="nil"/>
                    <w:tr2bl w:val="nil"/>
                  </w:tcBorders>
                  <w:noWrap w:val="0"/>
                  <w:vAlign w:val="center"/>
                </w:tcPr>
                <w:p w14:paraId="51080E2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1582" w:type="dxa"/>
                  <w:vMerge w:val="continue"/>
                  <w:tcBorders>
                    <w:tl2br w:val="nil"/>
                    <w:tr2bl w:val="nil"/>
                  </w:tcBorders>
                  <w:noWrap w:val="0"/>
                  <w:vAlign w:val="center"/>
                </w:tcPr>
                <w:p w14:paraId="7EE4302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213" w:type="dxa"/>
                  <w:vMerge w:val="continue"/>
                  <w:tcBorders>
                    <w:tl2br w:val="nil"/>
                    <w:tr2bl w:val="nil"/>
                  </w:tcBorders>
                  <w:noWrap w:val="0"/>
                  <w:vAlign w:val="center"/>
                </w:tcPr>
                <w:p w14:paraId="748DDE3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c>
                <w:tcPr>
                  <w:tcW w:w="1123" w:type="dxa"/>
                  <w:vMerge w:val="continue"/>
                  <w:tcBorders>
                    <w:tl2br w:val="nil"/>
                    <w:tr2bl w:val="nil"/>
                  </w:tcBorders>
                  <w:noWrap w:val="0"/>
                  <w:vAlign w:val="center"/>
                </w:tcPr>
                <w:p w14:paraId="52DF8C1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p>
              </w:tc>
            </w:tr>
            <w:tr w14:paraId="12CC7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802" w:type="dxa"/>
                  <w:gridSpan w:val="5"/>
                  <w:tcBorders>
                    <w:tl2br w:val="nil"/>
                    <w:tr2bl w:val="nil"/>
                  </w:tcBorders>
                  <w:noWrap w:val="0"/>
                  <w:vAlign w:val="center"/>
                </w:tcPr>
                <w:p w14:paraId="6B195FC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Q</w:t>
                  </w:r>
                </w:p>
              </w:tc>
              <w:tc>
                <w:tcPr>
                  <w:tcW w:w="1123" w:type="dxa"/>
                  <w:tcBorders>
                    <w:tl2br w:val="nil"/>
                    <w:tr2bl w:val="nil"/>
                  </w:tcBorders>
                  <w:shd w:val="clear" w:color="auto" w:fill="auto"/>
                  <w:noWrap w:val="0"/>
                  <w:vAlign w:val="center"/>
                </w:tcPr>
                <w:p w14:paraId="4AFEA76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0.35004</w:t>
                  </w:r>
                </w:p>
              </w:tc>
            </w:tr>
          </w:tbl>
          <w:p w14:paraId="33FFC616">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由上表计算可知，Q=</w:t>
            </w:r>
            <w:r>
              <w:rPr>
                <w:rFonts w:hint="eastAsia"/>
                <w:color w:val="000000" w:themeColor="text1"/>
                <w:kern w:val="0"/>
                <w:sz w:val="24"/>
                <w:highlight w:val="none"/>
                <w:lang w:val="en-US" w:eastAsia="zh-CN"/>
                <w14:textFill>
                  <w14:solidFill>
                    <w14:schemeClr w14:val="tx1"/>
                  </w14:solidFill>
                </w14:textFill>
              </w:rPr>
              <w:t>0.35004</w:t>
            </w:r>
            <w:r>
              <w:rPr>
                <w:color w:val="000000" w:themeColor="text1"/>
                <w:kern w:val="0"/>
                <w:sz w:val="24"/>
                <w:highlight w:val="none"/>
                <w14:textFill>
                  <w14:solidFill>
                    <w14:schemeClr w14:val="tx1"/>
                  </w14:solidFill>
                </w14:textFill>
              </w:rPr>
              <w:t>＜1，</w:t>
            </w:r>
            <w:r>
              <w:rPr>
                <w:color w:val="000000" w:themeColor="text1"/>
                <w:sz w:val="24"/>
                <w:highlight w:val="none"/>
                <w14:textFill>
                  <w14:solidFill>
                    <w14:schemeClr w14:val="tx1"/>
                  </w14:solidFill>
                </w14:textFill>
              </w:rPr>
              <w:t>环境风险潜势为</w:t>
            </w:r>
            <w:r>
              <w:rPr>
                <w:color w:val="000000" w:themeColor="text1"/>
                <w:kern w:val="0"/>
                <w:sz w:val="24"/>
                <w:highlight w:val="none"/>
                <w14:textFill>
                  <w14:solidFill>
                    <w14:schemeClr w14:val="tx1"/>
                  </w14:solidFill>
                </w14:textFill>
              </w:rPr>
              <w:t>Ⅰ</w:t>
            </w:r>
            <w:r>
              <w:rPr>
                <w:color w:val="000000" w:themeColor="text1"/>
                <w:sz w:val="24"/>
                <w:highlight w:val="none"/>
                <w14:textFill>
                  <w14:solidFill>
                    <w14:schemeClr w14:val="tx1"/>
                  </w14:solidFill>
                </w14:textFill>
              </w:rPr>
              <w:t>级，项目环境风险评价等级为简单分析。</w:t>
            </w:r>
          </w:p>
          <w:p w14:paraId="71B1FFC9">
            <w:pPr>
              <w:widowControl/>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7.</w:t>
            </w:r>
            <w:r>
              <w:rPr>
                <w:color w:val="000000" w:themeColor="text1"/>
                <w:kern w:val="0"/>
                <w:sz w:val="24"/>
                <w:highlight w:val="none"/>
                <w14:textFill>
                  <w14:solidFill>
                    <w14:schemeClr w14:val="tx1"/>
                  </w14:solidFill>
                </w14:textFill>
              </w:rPr>
              <w:t>3</w:t>
            </w:r>
            <w:r>
              <w:rPr>
                <w:rFonts w:hint="eastAsia"/>
                <w:color w:val="000000" w:themeColor="text1"/>
                <w:kern w:val="0"/>
                <w:sz w:val="24"/>
                <w:highlight w:val="none"/>
                <w14:textFill>
                  <w14:solidFill>
                    <w14:schemeClr w14:val="tx1"/>
                  </w14:solidFill>
                </w14:textFill>
              </w:rPr>
              <w:t>、环境风险识别及环境风险分析</w:t>
            </w:r>
          </w:p>
          <w:p w14:paraId="390DA6DA">
            <w:pPr>
              <w:widowControl/>
              <w:spacing w:line="360" w:lineRule="auto"/>
              <w:ind w:firstLine="480" w:firstLineChars="200"/>
              <w:rPr>
                <w:rFonts w:hint="eastAsia" w:eastAsia="宋体"/>
                <w:color w:val="000000" w:themeColor="text1"/>
                <w:kern w:val="0"/>
                <w:sz w:val="24"/>
                <w:highlight w:val="none"/>
                <w:lang w:eastAsia="zh-CN"/>
                <w14:textFill>
                  <w14:solidFill>
                    <w14:schemeClr w14:val="tx1"/>
                  </w14:solidFill>
                </w14:textFill>
              </w:rPr>
            </w:pPr>
            <w:r>
              <w:rPr>
                <w:rFonts w:hint="eastAsia"/>
                <w:color w:val="000000" w:themeColor="text1"/>
                <w:kern w:val="0"/>
                <w:sz w:val="24"/>
                <w:highlight w:val="none"/>
                <w14:textFill>
                  <w14:solidFill>
                    <w14:schemeClr w14:val="tx1"/>
                  </w14:solidFill>
                </w14:textFill>
              </w:rPr>
              <w:t>主要危险物质：二甲苯、偶联剂、交联剂、稳定剂、过氧化物、润滑油</w:t>
            </w:r>
            <w:r>
              <w:rPr>
                <w:rFonts w:hint="eastAsia"/>
                <w:color w:val="000000" w:themeColor="text1"/>
                <w:kern w:val="0"/>
                <w:sz w:val="24"/>
                <w:highlight w:val="none"/>
                <w:lang w:val="en-US" w:eastAsia="zh-CN"/>
                <w14:textFill>
                  <w14:solidFill>
                    <w14:schemeClr w14:val="tx1"/>
                  </w14:solidFill>
                </w14:textFill>
              </w:rPr>
              <w:t>及各类</w:t>
            </w:r>
            <w:r>
              <w:rPr>
                <w:rFonts w:hint="eastAsia"/>
                <w:color w:val="000000" w:themeColor="text1"/>
                <w:kern w:val="0"/>
                <w:sz w:val="24"/>
                <w:highlight w:val="none"/>
                <w14:textFill>
                  <w14:solidFill>
                    <w14:schemeClr w14:val="tx1"/>
                  </w14:solidFill>
                </w14:textFill>
              </w:rPr>
              <w:t>危废；分布情况：</w:t>
            </w:r>
            <w:r>
              <w:rPr>
                <w:rFonts w:hint="eastAsia" w:ascii="宋体" w:hAnsi="宋体" w:cs="宋体"/>
                <w:color w:val="000000" w:themeColor="text1"/>
                <w:kern w:val="0"/>
                <w:sz w:val="24"/>
                <w:highlight w:val="none"/>
                <w:lang w:val="en-US" w:eastAsia="zh-CN"/>
                <w14:textFill>
                  <w14:solidFill>
                    <w14:schemeClr w14:val="tx1"/>
                  </w14:solidFill>
                </w14:textFill>
              </w:rPr>
              <w:t>辅料仓库、厂房内助剂仓</w:t>
            </w:r>
            <w:r>
              <w:rPr>
                <w:rFonts w:hint="eastAsia"/>
                <w:color w:val="000000" w:themeColor="text1"/>
                <w:kern w:val="0"/>
                <w:sz w:val="24"/>
                <w:highlight w:val="none"/>
                <w14:textFill>
                  <w14:solidFill>
                    <w14:schemeClr w14:val="tx1"/>
                  </w14:solidFill>
                </w14:textFill>
              </w:rPr>
              <w:t>、危废</w:t>
            </w:r>
            <w:r>
              <w:rPr>
                <w:rFonts w:hint="eastAsia"/>
                <w:color w:val="000000" w:themeColor="text1"/>
                <w:kern w:val="0"/>
                <w:sz w:val="24"/>
                <w:highlight w:val="none"/>
                <w:lang w:val="en-US" w:eastAsia="zh-CN"/>
                <w14:textFill>
                  <w14:solidFill>
                    <w14:schemeClr w14:val="tx1"/>
                  </w14:solidFill>
                </w14:textFill>
              </w:rPr>
              <w:t>暂存间</w:t>
            </w:r>
          </w:p>
          <w:p w14:paraId="6B6A661D">
            <w:pPr>
              <w:widowControl/>
              <w:spacing w:line="360" w:lineRule="auto"/>
              <w:ind w:firstLine="480" w:firstLineChars="200"/>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涉及二甲苯、偶联剂、交联剂、稳定剂、过氧化物、润滑油、危废属于可燃、易燃、爆炸危险性物质以及有毒化学药品，可能影响环境的途径主要为泄漏、火灾或爆炸，将会对厂区及厂界周边人群健康造成一定危害，考虑到本项目不储存天然气，化学药品及危废储存量较小，分布较零散，因此发生环境事故后对周边大气、地表水、土壤环境造成的影响较小。</w:t>
            </w:r>
          </w:p>
          <w:p w14:paraId="46B3AEC3">
            <w:pPr>
              <w:widowControl/>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7.</w:t>
            </w:r>
            <w:r>
              <w:rPr>
                <w:color w:val="000000" w:themeColor="text1"/>
                <w:kern w:val="0"/>
                <w:sz w:val="24"/>
                <w:highlight w:val="none"/>
                <w14:textFill>
                  <w14:solidFill>
                    <w14:schemeClr w14:val="tx1"/>
                  </w14:solidFill>
                </w14:textFill>
              </w:rPr>
              <w:t>4</w:t>
            </w:r>
            <w:r>
              <w:rPr>
                <w:rFonts w:hint="eastAsia"/>
                <w:color w:val="000000" w:themeColor="text1"/>
                <w:kern w:val="0"/>
                <w:sz w:val="24"/>
                <w:highlight w:val="none"/>
                <w14:textFill>
                  <w14:solidFill>
                    <w14:schemeClr w14:val="tx1"/>
                  </w14:solidFill>
                </w14:textFill>
              </w:rPr>
              <w:t>、环境风险防范措施</w:t>
            </w:r>
          </w:p>
          <w:p w14:paraId="2CBA308D">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①组建安全环保管理机构：建设单位应组建安全环保管理机构，配备管理人员，通过技能培训，承担该公司运行中的环保安全工作；</w:t>
            </w:r>
          </w:p>
          <w:p w14:paraId="331A60C0">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②完善总图布置和建筑安全防范措施：厂区总平面布置严格执行相关规范要求，所有建、构筑物之间或与</w:t>
            </w:r>
            <w:r>
              <w:rPr>
                <w:rFonts w:hint="eastAsia" w:cs="Times New Roman"/>
                <w:color w:val="000000" w:themeColor="text1"/>
                <w:sz w:val="24"/>
                <w:szCs w:val="24"/>
                <w:highlight w:val="none"/>
                <w:lang w:eastAsia="zh-CN"/>
                <w14:textFill>
                  <w14:solidFill>
                    <w14:schemeClr w14:val="tx1"/>
                  </w14:solidFill>
                </w14:textFill>
              </w:rPr>
              <w:t>其他</w:t>
            </w:r>
            <w:r>
              <w:rPr>
                <w:rFonts w:hint="default" w:ascii="Times New Roman" w:hAnsi="Times New Roman" w:eastAsia="宋体" w:cs="Times New Roman"/>
                <w:color w:val="000000" w:themeColor="text1"/>
                <w:sz w:val="24"/>
                <w:szCs w:val="24"/>
                <w:highlight w:val="none"/>
                <w14:textFill>
                  <w14:solidFill>
                    <w14:schemeClr w14:val="tx1"/>
                  </w14:solidFill>
                </w14:textFill>
              </w:rPr>
              <w:t>场所之间留有足够的防火间距，防止在火灾或爆炸时相互影响；严格按工艺处理物料特性，对厂区进行危险区划分；</w:t>
            </w:r>
          </w:p>
          <w:p w14:paraId="0E96E853">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③按照</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"https://www.mee.gov.cn/ywgz/fgbz/bz/bzwb/gthw/wxfwjbffbz/202302/t20230224_1017500.shtml" </w:instrText>
            </w:r>
            <w:r>
              <w:rPr>
                <w:color w:val="000000" w:themeColor="text1"/>
                <w:highlight w:val="none"/>
                <w14:textFill>
                  <w14:solidFill>
                    <w14:schemeClr w14:val="tx1"/>
                  </w14:solidFill>
                </w14:textFill>
              </w:rPr>
              <w:fldChar w:fldCharType="separate"/>
            </w:r>
            <w:r>
              <w:rPr>
                <w:color w:val="000000" w:themeColor="text1"/>
                <w:sz w:val="24"/>
                <w:highlight w:val="none"/>
                <w14:textFill>
                  <w14:solidFill>
                    <w14:schemeClr w14:val="tx1"/>
                  </w14:solidFill>
                </w14:textFill>
              </w:rPr>
              <w:t>《危险废物贮存污染控制标准》（GB18597-2023）</w:t>
            </w:r>
            <w:r>
              <w:rPr>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中的相关规定，建设危废暂存间；</w:t>
            </w:r>
          </w:p>
          <w:p w14:paraId="77AE27F1">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编制突发环境事件应急预案：为了在发生突发环境事件时，能够及时有序、高效地实施抢险救援工作，最大限度地减少人员伤亡和财产损失，尽快恢复正常生产、工作秩序，建设项目必须制订突发环境事件应急预案。</w:t>
            </w:r>
          </w:p>
          <w:p w14:paraId="74C62800">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⑤建立健全各种有关消防与安全生产的规章制度，建立岗位责任制。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厂房内</w:t>
            </w:r>
            <w:r>
              <w:rPr>
                <w:rFonts w:hint="default" w:ascii="Times New Roman" w:hAnsi="Times New Roman" w:eastAsia="宋体" w:cs="Times New Roman"/>
                <w:color w:val="000000" w:themeColor="text1"/>
                <w:sz w:val="24"/>
                <w:szCs w:val="24"/>
                <w:highlight w:val="none"/>
                <w14:textFill>
                  <w14:solidFill>
                    <w14:schemeClr w14:val="tx1"/>
                  </w14:solidFill>
                </w14:textFill>
              </w:rPr>
              <w:t>严禁明火。配置足量的泡沫、干粉等灭火器，并保持完好状态</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设置消防给水管道和消防栓。厂部要组织义务消防员，并进行定期的培训和训练。对有火灾危险的场所设置自动报警系统，一旦发生火灾，立即做出应急反应。</w:t>
            </w:r>
          </w:p>
          <w:p w14:paraId="74570546">
            <w:pPr>
              <w:widowControl/>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7.</w:t>
            </w:r>
            <w:r>
              <w:rPr>
                <w:color w:val="000000" w:themeColor="text1"/>
                <w:kern w:val="0"/>
                <w:sz w:val="24"/>
                <w:highlight w:val="none"/>
                <w14:textFill>
                  <w14:solidFill>
                    <w14:schemeClr w14:val="tx1"/>
                  </w14:solidFill>
                </w14:textFill>
              </w:rPr>
              <w:t>5</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eastAsia="zh-CN"/>
                <w14:textFill>
                  <w14:solidFill>
                    <w14:schemeClr w14:val="tx1"/>
                  </w14:solidFill>
                </w14:textFill>
              </w:rPr>
              <w:t>小结</w:t>
            </w:r>
          </w:p>
          <w:p w14:paraId="28731F76">
            <w:pPr>
              <w:widowControl/>
              <w:spacing w:line="360" w:lineRule="auto"/>
              <w:ind w:firstLine="480" w:firstLineChars="200"/>
              <w:rPr>
                <w:rFonts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综合环境风险评价内容，建设单位在落实各项环境风险防范措施、有效的应急预案，并加强风险管理条件下，项目的环境风险可防可控，环境风险水平可以接受。</w:t>
            </w:r>
          </w:p>
          <w:p w14:paraId="18903AF4">
            <w:pPr>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本项目环境风险简单分析内容见表</w:t>
            </w:r>
            <w:r>
              <w:rPr>
                <w:rFonts w:hint="eastAsia"/>
                <w:color w:val="000000" w:themeColor="text1"/>
                <w:sz w:val="24"/>
                <w:highlight w:val="none"/>
                <w:lang w:val="en-US" w:eastAsia="zh-CN"/>
                <w14:textFill>
                  <w14:solidFill>
                    <w14:schemeClr w14:val="tx1"/>
                  </w14:solidFill>
                </w14:textFill>
              </w:rPr>
              <w:t>4-11</w:t>
            </w:r>
            <w:r>
              <w:rPr>
                <w:color w:val="000000" w:themeColor="text1"/>
                <w:sz w:val="24"/>
                <w:highlight w:val="none"/>
                <w14:textFill>
                  <w14:solidFill>
                    <w14:schemeClr w14:val="tx1"/>
                  </w14:solidFill>
                </w14:textFill>
              </w:rPr>
              <w:t>。</w:t>
            </w:r>
          </w:p>
          <w:p w14:paraId="3E371257">
            <w:pPr>
              <w:jc w:val="center"/>
              <w:rPr>
                <w:b/>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表</w:t>
            </w:r>
            <w:r>
              <w:rPr>
                <w:rFonts w:hint="eastAsia"/>
                <w:bCs/>
                <w:color w:val="000000" w:themeColor="text1"/>
                <w:highlight w:val="none"/>
                <w14:textFill>
                  <w14:solidFill>
                    <w14:schemeClr w14:val="tx1"/>
                  </w14:solidFill>
                </w14:textFill>
              </w:rPr>
              <w:t>4-</w:t>
            </w:r>
            <w:r>
              <w:rPr>
                <w:rFonts w:hint="eastAsia"/>
                <w:bCs/>
                <w:color w:val="000000" w:themeColor="text1"/>
                <w:highlight w:val="none"/>
                <w:lang w:val="en-US" w:eastAsia="zh-CN"/>
                <w14:textFill>
                  <w14:solidFill>
                    <w14:schemeClr w14:val="tx1"/>
                  </w14:solidFill>
                </w14:textFill>
              </w:rPr>
              <w:t>11</w:t>
            </w:r>
            <w:r>
              <w:rPr>
                <w:rFonts w:hint="eastAsia"/>
                <w:bCs/>
                <w:color w:val="000000" w:themeColor="text1"/>
                <w:highlight w:val="none"/>
                <w14:textFill>
                  <w14:solidFill>
                    <w14:schemeClr w14:val="tx1"/>
                  </w14:solidFill>
                </w14:textFill>
              </w:rPr>
              <w:t>建设项目</w:t>
            </w:r>
            <w:r>
              <w:rPr>
                <w:bCs/>
                <w:color w:val="000000" w:themeColor="text1"/>
                <w:highlight w:val="none"/>
                <w14:textFill>
                  <w14:solidFill>
                    <w14:schemeClr w14:val="tx1"/>
                  </w14:solidFill>
                </w14:textFill>
              </w:rPr>
              <w:t>环境风险简单分析内容表</w:t>
            </w:r>
          </w:p>
          <w:tbl>
            <w:tblPr>
              <w:tblStyle w:val="26"/>
              <w:tblW w:w="781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52"/>
              <w:gridCol w:w="1265"/>
              <w:gridCol w:w="1759"/>
              <w:gridCol w:w="3043"/>
            </w:tblGrid>
            <w:tr w14:paraId="516EB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752" w:type="dxa"/>
                  <w:tcBorders>
                    <w:tl2br w:val="nil"/>
                    <w:tr2bl w:val="nil"/>
                  </w:tcBorders>
                  <w:vAlign w:val="center"/>
                </w:tcPr>
                <w:p w14:paraId="2D501214">
                  <w:pPr>
                    <w:tabs>
                      <w:tab w:val="left" w:pos="4660"/>
                    </w:tabs>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建设项目名称</w:t>
                  </w:r>
                </w:p>
              </w:tc>
              <w:tc>
                <w:tcPr>
                  <w:tcW w:w="6067" w:type="dxa"/>
                  <w:gridSpan w:val="3"/>
                  <w:tcBorders>
                    <w:tl2br w:val="nil"/>
                    <w:tr2bl w:val="nil"/>
                  </w:tcBorders>
                  <w:vAlign w:val="center"/>
                </w:tcPr>
                <w:p w14:paraId="7CEAFC74">
                  <w:pP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鄂尔多斯市斯威克新材料科技有限公司</w:t>
                  </w:r>
                  <w:r>
                    <w:rPr>
                      <w:rFonts w:hint="eastAsia"/>
                      <w:color w:val="000000" w:themeColor="text1"/>
                      <w:highlight w:val="none"/>
                      <w:lang w:eastAsia="zh-CN"/>
                      <w14:textFill>
                        <w14:solidFill>
                          <w14:schemeClr w14:val="tx1"/>
                        </w14:solidFill>
                      </w14:textFill>
                    </w:rPr>
                    <w:t>年产1.2亿平方米光伏封装胶膜</w:t>
                  </w:r>
                  <w:r>
                    <w:rPr>
                      <w:rFonts w:hint="eastAsia"/>
                      <w:color w:val="000000" w:themeColor="text1"/>
                      <w:highlight w:val="none"/>
                      <w:lang w:val="en-US" w:eastAsia="zh-CN"/>
                      <w14:textFill>
                        <w14:solidFill>
                          <w14:schemeClr w14:val="tx1"/>
                        </w14:solidFill>
                      </w14:textFill>
                    </w:rPr>
                    <w:t>生产</w:t>
                  </w:r>
                  <w:r>
                    <w:rPr>
                      <w:rFonts w:hint="eastAsia"/>
                      <w:color w:val="000000" w:themeColor="text1"/>
                      <w:highlight w:val="none"/>
                      <w:lang w:eastAsia="zh-CN"/>
                      <w14:textFill>
                        <w14:solidFill>
                          <w14:schemeClr w14:val="tx1"/>
                        </w14:solidFill>
                      </w14:textFill>
                    </w:rPr>
                    <w:t>项目</w:t>
                  </w:r>
                </w:p>
              </w:tc>
            </w:tr>
            <w:tr w14:paraId="75271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752" w:type="dxa"/>
                  <w:tcBorders>
                    <w:tl2br w:val="nil"/>
                    <w:tr2bl w:val="nil"/>
                  </w:tcBorders>
                  <w:vAlign w:val="center"/>
                </w:tcPr>
                <w:p w14:paraId="304FB5D2">
                  <w:pPr>
                    <w:tabs>
                      <w:tab w:val="left" w:pos="4660"/>
                    </w:tabs>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建设地点</w:t>
                  </w:r>
                </w:p>
              </w:tc>
              <w:tc>
                <w:tcPr>
                  <w:tcW w:w="1265" w:type="dxa"/>
                  <w:tcBorders>
                    <w:tl2br w:val="nil"/>
                    <w:tr2bl w:val="nil"/>
                  </w:tcBorders>
                  <w:vAlign w:val="center"/>
                </w:tcPr>
                <w:p w14:paraId="75DA4899">
                  <w:pPr>
                    <w:tabs>
                      <w:tab w:val="left" w:pos="4660"/>
                    </w:tabs>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内蒙古自治区</w:t>
                  </w:r>
                </w:p>
              </w:tc>
              <w:tc>
                <w:tcPr>
                  <w:tcW w:w="1759" w:type="dxa"/>
                  <w:tcBorders>
                    <w:tl2br w:val="nil"/>
                    <w:tr2bl w:val="nil"/>
                  </w:tcBorders>
                  <w:vAlign w:val="center"/>
                </w:tcPr>
                <w:p w14:paraId="130679D8">
                  <w:pPr>
                    <w:tabs>
                      <w:tab w:val="left" w:pos="4660"/>
                    </w:tabs>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鄂尔多斯市</w:t>
                  </w:r>
                </w:p>
              </w:tc>
              <w:tc>
                <w:tcPr>
                  <w:tcW w:w="3043" w:type="dxa"/>
                  <w:tcBorders>
                    <w:tl2br w:val="nil"/>
                    <w:tr2bl w:val="nil"/>
                  </w:tcBorders>
                  <w:vAlign w:val="center"/>
                </w:tcPr>
                <w:p w14:paraId="26F8963E">
                  <w:pPr>
                    <w:tabs>
                      <w:tab w:val="left" w:pos="4660"/>
                    </w:tabs>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鄂尔多斯蒙苏经济开发区零碳产业园兰海重工厂</w:t>
                  </w:r>
                  <w:r>
                    <w:rPr>
                      <w:rFonts w:hint="eastAsia"/>
                      <w:color w:val="000000" w:themeColor="text1"/>
                      <w:szCs w:val="21"/>
                      <w:highlight w:val="none"/>
                      <w:lang w:val="en-US" w:eastAsia="zh-CN"/>
                      <w14:textFill>
                        <w14:solidFill>
                          <w14:schemeClr w14:val="tx1"/>
                        </w14:solidFill>
                      </w14:textFill>
                    </w:rPr>
                    <w:t>区</w:t>
                  </w:r>
                </w:p>
              </w:tc>
            </w:tr>
            <w:tr w14:paraId="32DF4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1752" w:type="dxa"/>
                  <w:tcBorders>
                    <w:tl2br w:val="nil"/>
                    <w:tr2bl w:val="nil"/>
                  </w:tcBorders>
                  <w:vAlign w:val="center"/>
                </w:tcPr>
                <w:p w14:paraId="11780735">
                  <w:pPr>
                    <w:tabs>
                      <w:tab w:val="left" w:pos="4660"/>
                    </w:tabs>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地理坐标</w:t>
                  </w:r>
                </w:p>
              </w:tc>
              <w:tc>
                <w:tcPr>
                  <w:tcW w:w="6067" w:type="dxa"/>
                  <w:gridSpan w:val="3"/>
                  <w:tcBorders>
                    <w:tl2br w:val="nil"/>
                    <w:tr2bl w:val="nil"/>
                  </w:tcBorders>
                  <w:vAlign w:val="center"/>
                </w:tcPr>
                <w:p w14:paraId="214F097E">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109°33′21.979″,39°34′36.841″</w:t>
                  </w:r>
                </w:p>
              </w:tc>
            </w:tr>
            <w:tr w14:paraId="00D58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752" w:type="dxa"/>
                  <w:tcBorders>
                    <w:tl2br w:val="nil"/>
                    <w:tr2bl w:val="nil"/>
                  </w:tcBorders>
                  <w:vAlign w:val="center"/>
                </w:tcPr>
                <w:p w14:paraId="1E68785F">
                  <w:pPr>
                    <w:tabs>
                      <w:tab w:val="left" w:pos="4660"/>
                    </w:tabs>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主要危险物质及分布</w:t>
                  </w:r>
                </w:p>
              </w:tc>
              <w:tc>
                <w:tcPr>
                  <w:tcW w:w="6067" w:type="dxa"/>
                  <w:gridSpan w:val="3"/>
                  <w:tcBorders>
                    <w:tl2br w:val="nil"/>
                    <w:tr2bl w:val="nil"/>
                  </w:tcBorders>
                  <w:vAlign w:val="center"/>
                </w:tcPr>
                <w:p w14:paraId="6B425E2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主要危险物质：二甲苯、偶联剂、交联剂、稳定剂、过氧化物、润滑油</w:t>
                  </w:r>
                  <w:r>
                    <w:rPr>
                      <w:rFonts w:hint="eastAsia"/>
                      <w:color w:val="000000" w:themeColor="text1"/>
                      <w:szCs w:val="21"/>
                      <w:highlight w:val="none"/>
                      <w:lang w:val="en-US" w:eastAsia="zh-CN"/>
                      <w14:textFill>
                        <w14:solidFill>
                          <w14:schemeClr w14:val="tx1"/>
                        </w14:solidFill>
                      </w14:textFill>
                    </w:rPr>
                    <w:t>及各类</w:t>
                  </w:r>
                  <w:r>
                    <w:rPr>
                      <w:rFonts w:hint="eastAsia"/>
                      <w:color w:val="000000" w:themeColor="text1"/>
                      <w:szCs w:val="21"/>
                      <w:highlight w:val="none"/>
                      <w14:textFill>
                        <w14:solidFill>
                          <w14:schemeClr w14:val="tx1"/>
                        </w14:solidFill>
                      </w14:textFill>
                    </w:rPr>
                    <w:t>危废；分布情况：</w:t>
                  </w:r>
                  <w:r>
                    <w:rPr>
                      <w:rFonts w:hint="eastAsia" w:ascii="宋体" w:hAnsi="宋体" w:cs="宋体"/>
                      <w:color w:val="000000" w:themeColor="text1"/>
                      <w:kern w:val="0"/>
                      <w:sz w:val="21"/>
                      <w:szCs w:val="21"/>
                      <w:highlight w:val="none"/>
                      <w:lang w:val="en-US" w:eastAsia="zh-CN"/>
                      <w14:textFill>
                        <w14:solidFill>
                          <w14:schemeClr w14:val="tx1"/>
                        </w14:solidFill>
                      </w14:textFill>
                    </w:rPr>
                    <w:t>辅料仓库、厂房内助剂仓</w:t>
                  </w:r>
                  <w:r>
                    <w:rPr>
                      <w:rFonts w:hint="eastAsia"/>
                      <w:color w:val="000000" w:themeColor="text1"/>
                      <w:sz w:val="21"/>
                      <w:szCs w:val="21"/>
                      <w:highlight w:val="none"/>
                      <w14:textFill>
                        <w14:solidFill>
                          <w14:schemeClr w14:val="tx1"/>
                        </w14:solidFill>
                      </w14:textFill>
                    </w:rPr>
                    <w:t>、危废</w:t>
                  </w:r>
                  <w:r>
                    <w:rPr>
                      <w:rFonts w:hint="eastAsia"/>
                      <w:color w:val="000000" w:themeColor="text1"/>
                      <w:sz w:val="21"/>
                      <w:szCs w:val="21"/>
                      <w:highlight w:val="none"/>
                      <w:lang w:val="en-US" w:eastAsia="zh-CN"/>
                      <w14:textFill>
                        <w14:solidFill>
                          <w14:schemeClr w14:val="tx1"/>
                        </w14:solidFill>
                      </w14:textFill>
                    </w:rPr>
                    <w:t>暂存间</w:t>
                  </w:r>
                </w:p>
              </w:tc>
            </w:tr>
            <w:tr w14:paraId="643A0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1752" w:type="dxa"/>
                  <w:tcBorders>
                    <w:tl2br w:val="nil"/>
                    <w:tr2bl w:val="nil"/>
                  </w:tcBorders>
                  <w:vAlign w:val="center"/>
                </w:tcPr>
                <w:p w14:paraId="08474B5B">
                  <w:pPr>
                    <w:tabs>
                      <w:tab w:val="left" w:pos="4660"/>
                    </w:tabs>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环境影响途径及危害后果（大气、地表水、地下水等）</w:t>
                  </w:r>
                </w:p>
              </w:tc>
              <w:tc>
                <w:tcPr>
                  <w:tcW w:w="6067" w:type="dxa"/>
                  <w:gridSpan w:val="3"/>
                  <w:tcBorders>
                    <w:tl2br w:val="nil"/>
                    <w:tr2bl w:val="nil"/>
                  </w:tcBorders>
                  <w:vAlign w:val="center"/>
                </w:tcPr>
                <w:p w14:paraId="397245A4">
                  <w:pPr>
                    <w:pStyle w:val="25"/>
                    <w:keepNext w:val="0"/>
                    <w:spacing w:after="0" w:line="240" w:lineRule="auto"/>
                    <w:ind w:left="0" w:left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涉及二甲苯、偶联剂、交联剂、稳定剂、过氧化物、润滑油、危废</w:t>
                  </w:r>
                  <w:r>
                    <w:rPr>
                      <w:color w:val="000000" w:themeColor="text1"/>
                      <w:sz w:val="21"/>
                      <w:szCs w:val="21"/>
                      <w:highlight w:val="none"/>
                      <w14:textFill>
                        <w14:solidFill>
                          <w14:schemeClr w14:val="tx1"/>
                        </w14:solidFill>
                      </w14:textFill>
                    </w:rPr>
                    <w:t>属于可燃、易燃、爆炸危险性物质</w:t>
                  </w:r>
                  <w:r>
                    <w:rPr>
                      <w:rFonts w:hint="eastAsia"/>
                      <w:color w:val="000000" w:themeColor="text1"/>
                      <w:sz w:val="21"/>
                      <w:szCs w:val="21"/>
                      <w:highlight w:val="none"/>
                      <w14:textFill>
                        <w14:solidFill>
                          <w14:schemeClr w14:val="tx1"/>
                        </w14:solidFill>
                      </w14:textFill>
                    </w:rPr>
                    <w:t>以及有毒化学药品</w:t>
                  </w:r>
                  <w:r>
                    <w:rPr>
                      <w:color w:val="000000" w:themeColor="text1"/>
                      <w:sz w:val="21"/>
                      <w:szCs w:val="21"/>
                      <w:highlight w:val="none"/>
                      <w14:textFill>
                        <w14:solidFill>
                          <w14:schemeClr w14:val="tx1"/>
                        </w14:solidFill>
                      </w14:textFill>
                    </w:rPr>
                    <w:t>，可能影响环境的途径主要为</w:t>
                  </w:r>
                  <w:r>
                    <w:rPr>
                      <w:rFonts w:hint="eastAsia"/>
                      <w:color w:val="000000" w:themeColor="text1"/>
                      <w:sz w:val="21"/>
                      <w:szCs w:val="21"/>
                      <w:highlight w:val="none"/>
                      <w14:textFill>
                        <w14:solidFill>
                          <w14:schemeClr w14:val="tx1"/>
                        </w14:solidFill>
                      </w14:textFill>
                    </w:rPr>
                    <w:t>泄漏、</w:t>
                  </w:r>
                  <w:r>
                    <w:rPr>
                      <w:color w:val="000000" w:themeColor="text1"/>
                      <w:sz w:val="21"/>
                      <w:szCs w:val="21"/>
                      <w:highlight w:val="none"/>
                      <w14:textFill>
                        <w14:solidFill>
                          <w14:schemeClr w14:val="tx1"/>
                        </w14:solidFill>
                      </w14:textFill>
                    </w:rPr>
                    <w:t>火灾或爆炸，将会对厂区及厂界周边人群健康造成一定危害，考虑到本项目</w:t>
                  </w:r>
                  <w:r>
                    <w:rPr>
                      <w:rFonts w:hint="eastAsia"/>
                      <w:color w:val="000000" w:themeColor="text1"/>
                      <w:sz w:val="21"/>
                      <w:szCs w:val="21"/>
                      <w:highlight w:val="none"/>
                      <w14:textFill>
                        <w14:solidFill>
                          <w14:schemeClr w14:val="tx1"/>
                        </w14:solidFill>
                      </w14:textFill>
                    </w:rPr>
                    <w:t>不储存天然气</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化学药品及危废储存量较小，分布较零散，</w:t>
                  </w:r>
                  <w:r>
                    <w:rPr>
                      <w:color w:val="000000" w:themeColor="text1"/>
                      <w:sz w:val="21"/>
                      <w:szCs w:val="21"/>
                      <w:highlight w:val="none"/>
                      <w14:textFill>
                        <w14:solidFill>
                          <w14:schemeClr w14:val="tx1"/>
                        </w14:solidFill>
                      </w14:textFill>
                    </w:rPr>
                    <w:t>因此发生环境事故后对周边大气、地表水、土壤环境造成的影响较小。</w:t>
                  </w:r>
                </w:p>
              </w:tc>
            </w:tr>
            <w:tr w14:paraId="64258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1752" w:type="dxa"/>
                  <w:tcBorders>
                    <w:tl2br w:val="nil"/>
                    <w:tr2bl w:val="nil"/>
                  </w:tcBorders>
                  <w:vAlign w:val="center"/>
                </w:tcPr>
                <w:p w14:paraId="17BDE1D7">
                  <w:pPr>
                    <w:tabs>
                      <w:tab w:val="left" w:pos="4660"/>
                    </w:tabs>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风险防范措施要求</w:t>
                  </w:r>
                </w:p>
              </w:tc>
              <w:tc>
                <w:tcPr>
                  <w:tcW w:w="6067" w:type="dxa"/>
                  <w:gridSpan w:val="3"/>
                  <w:tcBorders>
                    <w:tl2br w:val="nil"/>
                    <w:tr2bl w:val="nil"/>
                  </w:tcBorders>
                  <w:vAlign w:val="center"/>
                </w:tcPr>
                <w:p w14:paraId="7378DFC7">
                  <w:pPr>
                    <w:widowControl/>
                    <w:ind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①组建安全环保管理机构：建设单位应组建安全环保管理机构，配备管理人员，通过技能培训，承担该公司运行中的环保安全工作；</w:t>
                  </w:r>
                </w:p>
                <w:p w14:paraId="096913BC">
                  <w:pPr>
                    <w:widowControl/>
                    <w:ind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②完善总图布置和建筑安全防范措施：厂区总平面布置严格执行相关规范要求，所有建、构筑物之间或与</w:t>
                  </w:r>
                  <w:r>
                    <w:rPr>
                      <w:rFonts w:hint="eastAsia"/>
                      <w:color w:val="000000" w:themeColor="text1"/>
                      <w:highlight w:val="none"/>
                      <w:lang w:eastAsia="zh-CN"/>
                      <w14:textFill>
                        <w14:solidFill>
                          <w14:schemeClr w14:val="tx1"/>
                        </w14:solidFill>
                      </w14:textFill>
                    </w:rPr>
                    <w:t>其他</w:t>
                  </w:r>
                  <w:r>
                    <w:rPr>
                      <w:rFonts w:hint="default"/>
                      <w:color w:val="000000" w:themeColor="text1"/>
                      <w:highlight w:val="none"/>
                      <w14:textFill>
                        <w14:solidFill>
                          <w14:schemeClr w14:val="tx1"/>
                        </w14:solidFill>
                      </w14:textFill>
                    </w:rPr>
                    <w:t>场所之间留有足够的防火间距，防止在火灾或爆炸时相互影响；严格按工艺处理物料特性，对厂区进行危险区划分；</w:t>
                  </w:r>
                </w:p>
                <w:p w14:paraId="1D46744D">
                  <w:pPr>
                    <w:widowControl/>
                    <w:ind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③按照</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"https://www.mee.gov.cn/ywgz/fgbz/bz/bzwb/gthw/wxfwjbffbz/202302/t20230224_1017500.shtml"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《危险废物贮存污染控制标准》（GB18597-2023）</w:t>
                  </w:r>
                  <w:r>
                    <w:rPr>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t>中的相关规定，建设危废暂存间；</w:t>
                  </w:r>
                </w:p>
                <w:p w14:paraId="1C557A85">
                  <w:pPr>
                    <w:widowControl/>
                    <w:ind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④编制突发环境事件应急预案：为了在发生突发环境事件时，能够及时有序、高效地实施抢险救援工作，最大限度地减少人员伤亡和财产损失，尽快恢复正常生产、工作秩序，建设项目必须制订突发环境事件应急预案。</w:t>
                  </w:r>
                </w:p>
                <w:p w14:paraId="51CCF8F1">
                  <w:pPr>
                    <w:widowControl/>
                    <w:ind w:firstLine="420" w:firstLineChars="20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⑤建立健全各种有关消防与安全生产的规章制度，建立岗位责任制。</w:t>
                  </w:r>
                  <w:r>
                    <w:rPr>
                      <w:rFonts w:hint="eastAsia"/>
                      <w:color w:val="000000" w:themeColor="text1"/>
                      <w:highlight w:val="none"/>
                      <w:lang w:val="en-US" w:eastAsia="zh-CN"/>
                      <w14:textFill>
                        <w14:solidFill>
                          <w14:schemeClr w14:val="tx1"/>
                        </w14:solidFill>
                      </w14:textFill>
                    </w:rPr>
                    <w:t>厂房内</w:t>
                  </w:r>
                  <w:r>
                    <w:rPr>
                      <w:rFonts w:hint="default"/>
                      <w:color w:val="000000" w:themeColor="text1"/>
                      <w:highlight w:val="none"/>
                      <w14:textFill>
                        <w14:solidFill>
                          <w14:schemeClr w14:val="tx1"/>
                        </w14:solidFill>
                      </w14:textFill>
                    </w:rPr>
                    <w:t>严禁明火。配置足量的泡沫、干粉等灭火器，并保持完好状态</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设置消防给水管道和消防栓。厂部要组织义务消防员，并进行定期的培训和训练。对有火灾危险的场所设置自动报警系统，一旦发生火灾，立即做出应急反应。</w:t>
                  </w:r>
                </w:p>
              </w:tc>
            </w:tr>
            <w:tr w14:paraId="2CA91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7819" w:type="dxa"/>
                  <w:gridSpan w:val="4"/>
                  <w:tcBorders>
                    <w:tl2br w:val="nil"/>
                    <w:tr2bl w:val="nil"/>
                  </w:tcBorders>
                  <w:vAlign w:val="center"/>
                </w:tcPr>
                <w:p w14:paraId="0CD3C6BF">
                  <w:pPr>
                    <w:tabs>
                      <w:tab w:val="left" w:pos="4660"/>
                    </w:tabs>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填表说明（列出相关信息及评价说明）</w:t>
                  </w:r>
                </w:p>
                <w:p w14:paraId="51FFE5F0">
                  <w:pPr>
                    <w:tabs>
                      <w:tab w:val="left" w:pos="4660"/>
                    </w:tabs>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本项目环境风险潜势</w:t>
                  </w: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1 \* ROMAN </w:instrText>
                  </w:r>
                  <w:r>
                    <w:rPr>
                      <w:color w:val="000000" w:themeColor="text1"/>
                      <w:szCs w:val="21"/>
                      <w:highlight w:val="none"/>
                      <w14:textFill>
                        <w14:solidFill>
                          <w14:schemeClr w14:val="tx1"/>
                        </w14:solidFill>
                      </w14:textFill>
                    </w:rPr>
                    <w:fldChar w:fldCharType="separate"/>
                  </w:r>
                  <w:r>
                    <w:rPr>
                      <w:color w:val="000000" w:themeColor="text1"/>
                      <w:szCs w:val="21"/>
                      <w:highlight w:val="none"/>
                      <w14:textFill>
                        <w14:solidFill>
                          <w14:schemeClr w14:val="tx1"/>
                        </w14:solidFill>
                      </w14:textFill>
                    </w:rPr>
                    <w:t>I</w:t>
                  </w:r>
                  <w:r>
                    <w:rPr>
                      <w:color w:val="000000" w:themeColor="text1"/>
                      <w:szCs w:val="21"/>
                      <w:highlight w:val="none"/>
                      <w14:textFill>
                        <w14:solidFill>
                          <w14:schemeClr w14:val="tx1"/>
                        </w14:solidFill>
                      </w14:textFill>
                    </w:rPr>
                    <w:fldChar w:fldCharType="end"/>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判定项目风险评价级别为“简单分析”。</w:t>
                  </w:r>
                </w:p>
              </w:tc>
            </w:tr>
          </w:tbl>
          <w:p w14:paraId="0D85C80F">
            <w:pPr>
              <w:pStyle w:val="25"/>
              <w:keepNext/>
              <w:keepLines w:val="0"/>
              <w:pageBreakBefore w:val="0"/>
              <w:widowControl w:val="0"/>
              <w:kinsoku/>
              <w:wordWrap/>
              <w:overflowPunct/>
              <w:topLinePunct w:val="0"/>
              <w:autoSpaceDE/>
              <w:autoSpaceDN/>
              <w:bidi w:val="0"/>
              <w:adjustRightInd/>
              <w:snapToGrid/>
              <w:spacing w:after="0"/>
              <w:ind w:left="0" w:leftChars="0" w:firstLine="48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8、监测计划</w:t>
            </w:r>
          </w:p>
          <w:p w14:paraId="13A84BE2">
            <w:pPr>
              <w:pStyle w:val="25"/>
              <w:keepNext/>
              <w:keepLines w:val="0"/>
              <w:pageBreakBefore w:val="0"/>
              <w:widowControl w:val="0"/>
              <w:kinsoku/>
              <w:wordWrap/>
              <w:overflowPunct/>
              <w:topLinePunct w:val="0"/>
              <w:autoSpaceDE/>
              <w:autoSpaceDN/>
              <w:bidi w:val="0"/>
              <w:adjustRightInd/>
              <w:snapToGrid/>
              <w:spacing w:after="0"/>
              <w:ind w:left="0" w:leftChars="0" w:firstLine="48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根据《排污许可证申请与核发技术规范 橡胶和塑料制品工业》（HJ1122—2020）、《排污单位自行监测技术指南 橡胶和塑料制品》（HJ1207—2021）中的相关要求，本项目运营期需对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 w:val="24"/>
                <w:highlight w:val="none"/>
                <w14:textFill>
                  <w14:solidFill>
                    <w14:schemeClr w14:val="tx1"/>
                  </w14:solidFill>
                </w14:textFill>
              </w:rPr>
              <w:t>污染物进行定期监测，本项目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 w:val="24"/>
                <w:highlight w:val="none"/>
                <w14:textFill>
                  <w14:solidFill>
                    <w14:schemeClr w14:val="tx1"/>
                  </w14:solidFill>
                </w14:textFill>
              </w:rPr>
              <w:t>监测计划如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下</w:t>
            </w:r>
            <w:r>
              <w:rPr>
                <w:rFonts w:hint="default" w:ascii="Times New Roman" w:hAnsi="Times New Roman" w:eastAsia="宋体" w:cs="Times New Roman"/>
                <w:color w:val="000000" w:themeColor="text1"/>
                <w:sz w:val="24"/>
                <w:highlight w:val="none"/>
                <w14:textFill>
                  <w14:solidFill>
                    <w14:schemeClr w14:val="tx1"/>
                  </w14:solidFill>
                </w14:textFill>
              </w:rPr>
              <w:t>表。</w:t>
            </w:r>
          </w:p>
          <w:p w14:paraId="74D9FE00">
            <w:pPr>
              <w:jc w:val="center"/>
              <w:rPr>
                <w:rFonts w:hint="default"/>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表4-</w:t>
            </w:r>
            <w:r>
              <w:rPr>
                <w:rFonts w:hint="eastAsia"/>
                <w:color w:val="000000" w:themeColor="text1"/>
                <w:szCs w:val="21"/>
                <w:highlight w:val="none"/>
                <w:lang w:val="en-US" w:eastAsia="zh-CN"/>
                <w14:textFill>
                  <w14:solidFill>
                    <w14:schemeClr w14:val="tx1"/>
                  </w14:solidFill>
                </w14:textFill>
              </w:rPr>
              <w:t>12</w:t>
            </w:r>
            <w:r>
              <w:rPr>
                <w:rFonts w:hint="eastAsia"/>
                <w:color w:val="000000" w:themeColor="text1"/>
                <w:szCs w:val="21"/>
                <w:highlight w:val="none"/>
                <w14:textFill>
                  <w14:solidFill>
                    <w14:schemeClr w14:val="tx1"/>
                  </w14:solidFill>
                </w14:textFill>
              </w:rPr>
              <w:t>项目环境自行监测一览表</w:t>
            </w:r>
          </w:p>
          <w:tbl>
            <w:tblPr>
              <w:tblStyle w:val="27"/>
              <w:tblW w:w="8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383"/>
              <w:gridCol w:w="1085"/>
              <w:gridCol w:w="1521"/>
              <w:gridCol w:w="818"/>
              <w:gridCol w:w="3824"/>
            </w:tblGrid>
            <w:tr w14:paraId="50E7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6" w:type="dxa"/>
                  <w:gridSpan w:val="2"/>
                  <w:vAlign w:val="center"/>
                </w:tcPr>
                <w:p w14:paraId="73066D7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排放类型</w:t>
                  </w:r>
                </w:p>
              </w:tc>
              <w:tc>
                <w:tcPr>
                  <w:tcW w:w="1085" w:type="dxa"/>
                  <w:vAlign w:val="center"/>
                </w:tcPr>
                <w:p w14:paraId="33CE2E8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监测项目</w:t>
                  </w:r>
                </w:p>
              </w:tc>
              <w:tc>
                <w:tcPr>
                  <w:tcW w:w="1521" w:type="dxa"/>
                  <w:vAlign w:val="center"/>
                </w:tcPr>
                <w:p w14:paraId="7848D78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监测点位</w:t>
                  </w:r>
                </w:p>
              </w:tc>
              <w:tc>
                <w:tcPr>
                  <w:tcW w:w="818" w:type="dxa"/>
                  <w:vAlign w:val="center"/>
                </w:tcPr>
                <w:p w14:paraId="681E51E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监测频次</w:t>
                  </w:r>
                </w:p>
              </w:tc>
              <w:tc>
                <w:tcPr>
                  <w:tcW w:w="3824" w:type="dxa"/>
                  <w:vAlign w:val="center"/>
                </w:tcPr>
                <w:p w14:paraId="64DBF0E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执行标准</w:t>
                  </w:r>
                </w:p>
              </w:tc>
            </w:tr>
            <w:tr w14:paraId="51E2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3" w:type="dxa"/>
                  <w:vMerge w:val="restart"/>
                  <w:vAlign w:val="center"/>
                </w:tcPr>
                <w:p w14:paraId="075FE20B">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废气</w:t>
                  </w:r>
                </w:p>
              </w:tc>
              <w:tc>
                <w:tcPr>
                  <w:tcW w:w="383" w:type="dxa"/>
                  <w:vMerge w:val="restart"/>
                  <w:vAlign w:val="center"/>
                </w:tcPr>
                <w:p w14:paraId="09EB7AD9">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有组织</w:t>
                  </w:r>
                </w:p>
              </w:tc>
              <w:tc>
                <w:tcPr>
                  <w:tcW w:w="1085" w:type="dxa"/>
                  <w:vAlign w:val="center"/>
                </w:tcPr>
                <w:p w14:paraId="2A81FFF8">
                  <w:pPr>
                    <w:jc w:val="center"/>
                    <w:rPr>
                      <w:color w:val="000000" w:themeColor="text1"/>
                      <w:szCs w:val="21"/>
                      <w:highlight w:val="none"/>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非甲烷总烃</w:t>
                  </w:r>
                </w:p>
              </w:tc>
              <w:tc>
                <w:tcPr>
                  <w:tcW w:w="1521" w:type="dxa"/>
                  <w:vMerge w:val="restart"/>
                  <w:vAlign w:val="center"/>
                </w:tcPr>
                <w:p w14:paraId="4F52F112">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投料搅拌、熔融挤出排气筒（DA001）</w:t>
                  </w:r>
                </w:p>
              </w:tc>
              <w:tc>
                <w:tcPr>
                  <w:tcW w:w="818" w:type="dxa"/>
                  <w:vAlign w:val="center"/>
                </w:tcPr>
                <w:p w14:paraId="57982B27">
                  <w:pPr>
                    <w:jc w:val="center"/>
                    <w:rPr>
                      <w:color w:val="000000" w:themeColor="text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1次/</w:t>
                  </w:r>
                  <w:r>
                    <w:rPr>
                      <w:rFonts w:hint="eastAsia" w:ascii="宋体" w:hAnsi="宋体" w:eastAsia="宋体" w:cs="宋体"/>
                      <w:color w:val="000000" w:themeColor="text1"/>
                      <w:sz w:val="21"/>
                      <w:szCs w:val="21"/>
                      <w:highlight w:val="none"/>
                      <w:lang w:val="en-US" w:eastAsia="zh-CN"/>
                      <w14:textFill>
                        <w14:solidFill>
                          <w14:schemeClr w14:val="tx1"/>
                        </w14:solidFill>
                      </w14:textFill>
                    </w:rPr>
                    <w:t>半</w:t>
                  </w:r>
                  <w:r>
                    <w:rPr>
                      <w:rFonts w:ascii="宋体" w:hAnsi="宋体" w:eastAsia="宋体" w:cs="宋体"/>
                      <w:color w:val="000000" w:themeColor="text1"/>
                      <w:sz w:val="21"/>
                      <w:szCs w:val="21"/>
                      <w:highlight w:val="none"/>
                      <w14:textFill>
                        <w14:solidFill>
                          <w14:schemeClr w14:val="tx1"/>
                        </w14:solidFill>
                      </w14:textFill>
                    </w:rPr>
                    <w:t>年</w:t>
                  </w:r>
                </w:p>
              </w:tc>
              <w:tc>
                <w:tcPr>
                  <w:tcW w:w="3824" w:type="dxa"/>
                  <w:vMerge w:val="restart"/>
                  <w:vAlign w:val="center"/>
                </w:tcPr>
                <w:p w14:paraId="6EFBABCA">
                  <w:pPr>
                    <w:widowControl/>
                    <w:rPr>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《合成树脂工业污染物排放标准》（GB 31572—2015（含2024年修改单））表</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w:t>
                  </w:r>
                  <w:r>
                    <w:rPr>
                      <w:rFonts w:hint="eastAsia" w:cs="Times New Roman"/>
                      <w:color w:val="000000" w:themeColor="text1"/>
                      <w:sz w:val="21"/>
                      <w:szCs w:val="21"/>
                      <w:highlight w:val="none"/>
                      <w:lang w:val="en-US" w:eastAsia="zh-CN"/>
                      <w14:textFill>
                        <w14:solidFill>
                          <w14:schemeClr w14:val="tx1"/>
                        </w14:solidFill>
                      </w14:textFill>
                    </w:rPr>
                    <w:t>特别</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排放限值</w:t>
                  </w:r>
                </w:p>
              </w:tc>
            </w:tr>
            <w:tr w14:paraId="45CF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3" w:type="dxa"/>
                  <w:vMerge w:val="continue"/>
                  <w:vAlign w:val="center"/>
                </w:tcPr>
                <w:p w14:paraId="1B430221">
                  <w:pPr>
                    <w:jc w:val="center"/>
                    <w:rPr>
                      <w:rFonts w:hint="eastAsia"/>
                      <w:color w:val="000000" w:themeColor="text1"/>
                      <w:szCs w:val="21"/>
                      <w:highlight w:val="none"/>
                      <w:lang w:val="en-US" w:eastAsia="zh-CN"/>
                      <w14:textFill>
                        <w14:solidFill>
                          <w14:schemeClr w14:val="tx1"/>
                        </w14:solidFill>
                      </w14:textFill>
                    </w:rPr>
                  </w:pPr>
                </w:p>
              </w:tc>
              <w:tc>
                <w:tcPr>
                  <w:tcW w:w="383" w:type="dxa"/>
                  <w:vMerge w:val="continue"/>
                  <w:vAlign w:val="center"/>
                </w:tcPr>
                <w:p w14:paraId="05E27167">
                  <w:pPr>
                    <w:jc w:val="center"/>
                    <w:rPr>
                      <w:rFonts w:hint="eastAsia"/>
                      <w:color w:val="000000" w:themeColor="text1"/>
                      <w:szCs w:val="21"/>
                      <w:highlight w:val="none"/>
                      <w:lang w:val="en-US" w:eastAsia="zh-CN"/>
                      <w14:textFill>
                        <w14:solidFill>
                          <w14:schemeClr w14:val="tx1"/>
                        </w14:solidFill>
                      </w14:textFill>
                    </w:rPr>
                  </w:pPr>
                </w:p>
              </w:tc>
              <w:tc>
                <w:tcPr>
                  <w:tcW w:w="1085" w:type="dxa"/>
                  <w:vAlign w:val="center"/>
                </w:tcPr>
                <w:p w14:paraId="2371CE28">
                  <w:pPr>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颗粒物</w:t>
                  </w:r>
                </w:p>
              </w:tc>
              <w:tc>
                <w:tcPr>
                  <w:tcW w:w="1521" w:type="dxa"/>
                  <w:vMerge w:val="continue"/>
                  <w:vAlign w:val="center"/>
                </w:tcPr>
                <w:p w14:paraId="119C14FE">
                  <w:pPr>
                    <w:jc w:val="center"/>
                    <w:rPr>
                      <w:rFonts w:hint="eastAsia"/>
                      <w:color w:val="000000" w:themeColor="text1"/>
                      <w:szCs w:val="21"/>
                      <w:highlight w:val="none"/>
                      <w:lang w:val="en-US" w:eastAsia="zh-CN"/>
                      <w14:textFill>
                        <w14:solidFill>
                          <w14:schemeClr w14:val="tx1"/>
                        </w14:solidFill>
                      </w14:textFill>
                    </w:rPr>
                  </w:pPr>
                </w:p>
              </w:tc>
              <w:tc>
                <w:tcPr>
                  <w:tcW w:w="818" w:type="dxa"/>
                  <w:vMerge w:val="restart"/>
                  <w:vAlign w:val="center"/>
                </w:tcPr>
                <w:p w14:paraId="661FBD19">
                  <w:pPr>
                    <w:jc w:val="center"/>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1次/年</w:t>
                  </w:r>
                </w:p>
              </w:tc>
              <w:tc>
                <w:tcPr>
                  <w:tcW w:w="3824" w:type="dxa"/>
                  <w:vMerge w:val="continue"/>
                  <w:vAlign w:val="center"/>
                </w:tcPr>
                <w:p w14:paraId="4D20AE85">
                  <w:pPr>
                    <w:widowControl/>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5DAE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3" w:type="dxa"/>
                  <w:vMerge w:val="continue"/>
                  <w:vAlign w:val="center"/>
                </w:tcPr>
                <w:p w14:paraId="2CDD3B47">
                  <w:pPr>
                    <w:jc w:val="center"/>
                    <w:rPr>
                      <w:rFonts w:hint="eastAsia"/>
                      <w:color w:val="000000" w:themeColor="text1"/>
                      <w:szCs w:val="21"/>
                      <w:highlight w:val="none"/>
                      <w:lang w:val="en-US" w:eastAsia="zh-CN"/>
                      <w14:textFill>
                        <w14:solidFill>
                          <w14:schemeClr w14:val="tx1"/>
                        </w14:solidFill>
                      </w14:textFill>
                    </w:rPr>
                  </w:pPr>
                </w:p>
              </w:tc>
              <w:tc>
                <w:tcPr>
                  <w:tcW w:w="383" w:type="dxa"/>
                  <w:vMerge w:val="continue"/>
                  <w:vAlign w:val="center"/>
                </w:tcPr>
                <w:p w14:paraId="0B3C7346">
                  <w:pPr>
                    <w:jc w:val="center"/>
                    <w:rPr>
                      <w:rFonts w:hint="eastAsia"/>
                      <w:color w:val="000000" w:themeColor="text1"/>
                      <w:szCs w:val="21"/>
                      <w:highlight w:val="none"/>
                      <w:lang w:val="en-US" w:eastAsia="zh-CN"/>
                      <w14:textFill>
                        <w14:solidFill>
                          <w14:schemeClr w14:val="tx1"/>
                        </w14:solidFill>
                      </w14:textFill>
                    </w:rPr>
                  </w:pPr>
                </w:p>
              </w:tc>
              <w:tc>
                <w:tcPr>
                  <w:tcW w:w="1085" w:type="dxa"/>
                  <w:shd w:val="clear" w:color="auto" w:fill="auto"/>
                  <w:vAlign w:val="center"/>
                </w:tcPr>
                <w:p w14:paraId="56829CEF">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臭气浓度</w:t>
                  </w:r>
                </w:p>
              </w:tc>
              <w:tc>
                <w:tcPr>
                  <w:tcW w:w="1521" w:type="dxa"/>
                  <w:vMerge w:val="continue"/>
                  <w:shd w:val="clear" w:color="auto" w:fill="auto"/>
                  <w:vAlign w:val="center"/>
                </w:tcPr>
                <w:p w14:paraId="126AF4A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18" w:type="dxa"/>
                  <w:vMerge w:val="continue"/>
                  <w:shd w:val="clear" w:color="auto" w:fill="auto"/>
                  <w:vAlign w:val="center"/>
                </w:tcPr>
                <w:p w14:paraId="0F3A7782">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824" w:type="dxa"/>
                  <w:shd w:val="clear" w:color="auto" w:fill="auto"/>
                  <w:vAlign w:val="center"/>
                </w:tcPr>
                <w:p w14:paraId="08571F3D">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《恶臭污染物排放标准》(GB14554-1993)中表2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标准值要求</w:t>
                  </w:r>
                </w:p>
              </w:tc>
            </w:tr>
            <w:tr w14:paraId="2A53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3" w:type="dxa"/>
                  <w:vMerge w:val="continue"/>
                  <w:vAlign w:val="center"/>
                </w:tcPr>
                <w:p w14:paraId="0AFAC478">
                  <w:pPr>
                    <w:jc w:val="center"/>
                    <w:rPr>
                      <w:rFonts w:hint="eastAsia"/>
                      <w:color w:val="000000" w:themeColor="text1"/>
                      <w:szCs w:val="21"/>
                      <w:highlight w:val="none"/>
                      <w:lang w:val="en-US" w:eastAsia="zh-CN"/>
                      <w14:textFill>
                        <w14:solidFill>
                          <w14:schemeClr w14:val="tx1"/>
                        </w14:solidFill>
                      </w14:textFill>
                    </w:rPr>
                  </w:pPr>
                </w:p>
              </w:tc>
              <w:tc>
                <w:tcPr>
                  <w:tcW w:w="383" w:type="dxa"/>
                  <w:vMerge w:val="continue"/>
                  <w:vAlign w:val="center"/>
                </w:tcPr>
                <w:p w14:paraId="00654BB5">
                  <w:pPr>
                    <w:jc w:val="center"/>
                    <w:rPr>
                      <w:rFonts w:hint="eastAsia"/>
                      <w:color w:val="000000" w:themeColor="text1"/>
                      <w:szCs w:val="21"/>
                      <w:highlight w:val="none"/>
                      <w:lang w:val="en-US" w:eastAsia="zh-CN"/>
                      <w14:textFill>
                        <w14:solidFill>
                          <w14:schemeClr w14:val="tx1"/>
                        </w14:solidFill>
                      </w14:textFill>
                    </w:rPr>
                  </w:pPr>
                </w:p>
              </w:tc>
              <w:tc>
                <w:tcPr>
                  <w:tcW w:w="1085" w:type="dxa"/>
                  <w:vAlign w:val="center"/>
                </w:tcPr>
                <w:p w14:paraId="23179DF1">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二甲苯</w:t>
                  </w:r>
                </w:p>
              </w:tc>
              <w:tc>
                <w:tcPr>
                  <w:tcW w:w="1521" w:type="dxa"/>
                  <w:vAlign w:val="center"/>
                </w:tcPr>
                <w:p w14:paraId="1FC9E627">
                  <w:pPr>
                    <w:jc w:val="center"/>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实验室排气筒（DA002）</w:t>
                  </w:r>
                </w:p>
              </w:tc>
              <w:tc>
                <w:tcPr>
                  <w:tcW w:w="818" w:type="dxa"/>
                  <w:vAlign w:val="center"/>
                </w:tcPr>
                <w:p w14:paraId="272066D7">
                  <w:pPr>
                    <w:jc w:val="center"/>
                    <w:rPr>
                      <w:color w:val="000000" w:themeColor="text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1次/年</w:t>
                  </w:r>
                </w:p>
              </w:tc>
              <w:tc>
                <w:tcPr>
                  <w:tcW w:w="3824" w:type="dxa"/>
                  <w:vAlign w:val="center"/>
                </w:tcPr>
                <w:p w14:paraId="51F68B72">
                  <w:pPr>
                    <w:widowControl/>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大气污染物综合排放标准》（GB16297-1996）表2</w:t>
                  </w:r>
                  <w:r>
                    <w:rPr>
                      <w:rFonts w:hint="default"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浓度及速率</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限值要求</w:t>
                  </w:r>
                </w:p>
              </w:tc>
            </w:tr>
            <w:tr w14:paraId="22FF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3" w:type="dxa"/>
                  <w:vMerge w:val="continue"/>
                  <w:vAlign w:val="center"/>
                </w:tcPr>
                <w:p w14:paraId="1E1BF2ED">
                  <w:pPr>
                    <w:jc w:val="center"/>
                    <w:rPr>
                      <w:color w:val="000000" w:themeColor="text1"/>
                      <w:szCs w:val="21"/>
                      <w:highlight w:val="none"/>
                      <w14:textFill>
                        <w14:solidFill>
                          <w14:schemeClr w14:val="tx1"/>
                        </w14:solidFill>
                      </w14:textFill>
                    </w:rPr>
                  </w:pPr>
                </w:p>
              </w:tc>
              <w:tc>
                <w:tcPr>
                  <w:tcW w:w="383" w:type="dxa"/>
                  <w:vMerge w:val="restart"/>
                  <w:vAlign w:val="center"/>
                </w:tcPr>
                <w:p w14:paraId="75CB3D1D">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无组织</w:t>
                  </w:r>
                </w:p>
              </w:tc>
              <w:tc>
                <w:tcPr>
                  <w:tcW w:w="1085" w:type="dxa"/>
                  <w:vAlign w:val="center"/>
                </w:tcPr>
                <w:p w14:paraId="328E7872">
                  <w:pPr>
                    <w:jc w:val="center"/>
                    <w:rPr>
                      <w:rFonts w:hint="default"/>
                      <w:color w:val="000000" w:themeColor="text1"/>
                      <w:szCs w:val="21"/>
                      <w:highlight w:val="none"/>
                      <w:lang w:val="en-US"/>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非甲烷总烃</w:t>
                  </w:r>
                </w:p>
              </w:tc>
              <w:tc>
                <w:tcPr>
                  <w:tcW w:w="1521" w:type="dxa"/>
                  <w:vAlign w:val="center"/>
                </w:tcPr>
                <w:p w14:paraId="66D3FF48">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厂区内在厂房外设置监控点</w:t>
                  </w:r>
                </w:p>
              </w:tc>
              <w:tc>
                <w:tcPr>
                  <w:tcW w:w="818" w:type="dxa"/>
                  <w:vMerge w:val="restart"/>
                  <w:vAlign w:val="center"/>
                </w:tcPr>
                <w:p w14:paraId="49F893F0">
                  <w:pPr>
                    <w:jc w:val="center"/>
                    <w:rPr>
                      <w:color w:val="000000" w:themeColor="text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1次/年</w:t>
                  </w:r>
                </w:p>
              </w:tc>
              <w:tc>
                <w:tcPr>
                  <w:tcW w:w="3824" w:type="dxa"/>
                  <w:vAlign w:val="center"/>
                </w:tcPr>
                <w:p w14:paraId="6B0460FA">
                  <w:pPr>
                    <w:jc w:val="center"/>
                    <w:rPr>
                      <w:rFonts w:hint="default" w:eastAsia="仿宋_GB2312"/>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《挥发性有机物无组织排放控制标准》（GB37822-2019）中表A.1厂区内非甲烷总烃无组织</w:t>
                  </w:r>
                  <w:r>
                    <w:rPr>
                      <w:rFonts w:hint="eastAsia" w:cs="Times New Roman"/>
                      <w:color w:val="000000" w:themeColor="text1"/>
                      <w:sz w:val="21"/>
                      <w:szCs w:val="21"/>
                      <w:highlight w:val="none"/>
                      <w:lang w:val="en-US" w:eastAsia="zh-CN"/>
                      <w14:textFill>
                        <w14:solidFill>
                          <w14:schemeClr w14:val="tx1"/>
                        </w14:solidFill>
                      </w14:textFill>
                    </w:rPr>
                    <w:t>特别</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排放限值</w:t>
                  </w:r>
                </w:p>
              </w:tc>
            </w:tr>
            <w:tr w14:paraId="15A9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3" w:type="dxa"/>
                  <w:vMerge w:val="continue"/>
                  <w:vAlign w:val="center"/>
                </w:tcPr>
                <w:p w14:paraId="7D98B4A6">
                  <w:pPr>
                    <w:jc w:val="center"/>
                    <w:rPr>
                      <w:color w:val="000000" w:themeColor="text1"/>
                      <w:szCs w:val="21"/>
                      <w:highlight w:val="none"/>
                      <w14:textFill>
                        <w14:solidFill>
                          <w14:schemeClr w14:val="tx1"/>
                        </w14:solidFill>
                      </w14:textFill>
                    </w:rPr>
                  </w:pPr>
                </w:p>
              </w:tc>
              <w:tc>
                <w:tcPr>
                  <w:tcW w:w="383" w:type="dxa"/>
                  <w:vMerge w:val="continue"/>
                  <w:vAlign w:val="center"/>
                </w:tcPr>
                <w:p w14:paraId="1C644957">
                  <w:pPr>
                    <w:jc w:val="center"/>
                    <w:rPr>
                      <w:rFonts w:hint="eastAsia"/>
                      <w:color w:val="000000" w:themeColor="text1"/>
                      <w:szCs w:val="21"/>
                      <w:highlight w:val="none"/>
                      <w:lang w:val="en-US" w:eastAsia="zh-CN"/>
                      <w14:textFill>
                        <w14:solidFill>
                          <w14:schemeClr w14:val="tx1"/>
                        </w14:solidFill>
                      </w14:textFill>
                    </w:rPr>
                  </w:pPr>
                </w:p>
              </w:tc>
              <w:tc>
                <w:tcPr>
                  <w:tcW w:w="1085" w:type="dxa"/>
                  <w:vAlign w:val="center"/>
                </w:tcPr>
                <w:p w14:paraId="283C8174">
                  <w:pPr>
                    <w:jc w:val="center"/>
                    <w:rPr>
                      <w:rFonts w:hint="eastAsia"/>
                      <w:color w:val="000000" w:themeColor="text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非甲烷总烃</w:t>
                  </w:r>
                  <w:r>
                    <w:rPr>
                      <w:rFonts w:hint="eastAsia"/>
                      <w:b w:val="0"/>
                      <w:bCs w:val="0"/>
                      <w:color w:val="000000" w:themeColor="text1"/>
                      <w:sz w:val="21"/>
                      <w:szCs w:val="21"/>
                      <w:highlight w:val="none"/>
                      <w:lang w:val="en-US" w:eastAsia="zh-CN"/>
                      <w14:textFill>
                        <w14:solidFill>
                          <w14:schemeClr w14:val="tx1"/>
                        </w14:solidFill>
                      </w14:textFill>
                    </w:rPr>
                    <w:t>、颗粒物</w:t>
                  </w:r>
                </w:p>
              </w:tc>
              <w:tc>
                <w:tcPr>
                  <w:tcW w:w="1521" w:type="dxa"/>
                  <w:vMerge w:val="restart"/>
                  <w:vAlign w:val="center"/>
                </w:tcPr>
                <w:p w14:paraId="4DF3C09F">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厂界</w:t>
                  </w:r>
                </w:p>
              </w:tc>
              <w:tc>
                <w:tcPr>
                  <w:tcW w:w="818" w:type="dxa"/>
                  <w:vMerge w:val="continue"/>
                  <w:vAlign w:val="center"/>
                </w:tcPr>
                <w:p w14:paraId="0349BB1D">
                  <w:pPr>
                    <w:jc w:val="center"/>
                    <w:rPr>
                      <w:color w:val="000000" w:themeColor="text1"/>
                      <w:szCs w:val="21"/>
                      <w:highlight w:val="none"/>
                      <w14:textFill>
                        <w14:solidFill>
                          <w14:schemeClr w14:val="tx1"/>
                        </w14:solidFill>
                      </w14:textFill>
                    </w:rPr>
                  </w:pPr>
                </w:p>
              </w:tc>
              <w:tc>
                <w:tcPr>
                  <w:tcW w:w="3824" w:type="dxa"/>
                  <w:vAlign w:val="center"/>
                </w:tcPr>
                <w:p w14:paraId="26D01CE8">
                  <w:pPr>
                    <w:jc w:val="center"/>
                    <w:rPr>
                      <w:rFonts w:hint="default" w:ascii="Times New Roman" w:hAnsi="Times New Roman" w:eastAsia="宋体" w:cs="Times New Roman"/>
                      <w:snapToGrid w:val="0"/>
                      <w:color w:val="000000" w:themeColor="text1"/>
                      <w:spacing w:val="6"/>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《合成树脂工业污染物排放标准》（GB 31572—2015（含2024年修改单））表</w:t>
                  </w:r>
                  <w:r>
                    <w:rPr>
                      <w:rFonts w:hint="eastAsia" w:cs="Times New Roman"/>
                      <w:color w:val="000000" w:themeColor="text1"/>
                      <w:sz w:val="21"/>
                      <w:szCs w:val="21"/>
                      <w:highlight w:val="none"/>
                      <w:lang w:val="en-US" w:eastAsia="zh-CN"/>
                      <w14:textFill>
                        <w14:solidFill>
                          <w14:schemeClr w14:val="tx1"/>
                        </w14:solidFill>
                      </w14:textFill>
                    </w:rPr>
                    <w:t>9企业边界大气污染物浓度限值；</w:t>
                  </w:r>
                </w:p>
              </w:tc>
            </w:tr>
            <w:tr w14:paraId="03B0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3" w:type="dxa"/>
                  <w:vMerge w:val="continue"/>
                  <w:vAlign w:val="center"/>
                </w:tcPr>
                <w:p w14:paraId="2F4E34AB">
                  <w:pPr>
                    <w:jc w:val="center"/>
                    <w:rPr>
                      <w:color w:val="000000" w:themeColor="text1"/>
                      <w:szCs w:val="21"/>
                      <w:highlight w:val="none"/>
                      <w14:textFill>
                        <w14:solidFill>
                          <w14:schemeClr w14:val="tx1"/>
                        </w14:solidFill>
                      </w14:textFill>
                    </w:rPr>
                  </w:pPr>
                </w:p>
              </w:tc>
              <w:tc>
                <w:tcPr>
                  <w:tcW w:w="383" w:type="dxa"/>
                  <w:vMerge w:val="continue"/>
                  <w:vAlign w:val="center"/>
                </w:tcPr>
                <w:p w14:paraId="41848BE0">
                  <w:pPr>
                    <w:jc w:val="center"/>
                    <w:rPr>
                      <w:rFonts w:hint="eastAsia"/>
                      <w:color w:val="000000" w:themeColor="text1"/>
                      <w:szCs w:val="21"/>
                      <w:highlight w:val="none"/>
                      <w:lang w:val="en-US" w:eastAsia="zh-CN"/>
                      <w14:textFill>
                        <w14:solidFill>
                          <w14:schemeClr w14:val="tx1"/>
                        </w14:solidFill>
                      </w14:textFill>
                    </w:rPr>
                  </w:pPr>
                </w:p>
              </w:tc>
              <w:tc>
                <w:tcPr>
                  <w:tcW w:w="1085" w:type="dxa"/>
                  <w:vAlign w:val="center"/>
                </w:tcPr>
                <w:p w14:paraId="5E6DA5C0">
                  <w:pPr>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二甲苯</w:t>
                  </w:r>
                </w:p>
              </w:tc>
              <w:tc>
                <w:tcPr>
                  <w:tcW w:w="1521" w:type="dxa"/>
                  <w:vMerge w:val="continue"/>
                  <w:vAlign w:val="center"/>
                </w:tcPr>
                <w:p w14:paraId="5620C660">
                  <w:pPr>
                    <w:jc w:val="center"/>
                    <w:rPr>
                      <w:color w:val="000000" w:themeColor="text1"/>
                      <w:szCs w:val="21"/>
                      <w:highlight w:val="none"/>
                      <w14:textFill>
                        <w14:solidFill>
                          <w14:schemeClr w14:val="tx1"/>
                        </w14:solidFill>
                      </w14:textFill>
                    </w:rPr>
                  </w:pPr>
                </w:p>
              </w:tc>
              <w:tc>
                <w:tcPr>
                  <w:tcW w:w="818" w:type="dxa"/>
                  <w:vMerge w:val="continue"/>
                  <w:vAlign w:val="center"/>
                </w:tcPr>
                <w:p w14:paraId="38B145EC">
                  <w:pPr>
                    <w:jc w:val="center"/>
                    <w:rPr>
                      <w:color w:val="000000" w:themeColor="text1"/>
                      <w:szCs w:val="21"/>
                      <w:highlight w:val="none"/>
                      <w14:textFill>
                        <w14:solidFill>
                          <w14:schemeClr w14:val="tx1"/>
                        </w14:solidFill>
                      </w14:textFill>
                    </w:rPr>
                  </w:pPr>
                </w:p>
              </w:tc>
              <w:tc>
                <w:tcPr>
                  <w:tcW w:w="3824" w:type="dxa"/>
                  <w:vAlign w:val="center"/>
                </w:tcPr>
                <w:p w14:paraId="6FCE93C8">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大气污染物综合排放标准》（GB16297-1996）表2</w:t>
                  </w:r>
                  <w:r>
                    <w:rPr>
                      <w:rFonts w:hint="eastAsia"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标准</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限值要求</w:t>
                  </w:r>
                </w:p>
              </w:tc>
            </w:tr>
            <w:tr w14:paraId="1ECF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3" w:type="dxa"/>
                  <w:vMerge w:val="continue"/>
                  <w:vAlign w:val="center"/>
                </w:tcPr>
                <w:p w14:paraId="26E28186">
                  <w:pPr>
                    <w:jc w:val="center"/>
                    <w:rPr>
                      <w:color w:val="000000" w:themeColor="text1"/>
                      <w:szCs w:val="21"/>
                      <w:highlight w:val="none"/>
                      <w14:textFill>
                        <w14:solidFill>
                          <w14:schemeClr w14:val="tx1"/>
                        </w14:solidFill>
                      </w14:textFill>
                    </w:rPr>
                  </w:pPr>
                </w:p>
              </w:tc>
              <w:tc>
                <w:tcPr>
                  <w:tcW w:w="383" w:type="dxa"/>
                  <w:vMerge w:val="continue"/>
                  <w:vAlign w:val="center"/>
                </w:tcPr>
                <w:p w14:paraId="1D5DB066">
                  <w:pPr>
                    <w:jc w:val="center"/>
                    <w:rPr>
                      <w:rFonts w:hint="eastAsia"/>
                      <w:color w:val="000000" w:themeColor="text1"/>
                      <w:szCs w:val="21"/>
                      <w:highlight w:val="none"/>
                      <w:lang w:val="en-US" w:eastAsia="zh-CN"/>
                      <w14:textFill>
                        <w14:solidFill>
                          <w14:schemeClr w14:val="tx1"/>
                        </w14:solidFill>
                      </w14:textFill>
                    </w:rPr>
                  </w:pPr>
                </w:p>
              </w:tc>
              <w:tc>
                <w:tcPr>
                  <w:tcW w:w="1085" w:type="dxa"/>
                  <w:vAlign w:val="center"/>
                </w:tcPr>
                <w:p w14:paraId="1C5DF189">
                  <w:pPr>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臭气浓度</w:t>
                  </w:r>
                </w:p>
              </w:tc>
              <w:tc>
                <w:tcPr>
                  <w:tcW w:w="1521" w:type="dxa"/>
                  <w:vMerge w:val="continue"/>
                  <w:vAlign w:val="center"/>
                </w:tcPr>
                <w:p w14:paraId="346F5750">
                  <w:pPr>
                    <w:jc w:val="center"/>
                    <w:rPr>
                      <w:color w:val="000000" w:themeColor="text1"/>
                      <w:szCs w:val="21"/>
                      <w:highlight w:val="none"/>
                      <w14:textFill>
                        <w14:solidFill>
                          <w14:schemeClr w14:val="tx1"/>
                        </w14:solidFill>
                      </w14:textFill>
                    </w:rPr>
                  </w:pPr>
                </w:p>
              </w:tc>
              <w:tc>
                <w:tcPr>
                  <w:tcW w:w="818" w:type="dxa"/>
                  <w:vMerge w:val="continue"/>
                  <w:vAlign w:val="center"/>
                </w:tcPr>
                <w:p w14:paraId="5E5CB91F">
                  <w:pPr>
                    <w:jc w:val="center"/>
                    <w:rPr>
                      <w:color w:val="000000" w:themeColor="text1"/>
                      <w:szCs w:val="21"/>
                      <w:highlight w:val="none"/>
                      <w14:textFill>
                        <w14:solidFill>
                          <w14:schemeClr w14:val="tx1"/>
                        </w14:solidFill>
                      </w14:textFill>
                    </w:rPr>
                  </w:pPr>
                </w:p>
              </w:tc>
              <w:tc>
                <w:tcPr>
                  <w:tcW w:w="3824" w:type="dxa"/>
                  <w:vAlign w:val="center"/>
                </w:tcPr>
                <w:p w14:paraId="36CB7286">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《恶臭污染物排放标准》(GB14554-1993)中表</w:t>
                  </w:r>
                  <w:r>
                    <w:rPr>
                      <w:rFonts w:hint="eastAsia"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1标准值要求</w:t>
                  </w:r>
                </w:p>
              </w:tc>
            </w:tr>
            <w:tr w14:paraId="7AE8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6" w:type="dxa"/>
                  <w:gridSpan w:val="2"/>
                  <w:vAlign w:val="center"/>
                </w:tcPr>
                <w:p w14:paraId="246ECA2F">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噪声</w:t>
                  </w:r>
                </w:p>
              </w:tc>
              <w:tc>
                <w:tcPr>
                  <w:tcW w:w="1085" w:type="dxa"/>
                  <w:vAlign w:val="center"/>
                </w:tcPr>
                <w:p w14:paraId="671B8AEB">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厂界</w:t>
                  </w:r>
                </w:p>
              </w:tc>
              <w:tc>
                <w:tcPr>
                  <w:tcW w:w="1521" w:type="dxa"/>
                  <w:vAlign w:val="center"/>
                </w:tcPr>
                <w:p w14:paraId="6C6D76E9">
                  <w:pPr>
                    <w:jc w:val="center"/>
                    <w:rPr>
                      <w:color w:val="000000" w:themeColor="text1"/>
                      <w:szCs w:val="21"/>
                      <w:highlight w:val="none"/>
                      <w14:textFill>
                        <w14:solidFill>
                          <w14:schemeClr w14:val="tx1"/>
                        </w14:solidFill>
                      </w14:textFill>
                    </w:rPr>
                  </w:pPr>
                  <w:r>
                    <w:rPr>
                      <w:rFonts w:eastAsia="仿宋_GB2312"/>
                      <w:color w:val="000000" w:themeColor="text1"/>
                      <w:kern w:val="0"/>
                      <w:szCs w:val="21"/>
                      <w:highlight w:val="none"/>
                      <w14:textFill>
                        <w14:solidFill>
                          <w14:schemeClr w14:val="tx1"/>
                        </w14:solidFill>
                      </w14:textFill>
                    </w:rPr>
                    <w:t>Leq（A）</w:t>
                  </w:r>
                </w:p>
              </w:tc>
              <w:tc>
                <w:tcPr>
                  <w:tcW w:w="818" w:type="dxa"/>
                  <w:vAlign w:val="center"/>
                </w:tcPr>
                <w:p w14:paraId="038545C3">
                  <w:pPr>
                    <w:jc w:val="cente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1次/季度</w:t>
                  </w:r>
                </w:p>
              </w:tc>
              <w:tc>
                <w:tcPr>
                  <w:tcW w:w="3824" w:type="dxa"/>
                  <w:vAlign w:val="center"/>
                </w:tcPr>
                <w:p w14:paraId="07E2F8E5">
                  <w:pPr>
                    <w:jc w:val="cente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《工业企业厂界环境噪声排放标准》（GB12348-2008）3类标准</w:t>
                  </w:r>
                </w:p>
              </w:tc>
            </w:tr>
          </w:tbl>
          <w:p w14:paraId="2C4B5AEC">
            <w:pPr>
              <w:numPr>
                <w:ilvl w:val="0"/>
                <w:numId w:val="16"/>
              </w:num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环保投资一览表</w:t>
            </w:r>
          </w:p>
          <w:p w14:paraId="57013682">
            <w:pPr>
              <w:pStyle w:val="20"/>
              <w:spacing w:line="360" w:lineRule="auto"/>
              <w:ind w:firstLine="480" w:firstLineChars="200"/>
              <w:jc w:val="both"/>
              <w:rPr>
                <w:color w:val="000000" w:themeColor="text1"/>
                <w:szCs w:val="2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本项目总投资</w:t>
            </w:r>
            <w:r>
              <w:rPr>
                <w:rFonts w:hint="default" w:ascii="Times New Roman" w:hAnsi="Times New Roman" w:cs="Times New Roman"/>
                <w:color w:val="000000" w:themeColor="text1"/>
                <w:sz w:val="24"/>
                <w:highlight w:val="none"/>
                <w14:textFill>
                  <w14:solidFill>
                    <w14:schemeClr w14:val="tx1"/>
                  </w14:solidFill>
                </w14:textFill>
              </w:rPr>
              <w:t>25000</w:t>
            </w:r>
            <w:r>
              <w:rPr>
                <w:rFonts w:ascii="Times New Roman"/>
                <w:color w:val="000000" w:themeColor="text1"/>
                <w:sz w:val="24"/>
                <w:highlight w:val="none"/>
                <w14:textFill>
                  <w14:solidFill>
                    <w14:schemeClr w14:val="tx1"/>
                  </w14:solidFill>
                </w14:textFill>
              </w:rPr>
              <w:t>万元，其中环保投资</w:t>
            </w:r>
            <w:r>
              <w:rPr>
                <w:rFonts w:hint="eastAsia" w:ascii="Times New Roman"/>
                <w:color w:val="000000" w:themeColor="text1"/>
                <w:sz w:val="24"/>
                <w:highlight w:val="none"/>
                <w:lang w:val="en-US" w:eastAsia="zh-CN"/>
                <w14:textFill>
                  <w14:solidFill>
                    <w14:schemeClr w14:val="tx1"/>
                  </w14:solidFill>
                </w14:textFill>
              </w:rPr>
              <w:t>68</w:t>
            </w:r>
            <w:r>
              <w:rPr>
                <w:rFonts w:ascii="Times New Roman"/>
                <w:color w:val="000000" w:themeColor="text1"/>
                <w:sz w:val="24"/>
                <w:highlight w:val="none"/>
                <w14:textFill>
                  <w14:solidFill>
                    <w14:schemeClr w14:val="tx1"/>
                  </w14:solidFill>
                </w14:textFill>
              </w:rPr>
              <w:t>万元，占总投资的</w:t>
            </w:r>
            <w:r>
              <w:rPr>
                <w:rFonts w:hint="eastAsia" w:ascii="Times New Roman"/>
                <w:color w:val="000000" w:themeColor="text1"/>
                <w:sz w:val="24"/>
                <w:highlight w:val="none"/>
                <w:lang w:val="en-US" w:eastAsia="zh-CN"/>
                <w14:textFill>
                  <w14:solidFill>
                    <w14:schemeClr w14:val="tx1"/>
                  </w14:solidFill>
                </w14:textFill>
              </w:rPr>
              <w:t>0.27</w:t>
            </w:r>
            <w:r>
              <w:rPr>
                <w:rFonts w:ascii="Times New Roman"/>
                <w:color w:val="000000" w:themeColor="text1"/>
                <w:sz w:val="24"/>
                <w:highlight w:val="none"/>
                <w14:textFill>
                  <w14:solidFill>
                    <w14:schemeClr w14:val="tx1"/>
                  </w14:solidFill>
                </w14:textFill>
              </w:rPr>
              <w:t>%。本项目环保投资见表4-1</w:t>
            </w:r>
            <w:r>
              <w:rPr>
                <w:rFonts w:hint="eastAsia" w:ascii="Times New Roman"/>
                <w:color w:val="000000" w:themeColor="text1"/>
                <w:sz w:val="24"/>
                <w:highlight w:val="none"/>
                <w:lang w:val="en-US" w:eastAsia="zh-CN"/>
                <w14:textFill>
                  <w14:solidFill>
                    <w14:schemeClr w14:val="tx1"/>
                  </w14:solidFill>
                </w14:textFill>
              </w:rPr>
              <w:t>3</w:t>
            </w:r>
            <w:r>
              <w:rPr>
                <w:rFonts w:ascii="Times New Roman"/>
                <w:color w:val="000000" w:themeColor="text1"/>
                <w:sz w:val="24"/>
                <w:highlight w:val="none"/>
                <w14:textFill>
                  <w14:solidFill>
                    <w14:schemeClr w14:val="tx1"/>
                  </w14:solidFill>
                </w14:textFill>
              </w:rPr>
              <w:t>。</w:t>
            </w:r>
          </w:p>
          <w:p w14:paraId="5E03BBB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表4-1</w:t>
            </w:r>
            <w:r>
              <w:rPr>
                <w:rFonts w:hint="eastAsia"/>
                <w:color w:val="000000" w:themeColor="text1"/>
                <w:szCs w:val="21"/>
                <w:highlight w:val="none"/>
                <w:lang w:val="en-US" w:eastAsia="zh-CN"/>
                <w14:textFill>
                  <w14:solidFill>
                    <w14:schemeClr w14:val="tx1"/>
                  </w14:solidFill>
                </w14:textFill>
              </w:rPr>
              <w:t>3</w:t>
            </w:r>
            <w:r>
              <w:rPr>
                <w:rFonts w:hint="eastAsia"/>
                <w:color w:val="000000" w:themeColor="text1"/>
                <w:szCs w:val="21"/>
                <w:highlight w:val="none"/>
                <w14:textFill>
                  <w14:solidFill>
                    <w14:schemeClr w14:val="tx1"/>
                  </w14:solidFill>
                </w14:textFill>
              </w:rPr>
              <w:t>环保投资一览表</w:t>
            </w:r>
          </w:p>
          <w:tbl>
            <w:tblPr>
              <w:tblStyle w:val="26"/>
              <w:tblW w:w="8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3"/>
              <w:gridCol w:w="2251"/>
              <w:gridCol w:w="4294"/>
              <w:gridCol w:w="878"/>
            </w:tblGrid>
            <w:tr w14:paraId="1F5C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603" w:type="dxa"/>
                  <w:vAlign w:val="center"/>
                </w:tcPr>
                <w:p w14:paraId="2372F3B0">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序号</w:t>
                  </w:r>
                </w:p>
              </w:tc>
              <w:tc>
                <w:tcPr>
                  <w:tcW w:w="2251" w:type="dxa"/>
                  <w:vAlign w:val="center"/>
                </w:tcPr>
                <w:p w14:paraId="06B0ACDE">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污染源</w:t>
                  </w:r>
                </w:p>
              </w:tc>
              <w:tc>
                <w:tcPr>
                  <w:tcW w:w="4294" w:type="dxa"/>
                  <w:vAlign w:val="center"/>
                </w:tcPr>
                <w:p w14:paraId="7988A258">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污染防治措施</w:t>
                  </w:r>
                </w:p>
              </w:tc>
              <w:tc>
                <w:tcPr>
                  <w:tcW w:w="878" w:type="dxa"/>
                  <w:vAlign w:val="center"/>
                </w:tcPr>
                <w:p w14:paraId="71646913">
                  <w:pPr>
                    <w:widowControl/>
                    <w:adjustRightInd w:val="0"/>
                    <w:snapToGrid w:val="0"/>
                    <w:jc w:val="center"/>
                    <w:rPr>
                      <w:color w:val="000000" w:themeColor="text1"/>
                      <w:spacing w:val="-12"/>
                      <w:kern w:val="0"/>
                      <w:szCs w:val="21"/>
                      <w:highlight w:val="none"/>
                      <w14:textFill>
                        <w14:solidFill>
                          <w14:schemeClr w14:val="tx1"/>
                        </w14:solidFill>
                      </w14:textFill>
                    </w:rPr>
                  </w:pPr>
                  <w:r>
                    <w:rPr>
                      <w:color w:val="000000" w:themeColor="text1"/>
                      <w:spacing w:val="-12"/>
                      <w:kern w:val="0"/>
                      <w:szCs w:val="21"/>
                      <w:highlight w:val="none"/>
                      <w14:textFill>
                        <w14:solidFill>
                          <w14:schemeClr w14:val="tx1"/>
                        </w14:solidFill>
                      </w14:textFill>
                    </w:rPr>
                    <w:t>环保投资（万元）</w:t>
                  </w:r>
                </w:p>
              </w:tc>
            </w:tr>
            <w:tr w14:paraId="7A23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03" w:type="dxa"/>
                  <w:vMerge w:val="restart"/>
                  <w:vAlign w:val="center"/>
                </w:tcPr>
                <w:p w14:paraId="277BAFAF">
                  <w:pPr>
                    <w:widowControl/>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废气</w:t>
                  </w:r>
                </w:p>
              </w:tc>
              <w:tc>
                <w:tcPr>
                  <w:tcW w:w="2251" w:type="dxa"/>
                  <w:shd w:val="clear" w:color="auto" w:fill="auto"/>
                  <w:vAlign w:val="center"/>
                </w:tcPr>
                <w:p w14:paraId="323220C0">
                  <w:pPr>
                    <w:widowControl/>
                    <w:jc w:val="center"/>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投料搅拌、熔融挤出工序</w:t>
                  </w:r>
                </w:p>
              </w:tc>
              <w:tc>
                <w:tcPr>
                  <w:tcW w:w="4294" w:type="dxa"/>
                  <w:vAlign w:val="center"/>
                </w:tcPr>
                <w:p w14:paraId="2E0902CC">
                  <w:pPr>
                    <w:widowControl/>
                    <w:ind w:firstLine="420" w:firstLineChars="200"/>
                    <w:jc w:val="left"/>
                    <w:rPr>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集气罩/密闭管道+</w:t>
                  </w:r>
                  <w:r>
                    <w:rPr>
                      <w:rFonts w:hint="default" w:ascii="Times New Roman" w:hAnsi="Times New Roman" w:eastAsia="宋体" w:cs="Times New Roman"/>
                      <w:color w:val="000000" w:themeColor="text1"/>
                      <w:szCs w:val="21"/>
                      <w:highlight w:val="none"/>
                      <w14:textFill>
                        <w14:solidFill>
                          <w14:schemeClr w14:val="tx1"/>
                        </w14:solidFill>
                      </w14:textFill>
                    </w:rPr>
                    <w:t>活性炭吸附/脱附+CO催化燃烧装置+</w:t>
                  </w:r>
                  <w:r>
                    <w:rPr>
                      <w:rFonts w:hint="eastAsia" w:cs="Times New Roman"/>
                      <w:color w:val="000000" w:themeColor="text1"/>
                      <w:szCs w:val="21"/>
                      <w:highlight w:val="none"/>
                      <w:lang w:val="en-US" w:eastAsia="zh-CN"/>
                      <w14:textFill>
                        <w14:solidFill>
                          <w14:schemeClr w14:val="tx1"/>
                        </w14:solidFill>
                      </w14:textFill>
                    </w:rPr>
                    <w:t>1根15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eastAsia" w:cs="Times New Roman"/>
                      <w:color w:val="000000" w:themeColor="text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Cs w:val="21"/>
                      <w:highlight w:val="none"/>
                      <w14:textFill>
                        <w14:solidFill>
                          <w14:schemeClr w14:val="tx1"/>
                        </w14:solidFill>
                      </w14:textFill>
                    </w:rPr>
                    <w:t>排气筒排放</w:t>
                  </w:r>
                </w:p>
              </w:tc>
              <w:tc>
                <w:tcPr>
                  <w:tcW w:w="878" w:type="dxa"/>
                  <w:vAlign w:val="center"/>
                </w:tcPr>
                <w:p w14:paraId="05A6ACE0">
                  <w:pPr>
                    <w:widowControl/>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20</w:t>
                  </w:r>
                </w:p>
              </w:tc>
            </w:tr>
            <w:tr w14:paraId="50B6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603" w:type="dxa"/>
                  <w:vMerge w:val="continue"/>
                  <w:vAlign w:val="center"/>
                </w:tcPr>
                <w:p w14:paraId="1036A442">
                  <w:pPr>
                    <w:widowControl/>
                    <w:adjustRightInd w:val="0"/>
                    <w:snapToGrid w:val="0"/>
                    <w:jc w:val="center"/>
                    <w:rPr>
                      <w:color w:val="000000" w:themeColor="text1"/>
                      <w:kern w:val="0"/>
                      <w:szCs w:val="21"/>
                      <w:highlight w:val="none"/>
                      <w14:textFill>
                        <w14:solidFill>
                          <w14:schemeClr w14:val="tx1"/>
                        </w14:solidFill>
                      </w14:textFill>
                    </w:rPr>
                  </w:pPr>
                </w:p>
              </w:tc>
              <w:tc>
                <w:tcPr>
                  <w:tcW w:w="2251" w:type="dxa"/>
                  <w:shd w:val="clear" w:color="auto" w:fill="auto"/>
                  <w:vAlign w:val="center"/>
                </w:tcPr>
                <w:p w14:paraId="5267CB75">
                  <w:pPr>
                    <w:widowControl/>
                    <w:jc w:val="center"/>
                    <w:rPr>
                      <w:rFonts w:hint="default" w:ascii="宋体" w:hAnsi="宋体" w:cs="宋体"/>
                      <w:color w:val="000000" w:themeColor="text1"/>
                      <w:kern w:val="0"/>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实验室</w:t>
                  </w:r>
                </w:p>
              </w:tc>
              <w:tc>
                <w:tcPr>
                  <w:tcW w:w="4294" w:type="dxa"/>
                  <w:vAlign w:val="center"/>
                </w:tcPr>
                <w:p w14:paraId="2D84CD7D">
                  <w:pPr>
                    <w:widowControl/>
                    <w:ind w:firstLine="420" w:firstLineChars="200"/>
                    <w:jc w:val="left"/>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Cs w:val="21"/>
                      <w:highlight w:val="none"/>
                      <w14:textFill>
                        <w14:solidFill>
                          <w14:schemeClr w14:val="tx1"/>
                        </w14:solidFill>
                      </w14:textFill>
                    </w:rPr>
                    <w:t>活性炭吸附装置+</w:t>
                  </w:r>
                  <w:r>
                    <w:rPr>
                      <w:rFonts w:hint="eastAsia" w:cs="Times New Roman"/>
                      <w:color w:val="000000" w:themeColor="text1"/>
                      <w:szCs w:val="21"/>
                      <w:highlight w:val="none"/>
                      <w:lang w:val="en-US" w:eastAsia="zh-CN"/>
                      <w14:textFill>
                        <w14:solidFill>
                          <w14:schemeClr w14:val="tx1"/>
                        </w14:solidFill>
                      </w14:textFill>
                    </w:rPr>
                    <w:t>1根15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eastAsia" w:cs="Times New Roman"/>
                      <w:color w:val="000000" w:themeColor="text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Cs w:val="21"/>
                      <w:highlight w:val="none"/>
                      <w14:textFill>
                        <w14:solidFill>
                          <w14:schemeClr w14:val="tx1"/>
                        </w14:solidFill>
                      </w14:textFill>
                    </w:rPr>
                    <w:t>排气筒</w:t>
                  </w:r>
                </w:p>
              </w:tc>
              <w:tc>
                <w:tcPr>
                  <w:tcW w:w="878" w:type="dxa"/>
                  <w:vAlign w:val="center"/>
                </w:tcPr>
                <w:p w14:paraId="5660BFF7">
                  <w:pPr>
                    <w:widowControl/>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w:t>
                  </w:r>
                </w:p>
              </w:tc>
            </w:tr>
            <w:tr w14:paraId="0C90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03" w:type="dxa"/>
                  <w:vMerge w:val="restart"/>
                  <w:vAlign w:val="center"/>
                </w:tcPr>
                <w:p w14:paraId="19C876D3">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废水</w:t>
                  </w:r>
                </w:p>
              </w:tc>
              <w:tc>
                <w:tcPr>
                  <w:tcW w:w="2251" w:type="dxa"/>
                  <w:shd w:val="clear" w:color="auto" w:fill="auto"/>
                  <w:vAlign w:val="center"/>
                </w:tcPr>
                <w:p w14:paraId="4268C564">
                  <w:pPr>
                    <w:jc w:val="cente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pPr>
                  <w:r>
                    <w:rPr>
                      <w:rFonts w:hint="eastAsia" w:ascii="Times New Roman" w:hAnsi="Times New Roman" w:cs="Times New Roman"/>
                      <w:color w:val="000000" w:themeColor="text1"/>
                      <w:kern w:val="2"/>
                      <w:highlight w:val="none"/>
                      <w:lang w:val="en-US" w:eastAsia="zh-CN"/>
                      <w14:textFill>
                        <w14:solidFill>
                          <w14:schemeClr w14:val="tx1"/>
                        </w14:solidFill>
                      </w14:textFill>
                    </w:rPr>
                    <w:t>生产废水</w:t>
                  </w:r>
                </w:p>
              </w:tc>
              <w:tc>
                <w:tcPr>
                  <w:tcW w:w="4294" w:type="dxa"/>
                  <w:shd w:val="clear" w:color="auto" w:fill="auto"/>
                  <w:vAlign w:val="center"/>
                </w:tcPr>
                <w:p w14:paraId="18229FDE">
                  <w:pPr>
                    <w:jc w:val="center"/>
                    <w:rPr>
                      <w:rFonts w:hint="eastAsia" w:ascii="Times New Roman" w:hAnsi="Times New Roman" w:cs="Times New Roman"/>
                      <w:color w:val="000000" w:themeColor="text1"/>
                      <w:kern w:val="2"/>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循环冷却</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排水</w:t>
                  </w:r>
                  <w:r>
                    <w:rPr>
                      <w:rFonts w:hint="default" w:ascii="Times New Roman" w:hAnsi="Times New Roman" w:eastAsia="宋体" w:cs="Times New Roman"/>
                      <w:color w:val="000000" w:themeColor="text1"/>
                      <w:sz w:val="21"/>
                      <w:szCs w:val="21"/>
                      <w:highlight w:val="none"/>
                      <w14:textFill>
                        <w14:solidFill>
                          <w14:schemeClr w14:val="tx1"/>
                        </w14:solidFill>
                      </w14:textFill>
                    </w:rPr>
                    <w:t>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园区污水管网最终排入园区污水处理厂处理</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软水、纯水系统排水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进入园区污水管网，最终排入园区污水处理厂处理</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反冲洗废水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回流至石英砂过滤器进行处理</w:t>
                  </w:r>
                  <w:r>
                    <w:rPr>
                      <w:rFonts w:hint="eastAsia" w:cs="Times New Roman"/>
                      <w:color w:val="000000" w:themeColor="text1"/>
                      <w:sz w:val="21"/>
                      <w:szCs w:val="21"/>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tc>
              <w:tc>
                <w:tcPr>
                  <w:tcW w:w="878" w:type="dxa"/>
                  <w:vAlign w:val="center"/>
                </w:tcPr>
                <w:p w14:paraId="0A84398F">
                  <w:pPr>
                    <w:widowControl/>
                    <w:adjustRightInd w:val="0"/>
                    <w:snapToGrid w:val="0"/>
                    <w:jc w:val="center"/>
                    <w:rPr>
                      <w:rFonts w:hint="eastAsia" w:eastAsia="宋体"/>
                      <w:color w:val="000000" w:themeColor="text1"/>
                      <w:spacing w:val="-12"/>
                      <w:kern w:val="0"/>
                      <w:szCs w:val="21"/>
                      <w:highlight w:val="none"/>
                      <w:lang w:val="en-US" w:eastAsia="zh-CN"/>
                      <w14:textFill>
                        <w14:solidFill>
                          <w14:schemeClr w14:val="tx1"/>
                        </w14:solidFill>
                      </w14:textFill>
                    </w:rPr>
                  </w:pPr>
                  <w:r>
                    <w:rPr>
                      <w:rFonts w:hint="eastAsia"/>
                      <w:color w:val="000000" w:themeColor="text1"/>
                      <w:spacing w:val="-12"/>
                      <w:kern w:val="0"/>
                      <w:szCs w:val="21"/>
                      <w:highlight w:val="none"/>
                      <w:lang w:val="en-US" w:eastAsia="zh-CN"/>
                      <w14:textFill>
                        <w14:solidFill>
                          <w14:schemeClr w14:val="tx1"/>
                        </w14:solidFill>
                      </w14:textFill>
                    </w:rPr>
                    <w:t>2</w:t>
                  </w:r>
                </w:p>
              </w:tc>
            </w:tr>
            <w:tr w14:paraId="7389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9" w:hRule="atLeast"/>
                <w:jc w:val="center"/>
              </w:trPr>
              <w:tc>
                <w:tcPr>
                  <w:tcW w:w="603" w:type="dxa"/>
                  <w:vMerge w:val="continue"/>
                  <w:vAlign w:val="center"/>
                </w:tcPr>
                <w:p w14:paraId="73F124C2">
                  <w:pPr>
                    <w:widowControl/>
                    <w:adjustRightInd w:val="0"/>
                    <w:snapToGrid w:val="0"/>
                    <w:jc w:val="center"/>
                    <w:rPr>
                      <w:color w:val="000000" w:themeColor="text1"/>
                      <w:kern w:val="0"/>
                      <w:szCs w:val="21"/>
                      <w:highlight w:val="none"/>
                      <w14:textFill>
                        <w14:solidFill>
                          <w14:schemeClr w14:val="tx1"/>
                        </w14:solidFill>
                      </w14:textFill>
                    </w:rPr>
                  </w:pPr>
                </w:p>
              </w:tc>
              <w:tc>
                <w:tcPr>
                  <w:tcW w:w="2251" w:type="dxa"/>
                  <w:shd w:val="clear" w:color="auto" w:fill="auto"/>
                  <w:vAlign w:val="center"/>
                </w:tcPr>
                <w:p w14:paraId="01A81704">
                  <w:pPr>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highlight w:val="none"/>
                      <w14:textFill>
                        <w14:solidFill>
                          <w14:schemeClr w14:val="tx1"/>
                        </w14:solidFill>
                      </w14:textFill>
                    </w:rPr>
                    <w:t>生活污水</w:t>
                  </w:r>
                </w:p>
              </w:tc>
              <w:tc>
                <w:tcPr>
                  <w:tcW w:w="4294" w:type="dxa"/>
                  <w:shd w:val="clear" w:color="auto" w:fill="auto"/>
                  <w:vAlign w:val="center"/>
                </w:tcPr>
                <w:p w14:paraId="356A95A7">
                  <w:pPr>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14:textFill>
                        <w14:solidFill>
                          <w14:schemeClr w14:val="tx1"/>
                        </w14:solidFill>
                      </w14:textFill>
                    </w:rPr>
                    <w:t>由</w:t>
                  </w:r>
                  <w:r>
                    <w:rPr>
                      <w:rFonts w:hint="eastAsia" w:ascii="Times New Roman" w:hAnsi="Times New Roman" w:cs="Times New Roman"/>
                      <w:color w:val="000000" w:themeColor="text1"/>
                      <w:kern w:val="2"/>
                      <w:sz w:val="21"/>
                      <w:szCs w:val="21"/>
                      <w:highlight w:val="none"/>
                      <w14:textFill>
                        <w14:solidFill>
                          <w14:schemeClr w14:val="tx1"/>
                        </w14:solidFill>
                      </w14:textFill>
                    </w:rPr>
                    <w:t>化粪池</w:t>
                  </w:r>
                  <w:r>
                    <w:rPr>
                      <w:color w:val="000000" w:themeColor="text1"/>
                      <w:sz w:val="21"/>
                      <w:szCs w:val="21"/>
                      <w:highlight w:val="none"/>
                      <w14:textFill>
                        <w14:solidFill>
                          <w14:schemeClr w14:val="tx1"/>
                        </w14:solidFill>
                      </w14:textFill>
                    </w:rPr>
                    <w:t>收集</w:t>
                  </w:r>
                  <w:r>
                    <w:rPr>
                      <w:rStyle w:val="32"/>
                      <w:rFonts w:hint="eastAsia"/>
                      <w:color w:val="000000" w:themeColor="text1"/>
                      <w:highlight w:val="none"/>
                      <w:lang w:val="en-US" w:eastAsia="zh-CN"/>
                      <w14:textFill>
                        <w14:solidFill>
                          <w14:schemeClr w14:val="tx1"/>
                        </w14:solidFill>
                      </w14:textFill>
                    </w:rPr>
                    <w:t>后</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经园区管网进入园区</w:t>
                  </w:r>
                  <w:r>
                    <w:rPr>
                      <w:rFonts w:hint="eastAsia" w:ascii="Times New Roman" w:hAnsi="Times New Roman" w:cs="Times New Roman"/>
                      <w:color w:val="000000" w:themeColor="text1"/>
                      <w:kern w:val="2"/>
                      <w:sz w:val="21"/>
                      <w:szCs w:val="21"/>
                      <w:highlight w:val="none"/>
                      <w14:textFill>
                        <w14:solidFill>
                          <w14:schemeClr w14:val="tx1"/>
                        </w14:solidFill>
                      </w14:textFill>
                    </w:rPr>
                    <w:t>污水处理厂。</w:t>
                  </w:r>
                </w:p>
              </w:tc>
              <w:tc>
                <w:tcPr>
                  <w:tcW w:w="878" w:type="dxa"/>
                  <w:vAlign w:val="center"/>
                </w:tcPr>
                <w:p w14:paraId="249CC471">
                  <w:pPr>
                    <w:widowControl/>
                    <w:adjustRightInd w:val="0"/>
                    <w:snapToGrid w:val="0"/>
                    <w:jc w:val="center"/>
                    <w:rPr>
                      <w:rFonts w:hint="eastAsia" w:eastAsia="宋体"/>
                      <w:color w:val="000000" w:themeColor="text1"/>
                      <w:spacing w:val="-12"/>
                      <w:kern w:val="0"/>
                      <w:szCs w:val="21"/>
                      <w:highlight w:val="none"/>
                      <w:lang w:val="en-US" w:eastAsia="zh-CN"/>
                      <w14:textFill>
                        <w14:solidFill>
                          <w14:schemeClr w14:val="tx1"/>
                        </w14:solidFill>
                      </w14:textFill>
                    </w:rPr>
                  </w:pPr>
                  <w:r>
                    <w:rPr>
                      <w:rFonts w:hint="eastAsia"/>
                      <w:color w:val="000000" w:themeColor="text1"/>
                      <w:spacing w:val="-12"/>
                      <w:kern w:val="0"/>
                      <w:szCs w:val="21"/>
                      <w:highlight w:val="none"/>
                      <w:lang w:val="en-US" w:eastAsia="zh-CN"/>
                      <w14:textFill>
                        <w14:solidFill>
                          <w14:schemeClr w14:val="tx1"/>
                        </w14:solidFill>
                      </w14:textFill>
                    </w:rPr>
                    <w:t>2</w:t>
                  </w:r>
                </w:p>
              </w:tc>
            </w:tr>
            <w:tr w14:paraId="6D8B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603" w:type="dxa"/>
                  <w:vAlign w:val="center"/>
                </w:tcPr>
                <w:p w14:paraId="076BDAC8">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噪声</w:t>
                  </w:r>
                </w:p>
              </w:tc>
              <w:tc>
                <w:tcPr>
                  <w:tcW w:w="2251" w:type="dxa"/>
                  <w:vAlign w:val="center"/>
                </w:tcPr>
                <w:p w14:paraId="7ACD300A">
                  <w:pPr>
                    <w:widowControl/>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设备噪声</w:t>
                  </w:r>
                </w:p>
              </w:tc>
              <w:tc>
                <w:tcPr>
                  <w:tcW w:w="4294" w:type="dxa"/>
                  <w:vAlign w:val="center"/>
                </w:tcPr>
                <w:p w14:paraId="35E9C9F8">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选用低噪声设备，采用基础减</w:t>
                  </w:r>
                  <w:r>
                    <w:rPr>
                      <w:rFonts w:hint="eastAsia" w:ascii="宋体" w:hAnsi="宋体" w:cs="宋体"/>
                      <w:color w:val="000000" w:themeColor="text1"/>
                      <w:kern w:val="0"/>
                      <w:szCs w:val="21"/>
                      <w:highlight w:val="none"/>
                      <w:lang w:val="en-US" w:eastAsia="zh-CN"/>
                      <w14:textFill>
                        <w14:solidFill>
                          <w14:schemeClr w14:val="tx1"/>
                        </w14:solidFill>
                      </w14:textFill>
                    </w:rPr>
                    <w:t>振</w:t>
                  </w:r>
                  <w:r>
                    <w:rPr>
                      <w:rFonts w:hint="eastAsia" w:ascii="宋体" w:hAnsi="宋体" w:cs="宋体"/>
                      <w:color w:val="000000" w:themeColor="text1"/>
                      <w:kern w:val="0"/>
                      <w:szCs w:val="21"/>
                      <w:highlight w:val="none"/>
                      <w14:textFill>
                        <w14:solidFill>
                          <w14:schemeClr w14:val="tx1"/>
                        </w14:solidFill>
                      </w14:textFill>
                    </w:rPr>
                    <w:t>、厂房隔声和消声等降噪措施</w:t>
                  </w:r>
                </w:p>
              </w:tc>
              <w:tc>
                <w:tcPr>
                  <w:tcW w:w="878" w:type="dxa"/>
                  <w:vAlign w:val="center"/>
                </w:tcPr>
                <w:p w14:paraId="138CF188">
                  <w:pPr>
                    <w:widowControl/>
                    <w:adjustRightInd w:val="0"/>
                    <w:snapToGrid w:val="0"/>
                    <w:jc w:val="center"/>
                    <w:rPr>
                      <w:rFonts w:hint="default" w:eastAsia="宋体"/>
                      <w:color w:val="000000" w:themeColor="text1"/>
                      <w:spacing w:val="-12"/>
                      <w:kern w:val="0"/>
                      <w:szCs w:val="21"/>
                      <w:highlight w:val="none"/>
                      <w:lang w:val="en-US" w:eastAsia="zh-CN"/>
                      <w14:textFill>
                        <w14:solidFill>
                          <w14:schemeClr w14:val="tx1"/>
                        </w14:solidFill>
                      </w14:textFill>
                    </w:rPr>
                  </w:pPr>
                  <w:r>
                    <w:rPr>
                      <w:rFonts w:hint="eastAsia"/>
                      <w:color w:val="000000" w:themeColor="text1"/>
                      <w:spacing w:val="-12"/>
                      <w:kern w:val="0"/>
                      <w:szCs w:val="21"/>
                      <w:highlight w:val="none"/>
                      <w:lang w:val="en-US" w:eastAsia="zh-CN"/>
                      <w14:textFill>
                        <w14:solidFill>
                          <w14:schemeClr w14:val="tx1"/>
                        </w14:solidFill>
                      </w14:textFill>
                    </w:rPr>
                    <w:t>3</w:t>
                  </w:r>
                </w:p>
              </w:tc>
            </w:tr>
            <w:tr w14:paraId="00BC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6" w:hRule="atLeast"/>
                <w:jc w:val="center"/>
              </w:trPr>
              <w:tc>
                <w:tcPr>
                  <w:tcW w:w="603" w:type="dxa"/>
                  <w:vMerge w:val="restart"/>
                  <w:vAlign w:val="center"/>
                </w:tcPr>
                <w:p w14:paraId="04C5EED5">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固废</w:t>
                  </w:r>
                </w:p>
              </w:tc>
              <w:tc>
                <w:tcPr>
                  <w:tcW w:w="2251" w:type="dxa"/>
                  <w:shd w:val="clear" w:color="auto" w:fill="auto"/>
                  <w:vAlign w:val="center"/>
                </w:tcPr>
                <w:p w14:paraId="7DDBF56C">
                  <w:pPr>
                    <w:pStyle w:val="9"/>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废边角料</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一般包装废料</w:t>
                  </w:r>
                </w:p>
              </w:tc>
              <w:tc>
                <w:tcPr>
                  <w:tcW w:w="4294" w:type="dxa"/>
                  <w:shd w:val="clear" w:color="auto" w:fill="auto"/>
                  <w:vAlign w:val="center"/>
                </w:tcPr>
                <w:p w14:paraId="419187A3">
                  <w:pPr>
                    <w:pStyle w:val="9"/>
                    <w:spacing w:line="240" w:lineRule="auto"/>
                    <w:ind w:firstLine="42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暂存一般固废暂存间（</w:t>
                  </w:r>
                  <w:r>
                    <w:rPr>
                      <w:rFonts w:hint="eastAsia"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外售综合利用</w:t>
                  </w:r>
                </w:p>
              </w:tc>
              <w:tc>
                <w:tcPr>
                  <w:tcW w:w="878" w:type="dxa"/>
                  <w:vAlign w:val="center"/>
                </w:tcPr>
                <w:p w14:paraId="41D3C79B">
                  <w:pPr>
                    <w:widowControl/>
                    <w:adjustRightInd w:val="0"/>
                    <w:snapToGrid w:val="0"/>
                    <w:jc w:val="center"/>
                    <w:rPr>
                      <w:rFonts w:hint="default" w:eastAsia="宋体"/>
                      <w:color w:val="000000" w:themeColor="text1"/>
                      <w:spacing w:val="-12"/>
                      <w:kern w:val="0"/>
                      <w:szCs w:val="21"/>
                      <w:highlight w:val="none"/>
                      <w:lang w:val="en-US" w:eastAsia="zh-CN"/>
                      <w14:textFill>
                        <w14:solidFill>
                          <w14:schemeClr w14:val="tx1"/>
                        </w14:solidFill>
                      </w14:textFill>
                    </w:rPr>
                  </w:pPr>
                  <w:r>
                    <w:rPr>
                      <w:rFonts w:hint="eastAsia"/>
                      <w:color w:val="000000" w:themeColor="text1"/>
                      <w:spacing w:val="-12"/>
                      <w:kern w:val="0"/>
                      <w:szCs w:val="21"/>
                      <w:highlight w:val="none"/>
                      <w:lang w:val="en-US" w:eastAsia="zh-CN"/>
                      <w14:textFill>
                        <w14:solidFill>
                          <w14:schemeClr w14:val="tx1"/>
                        </w14:solidFill>
                      </w14:textFill>
                    </w:rPr>
                    <w:t>5</w:t>
                  </w:r>
                </w:p>
              </w:tc>
            </w:tr>
            <w:tr w14:paraId="41E4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1" w:hRule="atLeast"/>
                <w:jc w:val="center"/>
              </w:trPr>
              <w:tc>
                <w:tcPr>
                  <w:tcW w:w="603" w:type="dxa"/>
                  <w:vMerge w:val="continue"/>
                  <w:vAlign w:val="center"/>
                </w:tcPr>
                <w:p w14:paraId="56082EF4">
                  <w:pPr>
                    <w:widowControl/>
                    <w:adjustRightInd w:val="0"/>
                    <w:snapToGrid w:val="0"/>
                    <w:jc w:val="center"/>
                    <w:rPr>
                      <w:color w:val="000000" w:themeColor="text1"/>
                      <w:kern w:val="0"/>
                      <w:szCs w:val="21"/>
                      <w:highlight w:val="none"/>
                      <w14:textFill>
                        <w14:solidFill>
                          <w14:schemeClr w14:val="tx1"/>
                        </w14:solidFill>
                      </w14:textFill>
                    </w:rPr>
                  </w:pPr>
                </w:p>
              </w:tc>
              <w:tc>
                <w:tcPr>
                  <w:tcW w:w="2251" w:type="dxa"/>
                  <w:shd w:val="clear" w:color="auto" w:fill="auto"/>
                  <w:vAlign w:val="center"/>
                </w:tcPr>
                <w:p w14:paraId="401680CF">
                  <w:pPr>
                    <w:pStyle w:val="9"/>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废过滤棉</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反渗透膜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废石英砂</w:t>
                  </w:r>
                </w:p>
              </w:tc>
              <w:tc>
                <w:tcPr>
                  <w:tcW w:w="4294" w:type="dxa"/>
                  <w:shd w:val="clear" w:color="auto" w:fill="auto"/>
                  <w:vAlign w:val="center"/>
                </w:tcPr>
                <w:p w14:paraId="5B9CF012">
                  <w:pPr>
                    <w:pStyle w:val="9"/>
                    <w:spacing w:line="240" w:lineRule="auto"/>
                    <w:ind w:firstLine="42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由厂家更换后回收处置</w:t>
                  </w:r>
                </w:p>
              </w:tc>
              <w:tc>
                <w:tcPr>
                  <w:tcW w:w="878" w:type="dxa"/>
                  <w:vAlign w:val="center"/>
                </w:tcPr>
                <w:p w14:paraId="11D6A463">
                  <w:pPr>
                    <w:widowControl/>
                    <w:adjustRightInd w:val="0"/>
                    <w:snapToGrid w:val="0"/>
                    <w:jc w:val="center"/>
                    <w:rPr>
                      <w:rFonts w:hint="default"/>
                      <w:color w:val="000000" w:themeColor="text1"/>
                      <w:spacing w:val="-12"/>
                      <w:kern w:val="0"/>
                      <w:szCs w:val="21"/>
                      <w:highlight w:val="none"/>
                      <w:lang w:val="en-US" w:eastAsia="zh-CN"/>
                      <w14:textFill>
                        <w14:solidFill>
                          <w14:schemeClr w14:val="tx1"/>
                        </w14:solidFill>
                      </w14:textFill>
                    </w:rPr>
                  </w:pPr>
                  <w:r>
                    <w:rPr>
                      <w:rFonts w:hint="eastAsia"/>
                      <w:color w:val="000000" w:themeColor="text1"/>
                      <w:spacing w:val="-12"/>
                      <w:kern w:val="0"/>
                      <w:szCs w:val="21"/>
                      <w:highlight w:val="none"/>
                      <w:lang w:val="en-US" w:eastAsia="zh-CN"/>
                      <w14:textFill>
                        <w14:solidFill>
                          <w14:schemeClr w14:val="tx1"/>
                        </w14:solidFill>
                      </w14:textFill>
                    </w:rPr>
                    <w:t>3</w:t>
                  </w:r>
                </w:p>
              </w:tc>
            </w:tr>
            <w:tr w14:paraId="087B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8" w:hRule="atLeast"/>
                <w:jc w:val="center"/>
              </w:trPr>
              <w:tc>
                <w:tcPr>
                  <w:tcW w:w="603" w:type="dxa"/>
                  <w:vMerge w:val="continue"/>
                  <w:vAlign w:val="center"/>
                </w:tcPr>
                <w:p w14:paraId="2562BC95">
                  <w:pPr>
                    <w:widowControl/>
                    <w:adjustRightInd w:val="0"/>
                    <w:snapToGrid w:val="0"/>
                    <w:jc w:val="center"/>
                    <w:rPr>
                      <w:color w:val="000000" w:themeColor="text1"/>
                      <w:highlight w:val="none"/>
                      <w14:textFill>
                        <w14:solidFill>
                          <w14:schemeClr w14:val="tx1"/>
                        </w14:solidFill>
                      </w14:textFill>
                    </w:rPr>
                  </w:pPr>
                </w:p>
              </w:tc>
              <w:tc>
                <w:tcPr>
                  <w:tcW w:w="2251" w:type="dxa"/>
                  <w:shd w:val="clear" w:color="auto" w:fill="auto"/>
                  <w:vAlign w:val="center"/>
                </w:tcPr>
                <w:p w14:paraId="6086ECC8">
                  <w:pPr>
                    <w:pStyle w:val="9"/>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废原料桶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实验废液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二甲苯试剂瓶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实验废胶膜</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废润滑油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废催化剂</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4294" w:type="dxa"/>
                  <w:shd w:val="clear" w:color="auto" w:fill="auto"/>
                  <w:vAlign w:val="center"/>
                </w:tcPr>
                <w:p w14:paraId="5A9A15E3">
                  <w:pPr>
                    <w:widowControl/>
                    <w:ind w:firstLine="420" w:firstLineChars="20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暂存于危废暂存间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委托有资质单位处置</w:t>
                  </w:r>
                </w:p>
              </w:tc>
              <w:tc>
                <w:tcPr>
                  <w:tcW w:w="878" w:type="dxa"/>
                  <w:vAlign w:val="center"/>
                </w:tcPr>
                <w:p w14:paraId="532B6632">
                  <w:pPr>
                    <w:widowControl/>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7</w:t>
                  </w:r>
                </w:p>
              </w:tc>
            </w:tr>
            <w:tr w14:paraId="2F4B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8" w:hRule="atLeast"/>
                <w:jc w:val="center"/>
              </w:trPr>
              <w:tc>
                <w:tcPr>
                  <w:tcW w:w="603" w:type="dxa"/>
                  <w:vMerge w:val="continue"/>
                  <w:vAlign w:val="center"/>
                </w:tcPr>
                <w:p w14:paraId="245C95F4">
                  <w:pPr>
                    <w:widowControl/>
                    <w:adjustRightInd w:val="0"/>
                    <w:snapToGrid w:val="0"/>
                    <w:jc w:val="center"/>
                    <w:rPr>
                      <w:rFonts w:ascii="宋体" w:hAnsi="宋体" w:cs="宋体"/>
                      <w:color w:val="000000" w:themeColor="text1"/>
                      <w:kern w:val="0"/>
                      <w:szCs w:val="21"/>
                      <w:highlight w:val="none"/>
                      <w14:textFill>
                        <w14:solidFill>
                          <w14:schemeClr w14:val="tx1"/>
                        </w14:solidFill>
                      </w14:textFill>
                    </w:rPr>
                  </w:pPr>
                </w:p>
              </w:tc>
              <w:tc>
                <w:tcPr>
                  <w:tcW w:w="2251" w:type="dxa"/>
                  <w:vAlign w:val="center"/>
                </w:tcPr>
                <w:p w14:paraId="6C1530D9">
                  <w:pPr>
                    <w:widowControl/>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生活垃圾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废抹布</w:t>
                  </w:r>
                </w:p>
              </w:tc>
              <w:tc>
                <w:tcPr>
                  <w:tcW w:w="4294" w:type="dxa"/>
                  <w:vAlign w:val="center"/>
                </w:tcPr>
                <w:p w14:paraId="1F3B83D3">
                  <w:pPr>
                    <w:widowControl/>
                    <w:adjustRightInd w:val="0"/>
                    <w:snapToGrid w:val="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设垃圾桶，</w:t>
                  </w:r>
                  <w:r>
                    <w:rPr>
                      <w:rFonts w:hint="default" w:ascii="Times New Roman" w:hAnsi="Times New Roman" w:eastAsia="宋体" w:cs="Times New Roman"/>
                      <w:color w:val="000000" w:themeColor="text1"/>
                      <w:sz w:val="21"/>
                      <w:szCs w:val="21"/>
                      <w:highlight w:val="none"/>
                      <w14:textFill>
                        <w14:solidFill>
                          <w14:schemeClr w14:val="tx1"/>
                        </w14:solidFill>
                      </w14:textFill>
                    </w:rPr>
                    <w:t>废抹布</w:t>
                  </w:r>
                  <w:r>
                    <w:rPr>
                      <w:rFonts w:hint="eastAsia" w:cs="Times New Roman"/>
                      <w:b w:val="0"/>
                      <w:bCs w:val="0"/>
                      <w:color w:val="000000" w:themeColor="text1"/>
                      <w:sz w:val="21"/>
                      <w:szCs w:val="21"/>
                      <w:highlight w:val="none"/>
                      <w:lang w:eastAsia="zh-CN"/>
                      <w14:textFill>
                        <w14:solidFill>
                          <w14:schemeClr w14:val="tx1"/>
                        </w14:solidFill>
                      </w14:textFill>
                    </w:rPr>
                    <w:t>与厂区内的生活垃圾混合收集，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交由</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环卫部门处置</w:t>
                  </w:r>
                  <w:r>
                    <w:rPr>
                      <w:rFonts w:hint="eastAsia" w:cs="Times New Roman"/>
                      <w:b w:val="0"/>
                      <w:bCs w:val="0"/>
                      <w:color w:val="000000" w:themeColor="text1"/>
                      <w:sz w:val="21"/>
                      <w:szCs w:val="21"/>
                      <w:highlight w:val="none"/>
                      <w:lang w:eastAsia="zh-CN"/>
                      <w14:textFill>
                        <w14:solidFill>
                          <w14:schemeClr w14:val="tx1"/>
                        </w14:solidFill>
                      </w14:textFill>
                    </w:rPr>
                    <w:t>。</w:t>
                  </w:r>
                </w:p>
              </w:tc>
              <w:tc>
                <w:tcPr>
                  <w:tcW w:w="878" w:type="dxa"/>
                  <w:vAlign w:val="center"/>
                </w:tcPr>
                <w:p w14:paraId="40F6C3B4">
                  <w:pPr>
                    <w:widowControl/>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w:t>
                  </w:r>
                </w:p>
              </w:tc>
            </w:tr>
            <w:tr w14:paraId="389A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3" w:hRule="atLeast"/>
                <w:jc w:val="center"/>
              </w:trPr>
              <w:tc>
                <w:tcPr>
                  <w:tcW w:w="603" w:type="dxa"/>
                  <w:vAlign w:val="center"/>
                </w:tcPr>
                <w:p w14:paraId="550FDF90">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防渗</w:t>
                  </w:r>
                </w:p>
              </w:tc>
              <w:tc>
                <w:tcPr>
                  <w:tcW w:w="6545" w:type="dxa"/>
                  <w:gridSpan w:val="2"/>
                  <w:vAlign w:val="center"/>
                </w:tcPr>
                <w:p w14:paraId="2C064F95">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重点防渗区：</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危废暂存间、辅料仓库、厂房内助剂仓</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为重点防渗区，</w:t>
                  </w:r>
                  <w:r>
                    <w:rPr>
                      <w:rFonts w:hint="default" w:ascii="Times New Roman" w:hAnsi="Times New Roman" w:eastAsia="宋体" w:cs="Times New Roman"/>
                      <w:color w:val="000000" w:themeColor="text1"/>
                      <w:sz w:val="21"/>
                      <w:szCs w:val="21"/>
                      <w:highlight w:val="none"/>
                      <w14:textFill>
                        <w14:solidFill>
                          <w14:schemeClr w14:val="tx1"/>
                        </w14:solidFill>
                      </w14:textFill>
                    </w:rPr>
                    <w:t>防渗应满足</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14:textFill>
                        <w14:solidFill>
                          <w14:schemeClr w14:val="tx1"/>
                        </w14:solidFill>
                      </w14:textFill>
                    </w:rPr>
                    <w:instrText xml:space="preserve"> HYPERLINK "https://www.mee.gov.cn/ywgz/fgbz/bz/bzwb/gthw/wxfwjbffbz/202302/t20230224_1017500.shtml" </w:instrTex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《危险废物贮存污染控制标准》（GB18597-2023）</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的要求，防渗层为至少1m厚黏土层（渗透系数不大于10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cm/s），或其他防渗性能等效的材料。</w:t>
                  </w:r>
                </w:p>
                <w:p w14:paraId="40036BC0">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一般防渗区：</w:t>
                  </w:r>
                  <w:r>
                    <w:rPr>
                      <w:rFonts w:hint="eastAsia" w:cs="Times New Roman"/>
                      <w:color w:val="000000" w:themeColor="text1"/>
                      <w:kern w:val="0"/>
                      <w:sz w:val="21"/>
                      <w:szCs w:val="21"/>
                      <w:highlight w:val="none"/>
                      <w:lang w:val="en-US" w:eastAsia="zh-CN"/>
                      <w14:textFill>
                        <w14:solidFill>
                          <w14:schemeClr w14:val="tx1"/>
                        </w14:solidFill>
                      </w14:textFill>
                    </w:rPr>
                    <w:t>厂房内除助剂仓、办公区外的区域</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，等效黏土防渗层Mb≥1.5m，K≤1.0×10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cm/s；</w:t>
                  </w:r>
                </w:p>
                <w:p w14:paraId="4F03E43E">
                  <w:pPr>
                    <w:pStyle w:val="5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kern w:val="0"/>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简单防渗区：主要是指除重点防渗区</w:t>
                  </w: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一般防渗区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外等无污染产生的区域，一般地面硬化。</w:t>
                  </w:r>
                </w:p>
              </w:tc>
              <w:tc>
                <w:tcPr>
                  <w:tcW w:w="878" w:type="dxa"/>
                  <w:vAlign w:val="center"/>
                </w:tcPr>
                <w:p w14:paraId="00AD70C3">
                  <w:pPr>
                    <w:widowControl/>
                    <w:adjustRightInd w:val="0"/>
                    <w:snapToGrid w:val="0"/>
                    <w:jc w:val="center"/>
                    <w:rPr>
                      <w:rFonts w:hint="default" w:eastAsia="宋体"/>
                      <w:color w:val="000000" w:themeColor="text1"/>
                      <w:spacing w:val="-12"/>
                      <w:kern w:val="0"/>
                      <w:szCs w:val="21"/>
                      <w:highlight w:val="none"/>
                      <w:lang w:val="en-US" w:eastAsia="zh-CN"/>
                      <w14:textFill>
                        <w14:solidFill>
                          <w14:schemeClr w14:val="tx1"/>
                        </w14:solidFill>
                      </w14:textFill>
                    </w:rPr>
                  </w:pPr>
                  <w:r>
                    <w:rPr>
                      <w:rFonts w:hint="eastAsia"/>
                      <w:color w:val="000000" w:themeColor="text1"/>
                      <w:spacing w:val="-12"/>
                      <w:kern w:val="0"/>
                      <w:szCs w:val="21"/>
                      <w:highlight w:val="none"/>
                      <w:lang w:val="en-US" w:eastAsia="zh-CN"/>
                      <w14:textFill>
                        <w14:solidFill>
                          <w14:schemeClr w14:val="tx1"/>
                        </w14:solidFill>
                      </w14:textFill>
                    </w:rPr>
                    <w:t>20</w:t>
                  </w:r>
                </w:p>
              </w:tc>
            </w:tr>
            <w:tr w14:paraId="3D7C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9" w:hRule="atLeast"/>
                <w:jc w:val="center"/>
              </w:trPr>
              <w:tc>
                <w:tcPr>
                  <w:tcW w:w="7148" w:type="dxa"/>
                  <w:gridSpan w:val="3"/>
                  <w:vAlign w:val="center"/>
                </w:tcPr>
                <w:p w14:paraId="0BAB6194">
                  <w:pPr>
                    <w:widowControl/>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合计</w:t>
                  </w:r>
                </w:p>
              </w:tc>
              <w:tc>
                <w:tcPr>
                  <w:tcW w:w="878" w:type="dxa"/>
                  <w:vAlign w:val="center"/>
                </w:tcPr>
                <w:p w14:paraId="7F7F1B5B">
                  <w:pPr>
                    <w:widowControl/>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68</w:t>
                  </w:r>
                </w:p>
              </w:tc>
            </w:tr>
          </w:tbl>
          <w:p w14:paraId="68DB33AB">
            <w:pPr>
              <w:jc w:val="center"/>
              <w:rPr>
                <w:color w:val="000000" w:themeColor="text1"/>
                <w:szCs w:val="21"/>
                <w:highlight w:val="none"/>
                <w14:textFill>
                  <w14:solidFill>
                    <w14:schemeClr w14:val="tx1"/>
                  </w14:solidFill>
                </w14:textFill>
              </w:rPr>
            </w:pPr>
          </w:p>
          <w:p w14:paraId="125D5994">
            <w:pPr>
              <w:pStyle w:val="6"/>
              <w:ind w:firstLine="0" w:firstLineChars="0"/>
              <w:rPr>
                <w:rFonts w:cs="宋体"/>
                <w:bCs/>
                <w:color w:val="000000" w:themeColor="text1"/>
                <w:spacing w:val="-10"/>
                <w:szCs w:val="21"/>
                <w:highlight w:val="none"/>
                <w14:textFill>
                  <w14:solidFill>
                    <w14:schemeClr w14:val="tx1"/>
                  </w14:solidFill>
                </w14:textFill>
              </w:rPr>
            </w:pPr>
          </w:p>
        </w:tc>
      </w:tr>
    </w:tbl>
    <w:p w14:paraId="284BBA1D">
      <w:pPr>
        <w:adjustRightInd w:val="0"/>
        <w:snapToGrid w:val="0"/>
        <w:spacing w:line="360" w:lineRule="auto"/>
        <w:rPr>
          <w:rFonts w:ascii="宋体" w:cs="宋体"/>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50FCBC7C">
      <w:pPr>
        <w:pStyle w:val="22"/>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7"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7"/>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288"/>
        <w:gridCol w:w="1350"/>
        <w:gridCol w:w="2446"/>
        <w:gridCol w:w="2649"/>
      </w:tblGrid>
      <w:tr w14:paraId="662F8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7" w:type="dxa"/>
            <w:tcBorders>
              <w:tl2br w:val="single" w:color="auto" w:sz="4" w:space="0"/>
            </w:tcBorders>
          </w:tcPr>
          <w:p w14:paraId="679054ED">
            <w:pPr>
              <w:adjustRightInd w:val="0"/>
              <w:snapToGrid w:val="0"/>
              <w:spacing w:line="300" w:lineRule="exact"/>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内容</w:t>
            </w:r>
          </w:p>
          <w:p w14:paraId="528C58F2">
            <w:pPr>
              <w:pStyle w:val="6"/>
              <w:ind w:firstLine="580"/>
              <w:rPr>
                <w:color w:val="000000" w:themeColor="text1"/>
                <w:highlight w:val="none"/>
                <w14:textFill>
                  <w14:solidFill>
                    <w14:schemeClr w14:val="tx1"/>
                  </w14:solidFill>
                </w14:textFill>
              </w:rPr>
            </w:pPr>
          </w:p>
          <w:p w14:paraId="53A8863F">
            <w:pPr>
              <w:adjustRightInd w:val="0"/>
              <w:snapToGrid w:val="0"/>
              <w:spacing w:line="3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要素</w:t>
            </w:r>
          </w:p>
        </w:tc>
        <w:tc>
          <w:tcPr>
            <w:tcW w:w="1288" w:type="dxa"/>
            <w:vAlign w:val="center"/>
          </w:tcPr>
          <w:p w14:paraId="7215AC0B">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排放口(编号、名称)/污染源</w:t>
            </w:r>
          </w:p>
        </w:tc>
        <w:tc>
          <w:tcPr>
            <w:tcW w:w="1350" w:type="dxa"/>
            <w:vAlign w:val="center"/>
          </w:tcPr>
          <w:p w14:paraId="6843FB73">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污染物项目</w:t>
            </w:r>
          </w:p>
        </w:tc>
        <w:tc>
          <w:tcPr>
            <w:tcW w:w="2446" w:type="dxa"/>
            <w:vAlign w:val="center"/>
          </w:tcPr>
          <w:p w14:paraId="31D0C8D0">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环境保护措施</w:t>
            </w:r>
          </w:p>
        </w:tc>
        <w:tc>
          <w:tcPr>
            <w:tcW w:w="2649" w:type="dxa"/>
            <w:vAlign w:val="center"/>
          </w:tcPr>
          <w:p w14:paraId="5A5756CE">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执行标准</w:t>
            </w:r>
          </w:p>
        </w:tc>
      </w:tr>
      <w:tr w14:paraId="4BB6B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67" w:type="dxa"/>
            <w:vMerge w:val="restart"/>
            <w:vAlign w:val="center"/>
          </w:tcPr>
          <w:p w14:paraId="0461A708">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大气环境</w:t>
            </w:r>
          </w:p>
        </w:tc>
        <w:tc>
          <w:tcPr>
            <w:tcW w:w="1288" w:type="dxa"/>
            <w:vMerge w:val="restart"/>
            <w:shd w:val="clear" w:color="auto" w:fill="auto"/>
            <w:vAlign w:val="center"/>
          </w:tcPr>
          <w:p w14:paraId="043DBB52">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投料搅拌熔融挤出排气筒DA001</w:t>
            </w:r>
          </w:p>
        </w:tc>
        <w:tc>
          <w:tcPr>
            <w:tcW w:w="1350" w:type="dxa"/>
            <w:shd w:val="clear" w:color="auto" w:fill="auto"/>
            <w:vAlign w:val="center"/>
          </w:tcPr>
          <w:p w14:paraId="3EC4F91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非甲烷总烃</w:t>
            </w:r>
          </w:p>
        </w:tc>
        <w:tc>
          <w:tcPr>
            <w:tcW w:w="2446" w:type="dxa"/>
            <w:vMerge w:val="restart"/>
            <w:shd w:val="clear" w:color="auto" w:fill="auto"/>
            <w:vAlign w:val="center"/>
          </w:tcPr>
          <w:p w14:paraId="1F8AC090">
            <w:pPr>
              <w:widowControl/>
              <w:spacing w:line="300" w:lineRule="exact"/>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采用</w:t>
            </w:r>
            <w:r>
              <w:rPr>
                <w:rFonts w:hint="default"/>
                <w:color w:val="000000" w:themeColor="text1"/>
                <w:sz w:val="21"/>
                <w:szCs w:val="21"/>
                <w:highlight w:val="none"/>
                <w:lang w:val="en-US" w:eastAsia="zh-CN"/>
                <w14:textFill>
                  <w14:solidFill>
                    <w14:schemeClr w14:val="tx1"/>
                  </w14:solidFill>
                </w14:textFill>
              </w:rPr>
              <w:t>密闭漏斗投料，搅拌料仓为密闭状态，与液体助剂同时搅拌</w:t>
            </w:r>
            <w:r>
              <w:rPr>
                <w:rFonts w:hint="eastAsia"/>
                <w:color w:val="000000" w:themeColor="text1"/>
                <w:sz w:val="21"/>
                <w:szCs w:val="21"/>
                <w:highlight w:val="none"/>
                <w:lang w:val="en-US" w:eastAsia="zh-CN"/>
                <w14:textFill>
                  <w14:solidFill>
                    <w14:schemeClr w14:val="tx1"/>
                  </w14:solidFill>
                </w14:textFill>
              </w:rPr>
              <w:t>。</w:t>
            </w:r>
          </w:p>
          <w:p w14:paraId="03F57FC6">
            <w:pPr>
              <w:widowControl/>
              <w:spacing w:line="300" w:lineRule="exac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经</w:t>
            </w:r>
            <w:r>
              <w:rPr>
                <w:rFonts w:hint="default"/>
                <w:color w:val="000000" w:themeColor="text1"/>
                <w:sz w:val="21"/>
                <w:szCs w:val="21"/>
                <w:highlight w:val="none"/>
                <w14:textFill>
                  <w14:solidFill>
                    <w14:schemeClr w14:val="tx1"/>
                  </w14:solidFill>
                </w14:textFill>
              </w:rPr>
              <w:t>密闭管道</w:t>
            </w:r>
            <w:r>
              <w:rPr>
                <w:rFonts w:hint="default"/>
                <w:color w:val="000000" w:themeColor="text1"/>
                <w:sz w:val="21"/>
                <w:szCs w:val="21"/>
                <w:highlight w:val="none"/>
                <w:lang w:val="en-US" w:eastAsia="zh-CN"/>
                <w14:textFill>
                  <w14:solidFill>
                    <w14:schemeClr w14:val="tx1"/>
                  </w14:solidFill>
                </w14:textFill>
              </w:rPr>
              <w:t>收集的</w:t>
            </w:r>
            <w:r>
              <w:rPr>
                <w:rFonts w:hint="default"/>
                <w:color w:val="000000" w:themeColor="text1"/>
                <w:sz w:val="21"/>
                <w:szCs w:val="21"/>
                <w:highlight w:val="none"/>
                <w14:textFill>
                  <w14:solidFill>
                    <w14:schemeClr w14:val="tx1"/>
                  </w14:solidFill>
                </w14:textFill>
              </w:rPr>
              <w:t>投料搅拌</w:t>
            </w:r>
            <w:r>
              <w:rPr>
                <w:rFonts w:hint="default"/>
                <w:color w:val="000000" w:themeColor="text1"/>
                <w:sz w:val="21"/>
                <w:szCs w:val="21"/>
                <w:highlight w:val="none"/>
                <w:lang w:val="en-US" w:eastAsia="zh-CN"/>
                <w14:textFill>
                  <w14:solidFill>
                    <w14:schemeClr w14:val="tx1"/>
                  </w14:solidFill>
                </w14:textFill>
              </w:rPr>
              <w:t>工序废气和集气罩</w:t>
            </w:r>
            <w:r>
              <w:rPr>
                <w:rFonts w:hint="default"/>
                <w:color w:val="000000" w:themeColor="text1"/>
                <w:sz w:val="21"/>
                <w:szCs w:val="21"/>
                <w:highlight w:val="none"/>
                <w14:textFill>
                  <w14:solidFill>
                    <w14:schemeClr w14:val="tx1"/>
                  </w14:solidFill>
                </w14:textFill>
              </w:rPr>
              <w:t>收集</w:t>
            </w:r>
            <w:r>
              <w:rPr>
                <w:rFonts w:hint="default"/>
                <w:color w:val="000000" w:themeColor="text1"/>
                <w:sz w:val="21"/>
                <w:szCs w:val="21"/>
                <w:highlight w:val="none"/>
                <w:lang w:val="en-US" w:eastAsia="zh-CN"/>
                <w14:textFill>
                  <w14:solidFill>
                    <w14:schemeClr w14:val="tx1"/>
                  </w14:solidFill>
                </w14:textFill>
              </w:rPr>
              <w:t>的</w:t>
            </w:r>
            <w:r>
              <w:rPr>
                <w:rFonts w:hint="default"/>
                <w:color w:val="000000" w:themeColor="text1"/>
                <w:sz w:val="21"/>
                <w:szCs w:val="21"/>
                <w:highlight w:val="none"/>
                <w14:textFill>
                  <w14:solidFill>
                    <w14:schemeClr w14:val="tx1"/>
                  </w14:solidFill>
                </w14:textFill>
              </w:rPr>
              <w:t>熔融挤出</w:t>
            </w:r>
            <w:r>
              <w:rPr>
                <w:rFonts w:hint="default"/>
                <w:color w:val="000000" w:themeColor="text1"/>
                <w:sz w:val="21"/>
                <w:szCs w:val="21"/>
                <w:highlight w:val="none"/>
                <w:lang w:val="en-US" w:eastAsia="zh-CN"/>
                <w14:textFill>
                  <w14:solidFill>
                    <w14:schemeClr w14:val="tx1"/>
                  </w14:solidFill>
                </w14:textFill>
              </w:rPr>
              <w:t>工序废气</w:t>
            </w:r>
            <w:r>
              <w:rPr>
                <w:rFonts w:hint="eastAsia"/>
                <w:color w:val="000000" w:themeColor="text1"/>
                <w:sz w:val="21"/>
                <w:szCs w:val="21"/>
                <w:highlight w:val="none"/>
                <w:lang w:val="en-US" w:eastAsia="zh-CN"/>
                <w14:textFill>
                  <w14:solidFill>
                    <w14:schemeClr w14:val="tx1"/>
                  </w14:solidFill>
                </w14:textFill>
              </w:rPr>
              <w:t>共同经</w:t>
            </w:r>
            <w:r>
              <w:rPr>
                <w:rFonts w:hint="default"/>
                <w:color w:val="000000" w:themeColor="text1"/>
                <w:sz w:val="21"/>
                <w:szCs w:val="21"/>
                <w:highlight w:val="none"/>
                <w:lang w:val="en-US" w:eastAsia="zh-CN"/>
                <w14:textFill>
                  <w14:solidFill>
                    <w14:schemeClr w14:val="tx1"/>
                  </w14:solidFill>
                </w14:textFill>
              </w:rPr>
              <w:t>1套</w:t>
            </w:r>
            <w:r>
              <w:rPr>
                <w:rFonts w:hint="default" w:ascii="Times New Roman" w:hAnsi="Times New Roman" w:eastAsia="宋体" w:cs="Times New Roman"/>
                <w:color w:val="000000" w:themeColor="text1"/>
                <w:szCs w:val="21"/>
                <w:highlight w:val="none"/>
                <w14:textFill>
                  <w14:solidFill>
                    <w14:schemeClr w14:val="tx1"/>
                  </w14:solidFill>
                </w14:textFill>
              </w:rPr>
              <w:t>活性炭吸附/脱附+CO催化燃烧装置+</w:t>
            </w:r>
            <w:r>
              <w:rPr>
                <w:rFonts w:hint="eastAsia" w:cs="Times New Roman"/>
                <w:color w:val="000000" w:themeColor="text1"/>
                <w:szCs w:val="21"/>
                <w:highlight w:val="none"/>
                <w:lang w:val="en-US" w:eastAsia="zh-CN"/>
                <w14:textFill>
                  <w14:solidFill>
                    <w14:schemeClr w14:val="tx1"/>
                  </w14:solidFill>
                </w14:textFill>
              </w:rPr>
              <w:t>1根15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eastAsia" w:cs="Times New Roman"/>
                <w:color w:val="000000" w:themeColor="text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Cs w:val="21"/>
                <w:highlight w:val="none"/>
                <w14:textFill>
                  <w14:solidFill>
                    <w14:schemeClr w14:val="tx1"/>
                  </w14:solidFill>
                </w14:textFill>
              </w:rPr>
              <w:t>排气筒排放</w:t>
            </w:r>
          </w:p>
        </w:tc>
        <w:tc>
          <w:tcPr>
            <w:tcW w:w="2649" w:type="dxa"/>
            <w:vMerge w:val="restart"/>
            <w:shd w:val="clear" w:color="auto" w:fill="auto"/>
            <w:vAlign w:val="center"/>
          </w:tcPr>
          <w:p w14:paraId="04D170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《合成树脂工业污染物排放标准》（GB 31572—2015（含2024年修改单））表</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w:t>
            </w:r>
            <w:r>
              <w:rPr>
                <w:rFonts w:hint="eastAsia" w:cs="Times New Roman"/>
                <w:color w:val="000000" w:themeColor="text1"/>
                <w:sz w:val="21"/>
                <w:szCs w:val="21"/>
                <w:highlight w:val="none"/>
                <w:lang w:val="en-US" w:eastAsia="zh-CN"/>
                <w14:textFill>
                  <w14:solidFill>
                    <w14:schemeClr w14:val="tx1"/>
                  </w14:solidFill>
                </w14:textFill>
              </w:rPr>
              <w:t>特别</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排放限值</w:t>
            </w:r>
          </w:p>
        </w:tc>
      </w:tr>
      <w:tr w14:paraId="75FC6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67" w:type="dxa"/>
            <w:vMerge w:val="continue"/>
            <w:vAlign w:val="center"/>
          </w:tcPr>
          <w:p w14:paraId="50343FC4">
            <w:pPr>
              <w:jc w:val="center"/>
              <w:rPr>
                <w:color w:val="000000" w:themeColor="text1"/>
                <w:highlight w:val="none"/>
                <w14:textFill>
                  <w14:solidFill>
                    <w14:schemeClr w14:val="tx1"/>
                  </w14:solidFill>
                </w14:textFill>
              </w:rPr>
            </w:pPr>
          </w:p>
        </w:tc>
        <w:tc>
          <w:tcPr>
            <w:tcW w:w="1288" w:type="dxa"/>
            <w:vMerge w:val="continue"/>
            <w:shd w:val="clear" w:color="auto" w:fill="auto"/>
            <w:vAlign w:val="center"/>
          </w:tcPr>
          <w:p w14:paraId="6DA65D30">
            <w:pPr>
              <w:jc w:val="center"/>
              <w:rPr>
                <w:color w:val="000000" w:themeColor="text1"/>
                <w:highlight w:val="none"/>
                <w14:textFill>
                  <w14:solidFill>
                    <w14:schemeClr w14:val="tx1"/>
                  </w14:solidFill>
                </w14:textFill>
              </w:rPr>
            </w:pPr>
          </w:p>
        </w:tc>
        <w:tc>
          <w:tcPr>
            <w:tcW w:w="1350" w:type="dxa"/>
            <w:shd w:val="clear" w:color="auto" w:fill="auto"/>
            <w:vAlign w:val="center"/>
          </w:tcPr>
          <w:p w14:paraId="51A5FD97">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颗粒物</w:t>
            </w:r>
          </w:p>
        </w:tc>
        <w:tc>
          <w:tcPr>
            <w:tcW w:w="2446" w:type="dxa"/>
            <w:vMerge w:val="continue"/>
            <w:shd w:val="clear" w:color="auto" w:fill="auto"/>
            <w:vAlign w:val="center"/>
          </w:tcPr>
          <w:p w14:paraId="2AD58291">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649" w:type="dxa"/>
            <w:vMerge w:val="continue"/>
            <w:shd w:val="clear" w:color="auto" w:fill="auto"/>
            <w:vAlign w:val="center"/>
          </w:tcPr>
          <w:p w14:paraId="68F7365F">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7A78A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67" w:type="dxa"/>
            <w:vMerge w:val="continue"/>
            <w:vAlign w:val="center"/>
          </w:tcPr>
          <w:p w14:paraId="106D3444">
            <w:pPr>
              <w:adjustRightInd w:val="0"/>
              <w:snapToGrid w:val="0"/>
              <w:spacing w:line="300" w:lineRule="exact"/>
              <w:jc w:val="center"/>
              <w:rPr>
                <w:rFonts w:hint="eastAsia" w:ascii="宋体" w:hAnsi="宋体" w:cs="宋体"/>
                <w:color w:val="000000" w:themeColor="text1"/>
                <w:szCs w:val="21"/>
                <w:highlight w:val="none"/>
                <w14:textFill>
                  <w14:solidFill>
                    <w14:schemeClr w14:val="tx1"/>
                  </w14:solidFill>
                </w14:textFill>
              </w:rPr>
            </w:pPr>
          </w:p>
        </w:tc>
        <w:tc>
          <w:tcPr>
            <w:tcW w:w="1288" w:type="dxa"/>
            <w:vMerge w:val="continue"/>
            <w:shd w:val="clear" w:color="auto" w:fill="auto"/>
            <w:vAlign w:val="center"/>
          </w:tcPr>
          <w:p w14:paraId="26F602C5">
            <w:pPr>
              <w:jc w:val="center"/>
              <w:rPr>
                <w:rFonts w:hint="eastAsia"/>
                <w:color w:val="000000" w:themeColor="text1"/>
                <w:szCs w:val="21"/>
                <w:highlight w:val="none"/>
                <w:lang w:val="en-US" w:eastAsia="zh-CN"/>
                <w14:textFill>
                  <w14:solidFill>
                    <w14:schemeClr w14:val="tx1"/>
                  </w14:solidFill>
                </w14:textFill>
              </w:rPr>
            </w:pPr>
          </w:p>
        </w:tc>
        <w:tc>
          <w:tcPr>
            <w:tcW w:w="1350" w:type="dxa"/>
            <w:shd w:val="clear" w:color="auto" w:fill="auto"/>
            <w:vAlign w:val="center"/>
          </w:tcPr>
          <w:p w14:paraId="793BF5E7">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臭气浓度</w:t>
            </w:r>
          </w:p>
        </w:tc>
        <w:tc>
          <w:tcPr>
            <w:tcW w:w="2446" w:type="dxa"/>
            <w:vMerge w:val="continue"/>
            <w:shd w:val="clear" w:color="auto" w:fill="auto"/>
            <w:vAlign w:val="center"/>
          </w:tcPr>
          <w:p w14:paraId="63B3B959">
            <w:pPr>
              <w:widowControl/>
              <w:spacing w:line="300" w:lineRule="exact"/>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649" w:type="dxa"/>
            <w:shd w:val="clear" w:color="auto" w:fill="auto"/>
            <w:vAlign w:val="center"/>
          </w:tcPr>
          <w:p w14:paraId="358A8D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《恶臭污染物排放标准》(GB14554-1993)中表2</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标准值要求</w:t>
            </w:r>
          </w:p>
        </w:tc>
      </w:tr>
      <w:tr w14:paraId="2321A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67" w:type="dxa"/>
            <w:vMerge w:val="continue"/>
            <w:vAlign w:val="center"/>
          </w:tcPr>
          <w:p w14:paraId="4918B9A5">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p>
        </w:tc>
        <w:tc>
          <w:tcPr>
            <w:tcW w:w="1288" w:type="dxa"/>
            <w:shd w:val="clear" w:color="auto" w:fill="auto"/>
            <w:vAlign w:val="center"/>
          </w:tcPr>
          <w:p w14:paraId="5FE187C3">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实验室排气筒DA002</w:t>
            </w:r>
          </w:p>
        </w:tc>
        <w:tc>
          <w:tcPr>
            <w:tcW w:w="1350" w:type="dxa"/>
            <w:shd w:val="clear" w:color="auto" w:fill="auto"/>
            <w:vAlign w:val="center"/>
          </w:tcPr>
          <w:p w14:paraId="0C79523D">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二甲苯</w:t>
            </w:r>
          </w:p>
        </w:tc>
        <w:tc>
          <w:tcPr>
            <w:tcW w:w="2446" w:type="dxa"/>
            <w:shd w:val="clear" w:color="auto" w:fill="auto"/>
            <w:vAlign w:val="center"/>
          </w:tcPr>
          <w:p w14:paraId="359F88D2">
            <w:pPr>
              <w:widowControl/>
              <w:spacing w:line="300" w:lineRule="exact"/>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经通风橱排风装置收集后送入</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Cs w:val="21"/>
                <w:highlight w:val="none"/>
                <w14:textFill>
                  <w14:solidFill>
                    <w14:schemeClr w14:val="tx1"/>
                  </w14:solidFill>
                </w14:textFill>
              </w:rPr>
              <w:t>活性炭吸附装置</w:t>
            </w:r>
            <w:r>
              <w:rPr>
                <w:rFonts w:hint="eastAsia" w:cs="Times New Roman"/>
                <w:color w:val="000000" w:themeColor="text1"/>
                <w:szCs w:val="21"/>
                <w:highlight w:val="none"/>
                <w:lang w:val="en-US" w:eastAsia="zh-CN"/>
                <w14:textFill>
                  <w14:solidFill>
                    <w14:schemeClr w14:val="tx1"/>
                  </w14:solidFill>
                </w14:textFill>
              </w:rPr>
              <w:t>处理后经1根15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eastAsia" w:cs="Times New Roman"/>
                <w:color w:val="000000" w:themeColor="text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Cs w:val="21"/>
                <w:highlight w:val="none"/>
                <w14:textFill>
                  <w14:solidFill>
                    <w14:schemeClr w14:val="tx1"/>
                  </w14:solidFill>
                </w14:textFill>
              </w:rPr>
              <w:t>排气筒</w:t>
            </w:r>
            <w:r>
              <w:rPr>
                <w:rFonts w:hint="eastAsia" w:cs="Times New Roman"/>
                <w:color w:val="000000" w:themeColor="text1"/>
                <w:szCs w:val="21"/>
                <w:highlight w:val="none"/>
                <w:lang w:val="en-US" w:eastAsia="zh-CN"/>
                <w14:textFill>
                  <w14:solidFill>
                    <w14:schemeClr w14:val="tx1"/>
                  </w14:solidFill>
                </w14:textFill>
              </w:rPr>
              <w:t>排放</w:t>
            </w:r>
          </w:p>
        </w:tc>
        <w:tc>
          <w:tcPr>
            <w:tcW w:w="2649" w:type="dxa"/>
            <w:shd w:val="clear" w:color="auto" w:fill="auto"/>
            <w:vAlign w:val="center"/>
          </w:tcPr>
          <w:p w14:paraId="451F8EEE">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大气污染物综合排放标准》（GB16297-1996）表2</w:t>
            </w:r>
            <w:r>
              <w:rPr>
                <w:rFonts w:hint="default"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浓度及速率</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限值要求</w:t>
            </w:r>
          </w:p>
        </w:tc>
      </w:tr>
      <w:tr w14:paraId="25BE8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67" w:type="dxa"/>
            <w:vMerge w:val="continue"/>
            <w:vAlign w:val="center"/>
          </w:tcPr>
          <w:p w14:paraId="23538525">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p>
        </w:tc>
        <w:tc>
          <w:tcPr>
            <w:tcW w:w="1288" w:type="dxa"/>
            <w:vMerge w:val="restart"/>
            <w:shd w:val="clear" w:color="auto" w:fill="auto"/>
            <w:vAlign w:val="center"/>
          </w:tcPr>
          <w:p w14:paraId="37C28FA8">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厂界</w:t>
            </w:r>
          </w:p>
        </w:tc>
        <w:tc>
          <w:tcPr>
            <w:tcW w:w="1350" w:type="dxa"/>
            <w:shd w:val="clear" w:color="auto" w:fill="auto"/>
            <w:vAlign w:val="center"/>
          </w:tcPr>
          <w:p w14:paraId="79B8E63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非甲烷总烃</w:t>
            </w:r>
          </w:p>
        </w:tc>
        <w:tc>
          <w:tcPr>
            <w:tcW w:w="2446" w:type="dxa"/>
            <w:vMerge w:val="restart"/>
            <w:shd w:val="clear" w:color="auto" w:fill="auto"/>
            <w:vAlign w:val="center"/>
          </w:tcPr>
          <w:p w14:paraId="155BB5CB">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排气通风</w:t>
            </w:r>
          </w:p>
        </w:tc>
        <w:tc>
          <w:tcPr>
            <w:tcW w:w="2649" w:type="dxa"/>
            <w:shd w:val="clear" w:color="auto" w:fill="auto"/>
            <w:vAlign w:val="center"/>
          </w:tcPr>
          <w:p w14:paraId="06F210F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《挥发性有机物无组织排放控制标准》（GB37822-2019）中表A.1厂区内非甲烷总烃无组织</w:t>
            </w:r>
            <w:r>
              <w:rPr>
                <w:rFonts w:hint="eastAsia" w:cs="Times New Roman"/>
                <w:color w:val="000000" w:themeColor="text1"/>
                <w:sz w:val="21"/>
                <w:szCs w:val="21"/>
                <w:highlight w:val="none"/>
                <w:lang w:val="en-US" w:eastAsia="zh-CN"/>
                <w14:textFill>
                  <w14:solidFill>
                    <w14:schemeClr w14:val="tx1"/>
                  </w14:solidFill>
                </w14:textFill>
              </w:rPr>
              <w:t>特别</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排放限值</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《合成树脂工业污染物排放标准》（GB 31572—2015（含2024年修改单））表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9企业边界大气污染物浓度限值；</w:t>
            </w:r>
          </w:p>
        </w:tc>
      </w:tr>
      <w:tr w14:paraId="1FE21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67" w:type="dxa"/>
            <w:vMerge w:val="continue"/>
            <w:vAlign w:val="center"/>
          </w:tcPr>
          <w:p w14:paraId="1A93CABB">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p>
        </w:tc>
        <w:tc>
          <w:tcPr>
            <w:tcW w:w="1288" w:type="dxa"/>
            <w:vMerge w:val="continue"/>
            <w:shd w:val="clear" w:color="auto" w:fill="auto"/>
            <w:vAlign w:val="center"/>
          </w:tcPr>
          <w:p w14:paraId="6C45A6DC">
            <w:pPr>
              <w:jc w:val="center"/>
              <w:rPr>
                <w:rFonts w:hint="eastAsia"/>
                <w:color w:val="000000" w:themeColor="text1"/>
                <w:szCs w:val="21"/>
                <w:highlight w:val="none"/>
                <w:lang w:val="en-US" w:eastAsia="zh-CN"/>
                <w14:textFill>
                  <w14:solidFill>
                    <w14:schemeClr w14:val="tx1"/>
                  </w14:solidFill>
                </w14:textFill>
              </w:rPr>
            </w:pPr>
          </w:p>
        </w:tc>
        <w:tc>
          <w:tcPr>
            <w:tcW w:w="1350" w:type="dxa"/>
            <w:shd w:val="clear" w:color="auto" w:fill="auto"/>
            <w:vAlign w:val="center"/>
          </w:tcPr>
          <w:p w14:paraId="7A582AB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颗粒物</w:t>
            </w:r>
          </w:p>
        </w:tc>
        <w:tc>
          <w:tcPr>
            <w:tcW w:w="2446" w:type="dxa"/>
            <w:vMerge w:val="continue"/>
            <w:shd w:val="clear" w:color="auto" w:fill="auto"/>
            <w:vAlign w:val="center"/>
          </w:tcPr>
          <w:p w14:paraId="30DF30D9">
            <w:pPr>
              <w:adjustRightInd w:val="0"/>
              <w:snapToGrid w:val="0"/>
              <w:jc w:val="center"/>
              <w:rPr>
                <w:rFonts w:ascii="宋体" w:hAnsi="宋体" w:cs="宋体"/>
                <w:color w:val="000000" w:themeColor="text1"/>
                <w:szCs w:val="21"/>
                <w:highlight w:val="none"/>
                <w14:textFill>
                  <w14:solidFill>
                    <w14:schemeClr w14:val="tx1"/>
                  </w14:solidFill>
                </w14:textFill>
              </w:rPr>
            </w:pPr>
          </w:p>
        </w:tc>
        <w:tc>
          <w:tcPr>
            <w:tcW w:w="2649" w:type="dxa"/>
            <w:shd w:val="clear" w:color="auto" w:fill="auto"/>
            <w:vAlign w:val="center"/>
          </w:tcPr>
          <w:p w14:paraId="76B65A4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《合成树脂工业污染物排放标准》（GB 31572—2015（含2024年修改单））表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9企业边界大气污染物浓度限值；</w:t>
            </w:r>
          </w:p>
        </w:tc>
      </w:tr>
      <w:tr w14:paraId="24B55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67" w:type="dxa"/>
            <w:vMerge w:val="continue"/>
            <w:vAlign w:val="center"/>
          </w:tcPr>
          <w:p w14:paraId="2ACA70E7">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p>
        </w:tc>
        <w:tc>
          <w:tcPr>
            <w:tcW w:w="1288" w:type="dxa"/>
            <w:vMerge w:val="continue"/>
            <w:shd w:val="clear" w:color="auto" w:fill="auto"/>
            <w:vAlign w:val="center"/>
          </w:tcPr>
          <w:p w14:paraId="0B027B5D">
            <w:pPr>
              <w:jc w:val="center"/>
              <w:rPr>
                <w:rFonts w:hint="eastAsia"/>
                <w:color w:val="000000" w:themeColor="text1"/>
                <w:szCs w:val="21"/>
                <w:highlight w:val="none"/>
                <w:lang w:val="en-US" w:eastAsia="zh-CN"/>
                <w14:textFill>
                  <w14:solidFill>
                    <w14:schemeClr w14:val="tx1"/>
                  </w14:solidFill>
                </w14:textFill>
              </w:rPr>
            </w:pPr>
          </w:p>
        </w:tc>
        <w:tc>
          <w:tcPr>
            <w:tcW w:w="1350" w:type="dxa"/>
            <w:shd w:val="clear" w:color="auto" w:fill="auto"/>
            <w:vAlign w:val="center"/>
          </w:tcPr>
          <w:p w14:paraId="38F1DCB3">
            <w:pPr>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二甲苯</w:t>
            </w:r>
          </w:p>
        </w:tc>
        <w:tc>
          <w:tcPr>
            <w:tcW w:w="2446" w:type="dxa"/>
            <w:vMerge w:val="continue"/>
            <w:shd w:val="clear" w:color="auto" w:fill="auto"/>
            <w:vAlign w:val="center"/>
          </w:tcPr>
          <w:p w14:paraId="6CA107B3">
            <w:pPr>
              <w:adjustRightInd w:val="0"/>
              <w:snapToGrid w:val="0"/>
              <w:jc w:val="center"/>
              <w:rPr>
                <w:rFonts w:ascii="宋体" w:hAnsi="宋体" w:cs="宋体"/>
                <w:color w:val="000000" w:themeColor="text1"/>
                <w:szCs w:val="21"/>
                <w:highlight w:val="none"/>
                <w14:textFill>
                  <w14:solidFill>
                    <w14:schemeClr w14:val="tx1"/>
                  </w14:solidFill>
                </w14:textFill>
              </w:rPr>
            </w:pPr>
          </w:p>
        </w:tc>
        <w:tc>
          <w:tcPr>
            <w:tcW w:w="2649" w:type="dxa"/>
            <w:shd w:val="clear" w:color="auto" w:fill="auto"/>
            <w:vAlign w:val="center"/>
          </w:tcPr>
          <w:p w14:paraId="32251A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大气污染物综合排放标准》（GB16297-1996）表2</w:t>
            </w:r>
            <w:r>
              <w:rPr>
                <w:rFonts w:hint="default"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标准</w:t>
            </w: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限值要求</w:t>
            </w:r>
          </w:p>
        </w:tc>
      </w:tr>
      <w:tr w14:paraId="6C360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67" w:type="dxa"/>
            <w:vMerge w:val="continue"/>
            <w:vAlign w:val="center"/>
          </w:tcPr>
          <w:p w14:paraId="2A5296BF">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p>
        </w:tc>
        <w:tc>
          <w:tcPr>
            <w:tcW w:w="1288" w:type="dxa"/>
            <w:vMerge w:val="continue"/>
            <w:shd w:val="clear" w:color="auto" w:fill="auto"/>
            <w:vAlign w:val="center"/>
          </w:tcPr>
          <w:p w14:paraId="001DD24A">
            <w:pPr>
              <w:widowControl/>
              <w:jc w:val="center"/>
              <w:rPr>
                <w:color w:val="000000" w:themeColor="text1"/>
                <w:szCs w:val="21"/>
                <w:highlight w:val="none"/>
                <w14:textFill>
                  <w14:solidFill>
                    <w14:schemeClr w14:val="tx1"/>
                  </w14:solidFill>
                </w14:textFill>
              </w:rPr>
            </w:pPr>
          </w:p>
        </w:tc>
        <w:tc>
          <w:tcPr>
            <w:tcW w:w="1350" w:type="dxa"/>
            <w:shd w:val="clear" w:color="auto" w:fill="auto"/>
            <w:vAlign w:val="center"/>
          </w:tcPr>
          <w:p w14:paraId="35ECA8E3">
            <w:pPr>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臭气浓度</w:t>
            </w:r>
          </w:p>
        </w:tc>
        <w:tc>
          <w:tcPr>
            <w:tcW w:w="2446" w:type="dxa"/>
            <w:vMerge w:val="continue"/>
            <w:shd w:val="clear" w:color="auto" w:fill="auto"/>
            <w:vAlign w:val="center"/>
          </w:tcPr>
          <w:p w14:paraId="60D96EBA">
            <w:pPr>
              <w:adjustRightInd w:val="0"/>
              <w:snapToGrid w:val="0"/>
              <w:jc w:val="center"/>
              <w:rPr>
                <w:rFonts w:ascii="宋体" w:hAnsi="宋体" w:cs="宋体"/>
                <w:color w:val="000000" w:themeColor="text1"/>
                <w:szCs w:val="21"/>
                <w:highlight w:val="none"/>
                <w14:textFill>
                  <w14:solidFill>
                    <w14:schemeClr w14:val="tx1"/>
                  </w14:solidFill>
                </w14:textFill>
              </w:rPr>
            </w:pPr>
          </w:p>
        </w:tc>
        <w:tc>
          <w:tcPr>
            <w:tcW w:w="2649" w:type="dxa"/>
            <w:shd w:val="clear" w:color="auto" w:fill="auto"/>
            <w:vAlign w:val="center"/>
          </w:tcPr>
          <w:p w14:paraId="1E3D69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highlight w:val="none"/>
                <w14:textFill>
                  <w14:solidFill>
                    <w14:schemeClr w14:val="tx1"/>
                  </w14:solidFill>
                </w14:textFill>
              </w:rPr>
              <w:t>《恶臭污染物排放标准》(GB14554-1993)中表</w:t>
            </w:r>
            <w:r>
              <w:rPr>
                <w:rFonts w:hint="default" w:ascii="Times New Roman" w:hAnsi="Times New Roman" w:eastAsia="宋体" w:cs="Times New Roman"/>
                <w:snapToGrid w:val="0"/>
                <w:color w:val="000000" w:themeColor="text1"/>
                <w:spacing w:val="6"/>
                <w:kern w:val="0"/>
                <w:sz w:val="21"/>
                <w:szCs w:val="21"/>
                <w:highlight w:val="none"/>
                <w:lang w:val="en-US" w:eastAsia="zh-CN"/>
                <w14:textFill>
                  <w14:solidFill>
                    <w14:schemeClr w14:val="tx1"/>
                  </w14:solidFill>
                </w14:textFill>
              </w:rPr>
              <w:t>1标准值要求</w:t>
            </w:r>
          </w:p>
        </w:tc>
      </w:tr>
      <w:tr w14:paraId="50E29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67" w:type="dxa"/>
            <w:vMerge w:val="restart"/>
            <w:vAlign w:val="center"/>
          </w:tcPr>
          <w:p w14:paraId="1E5DEE7D">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地表水环境</w:t>
            </w:r>
          </w:p>
        </w:tc>
        <w:tc>
          <w:tcPr>
            <w:tcW w:w="1288" w:type="dxa"/>
            <w:shd w:val="clear" w:color="auto" w:fill="auto"/>
            <w:vAlign w:val="center"/>
          </w:tcPr>
          <w:p w14:paraId="1BC67504">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生活污水</w:t>
            </w:r>
          </w:p>
        </w:tc>
        <w:tc>
          <w:tcPr>
            <w:tcW w:w="1350" w:type="dxa"/>
            <w:shd w:val="clear" w:color="auto" w:fill="auto"/>
            <w:vAlign w:val="center"/>
          </w:tcPr>
          <w:p w14:paraId="79E4EE35">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COD、SS、NH</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-N、TP、TN</w:t>
            </w:r>
          </w:p>
        </w:tc>
        <w:tc>
          <w:tcPr>
            <w:tcW w:w="2446" w:type="dxa"/>
            <w:vAlign w:val="center"/>
          </w:tcPr>
          <w:p w14:paraId="3DE66ADF">
            <w:pPr>
              <w:adjustRightInd w:val="0"/>
              <w:snapToGrid w:val="0"/>
              <w:spacing w:line="300" w:lineRule="exact"/>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由化粪池收集后经园区污水管网进入园区污水处理厂处理</w:t>
            </w:r>
          </w:p>
        </w:tc>
        <w:tc>
          <w:tcPr>
            <w:tcW w:w="2649" w:type="dxa"/>
            <w:vAlign w:val="center"/>
          </w:tcPr>
          <w:p w14:paraId="58EC48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bidi="ar"/>
                <w14:textFill>
                  <w14:solidFill>
                    <w14:schemeClr w14:val="tx1"/>
                  </w14:solidFill>
                </w14:textFill>
              </w:rPr>
              <w:t>《污水综合排放标准》（GB8798-1996）表4中三级标准</w:t>
            </w:r>
            <w:r>
              <w:rPr>
                <w:color w:val="000000" w:themeColor="text1"/>
                <w:sz w:val="21"/>
                <w:szCs w:val="21"/>
                <w:highlight w:val="none"/>
                <w14:textFill>
                  <w14:solidFill>
                    <w14:schemeClr w14:val="tx1"/>
                  </w14:solidFill>
                </w14:textFill>
              </w:rPr>
              <w:t>。</w:t>
            </w:r>
          </w:p>
        </w:tc>
      </w:tr>
      <w:tr w14:paraId="1620F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67" w:type="dxa"/>
            <w:vMerge w:val="continue"/>
            <w:vAlign w:val="center"/>
          </w:tcPr>
          <w:p w14:paraId="43E475DC">
            <w:pPr>
              <w:adjustRightInd w:val="0"/>
              <w:snapToGrid w:val="0"/>
              <w:spacing w:line="300" w:lineRule="exact"/>
              <w:jc w:val="center"/>
              <w:rPr>
                <w:rFonts w:hint="eastAsia" w:ascii="宋体" w:hAnsi="宋体" w:cs="宋体"/>
                <w:color w:val="000000" w:themeColor="text1"/>
                <w:szCs w:val="21"/>
                <w:highlight w:val="none"/>
                <w14:textFill>
                  <w14:solidFill>
                    <w14:schemeClr w14:val="tx1"/>
                  </w14:solidFill>
                </w14:textFill>
              </w:rPr>
            </w:pPr>
          </w:p>
        </w:tc>
        <w:tc>
          <w:tcPr>
            <w:tcW w:w="1288" w:type="dxa"/>
            <w:vMerge w:val="restart"/>
            <w:shd w:val="clear" w:color="auto" w:fill="auto"/>
            <w:vAlign w:val="center"/>
          </w:tcPr>
          <w:p w14:paraId="30111783">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生产废水</w:t>
            </w:r>
          </w:p>
        </w:tc>
        <w:tc>
          <w:tcPr>
            <w:tcW w:w="1350" w:type="dxa"/>
            <w:shd w:val="clear" w:color="auto" w:fill="auto"/>
            <w:vAlign w:val="center"/>
          </w:tcPr>
          <w:p w14:paraId="55D7FDC6">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TDS、SS</w:t>
            </w:r>
          </w:p>
        </w:tc>
        <w:tc>
          <w:tcPr>
            <w:tcW w:w="2446" w:type="dxa"/>
            <w:vAlign w:val="center"/>
          </w:tcPr>
          <w:p w14:paraId="66F327AC">
            <w:pPr>
              <w:pStyle w:val="1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循环冷却</w:t>
            </w:r>
            <w:r>
              <w:rPr>
                <w:rFonts w:eastAsia="宋体"/>
                <w:color w:val="000000" w:themeColor="text1"/>
                <w:sz w:val="21"/>
                <w:szCs w:val="21"/>
                <w:highlight w:val="none"/>
                <w:lang w:val="en-US"/>
                <w14:textFill>
                  <w14:solidFill>
                    <w14:schemeClr w14:val="tx1"/>
                  </w14:solidFill>
                </w14:textFill>
              </w:rPr>
              <w:t>排水</w:t>
            </w:r>
            <w:r>
              <w:rPr>
                <w:rFonts w:hint="default" w:ascii="Times New Roman" w:hAnsi="Times New Roman" w:eastAsia="宋体" w:cs="Times New Roman"/>
                <w:color w:val="000000" w:themeColor="text1"/>
                <w:sz w:val="21"/>
                <w:szCs w:val="21"/>
                <w:highlight w:val="none"/>
                <w14:textFill>
                  <w14:solidFill>
                    <w14:schemeClr w14:val="tx1"/>
                  </w14:solidFill>
                </w14:textFill>
              </w:rPr>
              <w:t>经</w:t>
            </w:r>
            <w:r>
              <w:rPr>
                <w:rFonts w:hint="eastAsia"/>
                <w:b w:val="0"/>
                <w:bCs w:val="0"/>
                <w:color w:val="000000" w:themeColor="text1"/>
                <w:sz w:val="21"/>
                <w:szCs w:val="21"/>
                <w:highlight w:val="none"/>
                <w:lang w:val="en-US" w:eastAsia="zh-CN"/>
                <w14:textFill>
                  <w14:solidFill>
                    <w14:schemeClr w14:val="tx1"/>
                  </w14:solidFill>
                </w14:textFill>
              </w:rPr>
              <w:t>园区污水管网最终排入园区污水处理厂处理</w:t>
            </w:r>
            <w:r>
              <w:rPr>
                <w:b w:val="0"/>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软水制备浓水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纯水制备浓水，经</w:t>
            </w:r>
            <w:r>
              <w:rPr>
                <w:rFonts w:hint="eastAsia"/>
                <w:b w:val="0"/>
                <w:bCs w:val="0"/>
                <w:color w:val="000000" w:themeColor="text1"/>
                <w:sz w:val="21"/>
                <w:szCs w:val="21"/>
                <w:highlight w:val="none"/>
                <w:lang w:val="en-US" w:eastAsia="zh-CN"/>
                <w14:textFill>
                  <w14:solidFill>
                    <w14:schemeClr w14:val="tx1"/>
                  </w14:solidFill>
                </w14:textFill>
              </w:rPr>
              <w:t>园区污水管网最终排入园区污水处理厂处理</w:t>
            </w:r>
            <w:r>
              <w:rPr>
                <w:b w:val="0"/>
                <w:bCs w:val="0"/>
                <w:color w:val="000000" w:themeColor="text1"/>
                <w:sz w:val="21"/>
                <w:szCs w:val="21"/>
                <w:highlight w:val="none"/>
                <w14:textFill>
                  <w14:solidFill>
                    <w14:schemeClr w14:val="tx1"/>
                  </w14:solidFill>
                </w14:textFill>
              </w:rPr>
              <w:t>。</w:t>
            </w:r>
          </w:p>
        </w:tc>
        <w:tc>
          <w:tcPr>
            <w:tcW w:w="2649" w:type="dxa"/>
            <w:vAlign w:val="center"/>
          </w:tcPr>
          <w:p w14:paraId="16D91C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园区污水处理厂纳管水质要求</w:t>
            </w:r>
          </w:p>
        </w:tc>
      </w:tr>
      <w:tr w14:paraId="60445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67" w:type="dxa"/>
            <w:vMerge w:val="continue"/>
            <w:vAlign w:val="center"/>
          </w:tcPr>
          <w:p w14:paraId="42869920">
            <w:pPr>
              <w:adjustRightInd w:val="0"/>
              <w:snapToGrid w:val="0"/>
              <w:spacing w:line="300" w:lineRule="exact"/>
              <w:jc w:val="center"/>
              <w:rPr>
                <w:rFonts w:hint="eastAsia" w:ascii="宋体" w:hAnsi="宋体" w:cs="宋体"/>
                <w:color w:val="000000" w:themeColor="text1"/>
                <w:szCs w:val="21"/>
                <w:highlight w:val="none"/>
                <w14:textFill>
                  <w14:solidFill>
                    <w14:schemeClr w14:val="tx1"/>
                  </w14:solidFill>
                </w14:textFill>
              </w:rPr>
            </w:pPr>
          </w:p>
        </w:tc>
        <w:tc>
          <w:tcPr>
            <w:tcW w:w="1288" w:type="dxa"/>
            <w:vMerge w:val="continue"/>
            <w:shd w:val="clear" w:color="auto" w:fill="auto"/>
            <w:vAlign w:val="center"/>
          </w:tcPr>
          <w:p w14:paraId="65390F0B">
            <w:pPr>
              <w:adjustRightInd w:val="0"/>
              <w:snapToGrid w:val="0"/>
              <w:jc w:val="center"/>
              <w:rPr>
                <w:rFonts w:hint="eastAsia" w:cs="Times New Roman"/>
                <w:color w:val="000000" w:themeColor="text1"/>
                <w:szCs w:val="21"/>
                <w:highlight w:val="none"/>
                <w:lang w:val="en-US" w:eastAsia="zh-CN"/>
                <w14:textFill>
                  <w14:solidFill>
                    <w14:schemeClr w14:val="tx1"/>
                  </w14:solidFill>
                </w14:textFill>
              </w:rPr>
            </w:pPr>
          </w:p>
        </w:tc>
        <w:tc>
          <w:tcPr>
            <w:tcW w:w="1350" w:type="dxa"/>
            <w:shd w:val="clear" w:color="auto" w:fill="auto"/>
            <w:vAlign w:val="center"/>
          </w:tcPr>
          <w:p w14:paraId="310EB93E">
            <w:pPr>
              <w:adjustRightInd w:val="0"/>
              <w:snapToGrid w:val="0"/>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SS</w:t>
            </w:r>
          </w:p>
        </w:tc>
        <w:tc>
          <w:tcPr>
            <w:tcW w:w="2446" w:type="dxa"/>
            <w:vAlign w:val="center"/>
          </w:tcPr>
          <w:p w14:paraId="3DF92901">
            <w:pPr>
              <w:pStyle w:val="1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反冲洗废水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回流至石英砂过滤器进行处理</w:t>
            </w:r>
            <w:r>
              <w:rPr>
                <w:rFonts w:hint="eastAsia" w:cs="Times New Roman"/>
                <w:color w:val="000000" w:themeColor="text1"/>
                <w:sz w:val="21"/>
                <w:szCs w:val="21"/>
                <w:highlight w:val="none"/>
                <w:lang w:val="en-US" w:eastAsia="zh-CN"/>
                <w14:textFill>
                  <w14:solidFill>
                    <w14:schemeClr w14:val="tx1"/>
                  </w14:solidFill>
                </w14:textFill>
              </w:rPr>
              <w:t>后用于循环水供水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tc>
        <w:tc>
          <w:tcPr>
            <w:tcW w:w="2649" w:type="dxa"/>
            <w:vAlign w:val="center"/>
          </w:tcPr>
          <w:p w14:paraId="1A2A3F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不外排</w:t>
            </w:r>
          </w:p>
        </w:tc>
      </w:tr>
      <w:tr w14:paraId="3104E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67" w:type="dxa"/>
            <w:vAlign w:val="center"/>
          </w:tcPr>
          <w:p w14:paraId="2F440B9C">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声环境</w:t>
            </w:r>
          </w:p>
        </w:tc>
        <w:tc>
          <w:tcPr>
            <w:tcW w:w="1288" w:type="dxa"/>
            <w:vAlign w:val="center"/>
          </w:tcPr>
          <w:p w14:paraId="0C01B26F">
            <w:pPr>
              <w:widowControl/>
              <w:spacing w:line="300" w:lineRule="exact"/>
              <w:jc w:val="left"/>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生产设备</w:t>
            </w:r>
          </w:p>
        </w:tc>
        <w:tc>
          <w:tcPr>
            <w:tcW w:w="1350" w:type="dxa"/>
            <w:vAlign w:val="center"/>
          </w:tcPr>
          <w:p w14:paraId="14E841FE">
            <w:pPr>
              <w:widowControl/>
              <w:spacing w:line="300" w:lineRule="exact"/>
              <w:jc w:val="left"/>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设备噪声</w:t>
            </w:r>
          </w:p>
        </w:tc>
        <w:tc>
          <w:tcPr>
            <w:tcW w:w="2446" w:type="dxa"/>
            <w:vAlign w:val="center"/>
          </w:tcPr>
          <w:p w14:paraId="56EAC87B">
            <w:pPr>
              <w:widowControl/>
              <w:spacing w:line="30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选用低噪声设备，基础减震、隔声和消声等降噪措施</w:t>
            </w:r>
          </w:p>
        </w:tc>
        <w:tc>
          <w:tcPr>
            <w:tcW w:w="2649" w:type="dxa"/>
            <w:vAlign w:val="center"/>
          </w:tcPr>
          <w:p w14:paraId="5B4352FB">
            <w:pPr>
              <w:widowControl/>
              <w:spacing w:line="300" w:lineRule="exact"/>
              <w:rPr>
                <w:rFonts w:ascii="宋体" w:hAnsi="宋体" w:cs="宋体"/>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《工业企业厂界环境噪声排放标准》(GB12348-2008)中的</w:t>
            </w:r>
            <w:r>
              <w:rPr>
                <w:rFonts w:hint="eastAsia"/>
                <w:color w:val="000000" w:themeColor="text1"/>
                <w:szCs w:val="21"/>
                <w:highlight w:val="none"/>
                <w:lang w:val="en-US" w:eastAsia="zh-CN"/>
                <w14:textFill>
                  <w14:solidFill>
                    <w14:schemeClr w14:val="tx1"/>
                  </w14:solidFill>
                </w14:textFill>
              </w:rPr>
              <w:t>3</w:t>
            </w:r>
            <w:r>
              <w:rPr>
                <w:rFonts w:hint="eastAsia"/>
                <w:color w:val="000000" w:themeColor="text1"/>
                <w:szCs w:val="21"/>
                <w:highlight w:val="none"/>
                <w14:textFill>
                  <w14:solidFill>
                    <w14:schemeClr w14:val="tx1"/>
                  </w14:solidFill>
                </w14:textFill>
              </w:rPr>
              <w:t>类标准</w:t>
            </w:r>
          </w:p>
        </w:tc>
      </w:tr>
      <w:tr w14:paraId="30AAB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7" w:type="dxa"/>
            <w:vAlign w:val="center"/>
          </w:tcPr>
          <w:p w14:paraId="727EEE16">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电磁辐射</w:t>
            </w:r>
          </w:p>
        </w:tc>
        <w:tc>
          <w:tcPr>
            <w:tcW w:w="7733" w:type="dxa"/>
            <w:gridSpan w:val="4"/>
            <w:vAlign w:val="center"/>
          </w:tcPr>
          <w:p w14:paraId="03425F6A">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r w14:paraId="226AE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67" w:type="dxa"/>
            <w:vMerge w:val="restart"/>
            <w:vAlign w:val="center"/>
          </w:tcPr>
          <w:p w14:paraId="69E6070F">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固体废物</w:t>
            </w:r>
          </w:p>
        </w:tc>
        <w:tc>
          <w:tcPr>
            <w:tcW w:w="1288" w:type="dxa"/>
            <w:shd w:val="clear" w:color="auto" w:fill="auto"/>
            <w:vAlign w:val="center"/>
          </w:tcPr>
          <w:p w14:paraId="36117BE7">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分切、</w:t>
            </w: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物理</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检验</w:t>
            </w:r>
          </w:p>
        </w:tc>
        <w:tc>
          <w:tcPr>
            <w:tcW w:w="1350" w:type="dxa"/>
            <w:shd w:val="clear" w:color="auto" w:fill="auto"/>
            <w:vAlign w:val="center"/>
          </w:tcPr>
          <w:p w14:paraId="77A6D2E2">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废边角料</w:t>
            </w:r>
          </w:p>
        </w:tc>
        <w:tc>
          <w:tcPr>
            <w:tcW w:w="2446" w:type="dxa"/>
            <w:vMerge w:val="restart"/>
            <w:vAlign w:val="center"/>
          </w:tcPr>
          <w:p w14:paraId="523DB294">
            <w:pPr>
              <w:widowControl/>
              <w:spacing w:line="300" w:lineRule="exact"/>
              <w:jc w:val="left"/>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暂存一般固废暂存间（</w:t>
            </w:r>
            <w:r>
              <w:rPr>
                <w:rFonts w:hint="eastAsia"/>
                <w:color w:val="000000" w:themeColor="text1"/>
                <w:highlight w:val="none"/>
                <w:lang w:val="en-US" w:eastAsia="zh-CN"/>
                <w14:textFill>
                  <w14:solidFill>
                    <w14:schemeClr w14:val="tx1"/>
                  </w14:solidFill>
                </w14:textFill>
              </w:rPr>
              <w:t>50</w:t>
            </w:r>
            <w:r>
              <w:rPr>
                <w:rFonts w:hint="eastAsia" w:eastAsia="宋体"/>
                <w:color w:val="000000" w:themeColor="text1"/>
                <w:highlight w:val="none"/>
                <w:lang w:eastAsia="zh-CN"/>
                <w14:textFill>
                  <w14:solidFill>
                    <w14:schemeClr w14:val="tx1"/>
                  </w14:solidFill>
                </w14:textFill>
              </w:rPr>
              <w:t>m</w:t>
            </w:r>
            <w:r>
              <w:rPr>
                <w:rFonts w:hint="eastAsia" w:eastAsia="宋体"/>
                <w:color w:val="000000" w:themeColor="text1"/>
                <w:highlight w:val="none"/>
                <w:vertAlign w:val="superscript"/>
                <w:lang w:eastAsia="zh-CN"/>
                <w14:textFill>
                  <w14:solidFill>
                    <w14:schemeClr w14:val="tx1"/>
                  </w14:solidFill>
                </w14:textFill>
              </w:rPr>
              <w:t>2</w:t>
            </w:r>
            <w:r>
              <w:rPr>
                <w:rFonts w:hint="eastAsia" w:eastAsia="宋体"/>
                <w:color w:val="000000" w:themeColor="text1"/>
                <w:highlight w:val="none"/>
                <w:lang w:eastAsia="zh-CN"/>
                <w14:textFill>
                  <w14:solidFill>
                    <w14:schemeClr w14:val="tx1"/>
                  </w14:solidFill>
                </w14:textFill>
              </w:rPr>
              <w:t>）外售综合利用</w:t>
            </w:r>
          </w:p>
        </w:tc>
        <w:tc>
          <w:tcPr>
            <w:tcW w:w="2649" w:type="dxa"/>
            <w:vMerge w:val="restart"/>
            <w:vAlign w:val="center"/>
          </w:tcPr>
          <w:p w14:paraId="3B7469A0">
            <w:pPr>
              <w:widowControl/>
              <w:spacing w:line="300" w:lineRule="exact"/>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《一般工业固体废物贮存和填埋污染控制标准》（GB18599-2020）</w:t>
            </w:r>
          </w:p>
        </w:tc>
      </w:tr>
      <w:tr w14:paraId="28402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67" w:type="dxa"/>
            <w:vMerge w:val="continue"/>
            <w:vAlign w:val="center"/>
          </w:tcPr>
          <w:p w14:paraId="6F71D09F">
            <w:pPr>
              <w:widowControl/>
              <w:spacing w:line="300" w:lineRule="exact"/>
              <w:jc w:val="left"/>
              <w:rPr>
                <w:color w:val="000000" w:themeColor="text1"/>
                <w:highlight w:val="none"/>
                <w14:textFill>
                  <w14:solidFill>
                    <w14:schemeClr w14:val="tx1"/>
                  </w14:solidFill>
                </w14:textFill>
              </w:rPr>
            </w:pPr>
          </w:p>
        </w:tc>
        <w:tc>
          <w:tcPr>
            <w:tcW w:w="1288" w:type="dxa"/>
            <w:shd w:val="clear" w:color="auto" w:fill="auto"/>
            <w:vAlign w:val="center"/>
          </w:tcPr>
          <w:p w14:paraId="17F05493">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投料</w:t>
            </w:r>
          </w:p>
        </w:tc>
        <w:tc>
          <w:tcPr>
            <w:tcW w:w="1350" w:type="dxa"/>
            <w:shd w:val="clear" w:color="auto" w:fill="auto"/>
            <w:vAlign w:val="center"/>
          </w:tcPr>
          <w:p w14:paraId="76EDDE62">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一般包装废料</w:t>
            </w:r>
          </w:p>
        </w:tc>
        <w:tc>
          <w:tcPr>
            <w:tcW w:w="2446" w:type="dxa"/>
            <w:vMerge w:val="continue"/>
            <w:vAlign w:val="center"/>
          </w:tcPr>
          <w:p w14:paraId="1F631347">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2649" w:type="dxa"/>
            <w:vMerge w:val="continue"/>
            <w:vAlign w:val="center"/>
          </w:tcPr>
          <w:p w14:paraId="206A8E11">
            <w:pPr>
              <w:widowControl/>
              <w:spacing w:line="300" w:lineRule="exact"/>
              <w:jc w:val="center"/>
              <w:rPr>
                <w:rFonts w:hint="eastAsia" w:eastAsia="宋体"/>
                <w:color w:val="000000" w:themeColor="text1"/>
                <w:sz w:val="21"/>
                <w:szCs w:val="21"/>
                <w:highlight w:val="none"/>
                <w:lang w:eastAsia="zh-CN"/>
                <w14:textFill>
                  <w14:solidFill>
                    <w14:schemeClr w14:val="tx1"/>
                  </w14:solidFill>
                </w14:textFill>
              </w:rPr>
            </w:pPr>
          </w:p>
        </w:tc>
      </w:tr>
      <w:tr w14:paraId="661E6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67" w:type="dxa"/>
            <w:vMerge w:val="continue"/>
            <w:vAlign w:val="center"/>
          </w:tcPr>
          <w:p w14:paraId="41A4C039">
            <w:pPr>
              <w:widowControl/>
              <w:spacing w:line="300" w:lineRule="exact"/>
              <w:jc w:val="left"/>
              <w:rPr>
                <w:color w:val="000000" w:themeColor="text1"/>
                <w:highlight w:val="none"/>
                <w14:textFill>
                  <w14:solidFill>
                    <w14:schemeClr w14:val="tx1"/>
                  </w14:solidFill>
                </w14:textFill>
              </w:rPr>
            </w:pPr>
          </w:p>
        </w:tc>
        <w:tc>
          <w:tcPr>
            <w:tcW w:w="1288" w:type="dxa"/>
            <w:vMerge w:val="restart"/>
            <w:shd w:val="clear" w:color="auto" w:fill="auto"/>
            <w:vAlign w:val="center"/>
          </w:tcPr>
          <w:p w14:paraId="0997FB00">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纯水制备系统</w:t>
            </w:r>
          </w:p>
        </w:tc>
        <w:tc>
          <w:tcPr>
            <w:tcW w:w="1350" w:type="dxa"/>
            <w:shd w:val="clear" w:color="auto" w:fill="auto"/>
            <w:vAlign w:val="center"/>
          </w:tcPr>
          <w:p w14:paraId="0044D2FC">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废过滤棉</w:t>
            </w:r>
          </w:p>
        </w:tc>
        <w:tc>
          <w:tcPr>
            <w:tcW w:w="2446" w:type="dxa"/>
            <w:vMerge w:val="restart"/>
            <w:vAlign w:val="center"/>
          </w:tcPr>
          <w:p w14:paraId="01E22C74">
            <w:pPr>
              <w:widowControl/>
              <w:spacing w:line="300" w:lineRule="exact"/>
              <w:jc w:val="left"/>
              <w:rPr>
                <w:rFonts w:hint="eastAsia" w:eastAsia="宋体"/>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由厂家更换后回收处置</w:t>
            </w:r>
          </w:p>
        </w:tc>
        <w:tc>
          <w:tcPr>
            <w:tcW w:w="2649" w:type="dxa"/>
            <w:vMerge w:val="continue"/>
            <w:vAlign w:val="center"/>
          </w:tcPr>
          <w:p w14:paraId="03DCA77E">
            <w:pPr>
              <w:widowControl/>
              <w:spacing w:line="300" w:lineRule="exact"/>
              <w:jc w:val="center"/>
              <w:rPr>
                <w:rFonts w:hint="default" w:eastAsia="宋体"/>
                <w:color w:val="000000" w:themeColor="text1"/>
                <w:sz w:val="21"/>
                <w:szCs w:val="21"/>
                <w:highlight w:val="none"/>
                <w:lang w:val="en-US" w:eastAsia="zh-CN"/>
                <w14:textFill>
                  <w14:solidFill>
                    <w14:schemeClr w14:val="tx1"/>
                  </w14:solidFill>
                </w14:textFill>
              </w:rPr>
            </w:pPr>
          </w:p>
        </w:tc>
      </w:tr>
      <w:tr w14:paraId="63FAA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67" w:type="dxa"/>
            <w:vMerge w:val="continue"/>
            <w:vAlign w:val="center"/>
          </w:tcPr>
          <w:p w14:paraId="15AB71CC">
            <w:pPr>
              <w:widowControl/>
              <w:spacing w:line="300" w:lineRule="exact"/>
              <w:jc w:val="left"/>
              <w:rPr>
                <w:color w:val="000000" w:themeColor="text1"/>
                <w:highlight w:val="none"/>
                <w14:textFill>
                  <w14:solidFill>
                    <w14:schemeClr w14:val="tx1"/>
                  </w14:solidFill>
                </w14:textFill>
              </w:rPr>
            </w:pPr>
          </w:p>
        </w:tc>
        <w:tc>
          <w:tcPr>
            <w:tcW w:w="1288" w:type="dxa"/>
            <w:vMerge w:val="continue"/>
            <w:shd w:val="clear" w:color="auto" w:fill="auto"/>
            <w:vAlign w:val="center"/>
          </w:tcPr>
          <w:p w14:paraId="6AFB97D2">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p>
        </w:tc>
        <w:tc>
          <w:tcPr>
            <w:tcW w:w="1350" w:type="dxa"/>
            <w:shd w:val="clear" w:color="auto" w:fill="auto"/>
            <w:vAlign w:val="center"/>
          </w:tcPr>
          <w:p w14:paraId="5400330E">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反渗透膜</w:t>
            </w:r>
          </w:p>
        </w:tc>
        <w:tc>
          <w:tcPr>
            <w:tcW w:w="2446" w:type="dxa"/>
            <w:vMerge w:val="continue"/>
            <w:vAlign w:val="center"/>
          </w:tcPr>
          <w:p w14:paraId="371ACCB1">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2649" w:type="dxa"/>
            <w:vMerge w:val="continue"/>
            <w:vAlign w:val="center"/>
          </w:tcPr>
          <w:p w14:paraId="0F5E0728">
            <w:pPr>
              <w:widowControl/>
              <w:spacing w:line="300" w:lineRule="exact"/>
              <w:jc w:val="center"/>
              <w:rPr>
                <w:rFonts w:hint="eastAsia" w:eastAsia="宋体"/>
                <w:color w:val="000000" w:themeColor="text1"/>
                <w:sz w:val="21"/>
                <w:szCs w:val="21"/>
                <w:highlight w:val="none"/>
                <w:lang w:eastAsia="zh-CN"/>
                <w14:textFill>
                  <w14:solidFill>
                    <w14:schemeClr w14:val="tx1"/>
                  </w14:solidFill>
                </w14:textFill>
              </w:rPr>
            </w:pPr>
          </w:p>
        </w:tc>
      </w:tr>
      <w:tr w14:paraId="20AB5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67" w:type="dxa"/>
            <w:vMerge w:val="continue"/>
            <w:vAlign w:val="center"/>
          </w:tcPr>
          <w:p w14:paraId="170340E1">
            <w:pPr>
              <w:widowControl/>
              <w:spacing w:line="300" w:lineRule="exact"/>
              <w:jc w:val="left"/>
              <w:rPr>
                <w:color w:val="000000" w:themeColor="text1"/>
                <w:highlight w:val="none"/>
                <w14:textFill>
                  <w14:solidFill>
                    <w14:schemeClr w14:val="tx1"/>
                  </w14:solidFill>
                </w14:textFill>
              </w:rPr>
            </w:pPr>
          </w:p>
        </w:tc>
        <w:tc>
          <w:tcPr>
            <w:tcW w:w="1288" w:type="dxa"/>
            <w:shd w:val="clear" w:color="auto" w:fill="auto"/>
            <w:vAlign w:val="center"/>
          </w:tcPr>
          <w:p w14:paraId="1BD84152">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石英砂过滤器</w:t>
            </w:r>
          </w:p>
        </w:tc>
        <w:tc>
          <w:tcPr>
            <w:tcW w:w="1350" w:type="dxa"/>
            <w:shd w:val="clear" w:color="auto" w:fill="auto"/>
            <w:vAlign w:val="center"/>
          </w:tcPr>
          <w:p w14:paraId="0E193755">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废石英砂</w:t>
            </w:r>
          </w:p>
        </w:tc>
        <w:tc>
          <w:tcPr>
            <w:tcW w:w="2446" w:type="dxa"/>
            <w:vMerge w:val="continue"/>
            <w:vAlign w:val="center"/>
          </w:tcPr>
          <w:p w14:paraId="2C88541E">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2649" w:type="dxa"/>
            <w:vMerge w:val="continue"/>
            <w:vAlign w:val="center"/>
          </w:tcPr>
          <w:p w14:paraId="7C9B4E42">
            <w:pPr>
              <w:widowControl/>
              <w:spacing w:line="300" w:lineRule="exact"/>
              <w:jc w:val="center"/>
              <w:rPr>
                <w:rFonts w:hint="eastAsia" w:eastAsia="宋体"/>
                <w:color w:val="000000" w:themeColor="text1"/>
                <w:sz w:val="21"/>
                <w:szCs w:val="21"/>
                <w:highlight w:val="none"/>
                <w:lang w:eastAsia="zh-CN"/>
                <w14:textFill>
                  <w14:solidFill>
                    <w14:schemeClr w14:val="tx1"/>
                  </w14:solidFill>
                </w14:textFill>
              </w:rPr>
            </w:pPr>
          </w:p>
        </w:tc>
      </w:tr>
      <w:tr w14:paraId="05709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67" w:type="dxa"/>
            <w:vMerge w:val="continue"/>
            <w:vAlign w:val="center"/>
          </w:tcPr>
          <w:p w14:paraId="76C0CC28">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288" w:type="dxa"/>
            <w:shd w:val="clear" w:color="auto" w:fill="auto"/>
            <w:vAlign w:val="center"/>
          </w:tcPr>
          <w:p w14:paraId="0BE5ECFB">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投料</w:t>
            </w:r>
          </w:p>
        </w:tc>
        <w:tc>
          <w:tcPr>
            <w:tcW w:w="1350" w:type="dxa"/>
            <w:shd w:val="clear" w:color="auto" w:fill="auto"/>
            <w:vAlign w:val="center"/>
          </w:tcPr>
          <w:p w14:paraId="63AFA81B">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废原料桶</w:t>
            </w:r>
          </w:p>
        </w:tc>
        <w:tc>
          <w:tcPr>
            <w:tcW w:w="2446" w:type="dxa"/>
            <w:vMerge w:val="restart"/>
            <w:vAlign w:val="center"/>
          </w:tcPr>
          <w:p w14:paraId="64E03228">
            <w:pPr>
              <w:widowControl/>
              <w:spacing w:line="300" w:lineRule="exact"/>
              <w:jc w:val="left"/>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暂存于危废暂存间（</w:t>
            </w:r>
            <w:r>
              <w:rPr>
                <w:rFonts w:hint="eastAsia"/>
                <w:color w:val="000000" w:themeColor="text1"/>
                <w:highlight w:val="none"/>
                <w:lang w:val="en-US" w:eastAsia="zh-CN"/>
                <w14:textFill>
                  <w14:solidFill>
                    <w14:schemeClr w14:val="tx1"/>
                  </w14:solidFill>
                </w14:textFill>
              </w:rPr>
              <w:t>50</w:t>
            </w:r>
            <w:r>
              <w:rPr>
                <w:rFonts w:hint="eastAsia" w:eastAsia="宋体"/>
                <w:color w:val="000000" w:themeColor="text1"/>
                <w:highlight w:val="none"/>
                <w:lang w:eastAsia="zh-CN"/>
                <w14:textFill>
                  <w14:solidFill>
                    <w14:schemeClr w14:val="tx1"/>
                  </w14:solidFill>
                </w14:textFill>
              </w:rPr>
              <w:t>m</w:t>
            </w:r>
            <w:r>
              <w:rPr>
                <w:rFonts w:hint="eastAsia" w:eastAsia="宋体"/>
                <w:color w:val="000000" w:themeColor="text1"/>
                <w:highlight w:val="none"/>
                <w:vertAlign w:val="superscript"/>
                <w:lang w:eastAsia="zh-CN"/>
                <w14:textFill>
                  <w14:solidFill>
                    <w14:schemeClr w14:val="tx1"/>
                  </w14:solidFill>
                </w14:textFill>
              </w:rPr>
              <w:t>2</w:t>
            </w:r>
            <w:r>
              <w:rPr>
                <w:rFonts w:hint="eastAsia" w:eastAsia="宋体"/>
                <w:color w:val="000000" w:themeColor="text1"/>
                <w:highlight w:val="none"/>
                <w:lang w:eastAsia="zh-CN"/>
                <w14:textFill>
                  <w14:solidFill>
                    <w14:schemeClr w14:val="tx1"/>
                  </w14:solidFill>
                </w14:textFill>
              </w:rPr>
              <w:t>）委托有资质单位处置</w:t>
            </w:r>
            <w:r>
              <w:rPr>
                <w:rFonts w:hint="eastAsia"/>
                <w:color w:val="000000" w:themeColor="text1"/>
                <w:highlight w:val="none"/>
                <w:lang w:eastAsia="zh-CN"/>
                <w14:textFill>
                  <w14:solidFill>
                    <w14:schemeClr w14:val="tx1"/>
                  </w14:solidFill>
                </w14:textFill>
              </w:rPr>
              <w:t>；</w:t>
            </w:r>
            <w:r>
              <w:rPr>
                <w:rFonts w:hint="eastAsia" w:eastAsia="宋体"/>
                <w:color w:val="000000" w:themeColor="text1"/>
                <w:highlight w:val="none"/>
                <w:lang w:eastAsia="zh-CN"/>
                <w14:textFill>
                  <w14:solidFill>
                    <w14:schemeClr w14:val="tx1"/>
                  </w14:solidFill>
                </w14:textFill>
              </w:rPr>
              <w:t>生活垃圾</w:t>
            </w:r>
            <w:r>
              <w:rPr>
                <w:rFonts w:hint="eastAsia"/>
                <w:color w:val="000000" w:themeColor="text1"/>
                <w:highlight w:val="none"/>
                <w:lang w:val="en-US" w:eastAsia="zh-CN"/>
                <w14:textFill>
                  <w14:solidFill>
                    <w14:schemeClr w14:val="tx1"/>
                  </w14:solidFill>
                </w14:textFill>
              </w:rPr>
              <w:t>设置</w:t>
            </w:r>
            <w:r>
              <w:rPr>
                <w:rFonts w:hint="eastAsia" w:eastAsia="宋体"/>
                <w:color w:val="000000" w:themeColor="text1"/>
                <w:highlight w:val="none"/>
                <w:lang w:eastAsia="zh-CN"/>
                <w14:textFill>
                  <w14:solidFill>
                    <w14:schemeClr w14:val="tx1"/>
                  </w14:solidFill>
                </w14:textFill>
              </w:rPr>
              <w:t>垃圾桶，</w:t>
            </w:r>
          </w:p>
        </w:tc>
        <w:tc>
          <w:tcPr>
            <w:tcW w:w="2649" w:type="dxa"/>
            <w:vMerge w:val="restart"/>
            <w:vAlign w:val="center"/>
          </w:tcPr>
          <w:p w14:paraId="09A5C146">
            <w:pPr>
              <w:widowControl/>
              <w:spacing w:line="300" w:lineRule="exact"/>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《危险废物贮存污染控制标准》（GB 18597-2023）</w:t>
            </w:r>
          </w:p>
        </w:tc>
      </w:tr>
      <w:tr w14:paraId="6E05E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67" w:type="dxa"/>
            <w:vMerge w:val="continue"/>
            <w:vAlign w:val="center"/>
          </w:tcPr>
          <w:p w14:paraId="11AEC260">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288" w:type="dxa"/>
            <w:vMerge w:val="restart"/>
            <w:shd w:val="clear" w:color="auto" w:fill="auto"/>
            <w:vAlign w:val="center"/>
          </w:tcPr>
          <w:p w14:paraId="4C735332">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w:t>
            </w:r>
          </w:p>
        </w:tc>
        <w:tc>
          <w:tcPr>
            <w:tcW w:w="1350" w:type="dxa"/>
            <w:shd w:val="clear" w:color="auto" w:fill="auto"/>
            <w:vAlign w:val="center"/>
          </w:tcPr>
          <w:p w14:paraId="4D1D6166">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实验废液</w:t>
            </w:r>
          </w:p>
        </w:tc>
        <w:tc>
          <w:tcPr>
            <w:tcW w:w="2446" w:type="dxa"/>
            <w:vMerge w:val="continue"/>
            <w:vAlign w:val="center"/>
          </w:tcPr>
          <w:p w14:paraId="4C9E642C">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2649" w:type="dxa"/>
            <w:vMerge w:val="continue"/>
            <w:vAlign w:val="center"/>
          </w:tcPr>
          <w:p w14:paraId="4DC5A3B3">
            <w:pPr>
              <w:widowControl/>
              <w:spacing w:line="300" w:lineRule="exact"/>
              <w:jc w:val="left"/>
              <w:rPr>
                <w:rFonts w:hint="eastAsia" w:eastAsia="宋体"/>
                <w:color w:val="000000" w:themeColor="text1"/>
                <w:highlight w:val="none"/>
                <w:lang w:eastAsia="zh-CN"/>
                <w14:textFill>
                  <w14:solidFill>
                    <w14:schemeClr w14:val="tx1"/>
                  </w14:solidFill>
                </w14:textFill>
              </w:rPr>
            </w:pPr>
          </w:p>
        </w:tc>
      </w:tr>
      <w:tr w14:paraId="391E0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67" w:type="dxa"/>
            <w:vMerge w:val="continue"/>
            <w:vAlign w:val="center"/>
          </w:tcPr>
          <w:p w14:paraId="30E0884C">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288" w:type="dxa"/>
            <w:vMerge w:val="continue"/>
            <w:vAlign w:val="center"/>
          </w:tcPr>
          <w:p w14:paraId="38D6BA31">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350" w:type="dxa"/>
            <w:shd w:val="clear" w:color="auto" w:fill="auto"/>
            <w:vAlign w:val="center"/>
          </w:tcPr>
          <w:p w14:paraId="3B1C4DEC">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二甲苯试剂瓶</w:t>
            </w:r>
          </w:p>
        </w:tc>
        <w:tc>
          <w:tcPr>
            <w:tcW w:w="2446" w:type="dxa"/>
            <w:vMerge w:val="continue"/>
            <w:vAlign w:val="center"/>
          </w:tcPr>
          <w:p w14:paraId="20971FC6">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2649" w:type="dxa"/>
            <w:vMerge w:val="continue"/>
            <w:vAlign w:val="center"/>
          </w:tcPr>
          <w:p w14:paraId="716E77E5">
            <w:pPr>
              <w:widowControl/>
              <w:spacing w:line="300" w:lineRule="exact"/>
              <w:jc w:val="left"/>
              <w:rPr>
                <w:rFonts w:hint="eastAsia" w:eastAsia="宋体"/>
                <w:color w:val="000000" w:themeColor="text1"/>
                <w:highlight w:val="none"/>
                <w:lang w:eastAsia="zh-CN"/>
                <w14:textFill>
                  <w14:solidFill>
                    <w14:schemeClr w14:val="tx1"/>
                  </w14:solidFill>
                </w14:textFill>
              </w:rPr>
            </w:pPr>
          </w:p>
        </w:tc>
      </w:tr>
      <w:tr w14:paraId="61D80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67" w:type="dxa"/>
            <w:vMerge w:val="continue"/>
            <w:vAlign w:val="center"/>
          </w:tcPr>
          <w:p w14:paraId="533C8AF2">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288" w:type="dxa"/>
            <w:vMerge w:val="continue"/>
            <w:vAlign w:val="center"/>
          </w:tcPr>
          <w:p w14:paraId="3FED314B">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350" w:type="dxa"/>
            <w:shd w:val="clear" w:color="auto" w:fill="auto"/>
            <w:vAlign w:val="center"/>
          </w:tcPr>
          <w:p w14:paraId="3EB8EEF4">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实验废胶膜</w:t>
            </w:r>
          </w:p>
        </w:tc>
        <w:tc>
          <w:tcPr>
            <w:tcW w:w="2446" w:type="dxa"/>
            <w:vMerge w:val="continue"/>
            <w:vAlign w:val="center"/>
          </w:tcPr>
          <w:p w14:paraId="7575D1ED">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2649" w:type="dxa"/>
            <w:vMerge w:val="continue"/>
            <w:vAlign w:val="center"/>
          </w:tcPr>
          <w:p w14:paraId="4A283D9E">
            <w:pPr>
              <w:widowControl/>
              <w:spacing w:line="300" w:lineRule="exact"/>
              <w:jc w:val="left"/>
              <w:rPr>
                <w:rFonts w:hint="eastAsia" w:eastAsia="宋体"/>
                <w:color w:val="000000" w:themeColor="text1"/>
                <w:highlight w:val="none"/>
                <w:lang w:eastAsia="zh-CN"/>
                <w14:textFill>
                  <w14:solidFill>
                    <w14:schemeClr w14:val="tx1"/>
                  </w14:solidFill>
                </w14:textFill>
              </w:rPr>
            </w:pPr>
          </w:p>
        </w:tc>
      </w:tr>
      <w:tr w14:paraId="115C3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67" w:type="dxa"/>
            <w:vMerge w:val="continue"/>
            <w:vAlign w:val="center"/>
          </w:tcPr>
          <w:p w14:paraId="68EB2C23">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288" w:type="dxa"/>
            <w:shd w:val="clear" w:color="auto" w:fill="auto"/>
            <w:vAlign w:val="center"/>
          </w:tcPr>
          <w:p w14:paraId="608ADAF9">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设备维护</w:t>
            </w:r>
          </w:p>
        </w:tc>
        <w:tc>
          <w:tcPr>
            <w:tcW w:w="1350" w:type="dxa"/>
            <w:shd w:val="clear" w:color="auto" w:fill="auto"/>
            <w:vAlign w:val="center"/>
          </w:tcPr>
          <w:p w14:paraId="3B4CF039">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废润滑油</w:t>
            </w:r>
          </w:p>
        </w:tc>
        <w:tc>
          <w:tcPr>
            <w:tcW w:w="2446" w:type="dxa"/>
            <w:vMerge w:val="continue"/>
            <w:vAlign w:val="center"/>
          </w:tcPr>
          <w:p w14:paraId="1E3817DD">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2649" w:type="dxa"/>
            <w:vMerge w:val="continue"/>
            <w:vAlign w:val="center"/>
          </w:tcPr>
          <w:p w14:paraId="6CAC9F85">
            <w:pPr>
              <w:widowControl/>
              <w:spacing w:line="300" w:lineRule="exact"/>
              <w:jc w:val="left"/>
              <w:rPr>
                <w:rFonts w:hint="eastAsia" w:eastAsia="宋体"/>
                <w:color w:val="000000" w:themeColor="text1"/>
                <w:highlight w:val="none"/>
                <w:lang w:eastAsia="zh-CN"/>
                <w14:textFill>
                  <w14:solidFill>
                    <w14:schemeClr w14:val="tx1"/>
                  </w14:solidFill>
                </w14:textFill>
              </w:rPr>
            </w:pPr>
          </w:p>
        </w:tc>
      </w:tr>
      <w:tr w14:paraId="725B7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67" w:type="dxa"/>
            <w:vMerge w:val="continue"/>
            <w:vAlign w:val="center"/>
          </w:tcPr>
          <w:p w14:paraId="799F381A">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288" w:type="dxa"/>
            <w:vMerge w:val="restart"/>
            <w:shd w:val="clear" w:color="auto" w:fill="auto"/>
            <w:vAlign w:val="center"/>
          </w:tcPr>
          <w:p w14:paraId="556A0C96">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废气治理</w:t>
            </w:r>
          </w:p>
        </w:tc>
        <w:tc>
          <w:tcPr>
            <w:tcW w:w="1350" w:type="dxa"/>
            <w:shd w:val="clear" w:color="auto" w:fill="auto"/>
            <w:vAlign w:val="center"/>
          </w:tcPr>
          <w:p w14:paraId="00C4E8B4">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废催化剂</w:t>
            </w:r>
          </w:p>
        </w:tc>
        <w:tc>
          <w:tcPr>
            <w:tcW w:w="2446" w:type="dxa"/>
            <w:vMerge w:val="continue"/>
            <w:vAlign w:val="center"/>
          </w:tcPr>
          <w:p w14:paraId="24AA11E6">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2649" w:type="dxa"/>
            <w:vMerge w:val="continue"/>
            <w:vAlign w:val="center"/>
          </w:tcPr>
          <w:p w14:paraId="4BEDCF5C">
            <w:pPr>
              <w:widowControl/>
              <w:spacing w:line="300" w:lineRule="exact"/>
              <w:jc w:val="left"/>
              <w:rPr>
                <w:rFonts w:hint="eastAsia" w:eastAsia="宋体"/>
                <w:color w:val="000000" w:themeColor="text1"/>
                <w:highlight w:val="none"/>
                <w:lang w:eastAsia="zh-CN"/>
                <w14:textFill>
                  <w14:solidFill>
                    <w14:schemeClr w14:val="tx1"/>
                  </w14:solidFill>
                </w14:textFill>
              </w:rPr>
            </w:pPr>
          </w:p>
        </w:tc>
      </w:tr>
      <w:tr w14:paraId="4C02E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67" w:type="dxa"/>
            <w:vMerge w:val="continue"/>
            <w:vAlign w:val="center"/>
          </w:tcPr>
          <w:p w14:paraId="4BA7F857">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288" w:type="dxa"/>
            <w:vMerge w:val="continue"/>
            <w:vAlign w:val="center"/>
          </w:tcPr>
          <w:p w14:paraId="6C3FD114">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350" w:type="dxa"/>
            <w:shd w:val="clear" w:color="auto" w:fill="auto"/>
            <w:vAlign w:val="center"/>
          </w:tcPr>
          <w:p w14:paraId="4E4A6F1B">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废活性炭</w:t>
            </w:r>
          </w:p>
        </w:tc>
        <w:tc>
          <w:tcPr>
            <w:tcW w:w="2446" w:type="dxa"/>
            <w:vMerge w:val="continue"/>
            <w:vAlign w:val="center"/>
          </w:tcPr>
          <w:p w14:paraId="0B7D605A">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2649" w:type="dxa"/>
            <w:vMerge w:val="continue"/>
            <w:vAlign w:val="center"/>
          </w:tcPr>
          <w:p w14:paraId="3A9E165B">
            <w:pPr>
              <w:widowControl/>
              <w:spacing w:line="300" w:lineRule="exact"/>
              <w:jc w:val="left"/>
              <w:rPr>
                <w:rFonts w:hint="eastAsia" w:eastAsia="宋体"/>
                <w:color w:val="000000" w:themeColor="text1"/>
                <w:highlight w:val="none"/>
                <w:lang w:eastAsia="zh-CN"/>
                <w14:textFill>
                  <w14:solidFill>
                    <w14:schemeClr w14:val="tx1"/>
                  </w14:solidFill>
                </w14:textFill>
              </w:rPr>
            </w:pPr>
          </w:p>
        </w:tc>
      </w:tr>
      <w:tr w14:paraId="53B64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067" w:type="dxa"/>
            <w:vMerge w:val="continue"/>
            <w:vAlign w:val="center"/>
          </w:tcPr>
          <w:p w14:paraId="37EB6F07">
            <w:pPr>
              <w:widowControl/>
              <w:spacing w:line="300" w:lineRule="exact"/>
              <w:jc w:val="left"/>
              <w:rPr>
                <w:rFonts w:hint="eastAsia" w:eastAsia="宋体"/>
                <w:color w:val="000000" w:themeColor="text1"/>
                <w:highlight w:val="none"/>
                <w:lang w:eastAsia="zh-CN"/>
                <w14:textFill>
                  <w14:solidFill>
                    <w14:schemeClr w14:val="tx1"/>
                  </w14:solidFill>
                </w14:textFill>
              </w:rPr>
            </w:pPr>
          </w:p>
        </w:tc>
        <w:tc>
          <w:tcPr>
            <w:tcW w:w="1288" w:type="dxa"/>
            <w:shd w:val="clear" w:color="auto" w:fill="auto"/>
            <w:vAlign w:val="center"/>
          </w:tcPr>
          <w:p w14:paraId="0AB1E946">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职工生活</w:t>
            </w:r>
          </w:p>
        </w:tc>
        <w:tc>
          <w:tcPr>
            <w:tcW w:w="1350" w:type="dxa"/>
            <w:shd w:val="clear" w:color="auto" w:fill="auto"/>
            <w:vAlign w:val="center"/>
          </w:tcPr>
          <w:p w14:paraId="4B7907E0">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生活垃圾</w:t>
            </w:r>
          </w:p>
        </w:tc>
        <w:tc>
          <w:tcPr>
            <w:tcW w:w="2446" w:type="dxa"/>
            <w:vMerge w:val="restart"/>
            <w:vAlign w:val="center"/>
          </w:tcPr>
          <w:p w14:paraId="22E6B35F">
            <w:pPr>
              <w:widowControl/>
              <w:spacing w:line="300" w:lineRule="exact"/>
              <w:jc w:val="lef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设置垃圾桶</w:t>
            </w:r>
            <w:r>
              <w:rPr>
                <w:rFonts w:hint="eastAsia" w:eastAsia="宋体"/>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废抹布</w:t>
            </w:r>
            <w:r>
              <w:rPr>
                <w:rFonts w:hint="eastAsia" w:cs="Times New Roman"/>
                <w:b w:val="0"/>
                <w:bCs w:val="0"/>
                <w:color w:val="000000" w:themeColor="text1"/>
                <w:sz w:val="21"/>
                <w:szCs w:val="21"/>
                <w:highlight w:val="none"/>
                <w:lang w:eastAsia="zh-CN"/>
                <w14:textFill>
                  <w14:solidFill>
                    <w14:schemeClr w14:val="tx1"/>
                  </w14:solidFill>
                </w14:textFill>
              </w:rPr>
              <w:t>与厂区内的生活垃圾混合收集，</w:t>
            </w:r>
            <w:r>
              <w:rPr>
                <w:rFonts w:hint="eastAsia" w:eastAsia="宋体"/>
                <w:color w:val="000000" w:themeColor="text1"/>
                <w:highlight w:val="none"/>
                <w:lang w:eastAsia="zh-CN"/>
                <w14:textFill>
                  <w14:solidFill>
                    <w14:schemeClr w14:val="tx1"/>
                  </w14:solidFill>
                </w14:textFill>
              </w:rPr>
              <w:t>交由环卫部门处置</w:t>
            </w:r>
          </w:p>
        </w:tc>
        <w:tc>
          <w:tcPr>
            <w:tcW w:w="2649" w:type="dxa"/>
            <w:vMerge w:val="restart"/>
            <w:vAlign w:val="center"/>
          </w:tcPr>
          <w:p w14:paraId="17D55CC1">
            <w:pPr>
              <w:widowControl/>
              <w:spacing w:line="300" w:lineRule="exact"/>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53899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067" w:type="dxa"/>
            <w:vMerge w:val="continue"/>
            <w:vAlign w:val="center"/>
          </w:tcPr>
          <w:p w14:paraId="51F3D51D">
            <w:pPr>
              <w:widowControl/>
              <w:jc w:val="center"/>
              <w:rPr>
                <w:color w:val="000000" w:themeColor="text1"/>
                <w:highlight w:val="none"/>
                <w14:textFill>
                  <w14:solidFill>
                    <w14:schemeClr w14:val="tx1"/>
                  </w14:solidFill>
                </w14:textFill>
              </w:rPr>
            </w:pPr>
          </w:p>
        </w:tc>
        <w:tc>
          <w:tcPr>
            <w:tcW w:w="1288" w:type="dxa"/>
            <w:shd w:val="clear" w:color="auto" w:fill="auto"/>
            <w:vAlign w:val="center"/>
          </w:tcPr>
          <w:p w14:paraId="09BE3E4A">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设备维护</w:t>
            </w:r>
          </w:p>
        </w:tc>
        <w:tc>
          <w:tcPr>
            <w:tcW w:w="1350" w:type="dxa"/>
            <w:shd w:val="clear" w:color="auto" w:fill="auto"/>
            <w:vAlign w:val="center"/>
          </w:tcPr>
          <w:p w14:paraId="63415A1A">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废抹布</w:t>
            </w:r>
          </w:p>
        </w:tc>
        <w:tc>
          <w:tcPr>
            <w:tcW w:w="2446" w:type="dxa"/>
            <w:vMerge w:val="continue"/>
            <w:vAlign w:val="center"/>
          </w:tcPr>
          <w:p w14:paraId="2B103CC5">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2649" w:type="dxa"/>
            <w:vMerge w:val="continue"/>
            <w:vAlign w:val="center"/>
          </w:tcPr>
          <w:p w14:paraId="7C6BBB02">
            <w:pPr>
              <w:widowControl/>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r w14:paraId="730A9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067" w:type="dxa"/>
            <w:vAlign w:val="center"/>
          </w:tcPr>
          <w:p w14:paraId="615EB054">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土壤及地下水污染防治措施</w:t>
            </w:r>
          </w:p>
        </w:tc>
        <w:tc>
          <w:tcPr>
            <w:tcW w:w="7733" w:type="dxa"/>
            <w:gridSpan w:val="4"/>
            <w:vAlign w:val="center"/>
          </w:tcPr>
          <w:p w14:paraId="70700793">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采取分区防渗措施，</w:t>
            </w:r>
            <w:r>
              <w:rPr>
                <w:rFonts w:hint="default" w:ascii="Times New Roman" w:hAnsi="Times New Roman" w:eastAsia="宋体" w:cs="Times New Roman"/>
                <w:color w:val="000000" w:themeColor="text1"/>
                <w:sz w:val="21"/>
                <w:szCs w:val="21"/>
                <w:highlight w:val="none"/>
                <w14:textFill>
                  <w14:solidFill>
                    <w14:schemeClr w14:val="tx1"/>
                  </w14:solidFill>
                </w14:textFill>
              </w:rPr>
              <w:t>重点防渗区：</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危废暂存间、辅料仓库</w:t>
            </w:r>
            <w:r>
              <w:rPr>
                <w:rFonts w:hint="eastAsia" w:cs="Times New Roman"/>
                <w:color w:val="000000" w:themeColor="text1"/>
                <w:kern w:val="0"/>
                <w:sz w:val="21"/>
                <w:szCs w:val="21"/>
                <w:highlight w:val="none"/>
                <w:lang w:val="en-US" w:eastAsia="zh-CN"/>
                <w14:textFill>
                  <w14:solidFill>
                    <w14:schemeClr w14:val="tx1"/>
                  </w14:solidFill>
                </w14:textFill>
              </w:rPr>
              <w:t>、厂房内助剂仓</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为重点防渗区，</w:t>
            </w:r>
            <w:r>
              <w:rPr>
                <w:rFonts w:hint="default" w:ascii="Times New Roman" w:hAnsi="Times New Roman" w:eastAsia="宋体" w:cs="Times New Roman"/>
                <w:color w:val="000000" w:themeColor="text1"/>
                <w:sz w:val="21"/>
                <w:szCs w:val="21"/>
                <w:highlight w:val="none"/>
                <w14:textFill>
                  <w14:solidFill>
                    <w14:schemeClr w14:val="tx1"/>
                  </w14:solidFill>
                </w14:textFill>
              </w:rPr>
              <w:t>防渗应满足</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14:textFill>
                  <w14:solidFill>
                    <w14:schemeClr w14:val="tx1"/>
                  </w14:solidFill>
                </w14:textFill>
              </w:rPr>
              <w:instrText xml:space="preserve"> HYPERLINK "https://www.mee.gov.cn/ywgz/fgbz/bz/bzwb/gthw/wxfwjbffbz/202302/t20230224_1017500.shtml" </w:instrTex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《危险废物贮存污染控制标准》（GB18597-2023）</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的要求，防渗层为至少1m厚黏土层（渗透系数不大于10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cm/s），或其他防渗性能等效的材料。</w:t>
            </w:r>
          </w:p>
          <w:p w14:paraId="24B0A538">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一般防渗区：</w:t>
            </w:r>
            <w:r>
              <w:rPr>
                <w:rFonts w:hint="eastAsia" w:cs="Times New Roman"/>
                <w:color w:val="000000" w:themeColor="text1"/>
                <w:kern w:val="0"/>
                <w:sz w:val="21"/>
                <w:szCs w:val="21"/>
                <w:highlight w:val="none"/>
                <w:lang w:val="en-US" w:eastAsia="zh-CN"/>
                <w14:textFill>
                  <w14:solidFill>
                    <w14:schemeClr w14:val="tx1"/>
                  </w14:solidFill>
                </w14:textFill>
              </w:rPr>
              <w:t>厂房内除助剂仓、办公区外的区域</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，等效黏土防渗层Mb≥1.5m，K≤1.0×10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cm/s；</w:t>
            </w:r>
          </w:p>
          <w:p w14:paraId="772F374C">
            <w:pPr>
              <w:pStyle w:val="8"/>
              <w:rPr>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简单防渗区：主要是指除重点防渗区</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一般防渗区外等无污染产生的区域，一般地面硬化。</w:t>
            </w:r>
          </w:p>
        </w:tc>
      </w:tr>
      <w:tr w14:paraId="64662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67" w:type="dxa"/>
            <w:vAlign w:val="center"/>
          </w:tcPr>
          <w:p w14:paraId="2E4AD6F9">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生态保护措施</w:t>
            </w:r>
          </w:p>
        </w:tc>
        <w:tc>
          <w:tcPr>
            <w:tcW w:w="7733" w:type="dxa"/>
            <w:gridSpan w:val="4"/>
            <w:vAlign w:val="center"/>
          </w:tcPr>
          <w:p w14:paraId="5961FEBD">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r w14:paraId="00CF2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67" w:type="dxa"/>
            <w:vAlign w:val="center"/>
          </w:tcPr>
          <w:p w14:paraId="32AD69F0">
            <w:pPr>
              <w:adjustRightInd w:val="0"/>
              <w:snapToGrid w:val="0"/>
              <w:spacing w:line="300" w:lineRule="exact"/>
              <w:jc w:val="center"/>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环境风险防范措施</w:t>
            </w:r>
          </w:p>
        </w:tc>
        <w:tc>
          <w:tcPr>
            <w:tcW w:w="7733" w:type="dxa"/>
            <w:gridSpan w:val="4"/>
            <w:vAlign w:val="center"/>
          </w:tcPr>
          <w:p w14:paraId="5C8F48C7">
            <w:pPr>
              <w:widowControl/>
              <w:ind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①组建安全环保管理机构：建设单位应组建安全环保管理机构，配备管理人员，通过技能培训，承担该公司运行中的环保安全工作；</w:t>
            </w:r>
          </w:p>
          <w:p w14:paraId="71C9194A">
            <w:pPr>
              <w:widowControl/>
              <w:ind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②完善总图布置和建筑安全防范措施：厂区总平面布置严格执行相关规范要求，所有建、构筑物之间或与</w:t>
            </w:r>
            <w:r>
              <w:rPr>
                <w:rFonts w:hint="eastAsia"/>
                <w:color w:val="000000" w:themeColor="text1"/>
                <w:highlight w:val="none"/>
                <w:lang w:eastAsia="zh-CN"/>
                <w14:textFill>
                  <w14:solidFill>
                    <w14:schemeClr w14:val="tx1"/>
                  </w14:solidFill>
                </w14:textFill>
              </w:rPr>
              <w:t>其他</w:t>
            </w:r>
            <w:r>
              <w:rPr>
                <w:rFonts w:hint="default"/>
                <w:color w:val="000000" w:themeColor="text1"/>
                <w:highlight w:val="none"/>
                <w14:textFill>
                  <w14:solidFill>
                    <w14:schemeClr w14:val="tx1"/>
                  </w14:solidFill>
                </w14:textFill>
              </w:rPr>
              <w:t>场所之间留有足够的防火间距，防止在火灾或爆炸时相互影响；严格按工艺处理物料特性，对厂区进行危险区划分；</w:t>
            </w:r>
          </w:p>
          <w:p w14:paraId="1A34B58B">
            <w:pPr>
              <w:widowControl/>
              <w:ind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③按照</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"https://www.mee.gov.cn/ywgz/fgbz/bz/bzwb/gthw/wxfwjbffbz/202302/t20230224_1017500.shtml"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《危险废物贮存污染控制标准》（GB18597-2023）</w:t>
            </w:r>
            <w:r>
              <w:rPr>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t>中的相关规定，建设危废暂存间；</w:t>
            </w:r>
          </w:p>
          <w:p w14:paraId="5ECE8CB0">
            <w:pPr>
              <w:widowControl/>
              <w:ind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④编制突发环境事件应急预案：为了在发生突发环境事件时，能够及时有序、高效地实施抢险救援工作，最大限度地减少人员伤亡和财产损失，尽快恢复正常生产、工作秩序，建设项目必须制订突发环境事件应急预案。</w:t>
            </w:r>
          </w:p>
          <w:p w14:paraId="03324B94">
            <w:pPr>
              <w:widowControl/>
              <w:numPr>
                <w:ilvl w:val="0"/>
                <w:numId w:val="0"/>
              </w:numPr>
              <w:spacing w:line="300" w:lineRule="exact"/>
              <w:jc w:val="left"/>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⑤建立健全各种有关消防与安全生产的规章制度，建立岗位责任制。</w:t>
            </w:r>
            <w:r>
              <w:rPr>
                <w:rFonts w:hint="eastAsia"/>
                <w:color w:val="000000" w:themeColor="text1"/>
                <w:highlight w:val="none"/>
                <w:lang w:val="en-US" w:eastAsia="zh-CN"/>
                <w14:textFill>
                  <w14:solidFill>
                    <w14:schemeClr w14:val="tx1"/>
                  </w14:solidFill>
                </w14:textFill>
              </w:rPr>
              <w:t>厂房内</w:t>
            </w:r>
            <w:r>
              <w:rPr>
                <w:rFonts w:hint="default"/>
                <w:color w:val="000000" w:themeColor="text1"/>
                <w:highlight w:val="none"/>
                <w14:textFill>
                  <w14:solidFill>
                    <w14:schemeClr w14:val="tx1"/>
                  </w14:solidFill>
                </w14:textFill>
              </w:rPr>
              <w:t>严禁明火。配置足量的泡沫、干粉等灭火器，并保持完好状态</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设置消防给水管道和消防栓。厂部要组织义务消防员，并进行定期的培训和训练。对有火灾危险的场所设置自动报警系统，一旦发生火灾，立即做出应急反应。</w:t>
            </w:r>
          </w:p>
        </w:tc>
      </w:tr>
      <w:tr w14:paraId="512D3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067" w:type="dxa"/>
            <w:vAlign w:val="center"/>
          </w:tcPr>
          <w:p w14:paraId="3EE3D97C">
            <w:pPr>
              <w:adjustRightInd w:val="0"/>
              <w:snapToGrid w:val="0"/>
              <w:spacing w:line="300" w:lineRule="exact"/>
              <w:jc w:val="center"/>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其他环境</w:t>
            </w:r>
          </w:p>
          <w:p w14:paraId="7B6F8A2B">
            <w:pPr>
              <w:adjustRightInd w:val="0"/>
              <w:snapToGrid w:val="0"/>
              <w:spacing w:line="300" w:lineRule="exact"/>
              <w:jc w:val="center"/>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管理要求</w:t>
            </w:r>
          </w:p>
        </w:tc>
        <w:tc>
          <w:tcPr>
            <w:tcW w:w="7733" w:type="dxa"/>
            <w:gridSpan w:val="4"/>
            <w:vAlign w:val="center"/>
          </w:tcPr>
          <w:p w14:paraId="4455C934">
            <w:pPr>
              <w:adjustRightInd w:val="0"/>
              <w:snapToGrid w:val="0"/>
              <w:spacing w:line="3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bl>
    <w:p w14:paraId="2FAC53E0">
      <w:pPr>
        <w:pStyle w:val="22"/>
        <w:jc w:val="center"/>
        <w:outlineLvl w:val="0"/>
        <w:rPr>
          <w:rFonts w:ascii="黑体" w:hAnsi="黑体" w:eastAsia="黑体"/>
          <w:snapToGrid w:val="0"/>
          <w:color w:val="000000" w:themeColor="text1"/>
          <w:sz w:val="30"/>
          <w:szCs w:val="30"/>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C915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6BD97E95">
            <w:pPr>
              <w:widowControl/>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符合国家产业政策，选址可行，项目建设满足国家关于“生态保护红线、环境质量底线、资源利用上限和生态环境负面清单”相关要求；按照环评提出的废气、废水、噪声、固废治理措施进行建设，并加强环境管理，其废气、废水、噪声、固体废物等对周围环境的影响较小，环境风险控制在可接受范围内，从环境保护角度分析，该建设项目可行。</w:t>
            </w:r>
          </w:p>
          <w:p w14:paraId="74E0CB2B">
            <w:pPr>
              <w:spacing w:line="360" w:lineRule="auto"/>
              <w:rPr>
                <w:rFonts w:ascii="宋体" w:cs="宋体"/>
                <w:color w:val="000000" w:themeColor="text1"/>
                <w:sz w:val="24"/>
                <w:highlight w:val="none"/>
                <w14:textFill>
                  <w14:solidFill>
                    <w14:schemeClr w14:val="tx1"/>
                  </w14:solidFill>
                </w14:textFill>
              </w:rPr>
            </w:pPr>
          </w:p>
        </w:tc>
      </w:tr>
    </w:tbl>
    <w:p w14:paraId="5D08BBAA">
      <w:pPr>
        <w:rPr>
          <w:rFonts w:ascii="宋体"/>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F54BC16">
      <w:pPr>
        <w:pStyle w:val="22"/>
        <w:adjustRightInd w:val="0"/>
        <w:snapToGrid w:val="0"/>
        <w:spacing w:before="0" w:beforeAutospacing="0" w:after="0" w:afterAutospacing="0" w:line="360" w:lineRule="auto"/>
        <w:outlineLvl w:val="0"/>
        <w:rPr>
          <w:rFonts w:ascii="黑体" w:hAnsi="黑体" w:eastAsia="黑体"/>
          <w:snapToGrid w:val="0"/>
          <w:color w:val="000000" w:themeColor="text1"/>
          <w:sz w:val="32"/>
          <w:szCs w:val="32"/>
          <w:highlight w:val="none"/>
          <w14:textFill>
            <w14:solidFill>
              <w14:schemeClr w14:val="tx1"/>
            </w14:solidFill>
          </w14:textFill>
        </w:rPr>
      </w:pPr>
      <w:r>
        <w:rPr>
          <w:rFonts w:hint="eastAsia" w:ascii="黑体" w:hAnsi="黑体" w:eastAsia="黑体"/>
          <w:snapToGrid w:val="0"/>
          <w:color w:val="000000" w:themeColor="text1"/>
          <w:sz w:val="32"/>
          <w:szCs w:val="32"/>
          <w:highlight w:val="none"/>
          <w14:textFill>
            <w14:solidFill>
              <w14:schemeClr w14:val="tx1"/>
            </w14:solidFill>
          </w14:textFill>
        </w:rPr>
        <w:t>附表</w:t>
      </w:r>
    </w:p>
    <w:p w14:paraId="1F1D074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方正小标宋_GBK" w:hAnsi="黑体" w:eastAsia="方正小标宋_GBK"/>
          <w:snapToGrid w:val="0"/>
          <w:color w:val="000000" w:themeColor="text1"/>
          <w:sz w:val="38"/>
          <w:szCs w:val="38"/>
          <w:highlight w:val="none"/>
          <w14:textFill>
            <w14:solidFill>
              <w14:schemeClr w14:val="tx1"/>
            </w14:solidFill>
          </w14:textFill>
        </w:rPr>
      </w:pPr>
      <w:r>
        <w:rPr>
          <w:rFonts w:hint="eastAsia" w:ascii="方正小标宋_GBK" w:hAnsi="黑体"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26"/>
        <w:tblW w:w="1388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6"/>
        <w:gridCol w:w="666"/>
        <w:gridCol w:w="1983"/>
        <w:gridCol w:w="1450"/>
        <w:gridCol w:w="1217"/>
        <w:gridCol w:w="1701"/>
        <w:gridCol w:w="1559"/>
        <w:gridCol w:w="1619"/>
        <w:gridCol w:w="1466"/>
        <w:gridCol w:w="1558"/>
      </w:tblGrid>
      <w:tr w14:paraId="7E135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1332" w:type="dxa"/>
            <w:gridSpan w:val="2"/>
            <w:tcBorders>
              <w:tl2br w:val="single" w:color="auto" w:sz="4" w:space="0"/>
            </w:tcBorders>
            <w:tcMar>
              <w:left w:w="28" w:type="dxa"/>
              <w:right w:w="28" w:type="dxa"/>
            </w:tcMar>
            <w:vAlign w:val="center"/>
          </w:tcPr>
          <w:p w14:paraId="2F357B64">
            <w:pPr>
              <w:pStyle w:val="46"/>
              <w:spacing w:beforeLines="0" w:afterLines="0" w:line="240" w:lineRule="auto"/>
              <w:jc w:val="right"/>
              <w:rPr>
                <w:rFonts w:ascii="黑体" w:hAnsi="黑体" w:eastAsia="黑体" w:cs="宋体"/>
                <w:snapToGrid w:val="0"/>
                <w:color w:val="000000" w:themeColor="text1"/>
                <w:spacing w:val="-6"/>
                <w:kern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Cs w:val="21"/>
                <w:highlight w:val="none"/>
                <w14:textFill>
                  <w14:solidFill>
                    <w14:schemeClr w14:val="tx1"/>
                  </w14:solidFill>
                </w14:textFill>
              </w:rPr>
              <w:t>项目</w:t>
            </w:r>
          </w:p>
          <w:p w14:paraId="5E41D4F6">
            <w:pPr>
              <w:pStyle w:val="46"/>
              <w:spacing w:beforeLines="0" w:afterLines="0" w:line="240" w:lineRule="auto"/>
              <w:jc w:val="left"/>
              <w:rPr>
                <w:rFonts w:ascii="黑体" w:hAnsi="黑体" w:eastAsia="黑体" w:cs="宋体"/>
                <w:snapToGrid w:val="0"/>
                <w:color w:val="000000" w:themeColor="text1"/>
                <w:spacing w:val="-6"/>
                <w:kern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Cs w:val="21"/>
                <w:highlight w:val="none"/>
                <w14:textFill>
                  <w14:solidFill>
                    <w14:schemeClr w14:val="tx1"/>
                  </w14:solidFill>
                </w14:textFill>
              </w:rPr>
              <w:t>分类</w:t>
            </w:r>
          </w:p>
        </w:tc>
        <w:tc>
          <w:tcPr>
            <w:tcW w:w="1983" w:type="dxa"/>
            <w:tcMar>
              <w:left w:w="28" w:type="dxa"/>
              <w:right w:w="28" w:type="dxa"/>
            </w:tcMar>
            <w:vAlign w:val="center"/>
          </w:tcPr>
          <w:p w14:paraId="55B971E9">
            <w:pPr>
              <w:pStyle w:val="46"/>
              <w:spacing w:beforeLines="0" w:afterLines="0" w:line="240" w:lineRule="auto"/>
              <w:rPr>
                <w:rFonts w:ascii="黑体" w:hAnsi="黑体" w:eastAsia="黑体" w:cs="宋体"/>
                <w:snapToGrid w:val="0"/>
                <w:color w:val="000000" w:themeColor="text1"/>
                <w:spacing w:val="-6"/>
                <w:kern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Cs w:val="21"/>
                <w:highlight w:val="none"/>
                <w14:textFill>
                  <w14:solidFill>
                    <w14:schemeClr w14:val="tx1"/>
                  </w14:solidFill>
                </w14:textFill>
              </w:rPr>
              <w:t>污染物名称</w:t>
            </w:r>
          </w:p>
        </w:tc>
        <w:tc>
          <w:tcPr>
            <w:tcW w:w="1450" w:type="dxa"/>
            <w:tcMar>
              <w:left w:w="28" w:type="dxa"/>
              <w:right w:w="28" w:type="dxa"/>
            </w:tcMar>
            <w:vAlign w:val="center"/>
          </w:tcPr>
          <w:p w14:paraId="6DAF9CE4">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t>现有工程</w:t>
            </w:r>
          </w:p>
          <w:p w14:paraId="1F044EA2">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Cs w:val="21"/>
                <w:highlight w:val="none"/>
                <w14:textFill>
                  <w14:solidFill>
                    <w14:schemeClr w14:val="tx1"/>
                  </w14:solidFill>
                </w14:textFill>
              </w:rPr>
              <w:t>体</w:t>
            </w:r>
            <w:r>
              <w:rPr>
                <w:rFonts w:ascii="黑体" w:hAnsi="黑体" w:eastAsia="黑体"/>
                <w:snapToGrid w:val="0"/>
                <w:color w:val="000000" w:themeColor="text1"/>
                <w:spacing w:val="-6"/>
                <w:kern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Cs w:val="21"/>
                <w:highlight w:val="none"/>
                <w14:textFill>
                  <w14:solidFill>
                    <w14:schemeClr w14:val="tx1"/>
                  </w14:solidFill>
                </w14:textFill>
              </w:rPr>
              <w:t>物</w:t>
            </w:r>
            <w:r>
              <w:rPr>
                <w:rFonts w:ascii="黑体" w:hAnsi="黑体" w:eastAsia="黑体"/>
                <w:snapToGrid w:val="0"/>
                <w:color w:val="000000" w:themeColor="text1"/>
                <w:spacing w:val="-6"/>
                <w:kern w:val="21"/>
                <w:szCs w:val="21"/>
                <w:highlight w:val="none"/>
                <w14:textFill>
                  <w14:solidFill>
                    <w14:schemeClr w14:val="tx1"/>
                  </w14:solidFill>
                </w14:textFill>
              </w:rPr>
              <w:t>产生量）</w:t>
            </w:r>
            <w:r>
              <w:rPr>
                <w:rFonts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①</w:t>
            </w:r>
            <w:r>
              <w:rPr>
                <w:rFonts w:ascii="黑体" w:hAnsi="黑体" w:eastAsia="黑体"/>
                <w:snapToGrid w:val="0"/>
                <w:color w:val="000000" w:themeColor="text1"/>
                <w:spacing w:val="-6"/>
                <w:kern w:val="21"/>
                <w:szCs w:val="21"/>
                <w:highlight w:val="none"/>
                <w14:textFill>
                  <w14:solidFill>
                    <w14:schemeClr w14:val="tx1"/>
                  </w14:solidFill>
                </w14:textFill>
              </w:rPr>
              <w:fldChar w:fldCharType="end"/>
            </w:r>
          </w:p>
        </w:tc>
        <w:tc>
          <w:tcPr>
            <w:tcW w:w="1217" w:type="dxa"/>
            <w:tcMar>
              <w:left w:w="28" w:type="dxa"/>
              <w:right w:w="28" w:type="dxa"/>
            </w:tcMar>
            <w:vAlign w:val="center"/>
          </w:tcPr>
          <w:p w14:paraId="2A2AD419">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t>现有工程</w:t>
            </w:r>
          </w:p>
          <w:p w14:paraId="15F7CDFC">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t>许可排放量</w:t>
            </w:r>
          </w:p>
          <w:p w14:paraId="3FF5E69E">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Cs w:val="21"/>
                <w:highlight w:val="none"/>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snapToGrid w:val="0"/>
                <w:color w:val="000000" w:themeColor="text1"/>
                <w:spacing w:val="-6"/>
                <w:kern w:val="21"/>
                <w:szCs w:val="21"/>
                <w:highlight w:val="none"/>
                <w14:textFill>
                  <w14:solidFill>
                    <w14:schemeClr w14:val="tx1"/>
                  </w14:solidFill>
                </w14:textFill>
              </w:rPr>
              <w:t>②</w:t>
            </w:r>
            <w:r>
              <w:rPr>
                <w:rFonts w:ascii="黑体" w:hAnsi="黑体" w:eastAsia="黑体"/>
                <w:snapToGrid w:val="0"/>
                <w:color w:val="000000" w:themeColor="text1"/>
                <w:spacing w:val="-6"/>
                <w:kern w:val="21"/>
                <w:szCs w:val="21"/>
                <w:highlight w:val="none"/>
                <w14:textFill>
                  <w14:solidFill>
                    <w14:schemeClr w14:val="tx1"/>
                  </w14:solidFill>
                </w14:textFill>
              </w:rPr>
              <w:fldChar w:fldCharType="end"/>
            </w:r>
          </w:p>
        </w:tc>
        <w:tc>
          <w:tcPr>
            <w:tcW w:w="1701" w:type="dxa"/>
            <w:tcMar>
              <w:left w:w="28" w:type="dxa"/>
              <w:right w:w="28" w:type="dxa"/>
            </w:tcMar>
            <w:vAlign w:val="center"/>
          </w:tcPr>
          <w:p w14:paraId="429808A3">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t>在建工程</w:t>
            </w:r>
          </w:p>
          <w:p w14:paraId="51B51FAC">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Cs w:val="21"/>
                <w:highlight w:val="none"/>
                <w14:textFill>
                  <w14:solidFill>
                    <w14:schemeClr w14:val="tx1"/>
                  </w14:solidFill>
                </w14:textFill>
              </w:rPr>
              <w:t>体</w:t>
            </w:r>
            <w:r>
              <w:rPr>
                <w:rFonts w:ascii="黑体" w:hAnsi="黑体" w:eastAsia="黑体"/>
                <w:snapToGrid w:val="0"/>
                <w:color w:val="000000" w:themeColor="text1"/>
                <w:spacing w:val="-6"/>
                <w:kern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Cs w:val="21"/>
                <w:highlight w:val="none"/>
                <w14:textFill>
                  <w14:solidFill>
                    <w14:schemeClr w14:val="tx1"/>
                  </w14:solidFill>
                </w14:textFill>
              </w:rPr>
              <w:t>物</w:t>
            </w:r>
            <w:r>
              <w:rPr>
                <w:rFonts w:ascii="黑体" w:hAnsi="黑体" w:eastAsia="黑体"/>
                <w:snapToGrid w:val="0"/>
                <w:color w:val="000000" w:themeColor="text1"/>
                <w:spacing w:val="-6"/>
                <w:kern w:val="21"/>
                <w:szCs w:val="21"/>
                <w:highlight w:val="none"/>
                <w14:textFill>
                  <w14:solidFill>
                    <w14:schemeClr w14:val="tx1"/>
                  </w14:solidFill>
                </w14:textFill>
              </w:rPr>
              <w:t>产生量）</w:t>
            </w:r>
            <w:r>
              <w:rPr>
                <w:rFonts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③</w:t>
            </w:r>
            <w:r>
              <w:rPr>
                <w:rFonts w:ascii="黑体" w:hAnsi="黑体" w:eastAsia="黑体"/>
                <w:snapToGrid w:val="0"/>
                <w:color w:val="000000" w:themeColor="text1"/>
                <w:spacing w:val="-6"/>
                <w:kern w:val="21"/>
                <w:szCs w:val="21"/>
                <w:highlight w:val="none"/>
                <w14:textFill>
                  <w14:solidFill>
                    <w14:schemeClr w14:val="tx1"/>
                  </w14:solidFill>
                </w14:textFill>
              </w:rPr>
              <w:fldChar w:fldCharType="end"/>
            </w:r>
          </w:p>
        </w:tc>
        <w:tc>
          <w:tcPr>
            <w:tcW w:w="1559" w:type="dxa"/>
            <w:tcMar>
              <w:left w:w="28" w:type="dxa"/>
              <w:right w:w="28" w:type="dxa"/>
            </w:tcMar>
            <w:vAlign w:val="center"/>
          </w:tcPr>
          <w:p w14:paraId="7A29799D">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t>本项目</w:t>
            </w:r>
          </w:p>
          <w:p w14:paraId="3FD32B34">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Cs w:val="21"/>
                <w:highlight w:val="none"/>
                <w14:textFill>
                  <w14:solidFill>
                    <w14:schemeClr w14:val="tx1"/>
                  </w14:solidFill>
                </w14:textFill>
              </w:rPr>
              <w:t>体</w:t>
            </w:r>
            <w:r>
              <w:rPr>
                <w:rFonts w:ascii="黑体" w:hAnsi="黑体" w:eastAsia="黑体"/>
                <w:snapToGrid w:val="0"/>
                <w:color w:val="000000" w:themeColor="text1"/>
                <w:spacing w:val="-6"/>
                <w:kern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Cs w:val="21"/>
                <w:highlight w:val="none"/>
                <w14:textFill>
                  <w14:solidFill>
                    <w14:schemeClr w14:val="tx1"/>
                  </w14:solidFill>
                </w14:textFill>
              </w:rPr>
              <w:t>物</w:t>
            </w:r>
            <w:r>
              <w:rPr>
                <w:rFonts w:ascii="黑体" w:hAnsi="黑体" w:eastAsia="黑体"/>
                <w:snapToGrid w:val="0"/>
                <w:color w:val="000000" w:themeColor="text1"/>
                <w:spacing w:val="-6"/>
                <w:kern w:val="21"/>
                <w:szCs w:val="21"/>
                <w:highlight w:val="none"/>
                <w14:textFill>
                  <w14:solidFill>
                    <w14:schemeClr w14:val="tx1"/>
                  </w14:solidFill>
                </w14:textFill>
              </w:rPr>
              <w:t>产生量）</w:t>
            </w:r>
            <w:r>
              <w:rPr>
                <w:rFonts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④</w:t>
            </w:r>
            <w:r>
              <w:rPr>
                <w:rFonts w:ascii="黑体" w:hAnsi="黑体" w:eastAsia="黑体"/>
                <w:snapToGrid w:val="0"/>
                <w:color w:val="000000" w:themeColor="text1"/>
                <w:spacing w:val="-6"/>
                <w:kern w:val="21"/>
                <w:szCs w:val="21"/>
                <w:highlight w:val="none"/>
                <w14:textFill>
                  <w14:solidFill>
                    <w14:schemeClr w14:val="tx1"/>
                  </w14:solidFill>
                </w14:textFill>
              </w:rPr>
              <w:fldChar w:fldCharType="end"/>
            </w:r>
          </w:p>
        </w:tc>
        <w:tc>
          <w:tcPr>
            <w:tcW w:w="1619" w:type="dxa"/>
            <w:tcMar>
              <w:left w:w="28" w:type="dxa"/>
              <w:right w:w="28" w:type="dxa"/>
            </w:tcMar>
            <w:vAlign w:val="center"/>
          </w:tcPr>
          <w:p w14:paraId="6FB00005">
            <w:pPr>
              <w:pStyle w:val="46"/>
              <w:spacing w:beforeLines="0" w:afterLines="0" w:line="240" w:lineRule="auto"/>
              <w:rPr>
                <w:rFonts w:ascii="黑体" w:hAnsi="黑体" w:eastAsia="黑体"/>
                <w:snapToGrid w:val="0"/>
                <w:color w:val="000000" w:themeColor="text1"/>
                <w:spacing w:val="-16"/>
                <w:kern w:val="21"/>
                <w:szCs w:val="21"/>
                <w:highlight w:val="none"/>
                <w14:textFill>
                  <w14:solidFill>
                    <w14:schemeClr w14:val="tx1"/>
                  </w14:solidFill>
                </w14:textFill>
              </w:rPr>
            </w:pPr>
            <w:r>
              <w:rPr>
                <w:rFonts w:ascii="黑体" w:hAnsi="黑体" w:eastAsia="黑体"/>
                <w:snapToGrid w:val="0"/>
                <w:color w:val="000000" w:themeColor="text1"/>
                <w:spacing w:val="-16"/>
                <w:kern w:val="21"/>
                <w:szCs w:val="21"/>
                <w:highlight w:val="none"/>
                <w14:textFill>
                  <w14:solidFill>
                    <w14:schemeClr w14:val="tx1"/>
                  </w14:solidFill>
                </w14:textFill>
              </w:rPr>
              <w:t>以新带老削减量</w:t>
            </w:r>
          </w:p>
          <w:p w14:paraId="47DC1AC8">
            <w:pPr>
              <w:pStyle w:val="46"/>
              <w:spacing w:beforeLines="0" w:afterLines="0" w:line="240" w:lineRule="auto"/>
              <w:rPr>
                <w:rFonts w:ascii="黑体" w:hAnsi="黑体" w:eastAsia="黑体"/>
                <w:snapToGrid w:val="0"/>
                <w:color w:val="000000" w:themeColor="text1"/>
                <w:spacing w:val="-16"/>
                <w:kern w:val="21"/>
                <w:szCs w:val="21"/>
                <w:highlight w:val="none"/>
                <w14:textFill>
                  <w14:solidFill>
                    <w14:schemeClr w14:val="tx1"/>
                  </w14:solidFill>
                </w14:textFill>
              </w:rPr>
            </w:pPr>
            <w:r>
              <w:rPr>
                <w:rFonts w:ascii="黑体" w:hAnsi="黑体" w:eastAsia="黑体"/>
                <w:snapToGrid w:val="0"/>
                <w:color w:val="000000" w:themeColor="text1"/>
                <w:spacing w:val="-16"/>
                <w:kern w:val="21"/>
                <w:szCs w:val="21"/>
                <w:highlight w:val="none"/>
                <w14:textFill>
                  <w14:solidFill>
                    <w14:schemeClr w14:val="tx1"/>
                  </w14:solidFill>
                </w14:textFill>
              </w:rPr>
              <w:t>（新建项目不填）</w:t>
            </w:r>
            <w:r>
              <w:rPr>
                <w:rFonts w:ascii="黑体" w:hAnsi="黑体" w:eastAsia="黑体"/>
                <w:snapToGrid w:val="0"/>
                <w:color w:val="000000" w:themeColor="text1"/>
                <w:spacing w:val="-16"/>
                <w:kern w:val="21"/>
                <w:szCs w:val="21"/>
                <w:highlight w:val="none"/>
                <w14:textFill>
                  <w14:solidFill>
                    <w14:schemeClr w14:val="tx1"/>
                  </w14:solidFill>
                </w14:textFill>
              </w:rPr>
              <w:fldChar w:fldCharType="begin"/>
            </w:r>
            <w:r>
              <w:rPr>
                <w:rFonts w:ascii="黑体" w:hAnsi="黑体" w:eastAsia="黑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⑤</w:t>
            </w:r>
            <w:r>
              <w:rPr>
                <w:rFonts w:ascii="黑体" w:hAnsi="黑体" w:eastAsia="黑体"/>
                <w:snapToGrid w:val="0"/>
                <w:color w:val="000000" w:themeColor="text1"/>
                <w:spacing w:val="-16"/>
                <w:kern w:val="21"/>
                <w:szCs w:val="21"/>
                <w:highlight w:val="none"/>
                <w14:textFill>
                  <w14:solidFill>
                    <w14:schemeClr w14:val="tx1"/>
                  </w14:solidFill>
                </w14:textFill>
              </w:rPr>
              <w:fldChar w:fldCharType="end"/>
            </w:r>
          </w:p>
        </w:tc>
        <w:tc>
          <w:tcPr>
            <w:tcW w:w="1466" w:type="dxa"/>
            <w:tcMar>
              <w:left w:w="28" w:type="dxa"/>
              <w:right w:w="28" w:type="dxa"/>
            </w:tcMar>
            <w:vAlign w:val="center"/>
          </w:tcPr>
          <w:p w14:paraId="74AA9715">
            <w:pPr>
              <w:pStyle w:val="46"/>
              <w:spacing w:beforeLines="0" w:afterLines="0" w:line="240" w:lineRule="auto"/>
              <w:rPr>
                <w:rFonts w:ascii="黑体" w:hAnsi="黑体" w:eastAsia="黑体"/>
                <w:snapToGrid w:val="0"/>
                <w:color w:val="000000" w:themeColor="text1"/>
                <w:spacing w:val="-16"/>
                <w:kern w:val="21"/>
                <w:szCs w:val="21"/>
                <w:highlight w:val="none"/>
                <w14:textFill>
                  <w14:solidFill>
                    <w14:schemeClr w14:val="tx1"/>
                  </w14:solidFill>
                </w14:textFill>
              </w:rPr>
            </w:pPr>
            <w:r>
              <w:rPr>
                <w:rFonts w:ascii="黑体" w:hAnsi="黑体" w:eastAsia="黑体"/>
                <w:snapToGrid w:val="0"/>
                <w:color w:val="000000" w:themeColor="text1"/>
                <w:spacing w:val="-16"/>
                <w:kern w:val="21"/>
                <w:szCs w:val="21"/>
                <w:highlight w:val="none"/>
                <w14:textFill>
                  <w14:solidFill>
                    <w14:schemeClr w14:val="tx1"/>
                  </w14:solidFill>
                </w14:textFill>
              </w:rPr>
              <w:t>本项目建成后</w:t>
            </w:r>
          </w:p>
          <w:p w14:paraId="3809FF4A">
            <w:pPr>
              <w:pStyle w:val="46"/>
              <w:spacing w:beforeLines="0" w:afterLines="0" w:line="240" w:lineRule="auto"/>
              <w:rPr>
                <w:rFonts w:ascii="黑体" w:hAnsi="黑体" w:eastAsia="黑体"/>
                <w:snapToGrid w:val="0"/>
                <w:color w:val="000000" w:themeColor="text1"/>
                <w:spacing w:val="-16"/>
                <w:kern w:val="21"/>
                <w:szCs w:val="21"/>
                <w:highlight w:val="none"/>
                <w14:textFill>
                  <w14:solidFill>
                    <w14:schemeClr w14:val="tx1"/>
                  </w14:solidFill>
                </w14:textFill>
              </w:rPr>
            </w:pPr>
            <w:r>
              <w:rPr>
                <w:rFonts w:hint="eastAsia" w:ascii="黑体" w:hAnsi="黑体" w:eastAsia="黑体"/>
                <w:snapToGrid w:val="0"/>
                <w:color w:val="000000" w:themeColor="text1"/>
                <w:spacing w:val="-16"/>
                <w:kern w:val="21"/>
                <w:szCs w:val="21"/>
                <w:highlight w:val="none"/>
                <w14:textFill>
                  <w14:solidFill>
                    <w14:schemeClr w14:val="tx1"/>
                  </w14:solidFill>
                </w14:textFill>
              </w:rPr>
              <w:t>全厂</w:t>
            </w:r>
            <w:r>
              <w:rPr>
                <w:rFonts w:ascii="黑体" w:hAnsi="黑体" w:eastAsia="黑体"/>
                <w:snapToGrid w:val="0"/>
                <w:color w:val="000000" w:themeColor="text1"/>
                <w:spacing w:val="-16"/>
                <w:kern w:val="21"/>
                <w:szCs w:val="21"/>
                <w:highlight w:val="none"/>
                <w14:textFill>
                  <w14:solidFill>
                    <w14:schemeClr w14:val="tx1"/>
                  </w14:solidFill>
                </w14:textFill>
              </w:rPr>
              <w:t>排放量（固</w:t>
            </w:r>
            <w:r>
              <w:rPr>
                <w:rFonts w:hint="eastAsia" w:ascii="黑体" w:hAnsi="黑体" w:eastAsia="黑体"/>
                <w:snapToGrid w:val="0"/>
                <w:color w:val="000000" w:themeColor="text1"/>
                <w:spacing w:val="-16"/>
                <w:kern w:val="21"/>
                <w:szCs w:val="21"/>
                <w:highlight w:val="none"/>
                <w14:textFill>
                  <w14:solidFill>
                    <w14:schemeClr w14:val="tx1"/>
                  </w14:solidFill>
                </w14:textFill>
              </w:rPr>
              <w:t>体</w:t>
            </w:r>
            <w:r>
              <w:rPr>
                <w:rFonts w:ascii="黑体" w:hAnsi="黑体" w:eastAsia="黑体"/>
                <w:snapToGrid w:val="0"/>
                <w:color w:val="000000" w:themeColor="text1"/>
                <w:spacing w:val="-16"/>
                <w:kern w:val="21"/>
                <w:szCs w:val="21"/>
                <w:highlight w:val="none"/>
                <w14:textFill>
                  <w14:solidFill>
                    <w14:schemeClr w14:val="tx1"/>
                  </w14:solidFill>
                </w14:textFill>
              </w:rPr>
              <w:t>废</w:t>
            </w:r>
            <w:r>
              <w:rPr>
                <w:rFonts w:hint="eastAsia" w:ascii="黑体" w:hAnsi="黑体" w:eastAsia="黑体"/>
                <w:snapToGrid w:val="0"/>
                <w:color w:val="000000" w:themeColor="text1"/>
                <w:spacing w:val="-16"/>
                <w:kern w:val="21"/>
                <w:szCs w:val="21"/>
                <w:highlight w:val="none"/>
                <w14:textFill>
                  <w14:solidFill>
                    <w14:schemeClr w14:val="tx1"/>
                  </w14:solidFill>
                </w14:textFill>
              </w:rPr>
              <w:t>物</w:t>
            </w:r>
            <w:r>
              <w:rPr>
                <w:rFonts w:ascii="黑体" w:hAnsi="黑体" w:eastAsia="黑体"/>
                <w:snapToGrid w:val="0"/>
                <w:color w:val="000000" w:themeColor="text1"/>
                <w:spacing w:val="-16"/>
                <w:kern w:val="21"/>
                <w:szCs w:val="21"/>
                <w:highlight w:val="none"/>
                <w14:textFill>
                  <w14:solidFill>
                    <w14:schemeClr w14:val="tx1"/>
                  </w14:solidFill>
                </w14:textFill>
              </w:rPr>
              <w:t>产生量）</w:t>
            </w:r>
            <w:r>
              <w:rPr>
                <w:rFonts w:ascii="黑体" w:hAnsi="黑体" w:eastAsia="黑体"/>
                <w:snapToGrid w:val="0"/>
                <w:color w:val="000000" w:themeColor="text1"/>
                <w:spacing w:val="-16"/>
                <w:kern w:val="21"/>
                <w:szCs w:val="21"/>
                <w:highlight w:val="none"/>
                <w14:textFill>
                  <w14:solidFill>
                    <w14:schemeClr w14:val="tx1"/>
                  </w14:solidFill>
                </w14:textFill>
              </w:rPr>
              <w:fldChar w:fldCharType="begin"/>
            </w:r>
            <w:r>
              <w:rPr>
                <w:rFonts w:ascii="黑体" w:hAnsi="黑体" w:eastAsia="黑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⑥</w:t>
            </w:r>
            <w:r>
              <w:rPr>
                <w:rFonts w:ascii="黑体" w:hAnsi="黑体" w:eastAsia="黑体"/>
                <w:snapToGrid w:val="0"/>
                <w:color w:val="000000" w:themeColor="text1"/>
                <w:spacing w:val="-16"/>
                <w:kern w:val="21"/>
                <w:szCs w:val="21"/>
                <w:highlight w:val="none"/>
                <w14:textFill>
                  <w14:solidFill>
                    <w14:schemeClr w14:val="tx1"/>
                  </w14:solidFill>
                </w14:textFill>
              </w:rPr>
              <w:fldChar w:fldCharType="end"/>
            </w:r>
          </w:p>
        </w:tc>
        <w:tc>
          <w:tcPr>
            <w:tcW w:w="1558" w:type="dxa"/>
            <w:tcMar>
              <w:left w:w="28" w:type="dxa"/>
              <w:right w:w="28" w:type="dxa"/>
            </w:tcMar>
            <w:vAlign w:val="center"/>
          </w:tcPr>
          <w:p w14:paraId="12294EDB">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t>变化量</w:t>
            </w:r>
          </w:p>
          <w:p w14:paraId="13AF30D2">
            <w:pPr>
              <w:pStyle w:val="46"/>
              <w:spacing w:beforeLines="0" w:afterLines="0" w:line="240" w:lineRule="auto"/>
              <w:rPr>
                <w:rFonts w:ascii="黑体" w:hAnsi="黑体" w:eastAsia="黑体"/>
                <w:snapToGrid w:val="0"/>
                <w:color w:val="000000" w:themeColor="text1"/>
                <w:spacing w:val="-6"/>
                <w:kern w:val="21"/>
                <w:szCs w:val="21"/>
                <w:highlight w:val="none"/>
                <w14:textFill>
                  <w14:solidFill>
                    <w14:schemeClr w14:val="tx1"/>
                  </w14:solidFill>
                </w14:textFill>
              </w:rPr>
            </w:pPr>
            <w:r>
              <w:rPr>
                <w:rFonts w:ascii="黑体" w:hAnsi="黑体" w:eastAsia="黑体"/>
                <w:snapToGrid w:val="0"/>
                <w:color w:val="000000" w:themeColor="text1"/>
                <w:spacing w:val="-6"/>
                <w:kern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Cs w:val="21"/>
                <w:highlight w:val="none"/>
                <w14:textFill>
                  <w14:solidFill>
                    <w14:schemeClr w14:val="tx1"/>
                  </w14:solidFill>
                </w14:textFill>
              </w:rPr>
              <w:t>⑦</w:t>
            </w:r>
            <w:r>
              <w:rPr>
                <w:rFonts w:ascii="黑体" w:hAnsi="黑体" w:eastAsia="黑体"/>
                <w:snapToGrid w:val="0"/>
                <w:color w:val="000000" w:themeColor="text1"/>
                <w:spacing w:val="-6"/>
                <w:kern w:val="21"/>
                <w:szCs w:val="21"/>
                <w:highlight w:val="none"/>
                <w14:textFill>
                  <w14:solidFill>
                    <w14:schemeClr w14:val="tx1"/>
                  </w14:solidFill>
                </w14:textFill>
              </w:rPr>
              <w:fldChar w:fldCharType="end"/>
            </w:r>
          </w:p>
        </w:tc>
      </w:tr>
      <w:tr w14:paraId="0727F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66" w:type="dxa"/>
            <w:vMerge w:val="restart"/>
            <w:vAlign w:val="center"/>
          </w:tcPr>
          <w:p w14:paraId="01884460">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废气</w:t>
            </w:r>
          </w:p>
        </w:tc>
        <w:tc>
          <w:tcPr>
            <w:tcW w:w="666" w:type="dxa"/>
            <w:vMerge w:val="restart"/>
            <w:vAlign w:val="center"/>
          </w:tcPr>
          <w:p w14:paraId="05415E96">
            <w:pPr>
              <w:pStyle w:val="46"/>
              <w:spacing w:beforeLines="0" w:afterLines="0" w:line="240" w:lineRule="auto"/>
              <w:rPr>
                <w:rFonts w:hint="eastAsia" w:hAnsi="宋体" w:eastAsia="宋体" w:cs="宋体"/>
                <w:snapToGrid w:val="0"/>
                <w:color w:val="000000" w:themeColor="text1"/>
                <w:kern w:val="21"/>
                <w:szCs w:val="21"/>
                <w:highlight w:val="none"/>
                <w:lang w:val="en-US" w:eastAsia="zh-CN"/>
                <w14:textFill>
                  <w14:solidFill>
                    <w14:schemeClr w14:val="tx1"/>
                  </w14:solidFill>
                </w14:textFill>
              </w:rPr>
            </w:pPr>
            <w:r>
              <w:rPr>
                <w:rFonts w:hint="eastAsia" w:hAnsi="宋体" w:cs="宋体"/>
                <w:snapToGrid w:val="0"/>
                <w:color w:val="000000" w:themeColor="text1"/>
                <w:kern w:val="21"/>
                <w:szCs w:val="21"/>
                <w:highlight w:val="none"/>
                <w:lang w:val="en-US" w:eastAsia="zh-CN"/>
                <w14:textFill>
                  <w14:solidFill>
                    <w14:schemeClr w14:val="tx1"/>
                  </w14:solidFill>
                </w14:textFill>
              </w:rPr>
              <w:t>有组织</w:t>
            </w:r>
          </w:p>
        </w:tc>
        <w:tc>
          <w:tcPr>
            <w:tcW w:w="1983" w:type="dxa"/>
            <w:shd w:val="clear" w:color="auto" w:fill="auto"/>
            <w:vAlign w:val="center"/>
          </w:tcPr>
          <w:p w14:paraId="335A0FD9">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非甲烷总烃</w:t>
            </w:r>
          </w:p>
        </w:tc>
        <w:tc>
          <w:tcPr>
            <w:tcW w:w="1450" w:type="dxa"/>
            <w:vAlign w:val="center"/>
          </w:tcPr>
          <w:p w14:paraId="492CE890">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2AE8CC57">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7C263B16">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4B185330">
            <w:pPr>
              <w:keepNext w:val="0"/>
              <w:keepLines w:val="0"/>
              <w:widowControl/>
              <w:suppressLineNumbers w:val="0"/>
              <w:jc w:val="center"/>
              <w:textAlignment w:val="center"/>
              <w:rPr>
                <w:bCs/>
                <w:color w:val="000000" w:themeColor="text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12.49</w:t>
            </w:r>
            <w:r>
              <w:rPr>
                <w:color w:val="000000" w:themeColor="text1"/>
                <w:sz w:val="21"/>
                <w:szCs w:val="21"/>
                <w:highlight w:val="none"/>
                <w14:textFill>
                  <w14:solidFill>
                    <w14:schemeClr w14:val="tx1"/>
                  </w14:solidFill>
                </w14:textFill>
              </w:rPr>
              <w:t>t/a</w:t>
            </w:r>
          </w:p>
        </w:tc>
        <w:tc>
          <w:tcPr>
            <w:tcW w:w="1619" w:type="dxa"/>
            <w:vAlign w:val="center"/>
          </w:tcPr>
          <w:p w14:paraId="22F59ABB">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26671F87">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12.49</w:t>
            </w:r>
            <w:r>
              <w:rPr>
                <w:color w:val="000000" w:themeColor="text1"/>
                <w:sz w:val="21"/>
                <w:szCs w:val="21"/>
                <w:highlight w:val="none"/>
                <w14:textFill>
                  <w14:solidFill>
                    <w14:schemeClr w14:val="tx1"/>
                  </w14:solidFill>
                </w14:textFill>
              </w:rPr>
              <w:t>t/a</w:t>
            </w:r>
          </w:p>
        </w:tc>
        <w:tc>
          <w:tcPr>
            <w:tcW w:w="1558" w:type="dxa"/>
            <w:shd w:val="clear" w:color="auto" w:fill="auto"/>
            <w:vAlign w:val="center"/>
          </w:tcPr>
          <w:p w14:paraId="205154BC">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t>+</w:t>
            </w:r>
            <w:r>
              <w:rPr>
                <w:rFonts w:hint="eastAsia" w:cs="Times New Roman"/>
                <w:bCs/>
                <w:color w:val="000000" w:themeColor="text1"/>
                <w:spacing w:val="-10"/>
                <w:sz w:val="21"/>
                <w:szCs w:val="21"/>
                <w:highlight w:val="none"/>
                <w:lang w:val="en-US" w:eastAsia="zh-CN"/>
                <w14:textFill>
                  <w14:solidFill>
                    <w14:schemeClr w14:val="tx1"/>
                  </w14:solidFill>
                </w14:textFill>
              </w:rPr>
              <w:t>12.49</w:t>
            </w:r>
            <w:r>
              <w:rPr>
                <w:color w:val="000000" w:themeColor="text1"/>
                <w:sz w:val="21"/>
                <w:szCs w:val="21"/>
                <w:highlight w:val="none"/>
                <w14:textFill>
                  <w14:solidFill>
                    <w14:schemeClr w14:val="tx1"/>
                  </w14:solidFill>
                </w14:textFill>
              </w:rPr>
              <w:t>t/a</w:t>
            </w:r>
          </w:p>
        </w:tc>
      </w:tr>
      <w:tr w14:paraId="48595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666" w:type="dxa"/>
            <w:vMerge w:val="continue"/>
            <w:vAlign w:val="center"/>
          </w:tcPr>
          <w:p w14:paraId="611FA8AC">
            <w:pPr>
              <w:pStyle w:val="46"/>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5869F25A">
            <w:pPr>
              <w:pStyle w:val="46"/>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213DDD7D">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颗粒物</w:t>
            </w:r>
          </w:p>
        </w:tc>
        <w:tc>
          <w:tcPr>
            <w:tcW w:w="1450" w:type="dxa"/>
            <w:vAlign w:val="center"/>
          </w:tcPr>
          <w:p w14:paraId="79E04683">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40BFCFF2">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025D5DC7">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01A81B0D">
            <w:pPr>
              <w:keepNext w:val="0"/>
              <w:keepLines w:val="0"/>
              <w:widowControl/>
              <w:suppressLineNumbers w:val="0"/>
              <w:jc w:val="center"/>
              <w:textAlignment w:val="center"/>
              <w:rPr>
                <w:bCs/>
                <w:color w:val="000000" w:themeColor="text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1619" w:type="dxa"/>
            <w:vAlign w:val="center"/>
          </w:tcPr>
          <w:p w14:paraId="31C6FA23">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000875B8">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1558" w:type="dxa"/>
            <w:shd w:val="clear" w:color="auto" w:fill="auto"/>
            <w:vAlign w:val="center"/>
          </w:tcPr>
          <w:p w14:paraId="0096DA98">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r>
      <w:tr w14:paraId="40A1E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66" w:type="dxa"/>
            <w:vMerge w:val="continue"/>
            <w:vAlign w:val="center"/>
          </w:tcPr>
          <w:p w14:paraId="73B37605">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3E969261">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727BF2FB">
            <w:pPr>
              <w:widowControl/>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臭气浓度</w:t>
            </w:r>
          </w:p>
        </w:tc>
        <w:tc>
          <w:tcPr>
            <w:tcW w:w="1450" w:type="dxa"/>
            <w:vAlign w:val="center"/>
          </w:tcPr>
          <w:p w14:paraId="74450A91">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08224CE1">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2BB084F9">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6CA6044A">
            <w:pPr>
              <w:keepNext w:val="0"/>
              <w:keepLines w:val="0"/>
              <w:widowControl/>
              <w:suppressLineNumbers w:val="0"/>
              <w:jc w:val="center"/>
              <w:textAlignment w:val="center"/>
              <w:rPr>
                <w:bCs/>
                <w:color w:val="000000" w:themeColor="text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1619" w:type="dxa"/>
            <w:vAlign w:val="center"/>
          </w:tcPr>
          <w:p w14:paraId="6AA2134E">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46A48985">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1558" w:type="dxa"/>
            <w:shd w:val="clear" w:color="auto" w:fill="auto"/>
            <w:vAlign w:val="center"/>
          </w:tcPr>
          <w:p w14:paraId="46AD3F59">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r>
      <w:tr w14:paraId="75343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66" w:type="dxa"/>
            <w:vMerge w:val="continue"/>
            <w:vAlign w:val="center"/>
          </w:tcPr>
          <w:p w14:paraId="6A1A162D">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2008BA22">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4DA80B8B">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二甲苯</w:t>
            </w:r>
          </w:p>
        </w:tc>
        <w:tc>
          <w:tcPr>
            <w:tcW w:w="1450" w:type="dxa"/>
            <w:vAlign w:val="center"/>
          </w:tcPr>
          <w:p w14:paraId="1C2FE4A0">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05E287AF">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11D84193">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64398998">
            <w:pPr>
              <w:keepNext w:val="0"/>
              <w:keepLines w:val="0"/>
              <w:widowControl/>
              <w:suppressLineNumbers w:val="0"/>
              <w:jc w:val="center"/>
              <w:textAlignment w:val="center"/>
              <w:rPr>
                <w:bCs/>
                <w:color w:val="000000" w:themeColor="text1"/>
                <w:szCs w:val="21"/>
                <w:highlight w:val="none"/>
                <w14:textFill>
                  <w14:solidFill>
                    <w14:schemeClr w14:val="tx1"/>
                  </w14:solidFill>
                </w14:textFill>
              </w:rPr>
            </w:pPr>
            <w:r>
              <w:rPr>
                <w:rFonts w:hint="eastAsia" w:eastAsia="仿宋_GB2312"/>
                <w:bCs/>
                <w:color w:val="000000" w:themeColor="text1"/>
                <w:spacing w:val="-10"/>
                <w:sz w:val="21"/>
                <w:szCs w:val="21"/>
                <w:highlight w:val="none"/>
                <w14:textFill>
                  <w14:solidFill>
                    <w14:schemeClr w14:val="tx1"/>
                  </w14:solidFill>
                </w14:textFill>
              </w:rPr>
              <w:t>0.00575</w:t>
            </w:r>
            <w:r>
              <w:rPr>
                <w:color w:val="000000" w:themeColor="text1"/>
                <w:sz w:val="21"/>
                <w:szCs w:val="21"/>
                <w:highlight w:val="none"/>
                <w14:textFill>
                  <w14:solidFill>
                    <w14:schemeClr w14:val="tx1"/>
                  </w14:solidFill>
                </w14:textFill>
              </w:rPr>
              <w:t>t/a</w:t>
            </w:r>
          </w:p>
        </w:tc>
        <w:tc>
          <w:tcPr>
            <w:tcW w:w="1619" w:type="dxa"/>
            <w:vAlign w:val="center"/>
          </w:tcPr>
          <w:p w14:paraId="5C905799">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60F5D507">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仿宋_GB2312"/>
                <w:bCs/>
                <w:color w:val="000000" w:themeColor="text1"/>
                <w:spacing w:val="-10"/>
                <w:sz w:val="21"/>
                <w:szCs w:val="21"/>
                <w:highlight w:val="none"/>
                <w14:textFill>
                  <w14:solidFill>
                    <w14:schemeClr w14:val="tx1"/>
                  </w14:solidFill>
                </w14:textFill>
              </w:rPr>
              <w:t>0.00575</w:t>
            </w:r>
            <w:r>
              <w:rPr>
                <w:color w:val="000000" w:themeColor="text1"/>
                <w:sz w:val="21"/>
                <w:szCs w:val="21"/>
                <w:highlight w:val="none"/>
                <w14:textFill>
                  <w14:solidFill>
                    <w14:schemeClr w14:val="tx1"/>
                  </w14:solidFill>
                </w14:textFill>
              </w:rPr>
              <w:t>t/a</w:t>
            </w:r>
          </w:p>
        </w:tc>
        <w:tc>
          <w:tcPr>
            <w:tcW w:w="1558" w:type="dxa"/>
            <w:shd w:val="clear" w:color="auto" w:fill="auto"/>
            <w:vAlign w:val="center"/>
          </w:tcPr>
          <w:p w14:paraId="1A67F8FE">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w:t>
            </w:r>
            <w:r>
              <w:rPr>
                <w:rFonts w:hint="eastAsia" w:eastAsia="仿宋_GB2312"/>
                <w:bCs/>
                <w:color w:val="000000" w:themeColor="text1"/>
                <w:spacing w:val="-10"/>
                <w:sz w:val="21"/>
                <w:szCs w:val="21"/>
                <w:highlight w:val="none"/>
                <w14:textFill>
                  <w14:solidFill>
                    <w14:schemeClr w14:val="tx1"/>
                  </w14:solidFill>
                </w14:textFill>
              </w:rPr>
              <w:t>0.00575</w:t>
            </w:r>
            <w:r>
              <w:rPr>
                <w:color w:val="000000" w:themeColor="text1"/>
                <w:sz w:val="21"/>
                <w:szCs w:val="21"/>
                <w:highlight w:val="none"/>
                <w14:textFill>
                  <w14:solidFill>
                    <w14:schemeClr w14:val="tx1"/>
                  </w14:solidFill>
                </w14:textFill>
              </w:rPr>
              <w:t>t/a</w:t>
            </w:r>
          </w:p>
        </w:tc>
      </w:tr>
      <w:tr w14:paraId="2D852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66" w:type="dxa"/>
            <w:vMerge w:val="continue"/>
            <w:vAlign w:val="center"/>
          </w:tcPr>
          <w:p w14:paraId="5DD83697">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666" w:type="dxa"/>
            <w:vMerge w:val="restart"/>
            <w:vAlign w:val="center"/>
          </w:tcPr>
          <w:p w14:paraId="33348148">
            <w:pPr>
              <w:pStyle w:val="46"/>
              <w:spacing w:beforeLines="0" w:afterLines="0" w:line="240" w:lineRule="auto"/>
              <w:rPr>
                <w:rFonts w:hint="eastAsia" w:hAnsi="宋体" w:eastAsia="宋体" w:cs="宋体"/>
                <w:snapToGrid w:val="0"/>
                <w:color w:val="000000" w:themeColor="text1"/>
                <w:kern w:val="21"/>
                <w:szCs w:val="21"/>
                <w:highlight w:val="none"/>
                <w:lang w:val="en-US" w:eastAsia="zh-CN"/>
                <w14:textFill>
                  <w14:solidFill>
                    <w14:schemeClr w14:val="tx1"/>
                  </w14:solidFill>
                </w14:textFill>
              </w:rPr>
            </w:pPr>
            <w:r>
              <w:rPr>
                <w:rFonts w:hint="eastAsia" w:hAnsi="宋体" w:cs="宋体"/>
                <w:snapToGrid w:val="0"/>
                <w:color w:val="000000" w:themeColor="text1"/>
                <w:kern w:val="21"/>
                <w:szCs w:val="21"/>
                <w:highlight w:val="none"/>
                <w:lang w:val="en-US" w:eastAsia="zh-CN"/>
                <w14:textFill>
                  <w14:solidFill>
                    <w14:schemeClr w14:val="tx1"/>
                  </w14:solidFill>
                </w14:textFill>
              </w:rPr>
              <w:t>无组织</w:t>
            </w:r>
          </w:p>
        </w:tc>
        <w:tc>
          <w:tcPr>
            <w:tcW w:w="1983" w:type="dxa"/>
            <w:shd w:val="clear" w:color="auto" w:fill="auto"/>
            <w:vAlign w:val="center"/>
          </w:tcPr>
          <w:p w14:paraId="42343F86">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非甲烷总烃</w:t>
            </w:r>
          </w:p>
        </w:tc>
        <w:tc>
          <w:tcPr>
            <w:tcW w:w="1450" w:type="dxa"/>
            <w:vAlign w:val="center"/>
          </w:tcPr>
          <w:p w14:paraId="04329906">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3A538178">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215E8602">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5615F425">
            <w:pPr>
              <w:keepNext w:val="0"/>
              <w:keepLines w:val="0"/>
              <w:widowControl/>
              <w:suppressLineNumbers w:val="0"/>
              <w:jc w:val="center"/>
              <w:textAlignment w:val="center"/>
              <w:rPr>
                <w:bCs/>
                <w:color w:val="000000" w:themeColor="text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13.88</w:t>
            </w:r>
            <w:r>
              <w:rPr>
                <w:color w:val="000000" w:themeColor="text1"/>
                <w:sz w:val="21"/>
                <w:szCs w:val="21"/>
                <w:highlight w:val="none"/>
                <w14:textFill>
                  <w14:solidFill>
                    <w14:schemeClr w14:val="tx1"/>
                  </w14:solidFill>
                </w14:textFill>
              </w:rPr>
              <w:t>t/a</w:t>
            </w:r>
          </w:p>
        </w:tc>
        <w:tc>
          <w:tcPr>
            <w:tcW w:w="1619" w:type="dxa"/>
            <w:vAlign w:val="center"/>
          </w:tcPr>
          <w:p w14:paraId="4A86C7F8">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080B34BD">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13.88</w:t>
            </w:r>
            <w:r>
              <w:rPr>
                <w:color w:val="000000" w:themeColor="text1"/>
                <w:sz w:val="21"/>
                <w:szCs w:val="21"/>
                <w:highlight w:val="none"/>
                <w14:textFill>
                  <w14:solidFill>
                    <w14:schemeClr w14:val="tx1"/>
                  </w14:solidFill>
                </w14:textFill>
              </w:rPr>
              <w:t>t/a</w:t>
            </w:r>
          </w:p>
        </w:tc>
        <w:tc>
          <w:tcPr>
            <w:tcW w:w="1558" w:type="dxa"/>
            <w:shd w:val="clear" w:color="auto" w:fill="auto"/>
            <w:vAlign w:val="center"/>
          </w:tcPr>
          <w:p w14:paraId="2E257E7B">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w:t>
            </w:r>
            <w:r>
              <w:rPr>
                <w:rFonts w:hint="eastAsia" w:cs="Times New Roman"/>
                <w:bCs/>
                <w:color w:val="000000" w:themeColor="text1"/>
                <w:spacing w:val="-10"/>
                <w:sz w:val="21"/>
                <w:szCs w:val="21"/>
                <w:highlight w:val="none"/>
                <w:lang w:val="en-US" w:eastAsia="zh-CN"/>
                <w14:textFill>
                  <w14:solidFill>
                    <w14:schemeClr w14:val="tx1"/>
                  </w14:solidFill>
                </w14:textFill>
              </w:rPr>
              <w:t>13.88</w:t>
            </w:r>
            <w:r>
              <w:rPr>
                <w:color w:val="000000" w:themeColor="text1"/>
                <w:sz w:val="21"/>
                <w:szCs w:val="21"/>
                <w:highlight w:val="none"/>
                <w14:textFill>
                  <w14:solidFill>
                    <w14:schemeClr w14:val="tx1"/>
                  </w14:solidFill>
                </w14:textFill>
              </w:rPr>
              <w:t>t/a</w:t>
            </w:r>
          </w:p>
        </w:tc>
      </w:tr>
      <w:tr w14:paraId="745A8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66" w:type="dxa"/>
            <w:vMerge w:val="continue"/>
            <w:vAlign w:val="center"/>
          </w:tcPr>
          <w:p w14:paraId="0C12A6D7">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31AF3A16">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26402A3E">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颗粒物</w:t>
            </w:r>
          </w:p>
        </w:tc>
        <w:tc>
          <w:tcPr>
            <w:tcW w:w="1450" w:type="dxa"/>
            <w:vAlign w:val="center"/>
          </w:tcPr>
          <w:p w14:paraId="0E6CBACC">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308E3C57">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6204FD2D">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0C5F92DF">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1619" w:type="dxa"/>
            <w:vAlign w:val="center"/>
          </w:tcPr>
          <w:p w14:paraId="0B42FE21">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48C1BE2E">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1558" w:type="dxa"/>
            <w:shd w:val="clear" w:color="auto" w:fill="auto"/>
            <w:vAlign w:val="center"/>
          </w:tcPr>
          <w:p w14:paraId="3923CDAC">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r>
      <w:tr w14:paraId="26AF0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66" w:type="dxa"/>
            <w:vMerge w:val="continue"/>
            <w:vAlign w:val="center"/>
          </w:tcPr>
          <w:p w14:paraId="3B277CAA">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67D7566A">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5AE571F9">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臭气浓度</w:t>
            </w:r>
          </w:p>
        </w:tc>
        <w:tc>
          <w:tcPr>
            <w:tcW w:w="1450" w:type="dxa"/>
            <w:vAlign w:val="center"/>
          </w:tcPr>
          <w:p w14:paraId="6BDBD045">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7CE7124B">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11621C4B">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391B24C2">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1619" w:type="dxa"/>
            <w:vAlign w:val="center"/>
          </w:tcPr>
          <w:p w14:paraId="1E2B51DA">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1515D6A1">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1558" w:type="dxa"/>
            <w:shd w:val="clear" w:color="auto" w:fill="auto"/>
            <w:vAlign w:val="center"/>
          </w:tcPr>
          <w:p w14:paraId="2F23D44F">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r>
      <w:tr w14:paraId="78529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66" w:type="dxa"/>
            <w:vMerge w:val="continue"/>
            <w:vAlign w:val="center"/>
          </w:tcPr>
          <w:p w14:paraId="27CD8D3A">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11374762">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2A7597A6">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二甲苯</w:t>
            </w:r>
          </w:p>
        </w:tc>
        <w:tc>
          <w:tcPr>
            <w:tcW w:w="1450" w:type="dxa"/>
            <w:vAlign w:val="center"/>
          </w:tcPr>
          <w:p w14:paraId="04E1B40F">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0E4798BB">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54693A3C">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0A641D53">
            <w:pPr>
              <w:keepNext w:val="0"/>
              <w:keepLines w:val="0"/>
              <w:widowControl/>
              <w:suppressLineNumbers w:val="0"/>
              <w:jc w:val="center"/>
              <w:textAlignment w:val="center"/>
              <w:rPr>
                <w:bCs/>
                <w:color w:val="000000" w:themeColor="text1"/>
                <w:szCs w:val="21"/>
                <w:highlight w:val="none"/>
                <w14:textFill>
                  <w14:solidFill>
                    <w14:schemeClr w14:val="tx1"/>
                  </w14:solidFill>
                </w14:textFill>
              </w:rPr>
            </w:pPr>
            <w:r>
              <w:rPr>
                <w:rFonts w:hint="eastAsia" w:eastAsia="仿宋_GB2312"/>
                <w:bCs/>
                <w:color w:val="000000" w:themeColor="text1"/>
                <w:spacing w:val="-10"/>
                <w:sz w:val="21"/>
                <w:szCs w:val="21"/>
                <w:highlight w:val="none"/>
                <w14:textFill>
                  <w14:solidFill>
                    <w14:schemeClr w14:val="tx1"/>
                  </w14:solidFill>
                </w14:textFill>
              </w:rPr>
              <w:t>0.00303</w:t>
            </w:r>
            <w:r>
              <w:rPr>
                <w:color w:val="000000" w:themeColor="text1"/>
                <w:sz w:val="21"/>
                <w:szCs w:val="21"/>
                <w:highlight w:val="none"/>
                <w14:textFill>
                  <w14:solidFill>
                    <w14:schemeClr w14:val="tx1"/>
                  </w14:solidFill>
                </w14:textFill>
              </w:rPr>
              <w:t>t/a</w:t>
            </w:r>
          </w:p>
        </w:tc>
        <w:tc>
          <w:tcPr>
            <w:tcW w:w="1619" w:type="dxa"/>
            <w:vAlign w:val="center"/>
          </w:tcPr>
          <w:p w14:paraId="5EB22E6C">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4D22629F">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仿宋_GB2312"/>
                <w:bCs/>
                <w:color w:val="000000" w:themeColor="text1"/>
                <w:spacing w:val="-10"/>
                <w:sz w:val="21"/>
                <w:szCs w:val="21"/>
                <w:highlight w:val="none"/>
                <w14:textFill>
                  <w14:solidFill>
                    <w14:schemeClr w14:val="tx1"/>
                  </w14:solidFill>
                </w14:textFill>
              </w:rPr>
              <w:t>0.00303</w:t>
            </w:r>
            <w:r>
              <w:rPr>
                <w:color w:val="000000" w:themeColor="text1"/>
                <w:sz w:val="21"/>
                <w:szCs w:val="21"/>
                <w:highlight w:val="none"/>
                <w14:textFill>
                  <w14:solidFill>
                    <w14:schemeClr w14:val="tx1"/>
                  </w14:solidFill>
                </w14:textFill>
              </w:rPr>
              <w:t>t/a</w:t>
            </w:r>
          </w:p>
        </w:tc>
        <w:tc>
          <w:tcPr>
            <w:tcW w:w="1558" w:type="dxa"/>
            <w:shd w:val="clear" w:color="auto" w:fill="auto"/>
            <w:vAlign w:val="center"/>
          </w:tcPr>
          <w:p w14:paraId="4F5B02CD">
            <w:pPr>
              <w:keepNext w:val="0"/>
              <w:keepLines w:val="0"/>
              <w:widowControl/>
              <w:suppressLineNumbers w:val="0"/>
              <w:jc w:val="center"/>
              <w:textAlignment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w:t>
            </w:r>
            <w:r>
              <w:rPr>
                <w:rFonts w:hint="eastAsia" w:eastAsia="仿宋_GB2312"/>
                <w:bCs/>
                <w:color w:val="000000" w:themeColor="text1"/>
                <w:spacing w:val="-10"/>
                <w:sz w:val="21"/>
                <w:szCs w:val="21"/>
                <w:highlight w:val="none"/>
                <w14:textFill>
                  <w14:solidFill>
                    <w14:schemeClr w14:val="tx1"/>
                  </w14:solidFill>
                </w14:textFill>
              </w:rPr>
              <w:t>0.00303</w:t>
            </w:r>
            <w:r>
              <w:rPr>
                <w:color w:val="000000" w:themeColor="text1"/>
                <w:sz w:val="21"/>
                <w:szCs w:val="21"/>
                <w:highlight w:val="none"/>
                <w14:textFill>
                  <w14:solidFill>
                    <w14:schemeClr w14:val="tx1"/>
                  </w14:solidFill>
                </w14:textFill>
              </w:rPr>
              <w:t>t/a</w:t>
            </w:r>
          </w:p>
        </w:tc>
      </w:tr>
      <w:tr w14:paraId="27BD7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66" w:type="dxa"/>
            <w:vMerge w:val="restart"/>
            <w:vAlign w:val="center"/>
          </w:tcPr>
          <w:p w14:paraId="24F7DC16">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废水</w:t>
            </w:r>
          </w:p>
        </w:tc>
        <w:tc>
          <w:tcPr>
            <w:tcW w:w="666" w:type="dxa"/>
            <w:vMerge w:val="restart"/>
            <w:vAlign w:val="center"/>
          </w:tcPr>
          <w:p w14:paraId="1601F025">
            <w:pPr>
              <w:pStyle w:val="46"/>
              <w:spacing w:beforeLines="0" w:afterLines="0" w:line="240" w:lineRule="auto"/>
              <w:rPr>
                <w:rFonts w:hint="eastAsia" w:hAnsi="宋体" w:eastAsia="宋体" w:cs="宋体"/>
                <w:snapToGrid w:val="0"/>
                <w:color w:val="000000" w:themeColor="text1"/>
                <w:kern w:val="21"/>
                <w:szCs w:val="21"/>
                <w:highlight w:val="none"/>
                <w:lang w:val="en-US" w:eastAsia="zh-CN"/>
                <w14:textFill>
                  <w14:solidFill>
                    <w14:schemeClr w14:val="tx1"/>
                  </w14:solidFill>
                </w14:textFill>
              </w:rPr>
            </w:pPr>
            <w:r>
              <w:rPr>
                <w:rFonts w:hint="eastAsia" w:hAnsi="宋体" w:cs="宋体"/>
                <w:snapToGrid w:val="0"/>
                <w:color w:val="000000" w:themeColor="text1"/>
                <w:kern w:val="21"/>
                <w:szCs w:val="21"/>
                <w:highlight w:val="none"/>
                <w:lang w:val="en-US" w:eastAsia="zh-CN"/>
                <w14:textFill>
                  <w14:solidFill>
                    <w14:schemeClr w14:val="tx1"/>
                  </w14:solidFill>
                </w14:textFill>
              </w:rPr>
              <w:t>生活污水</w:t>
            </w:r>
          </w:p>
        </w:tc>
        <w:tc>
          <w:tcPr>
            <w:tcW w:w="1983" w:type="dxa"/>
            <w:shd w:val="clear" w:color="auto" w:fill="auto"/>
            <w:vAlign w:val="center"/>
          </w:tcPr>
          <w:p w14:paraId="0BECDF8A">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水量</w:t>
            </w:r>
          </w:p>
        </w:tc>
        <w:tc>
          <w:tcPr>
            <w:tcW w:w="1450" w:type="dxa"/>
            <w:vAlign w:val="center"/>
          </w:tcPr>
          <w:p w14:paraId="6772B32A">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2D15079F">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36D38EED">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vAlign w:val="center"/>
          </w:tcPr>
          <w:p w14:paraId="47736995">
            <w:pPr>
              <w:widowControl/>
              <w:jc w:val="center"/>
              <w:textAlignment w:val="top"/>
              <w:rPr>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1872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w:t>
            </w:r>
          </w:p>
        </w:tc>
        <w:tc>
          <w:tcPr>
            <w:tcW w:w="1619" w:type="dxa"/>
            <w:vAlign w:val="center"/>
          </w:tcPr>
          <w:p w14:paraId="695ED7C1">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vAlign w:val="center"/>
          </w:tcPr>
          <w:p w14:paraId="46B838BC">
            <w:pPr>
              <w:widowControl/>
              <w:jc w:val="center"/>
              <w:textAlignment w:val="top"/>
              <w:rPr>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1872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w:t>
            </w:r>
          </w:p>
        </w:tc>
        <w:tc>
          <w:tcPr>
            <w:tcW w:w="1558" w:type="dxa"/>
            <w:vAlign w:val="center"/>
          </w:tcPr>
          <w:p w14:paraId="54D06ADB">
            <w:pPr>
              <w:widowControl/>
              <w:jc w:val="center"/>
              <w:textAlignment w:val="top"/>
              <w:rPr>
                <w:bCs/>
                <w:color w:val="000000" w:themeColor="text1"/>
                <w:kern w:val="0"/>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1872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/a</w:t>
            </w:r>
          </w:p>
        </w:tc>
      </w:tr>
      <w:tr w14:paraId="43024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66" w:type="dxa"/>
            <w:vMerge w:val="continue"/>
            <w:vAlign w:val="center"/>
          </w:tcPr>
          <w:p w14:paraId="61BED21C">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10DC0194">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69497B83">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COD</w:t>
            </w:r>
          </w:p>
        </w:tc>
        <w:tc>
          <w:tcPr>
            <w:tcW w:w="1450" w:type="dxa"/>
            <w:shd w:val="clear" w:color="auto" w:fill="auto"/>
            <w:vAlign w:val="center"/>
          </w:tcPr>
          <w:p w14:paraId="5C539220">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shd w:val="clear" w:color="auto" w:fill="auto"/>
            <w:vAlign w:val="center"/>
          </w:tcPr>
          <w:p w14:paraId="0D71FCBE">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shd w:val="clear" w:color="auto" w:fill="auto"/>
            <w:vAlign w:val="center"/>
          </w:tcPr>
          <w:p w14:paraId="0220AFD2">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38CAD9E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619" w:type="dxa"/>
            <w:shd w:val="clear" w:color="auto" w:fill="auto"/>
            <w:vAlign w:val="center"/>
          </w:tcPr>
          <w:p w14:paraId="189F434A">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74EA851B">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558" w:type="dxa"/>
            <w:shd w:val="clear" w:color="auto" w:fill="auto"/>
            <w:vAlign w:val="center"/>
          </w:tcPr>
          <w:p w14:paraId="742598B2">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r>
      <w:tr w14:paraId="5B001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66" w:type="dxa"/>
            <w:vMerge w:val="continue"/>
            <w:vAlign w:val="center"/>
          </w:tcPr>
          <w:p w14:paraId="5E8756A6">
            <w:pPr>
              <w:rPr>
                <w:color w:val="000000" w:themeColor="text1"/>
                <w:szCs w:val="21"/>
                <w:highlight w:val="none"/>
                <w14:textFill>
                  <w14:solidFill>
                    <w14:schemeClr w14:val="tx1"/>
                  </w14:solidFill>
                </w14:textFill>
              </w:rPr>
            </w:pPr>
          </w:p>
        </w:tc>
        <w:tc>
          <w:tcPr>
            <w:tcW w:w="666" w:type="dxa"/>
            <w:vMerge w:val="continue"/>
            <w:vAlign w:val="center"/>
          </w:tcPr>
          <w:p w14:paraId="5A74974B">
            <w:pPr>
              <w:rPr>
                <w:color w:val="000000" w:themeColor="text1"/>
                <w:szCs w:val="21"/>
                <w:highlight w:val="none"/>
                <w14:textFill>
                  <w14:solidFill>
                    <w14:schemeClr w14:val="tx1"/>
                  </w14:solidFill>
                </w14:textFill>
              </w:rPr>
            </w:pPr>
          </w:p>
        </w:tc>
        <w:tc>
          <w:tcPr>
            <w:tcW w:w="1983" w:type="dxa"/>
            <w:shd w:val="clear" w:color="auto" w:fill="auto"/>
            <w:vAlign w:val="center"/>
          </w:tcPr>
          <w:p w14:paraId="7A60BAF1">
            <w:pPr>
              <w:pStyle w:val="46"/>
              <w:spacing w:beforeLines="0" w:afterLines="0" w:line="240" w:lineRule="auto"/>
              <w:rPr>
                <w:rFonts w:ascii="Times New Roman" w:hAnsi="Times New Roman" w:eastAsia="仿宋_GB2312"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eastAsia="仿宋_GB2312"/>
                <w:snapToGrid w:val="0"/>
                <w:color w:val="000000" w:themeColor="text1"/>
                <w:kern w:val="21"/>
                <w:szCs w:val="21"/>
                <w:highlight w:val="none"/>
                <w14:textFill>
                  <w14:solidFill>
                    <w14:schemeClr w14:val="tx1"/>
                  </w14:solidFill>
                </w14:textFill>
              </w:rPr>
              <w:t>SS</w:t>
            </w:r>
          </w:p>
        </w:tc>
        <w:tc>
          <w:tcPr>
            <w:tcW w:w="1450" w:type="dxa"/>
            <w:vAlign w:val="center"/>
          </w:tcPr>
          <w:p w14:paraId="251BB4DF">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0F08D8C3">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6D93B73B">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13F26BCE">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619" w:type="dxa"/>
            <w:vAlign w:val="center"/>
          </w:tcPr>
          <w:p w14:paraId="1C3BD707">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0E461EC3">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558" w:type="dxa"/>
            <w:shd w:val="clear" w:color="auto" w:fill="auto"/>
            <w:vAlign w:val="center"/>
          </w:tcPr>
          <w:p w14:paraId="63915DD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r>
      <w:tr w14:paraId="624A3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66" w:type="dxa"/>
            <w:vMerge w:val="continue"/>
            <w:vAlign w:val="center"/>
          </w:tcPr>
          <w:p w14:paraId="56CBB9FA">
            <w:pPr>
              <w:rPr>
                <w:rFonts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06D1EB37">
            <w:pPr>
              <w:rPr>
                <w:rFonts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3FD6BE2A">
            <w:pPr>
              <w:pStyle w:val="46"/>
              <w:spacing w:beforeLines="0" w:afterLines="0" w:line="240" w:lineRule="auto"/>
              <w:rPr>
                <w:rFonts w:ascii="Times New Roman" w:hAnsi="Times New Roman" w:eastAsia="仿宋_GB2312"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eastAsia="仿宋_GB2312"/>
                <w:color w:val="000000" w:themeColor="text1"/>
                <w:szCs w:val="21"/>
                <w:highlight w:val="none"/>
                <w14:textFill>
                  <w14:solidFill>
                    <w14:schemeClr w14:val="tx1"/>
                  </w14:solidFill>
                </w14:textFill>
              </w:rPr>
              <w:t>NH</w:t>
            </w:r>
            <w:r>
              <w:rPr>
                <w:rFonts w:ascii="Times New Roman" w:eastAsia="仿宋_GB2312"/>
                <w:color w:val="000000" w:themeColor="text1"/>
                <w:szCs w:val="21"/>
                <w:highlight w:val="none"/>
                <w:vertAlign w:val="subscript"/>
                <w14:textFill>
                  <w14:solidFill>
                    <w14:schemeClr w14:val="tx1"/>
                  </w14:solidFill>
                </w14:textFill>
              </w:rPr>
              <w:t>3</w:t>
            </w:r>
            <w:r>
              <w:rPr>
                <w:rFonts w:ascii="Times New Roman" w:eastAsia="仿宋_GB2312"/>
                <w:color w:val="000000" w:themeColor="text1"/>
                <w:szCs w:val="21"/>
                <w:highlight w:val="none"/>
                <w14:textFill>
                  <w14:solidFill>
                    <w14:schemeClr w14:val="tx1"/>
                  </w14:solidFill>
                </w14:textFill>
              </w:rPr>
              <w:t>-N</w:t>
            </w:r>
          </w:p>
        </w:tc>
        <w:tc>
          <w:tcPr>
            <w:tcW w:w="1450" w:type="dxa"/>
            <w:vAlign w:val="center"/>
          </w:tcPr>
          <w:p w14:paraId="63F018BA">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7774CAA6">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08372C8E">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12F4C1B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619" w:type="dxa"/>
            <w:vAlign w:val="center"/>
          </w:tcPr>
          <w:p w14:paraId="4B465332">
            <w:pPr>
              <w:widowControl/>
              <w:jc w:val="center"/>
              <w:textAlignment w:val="top"/>
              <w:rPr>
                <w:bCs/>
                <w:color w:val="000000" w:themeColor="text1"/>
                <w:kern w:val="0"/>
                <w:szCs w:val="21"/>
                <w:highlight w:val="none"/>
                <w14:textFill>
                  <w14:solidFill>
                    <w14:schemeClr w14:val="tx1"/>
                  </w14:solidFill>
                </w14:textFill>
              </w:rPr>
            </w:pPr>
          </w:p>
        </w:tc>
        <w:tc>
          <w:tcPr>
            <w:tcW w:w="1466" w:type="dxa"/>
            <w:shd w:val="clear" w:color="auto" w:fill="auto"/>
            <w:vAlign w:val="center"/>
          </w:tcPr>
          <w:p w14:paraId="784F1374">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558" w:type="dxa"/>
            <w:shd w:val="clear" w:color="auto" w:fill="auto"/>
            <w:vAlign w:val="center"/>
          </w:tcPr>
          <w:p w14:paraId="5165E532">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r>
      <w:tr w14:paraId="45626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66" w:type="dxa"/>
            <w:vMerge w:val="continue"/>
            <w:vAlign w:val="center"/>
          </w:tcPr>
          <w:p w14:paraId="59791887">
            <w:pPr>
              <w:rPr>
                <w:rFonts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5C81C472">
            <w:pPr>
              <w:rPr>
                <w:rFonts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354807E8">
            <w:pPr>
              <w:pStyle w:val="46"/>
              <w:spacing w:beforeLines="0" w:afterLines="0" w:line="240" w:lineRule="auto"/>
              <w:rPr>
                <w:rFonts w:ascii="Times New Roman" w:hAnsi="Times New Roman" w:eastAsia="仿宋_GB2312"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eastAsia="仿宋_GB2312"/>
                <w:snapToGrid w:val="0"/>
                <w:color w:val="000000" w:themeColor="text1"/>
                <w:kern w:val="21"/>
                <w:szCs w:val="21"/>
                <w:highlight w:val="none"/>
                <w14:textFill>
                  <w14:solidFill>
                    <w14:schemeClr w14:val="tx1"/>
                  </w14:solidFill>
                </w14:textFill>
              </w:rPr>
              <w:t>TP</w:t>
            </w:r>
          </w:p>
        </w:tc>
        <w:tc>
          <w:tcPr>
            <w:tcW w:w="1450" w:type="dxa"/>
            <w:vAlign w:val="center"/>
          </w:tcPr>
          <w:p w14:paraId="32AD2A8E">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65AFC68E">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14414903">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2894CB3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0.0094</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619" w:type="dxa"/>
            <w:vAlign w:val="center"/>
          </w:tcPr>
          <w:p w14:paraId="669EE9F0">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4783EA78">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0.0094</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558" w:type="dxa"/>
            <w:shd w:val="clear" w:color="auto" w:fill="auto"/>
            <w:vAlign w:val="center"/>
          </w:tcPr>
          <w:p w14:paraId="6B3AB7BF">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+0.0094</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r>
      <w:tr w14:paraId="3377A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66" w:type="dxa"/>
            <w:vMerge w:val="continue"/>
            <w:vAlign w:val="center"/>
          </w:tcPr>
          <w:p w14:paraId="31CB49BC">
            <w:pPr>
              <w:rPr>
                <w:rFonts w:hAnsi="宋体" w:cs="宋体"/>
                <w:snapToGrid w:val="0"/>
                <w:color w:val="000000" w:themeColor="text1"/>
                <w:kern w:val="21"/>
                <w:szCs w:val="21"/>
                <w:highlight w:val="none"/>
                <w14:textFill>
                  <w14:solidFill>
                    <w14:schemeClr w14:val="tx1"/>
                  </w14:solidFill>
                </w14:textFill>
              </w:rPr>
            </w:pPr>
          </w:p>
        </w:tc>
        <w:tc>
          <w:tcPr>
            <w:tcW w:w="666" w:type="dxa"/>
            <w:vMerge w:val="continue"/>
            <w:vAlign w:val="center"/>
          </w:tcPr>
          <w:p w14:paraId="6762B6AF">
            <w:pPr>
              <w:rPr>
                <w:rFonts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7E7D1CFD">
            <w:pPr>
              <w:pStyle w:val="46"/>
              <w:spacing w:beforeLines="0" w:afterLines="0" w:line="240" w:lineRule="auto"/>
              <w:rPr>
                <w:rFonts w:ascii="Times New Roman" w:eastAsia="仿宋_GB2312"/>
                <w:snapToGrid w:val="0"/>
                <w:color w:val="000000" w:themeColor="text1"/>
                <w:kern w:val="21"/>
                <w:szCs w:val="21"/>
                <w:highlight w:val="none"/>
                <w14:textFill>
                  <w14:solidFill>
                    <w14:schemeClr w14:val="tx1"/>
                  </w14:solidFill>
                </w14:textFill>
              </w:rPr>
            </w:pPr>
            <w:r>
              <w:rPr>
                <w:rFonts w:ascii="Times New Roman" w:eastAsia="仿宋_GB2312"/>
                <w:snapToGrid w:val="0"/>
                <w:color w:val="000000" w:themeColor="text1"/>
                <w:kern w:val="21"/>
                <w:szCs w:val="21"/>
                <w:highlight w:val="none"/>
                <w14:textFill>
                  <w14:solidFill>
                    <w14:schemeClr w14:val="tx1"/>
                  </w14:solidFill>
                </w14:textFill>
              </w:rPr>
              <w:t>TN</w:t>
            </w:r>
          </w:p>
        </w:tc>
        <w:tc>
          <w:tcPr>
            <w:tcW w:w="1450" w:type="dxa"/>
            <w:vAlign w:val="center"/>
          </w:tcPr>
          <w:p w14:paraId="7061780C">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6BFB30B6">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7E07310D">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7C0F26EF">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619" w:type="dxa"/>
            <w:vAlign w:val="center"/>
          </w:tcPr>
          <w:p w14:paraId="2E03F8E9">
            <w:pPr>
              <w:widowControl/>
              <w:jc w:val="center"/>
              <w:textAlignment w:val="top"/>
              <w:rPr>
                <w:rFonts w:hint="eastAsia"/>
                <w:bCs/>
                <w:color w:val="000000" w:themeColor="text1"/>
                <w:kern w:val="0"/>
                <w:szCs w:val="21"/>
                <w:highlight w:val="none"/>
                <w14:textFill>
                  <w14:solidFill>
                    <w14:schemeClr w14:val="tx1"/>
                  </w14:solidFill>
                </w14:textFill>
              </w:rPr>
            </w:pPr>
          </w:p>
        </w:tc>
        <w:tc>
          <w:tcPr>
            <w:tcW w:w="1466" w:type="dxa"/>
            <w:shd w:val="clear" w:color="auto" w:fill="auto"/>
            <w:vAlign w:val="center"/>
          </w:tcPr>
          <w:p w14:paraId="258E1232">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558" w:type="dxa"/>
            <w:shd w:val="clear" w:color="auto" w:fill="auto"/>
            <w:vAlign w:val="center"/>
          </w:tcPr>
          <w:p w14:paraId="4121DFB8">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r>
      <w:tr w14:paraId="7F1CB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66" w:type="dxa"/>
            <w:vMerge w:val="continue"/>
            <w:vAlign w:val="center"/>
          </w:tcPr>
          <w:p w14:paraId="2B8881C7">
            <w:pPr>
              <w:rPr>
                <w:rFonts w:hAnsi="宋体" w:cs="宋体"/>
                <w:snapToGrid w:val="0"/>
                <w:color w:val="000000" w:themeColor="text1"/>
                <w:kern w:val="21"/>
                <w:szCs w:val="21"/>
                <w:highlight w:val="none"/>
                <w14:textFill>
                  <w14:solidFill>
                    <w14:schemeClr w14:val="tx1"/>
                  </w14:solidFill>
                </w14:textFill>
              </w:rPr>
            </w:pPr>
          </w:p>
        </w:tc>
        <w:tc>
          <w:tcPr>
            <w:tcW w:w="666" w:type="dxa"/>
            <w:vAlign w:val="center"/>
          </w:tcPr>
          <w:p w14:paraId="231C7FD9">
            <w:pPr>
              <w:rPr>
                <w:rFonts w:hint="eastAsia" w:ascii="宋体" w:hAnsi="宋体" w:eastAsia="宋体" w:cs="宋体"/>
                <w:snapToGrid w:val="0"/>
                <w:color w:val="000000" w:themeColor="text1"/>
                <w:kern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21"/>
                <w:szCs w:val="21"/>
                <w:highlight w:val="none"/>
                <w:lang w:val="en-US" w:eastAsia="zh-CN"/>
                <w14:textFill>
                  <w14:solidFill>
                    <w14:schemeClr w14:val="tx1"/>
                  </w14:solidFill>
                </w14:textFill>
              </w:rPr>
              <w:t>生产废水</w:t>
            </w:r>
          </w:p>
        </w:tc>
        <w:tc>
          <w:tcPr>
            <w:tcW w:w="1983" w:type="dxa"/>
            <w:shd w:val="clear" w:color="auto" w:fill="auto"/>
            <w:vAlign w:val="center"/>
          </w:tcPr>
          <w:p w14:paraId="1B7B5EFD">
            <w:pPr>
              <w:pStyle w:val="46"/>
              <w:spacing w:beforeLines="0" w:afterLines="0" w:line="240" w:lineRule="auto"/>
              <w:rPr>
                <w:rFonts w:hint="eastAsia" w:ascii="宋体" w:hAnsi="宋体" w:eastAsia="宋体" w:cs="宋体"/>
                <w:snapToGrid w:val="0"/>
                <w:color w:val="000000" w:themeColor="text1"/>
                <w:kern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21"/>
                <w:szCs w:val="21"/>
                <w:highlight w:val="none"/>
                <w:lang w:val="en-US" w:eastAsia="zh-CN"/>
                <w14:textFill>
                  <w14:solidFill>
                    <w14:schemeClr w14:val="tx1"/>
                  </w14:solidFill>
                </w14:textFill>
              </w:rPr>
              <w:t>水量</w:t>
            </w:r>
          </w:p>
        </w:tc>
        <w:tc>
          <w:tcPr>
            <w:tcW w:w="1450" w:type="dxa"/>
            <w:vAlign w:val="center"/>
          </w:tcPr>
          <w:p w14:paraId="566C3F79">
            <w:pPr>
              <w:widowControl/>
              <w:jc w:val="center"/>
              <w:textAlignment w:val="top"/>
              <w:rPr>
                <w:rFonts w:hint="eastAsia"/>
                <w:bCs/>
                <w:color w:val="000000" w:themeColor="text1"/>
                <w:kern w:val="0"/>
                <w:szCs w:val="21"/>
                <w:highlight w:val="none"/>
                <w14:textFill>
                  <w14:solidFill>
                    <w14:schemeClr w14:val="tx1"/>
                  </w14:solidFill>
                </w14:textFill>
              </w:rPr>
            </w:pPr>
          </w:p>
        </w:tc>
        <w:tc>
          <w:tcPr>
            <w:tcW w:w="1217" w:type="dxa"/>
            <w:vAlign w:val="center"/>
          </w:tcPr>
          <w:p w14:paraId="180E58F4">
            <w:pPr>
              <w:widowControl/>
              <w:jc w:val="center"/>
              <w:textAlignment w:val="top"/>
              <w:rPr>
                <w:rFonts w:hint="eastAsia"/>
                <w:bCs/>
                <w:color w:val="000000" w:themeColor="text1"/>
                <w:kern w:val="0"/>
                <w:szCs w:val="21"/>
                <w:highlight w:val="none"/>
                <w14:textFill>
                  <w14:solidFill>
                    <w14:schemeClr w14:val="tx1"/>
                  </w14:solidFill>
                </w14:textFill>
              </w:rPr>
            </w:pPr>
          </w:p>
        </w:tc>
        <w:tc>
          <w:tcPr>
            <w:tcW w:w="1701" w:type="dxa"/>
            <w:vAlign w:val="center"/>
          </w:tcPr>
          <w:p w14:paraId="4784160C">
            <w:pPr>
              <w:widowControl/>
              <w:jc w:val="center"/>
              <w:textAlignment w:val="top"/>
              <w:rPr>
                <w:rFonts w:hint="eastAsia"/>
                <w:bCs/>
                <w:color w:val="000000" w:themeColor="text1"/>
                <w:kern w:val="0"/>
                <w:szCs w:val="21"/>
                <w:highlight w:val="none"/>
                <w14:textFill>
                  <w14:solidFill>
                    <w14:schemeClr w14:val="tx1"/>
                  </w14:solidFill>
                </w14:textFill>
              </w:rPr>
            </w:pPr>
          </w:p>
        </w:tc>
        <w:tc>
          <w:tcPr>
            <w:tcW w:w="1559" w:type="dxa"/>
            <w:shd w:val="clear" w:color="auto" w:fill="auto"/>
            <w:vAlign w:val="center"/>
          </w:tcPr>
          <w:p w14:paraId="52FA8928">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65.187</w:t>
            </w:r>
          </w:p>
        </w:tc>
        <w:tc>
          <w:tcPr>
            <w:tcW w:w="1619" w:type="dxa"/>
            <w:vAlign w:val="center"/>
          </w:tcPr>
          <w:p w14:paraId="0CB6CF69">
            <w:pPr>
              <w:widowControl/>
              <w:jc w:val="center"/>
              <w:textAlignment w:val="top"/>
              <w:rPr>
                <w:rFonts w:hint="eastAsia"/>
                <w:bCs/>
                <w:color w:val="000000" w:themeColor="text1"/>
                <w:kern w:val="0"/>
                <w:szCs w:val="21"/>
                <w:highlight w:val="none"/>
                <w14:textFill>
                  <w14:solidFill>
                    <w14:schemeClr w14:val="tx1"/>
                  </w14:solidFill>
                </w14:textFill>
              </w:rPr>
            </w:pPr>
          </w:p>
        </w:tc>
        <w:tc>
          <w:tcPr>
            <w:tcW w:w="1466" w:type="dxa"/>
            <w:shd w:val="clear" w:color="auto" w:fill="auto"/>
            <w:vAlign w:val="center"/>
          </w:tcPr>
          <w:p w14:paraId="0DE0B798">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65.187</w:t>
            </w:r>
          </w:p>
        </w:tc>
        <w:tc>
          <w:tcPr>
            <w:tcW w:w="1558" w:type="dxa"/>
            <w:shd w:val="clear" w:color="auto" w:fill="auto"/>
            <w:vAlign w:val="center"/>
          </w:tcPr>
          <w:p w14:paraId="1E101041">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65.187</w:t>
            </w:r>
          </w:p>
        </w:tc>
      </w:tr>
      <w:tr w14:paraId="43B4F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332" w:type="dxa"/>
            <w:gridSpan w:val="2"/>
            <w:vMerge w:val="restart"/>
            <w:vAlign w:val="center"/>
          </w:tcPr>
          <w:p w14:paraId="28F7F27A">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一般工业</w:t>
            </w:r>
          </w:p>
          <w:p w14:paraId="73BC04C8">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固体废物</w:t>
            </w:r>
          </w:p>
        </w:tc>
        <w:tc>
          <w:tcPr>
            <w:tcW w:w="1983" w:type="dxa"/>
            <w:shd w:val="clear" w:color="auto" w:fill="auto"/>
            <w:vAlign w:val="center"/>
          </w:tcPr>
          <w:p w14:paraId="3B6B2CBD">
            <w:pPr>
              <w:widowControl/>
              <w:jc w:val="center"/>
              <w:rPr>
                <w:rFonts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废边角料</w:t>
            </w:r>
          </w:p>
        </w:tc>
        <w:tc>
          <w:tcPr>
            <w:tcW w:w="1450" w:type="dxa"/>
            <w:vAlign w:val="center"/>
          </w:tcPr>
          <w:p w14:paraId="70B48FC7">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6E6C2643">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50BF419D">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15785CC3">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277.59</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0CFBB89E">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45864948">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277.59</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542FFC2D">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val="en-US" w:eastAsia="zh-CN"/>
                <w14:textFill>
                  <w14:solidFill>
                    <w14:schemeClr w14:val="tx1"/>
                  </w14:solidFill>
                </w14:textFill>
              </w:rPr>
              <w:t>277.59</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63FE6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332" w:type="dxa"/>
            <w:gridSpan w:val="2"/>
            <w:vMerge w:val="continue"/>
            <w:vAlign w:val="center"/>
          </w:tcPr>
          <w:p w14:paraId="2D55E948">
            <w:pPr>
              <w:pStyle w:val="46"/>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732EA643">
            <w:pPr>
              <w:widowControl/>
              <w:jc w:val="center"/>
              <w:rPr>
                <w:rFonts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一般包装废料</w:t>
            </w:r>
          </w:p>
        </w:tc>
        <w:tc>
          <w:tcPr>
            <w:tcW w:w="1450" w:type="dxa"/>
            <w:vAlign w:val="center"/>
          </w:tcPr>
          <w:p w14:paraId="5903AE70">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3688942D">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4FDA324D">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46294F29">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216.668</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70BCFF19">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5238BB98">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216.668</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5A2D8097">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val="en-US" w:eastAsia="zh-CN"/>
                <w14:textFill>
                  <w14:solidFill>
                    <w14:schemeClr w14:val="tx1"/>
                  </w14:solidFill>
                </w14:textFill>
              </w:rPr>
              <w:t>216.668</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21586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332" w:type="dxa"/>
            <w:gridSpan w:val="2"/>
            <w:vMerge w:val="continue"/>
            <w:vAlign w:val="center"/>
          </w:tcPr>
          <w:p w14:paraId="48013766">
            <w:pPr>
              <w:pStyle w:val="46"/>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2B026D8C">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废滤棉</w:t>
            </w:r>
          </w:p>
        </w:tc>
        <w:tc>
          <w:tcPr>
            <w:tcW w:w="1450" w:type="dxa"/>
            <w:vAlign w:val="center"/>
          </w:tcPr>
          <w:p w14:paraId="67A055CA">
            <w:pPr>
              <w:widowControl/>
              <w:jc w:val="center"/>
              <w:textAlignment w:val="top"/>
              <w:rPr>
                <w:rFonts w:hint="eastAsia"/>
                <w:bCs/>
                <w:color w:val="000000" w:themeColor="text1"/>
                <w:kern w:val="0"/>
                <w:szCs w:val="21"/>
                <w:highlight w:val="none"/>
                <w14:textFill>
                  <w14:solidFill>
                    <w14:schemeClr w14:val="tx1"/>
                  </w14:solidFill>
                </w14:textFill>
              </w:rPr>
            </w:pPr>
          </w:p>
        </w:tc>
        <w:tc>
          <w:tcPr>
            <w:tcW w:w="1217" w:type="dxa"/>
            <w:vAlign w:val="center"/>
          </w:tcPr>
          <w:p w14:paraId="5733BE93">
            <w:pPr>
              <w:widowControl/>
              <w:jc w:val="center"/>
              <w:textAlignment w:val="top"/>
              <w:rPr>
                <w:rFonts w:hint="eastAsia"/>
                <w:bCs/>
                <w:color w:val="000000" w:themeColor="text1"/>
                <w:kern w:val="0"/>
                <w:szCs w:val="21"/>
                <w:highlight w:val="none"/>
                <w14:textFill>
                  <w14:solidFill>
                    <w14:schemeClr w14:val="tx1"/>
                  </w14:solidFill>
                </w14:textFill>
              </w:rPr>
            </w:pPr>
          </w:p>
        </w:tc>
        <w:tc>
          <w:tcPr>
            <w:tcW w:w="1701" w:type="dxa"/>
            <w:vAlign w:val="center"/>
          </w:tcPr>
          <w:p w14:paraId="6B28CAAE">
            <w:pPr>
              <w:widowControl/>
              <w:jc w:val="center"/>
              <w:textAlignment w:val="top"/>
              <w:rPr>
                <w:rFonts w:hint="eastAsia"/>
                <w:bCs/>
                <w:color w:val="000000" w:themeColor="text1"/>
                <w:kern w:val="0"/>
                <w:szCs w:val="21"/>
                <w:highlight w:val="none"/>
                <w14:textFill>
                  <w14:solidFill>
                    <w14:schemeClr w14:val="tx1"/>
                  </w14:solidFill>
                </w14:textFill>
              </w:rPr>
            </w:pPr>
          </w:p>
        </w:tc>
        <w:tc>
          <w:tcPr>
            <w:tcW w:w="1559" w:type="dxa"/>
            <w:shd w:val="clear" w:color="auto" w:fill="auto"/>
            <w:vAlign w:val="center"/>
          </w:tcPr>
          <w:p w14:paraId="29493938">
            <w:pPr>
              <w:widowControl/>
              <w:jc w:val="center"/>
              <w:rPr>
                <w:rFonts w:hint="eastAsia"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0.002</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7B46228B">
            <w:pPr>
              <w:widowControl/>
              <w:jc w:val="center"/>
              <w:textAlignment w:val="top"/>
              <w:rPr>
                <w:rFonts w:hint="eastAsia"/>
                <w:bCs/>
                <w:color w:val="000000" w:themeColor="text1"/>
                <w:kern w:val="0"/>
                <w:szCs w:val="21"/>
                <w:highlight w:val="none"/>
                <w14:textFill>
                  <w14:solidFill>
                    <w14:schemeClr w14:val="tx1"/>
                  </w14:solidFill>
                </w14:textFill>
              </w:rPr>
            </w:pPr>
          </w:p>
        </w:tc>
        <w:tc>
          <w:tcPr>
            <w:tcW w:w="1466" w:type="dxa"/>
            <w:shd w:val="clear" w:color="auto" w:fill="auto"/>
            <w:vAlign w:val="center"/>
          </w:tcPr>
          <w:p w14:paraId="1085AF0F">
            <w:pPr>
              <w:widowControl/>
              <w:jc w:val="center"/>
              <w:rPr>
                <w:rFonts w:hint="eastAsia"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0.002</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6B4E17DC">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+0.002</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3DA20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32" w:type="dxa"/>
            <w:gridSpan w:val="2"/>
            <w:vMerge w:val="continue"/>
            <w:vAlign w:val="center"/>
          </w:tcPr>
          <w:p w14:paraId="72707686">
            <w:pPr>
              <w:pStyle w:val="46"/>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17C5941D">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废反渗透膜</w:t>
            </w:r>
          </w:p>
        </w:tc>
        <w:tc>
          <w:tcPr>
            <w:tcW w:w="1450" w:type="dxa"/>
            <w:vAlign w:val="center"/>
          </w:tcPr>
          <w:p w14:paraId="67769709">
            <w:pPr>
              <w:widowControl/>
              <w:jc w:val="center"/>
              <w:textAlignment w:val="top"/>
              <w:rPr>
                <w:rFonts w:hint="eastAsia"/>
                <w:bCs/>
                <w:color w:val="000000" w:themeColor="text1"/>
                <w:kern w:val="0"/>
                <w:szCs w:val="21"/>
                <w:highlight w:val="none"/>
                <w14:textFill>
                  <w14:solidFill>
                    <w14:schemeClr w14:val="tx1"/>
                  </w14:solidFill>
                </w14:textFill>
              </w:rPr>
            </w:pPr>
          </w:p>
        </w:tc>
        <w:tc>
          <w:tcPr>
            <w:tcW w:w="1217" w:type="dxa"/>
            <w:vAlign w:val="center"/>
          </w:tcPr>
          <w:p w14:paraId="453A7C33">
            <w:pPr>
              <w:widowControl/>
              <w:jc w:val="center"/>
              <w:textAlignment w:val="top"/>
              <w:rPr>
                <w:rFonts w:hint="eastAsia"/>
                <w:bCs/>
                <w:color w:val="000000" w:themeColor="text1"/>
                <w:kern w:val="0"/>
                <w:szCs w:val="21"/>
                <w:highlight w:val="none"/>
                <w14:textFill>
                  <w14:solidFill>
                    <w14:schemeClr w14:val="tx1"/>
                  </w14:solidFill>
                </w14:textFill>
              </w:rPr>
            </w:pPr>
          </w:p>
        </w:tc>
        <w:tc>
          <w:tcPr>
            <w:tcW w:w="1701" w:type="dxa"/>
            <w:vAlign w:val="center"/>
          </w:tcPr>
          <w:p w14:paraId="740EEC2A">
            <w:pPr>
              <w:widowControl/>
              <w:jc w:val="center"/>
              <w:textAlignment w:val="top"/>
              <w:rPr>
                <w:rFonts w:hint="eastAsia"/>
                <w:bCs/>
                <w:color w:val="000000" w:themeColor="text1"/>
                <w:kern w:val="0"/>
                <w:szCs w:val="21"/>
                <w:highlight w:val="none"/>
                <w14:textFill>
                  <w14:solidFill>
                    <w14:schemeClr w14:val="tx1"/>
                  </w14:solidFill>
                </w14:textFill>
              </w:rPr>
            </w:pPr>
          </w:p>
        </w:tc>
        <w:tc>
          <w:tcPr>
            <w:tcW w:w="1559" w:type="dxa"/>
            <w:shd w:val="clear" w:color="auto" w:fill="auto"/>
            <w:vAlign w:val="center"/>
          </w:tcPr>
          <w:p w14:paraId="220DA3BD">
            <w:pPr>
              <w:widowControl/>
              <w:jc w:val="center"/>
              <w:rPr>
                <w:rFonts w:hint="eastAsia"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0.003</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598CB839">
            <w:pPr>
              <w:widowControl/>
              <w:jc w:val="center"/>
              <w:textAlignment w:val="top"/>
              <w:rPr>
                <w:rFonts w:hint="eastAsia"/>
                <w:bCs/>
                <w:color w:val="000000" w:themeColor="text1"/>
                <w:kern w:val="0"/>
                <w:szCs w:val="21"/>
                <w:highlight w:val="none"/>
                <w14:textFill>
                  <w14:solidFill>
                    <w14:schemeClr w14:val="tx1"/>
                  </w14:solidFill>
                </w14:textFill>
              </w:rPr>
            </w:pPr>
          </w:p>
        </w:tc>
        <w:tc>
          <w:tcPr>
            <w:tcW w:w="1466" w:type="dxa"/>
            <w:shd w:val="clear" w:color="auto" w:fill="auto"/>
            <w:vAlign w:val="center"/>
          </w:tcPr>
          <w:p w14:paraId="7F542DB6">
            <w:pPr>
              <w:widowControl/>
              <w:jc w:val="center"/>
              <w:rPr>
                <w:rFonts w:hint="eastAsia"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0.003</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66A8C623">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+0.003</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6E3D0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32" w:type="dxa"/>
            <w:gridSpan w:val="2"/>
            <w:vMerge w:val="continue"/>
            <w:vAlign w:val="center"/>
          </w:tcPr>
          <w:p w14:paraId="313609BF">
            <w:pPr>
              <w:pStyle w:val="46"/>
              <w:spacing w:beforeLines="0" w:afterLines="0" w:line="240" w:lineRule="auto"/>
              <w:rPr>
                <w:rFonts w:hint="eastAsia" w:hAnsi="宋体" w:cs="宋体"/>
                <w:snapToGrid w:val="0"/>
                <w:color w:val="000000" w:themeColor="text1"/>
                <w:kern w:val="21"/>
                <w:szCs w:val="21"/>
                <w:highlight w:val="none"/>
                <w14:textFill>
                  <w14:solidFill>
                    <w14:schemeClr w14:val="tx1"/>
                  </w14:solidFill>
                </w14:textFill>
              </w:rPr>
            </w:pPr>
          </w:p>
        </w:tc>
        <w:tc>
          <w:tcPr>
            <w:tcW w:w="1983" w:type="dxa"/>
            <w:shd w:val="clear" w:color="auto" w:fill="auto"/>
            <w:vAlign w:val="center"/>
          </w:tcPr>
          <w:p w14:paraId="1238BEC9">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废石英砂</w:t>
            </w:r>
          </w:p>
        </w:tc>
        <w:tc>
          <w:tcPr>
            <w:tcW w:w="1450" w:type="dxa"/>
            <w:vAlign w:val="center"/>
          </w:tcPr>
          <w:p w14:paraId="32C3E86D">
            <w:pPr>
              <w:widowControl/>
              <w:jc w:val="center"/>
              <w:textAlignment w:val="top"/>
              <w:rPr>
                <w:rFonts w:hint="eastAsia"/>
                <w:bCs/>
                <w:color w:val="000000" w:themeColor="text1"/>
                <w:kern w:val="0"/>
                <w:szCs w:val="21"/>
                <w:highlight w:val="none"/>
                <w14:textFill>
                  <w14:solidFill>
                    <w14:schemeClr w14:val="tx1"/>
                  </w14:solidFill>
                </w14:textFill>
              </w:rPr>
            </w:pPr>
          </w:p>
        </w:tc>
        <w:tc>
          <w:tcPr>
            <w:tcW w:w="1217" w:type="dxa"/>
            <w:vAlign w:val="center"/>
          </w:tcPr>
          <w:p w14:paraId="58F5F509">
            <w:pPr>
              <w:widowControl/>
              <w:jc w:val="center"/>
              <w:textAlignment w:val="top"/>
              <w:rPr>
                <w:rFonts w:hint="eastAsia"/>
                <w:bCs/>
                <w:color w:val="000000" w:themeColor="text1"/>
                <w:kern w:val="0"/>
                <w:szCs w:val="21"/>
                <w:highlight w:val="none"/>
                <w14:textFill>
                  <w14:solidFill>
                    <w14:schemeClr w14:val="tx1"/>
                  </w14:solidFill>
                </w14:textFill>
              </w:rPr>
            </w:pPr>
          </w:p>
        </w:tc>
        <w:tc>
          <w:tcPr>
            <w:tcW w:w="1701" w:type="dxa"/>
            <w:vAlign w:val="center"/>
          </w:tcPr>
          <w:p w14:paraId="114FA421">
            <w:pPr>
              <w:widowControl/>
              <w:jc w:val="center"/>
              <w:textAlignment w:val="top"/>
              <w:rPr>
                <w:rFonts w:hint="eastAsia"/>
                <w:bCs/>
                <w:color w:val="000000" w:themeColor="text1"/>
                <w:kern w:val="0"/>
                <w:szCs w:val="21"/>
                <w:highlight w:val="none"/>
                <w14:textFill>
                  <w14:solidFill>
                    <w14:schemeClr w14:val="tx1"/>
                  </w14:solidFill>
                </w14:textFill>
              </w:rPr>
            </w:pPr>
          </w:p>
        </w:tc>
        <w:tc>
          <w:tcPr>
            <w:tcW w:w="1559" w:type="dxa"/>
            <w:shd w:val="clear" w:color="auto" w:fill="auto"/>
            <w:vAlign w:val="center"/>
          </w:tcPr>
          <w:p w14:paraId="09B0F176">
            <w:pPr>
              <w:widowControl/>
              <w:jc w:val="center"/>
              <w:rPr>
                <w:rFonts w:hint="eastAsia"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619" w:type="dxa"/>
            <w:vAlign w:val="center"/>
          </w:tcPr>
          <w:p w14:paraId="090FF496">
            <w:pPr>
              <w:widowControl/>
              <w:jc w:val="center"/>
              <w:textAlignment w:val="top"/>
              <w:rPr>
                <w:rFonts w:hint="eastAsia"/>
                <w:bCs/>
                <w:color w:val="000000" w:themeColor="text1"/>
                <w:kern w:val="0"/>
                <w:szCs w:val="21"/>
                <w:highlight w:val="none"/>
                <w14:textFill>
                  <w14:solidFill>
                    <w14:schemeClr w14:val="tx1"/>
                  </w14:solidFill>
                </w14:textFill>
              </w:rPr>
            </w:pPr>
          </w:p>
        </w:tc>
        <w:tc>
          <w:tcPr>
            <w:tcW w:w="1466" w:type="dxa"/>
            <w:shd w:val="clear" w:color="auto" w:fill="auto"/>
            <w:vAlign w:val="center"/>
          </w:tcPr>
          <w:p w14:paraId="4F5B0837">
            <w:pPr>
              <w:widowControl/>
              <w:jc w:val="center"/>
              <w:rPr>
                <w:rFonts w:hint="eastAsia"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558" w:type="dxa"/>
            <w:shd w:val="clear" w:color="auto" w:fill="auto"/>
            <w:vAlign w:val="center"/>
          </w:tcPr>
          <w:p w14:paraId="2CCE43B9">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14:paraId="2CD9A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Merge w:val="restart"/>
            <w:vAlign w:val="center"/>
          </w:tcPr>
          <w:p w14:paraId="3CEC65B5">
            <w:pPr>
              <w:pStyle w:val="46"/>
              <w:spacing w:beforeLines="0" w:afterLines="0" w:line="240" w:lineRule="auto"/>
              <w:rPr>
                <w:rFonts w:hAnsi="宋体" w:cs="宋体"/>
                <w:snapToGrid w:val="0"/>
                <w:color w:val="000000" w:themeColor="text1"/>
                <w:kern w:val="21"/>
                <w:szCs w:val="21"/>
                <w:highlight w:val="none"/>
                <w14:textFill>
                  <w14:solidFill>
                    <w14:schemeClr w14:val="tx1"/>
                  </w14:solidFill>
                </w14:textFill>
              </w:rPr>
            </w:pPr>
            <w:r>
              <w:rPr>
                <w:rFonts w:hint="eastAsia" w:hAnsi="宋体" w:cs="宋体"/>
                <w:snapToGrid w:val="0"/>
                <w:color w:val="000000" w:themeColor="text1"/>
                <w:kern w:val="21"/>
                <w:szCs w:val="21"/>
                <w:highlight w:val="none"/>
                <w14:textFill>
                  <w14:solidFill>
                    <w14:schemeClr w14:val="tx1"/>
                  </w14:solidFill>
                </w14:textFill>
              </w:rPr>
              <w:t>危险废物</w:t>
            </w:r>
          </w:p>
        </w:tc>
        <w:tc>
          <w:tcPr>
            <w:tcW w:w="1983" w:type="dxa"/>
            <w:shd w:val="clear" w:color="auto" w:fill="auto"/>
            <w:vAlign w:val="center"/>
          </w:tcPr>
          <w:p w14:paraId="6D7915BB">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废原料桶</w:t>
            </w:r>
          </w:p>
        </w:tc>
        <w:tc>
          <w:tcPr>
            <w:tcW w:w="1450" w:type="dxa"/>
            <w:vAlign w:val="center"/>
          </w:tcPr>
          <w:p w14:paraId="1D2388C5">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45AF412F">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4EBD5D04">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0138E399">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54.04</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5BD84EC4">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1B1A0BC2">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54.04</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648D6C9E">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val="en-US" w:eastAsia="zh-CN"/>
                <w14:textFill>
                  <w14:solidFill>
                    <w14:schemeClr w14:val="tx1"/>
                  </w14:solidFill>
                </w14:textFill>
              </w:rPr>
              <w:t>54.04</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349AB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Merge w:val="continue"/>
            <w:vAlign w:val="center"/>
          </w:tcPr>
          <w:p w14:paraId="334C7D97">
            <w:pPr>
              <w:pStyle w:val="46"/>
              <w:spacing w:beforeLines="0" w:afterLines="0" w:line="240" w:lineRule="auto"/>
              <w:rPr>
                <w:color w:val="000000" w:themeColor="text1"/>
                <w:szCs w:val="21"/>
                <w:highlight w:val="none"/>
                <w14:textFill>
                  <w14:solidFill>
                    <w14:schemeClr w14:val="tx1"/>
                  </w14:solidFill>
                </w14:textFill>
              </w:rPr>
            </w:pPr>
          </w:p>
        </w:tc>
        <w:tc>
          <w:tcPr>
            <w:tcW w:w="1983" w:type="dxa"/>
            <w:shd w:val="clear" w:color="auto" w:fill="auto"/>
            <w:vAlign w:val="center"/>
          </w:tcPr>
          <w:p w14:paraId="25F5208D">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实验废液</w:t>
            </w:r>
          </w:p>
        </w:tc>
        <w:tc>
          <w:tcPr>
            <w:tcW w:w="1450" w:type="dxa"/>
            <w:vAlign w:val="center"/>
          </w:tcPr>
          <w:p w14:paraId="39450372">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771E4208">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4CAF51E1">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3881CE81">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1.24</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23DF71D7">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4586E7AD">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1.24</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42E71C20">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eastAsia="zh-CN"/>
                <w14:textFill>
                  <w14:solidFill>
                    <w14:schemeClr w14:val="tx1"/>
                  </w14:solidFill>
                </w14:textFill>
              </w:rPr>
              <w:t>1.24</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7F25E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Merge w:val="continue"/>
            <w:vAlign w:val="center"/>
          </w:tcPr>
          <w:p w14:paraId="46FB4A94">
            <w:pPr>
              <w:pStyle w:val="46"/>
              <w:spacing w:beforeLines="0" w:afterLines="0" w:line="240" w:lineRule="auto"/>
              <w:rPr>
                <w:color w:val="000000" w:themeColor="text1"/>
                <w:szCs w:val="21"/>
                <w:highlight w:val="none"/>
                <w14:textFill>
                  <w14:solidFill>
                    <w14:schemeClr w14:val="tx1"/>
                  </w14:solidFill>
                </w14:textFill>
              </w:rPr>
            </w:pPr>
          </w:p>
        </w:tc>
        <w:tc>
          <w:tcPr>
            <w:tcW w:w="1983" w:type="dxa"/>
            <w:shd w:val="clear" w:color="auto" w:fill="auto"/>
            <w:vAlign w:val="center"/>
          </w:tcPr>
          <w:p w14:paraId="5C6CBC80">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二甲苯试剂瓶</w:t>
            </w:r>
          </w:p>
        </w:tc>
        <w:tc>
          <w:tcPr>
            <w:tcW w:w="1450" w:type="dxa"/>
            <w:vAlign w:val="center"/>
          </w:tcPr>
          <w:p w14:paraId="4D87CE6A">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68489BE9">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7CD3DE78">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4A74A366">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0.399</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7EEBC188">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4C86DD90">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0.399</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67200656">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val="en-US" w:eastAsia="zh-CN"/>
                <w14:textFill>
                  <w14:solidFill>
                    <w14:schemeClr w14:val="tx1"/>
                  </w14:solidFill>
                </w14:textFill>
              </w:rPr>
              <w:t>0.399</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40ECF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Merge w:val="continue"/>
            <w:vAlign w:val="center"/>
          </w:tcPr>
          <w:p w14:paraId="5EFC56FB">
            <w:pPr>
              <w:pStyle w:val="46"/>
              <w:spacing w:beforeLines="0" w:afterLines="0" w:line="240" w:lineRule="auto"/>
              <w:rPr>
                <w:color w:val="000000" w:themeColor="text1"/>
                <w:szCs w:val="21"/>
                <w:highlight w:val="none"/>
                <w14:textFill>
                  <w14:solidFill>
                    <w14:schemeClr w14:val="tx1"/>
                  </w14:solidFill>
                </w14:textFill>
              </w:rPr>
            </w:pPr>
          </w:p>
        </w:tc>
        <w:tc>
          <w:tcPr>
            <w:tcW w:w="1983" w:type="dxa"/>
            <w:shd w:val="clear" w:color="auto" w:fill="auto"/>
            <w:vAlign w:val="center"/>
          </w:tcPr>
          <w:p w14:paraId="0F490D36">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实验废胶膜</w:t>
            </w:r>
          </w:p>
        </w:tc>
        <w:tc>
          <w:tcPr>
            <w:tcW w:w="1450" w:type="dxa"/>
            <w:vAlign w:val="center"/>
          </w:tcPr>
          <w:p w14:paraId="222550DB">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599699C0">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591ED212">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21210785">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0.007</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78ECF953">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0C3E7558">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0.007</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638ADBE3">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eastAsia="zh-CN"/>
                <w14:textFill>
                  <w14:solidFill>
                    <w14:schemeClr w14:val="tx1"/>
                  </w14:solidFill>
                </w14:textFill>
              </w:rPr>
              <w:t>0.007</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149E0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Merge w:val="continue"/>
            <w:vAlign w:val="center"/>
          </w:tcPr>
          <w:p w14:paraId="650E5F1C">
            <w:pPr>
              <w:pStyle w:val="46"/>
              <w:spacing w:beforeLines="0" w:afterLines="0" w:line="240" w:lineRule="auto"/>
              <w:rPr>
                <w:color w:val="000000" w:themeColor="text1"/>
                <w:szCs w:val="21"/>
                <w:highlight w:val="none"/>
                <w14:textFill>
                  <w14:solidFill>
                    <w14:schemeClr w14:val="tx1"/>
                  </w14:solidFill>
                </w14:textFill>
              </w:rPr>
            </w:pPr>
          </w:p>
        </w:tc>
        <w:tc>
          <w:tcPr>
            <w:tcW w:w="1983" w:type="dxa"/>
            <w:shd w:val="clear" w:color="auto" w:fill="auto"/>
            <w:vAlign w:val="center"/>
          </w:tcPr>
          <w:p w14:paraId="3B4E1109">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废润滑油</w:t>
            </w:r>
          </w:p>
        </w:tc>
        <w:tc>
          <w:tcPr>
            <w:tcW w:w="1450" w:type="dxa"/>
            <w:vAlign w:val="center"/>
          </w:tcPr>
          <w:p w14:paraId="4EADAE93">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4FA1BB2F">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0B03C5E4">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1E07D3FD">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0.5</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281E234B">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4E23821F">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0.5</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5C64A761">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eastAsia="zh-CN"/>
                <w14:textFill>
                  <w14:solidFill>
                    <w14:schemeClr w14:val="tx1"/>
                  </w14:solidFill>
                </w14:textFill>
              </w:rPr>
              <w:t>0.5</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72B5B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Merge w:val="continue"/>
            <w:vAlign w:val="center"/>
          </w:tcPr>
          <w:p w14:paraId="1E44CD13">
            <w:pPr>
              <w:pStyle w:val="46"/>
              <w:spacing w:beforeLines="0" w:afterLines="0" w:line="240" w:lineRule="auto"/>
              <w:rPr>
                <w:color w:val="000000" w:themeColor="text1"/>
                <w:szCs w:val="21"/>
                <w:highlight w:val="none"/>
                <w14:textFill>
                  <w14:solidFill>
                    <w14:schemeClr w14:val="tx1"/>
                  </w14:solidFill>
                </w14:textFill>
              </w:rPr>
            </w:pPr>
          </w:p>
        </w:tc>
        <w:tc>
          <w:tcPr>
            <w:tcW w:w="1983" w:type="dxa"/>
            <w:shd w:val="clear" w:color="auto" w:fill="auto"/>
            <w:vAlign w:val="center"/>
          </w:tcPr>
          <w:p w14:paraId="3BE1B9D9">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450" w:type="dxa"/>
            <w:vAlign w:val="center"/>
          </w:tcPr>
          <w:p w14:paraId="7B899009">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17256BD1">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5AF4364A">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6C51A859">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0.05t/a</w:t>
            </w:r>
          </w:p>
        </w:tc>
        <w:tc>
          <w:tcPr>
            <w:tcW w:w="1619" w:type="dxa"/>
            <w:vAlign w:val="center"/>
          </w:tcPr>
          <w:p w14:paraId="0ECAC3A0">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4F1AED36">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0.05t/a</w:t>
            </w:r>
          </w:p>
        </w:tc>
        <w:tc>
          <w:tcPr>
            <w:tcW w:w="1558" w:type="dxa"/>
            <w:shd w:val="clear" w:color="auto" w:fill="auto"/>
            <w:vAlign w:val="center"/>
          </w:tcPr>
          <w:p w14:paraId="2213E774">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0.05t/a</w:t>
            </w:r>
          </w:p>
        </w:tc>
      </w:tr>
      <w:tr w14:paraId="7E1EF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Merge w:val="continue"/>
            <w:vAlign w:val="center"/>
          </w:tcPr>
          <w:p w14:paraId="08A2BAF7">
            <w:pPr>
              <w:pStyle w:val="46"/>
              <w:spacing w:beforeLines="0" w:afterLines="0" w:line="240" w:lineRule="auto"/>
              <w:rPr>
                <w:color w:val="000000" w:themeColor="text1"/>
                <w:szCs w:val="21"/>
                <w:highlight w:val="none"/>
                <w14:textFill>
                  <w14:solidFill>
                    <w14:schemeClr w14:val="tx1"/>
                  </w14:solidFill>
                </w14:textFill>
              </w:rPr>
            </w:pPr>
          </w:p>
        </w:tc>
        <w:tc>
          <w:tcPr>
            <w:tcW w:w="1983" w:type="dxa"/>
            <w:shd w:val="clear" w:color="auto" w:fill="auto"/>
            <w:vAlign w:val="center"/>
          </w:tcPr>
          <w:p w14:paraId="60DF832A">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废催化剂</w:t>
            </w:r>
          </w:p>
        </w:tc>
        <w:tc>
          <w:tcPr>
            <w:tcW w:w="1450" w:type="dxa"/>
            <w:vAlign w:val="center"/>
          </w:tcPr>
          <w:p w14:paraId="7F0C2DC7">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3353E9AE">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579EF8A8">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7EAE5179">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0.03</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260B1208">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3B4324E1">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0.03</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2791AEA3">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eastAsia="zh-CN"/>
                <w14:textFill>
                  <w14:solidFill>
                    <w14:schemeClr w14:val="tx1"/>
                  </w14:solidFill>
                </w14:textFill>
              </w:rPr>
              <w:t>0.03</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1CA2C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Merge w:val="continue"/>
            <w:vAlign w:val="center"/>
          </w:tcPr>
          <w:p w14:paraId="1A2A99C7">
            <w:pPr>
              <w:pStyle w:val="46"/>
              <w:spacing w:beforeLines="0" w:afterLines="0" w:line="240" w:lineRule="auto"/>
              <w:rPr>
                <w:color w:val="000000" w:themeColor="text1"/>
                <w:szCs w:val="21"/>
                <w:highlight w:val="none"/>
                <w14:textFill>
                  <w14:solidFill>
                    <w14:schemeClr w14:val="tx1"/>
                  </w14:solidFill>
                </w14:textFill>
              </w:rPr>
            </w:pPr>
          </w:p>
        </w:tc>
        <w:tc>
          <w:tcPr>
            <w:tcW w:w="1983" w:type="dxa"/>
            <w:shd w:val="clear" w:color="auto" w:fill="auto"/>
            <w:vAlign w:val="center"/>
          </w:tcPr>
          <w:p w14:paraId="79973EB5">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废活性炭</w:t>
            </w:r>
          </w:p>
        </w:tc>
        <w:tc>
          <w:tcPr>
            <w:tcW w:w="1450" w:type="dxa"/>
            <w:vAlign w:val="center"/>
          </w:tcPr>
          <w:p w14:paraId="30848645">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42C92F40">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5037D710">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3E00FEC5">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1.812</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0205C939">
            <w:pPr>
              <w:widowControl/>
              <w:jc w:val="center"/>
              <w:textAlignment w:val="top"/>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321F7A1C">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1.812</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77C505A3">
            <w:pPr>
              <w:widowControl/>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val="en-US" w:eastAsia="zh-CN"/>
                <w14:textFill>
                  <w14:solidFill>
                    <w14:schemeClr w14:val="tx1"/>
                  </w14:solidFill>
                </w14:textFill>
              </w:rPr>
              <w:t>1.812</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1596C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Align w:val="center"/>
          </w:tcPr>
          <w:p w14:paraId="6778FB55">
            <w:pPr>
              <w:pStyle w:val="46"/>
              <w:spacing w:beforeLines="0" w:afterLines="0" w:line="240" w:lineRule="auto"/>
              <w:rPr>
                <w:rFonts w:hint="eastAsia" w:eastAsia="宋体"/>
                <w:color w:val="000000" w:themeColor="text1"/>
                <w:szCs w:val="21"/>
                <w:highlight w:val="none"/>
                <w:lang w:eastAsia="zh-CN"/>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w:t>
            </w:r>
          </w:p>
        </w:tc>
        <w:tc>
          <w:tcPr>
            <w:tcW w:w="1983" w:type="dxa"/>
            <w:vAlign w:val="center"/>
          </w:tcPr>
          <w:p w14:paraId="36CD8046">
            <w:pPr>
              <w:widowControl/>
              <w:jc w:val="center"/>
              <w:textAlignment w:val="top"/>
              <w:rPr>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生活垃圾</w:t>
            </w:r>
            <w:r>
              <w:rPr>
                <w:rFonts w:hint="eastAsia"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废抹布</w:t>
            </w:r>
          </w:p>
        </w:tc>
        <w:tc>
          <w:tcPr>
            <w:tcW w:w="1450" w:type="dxa"/>
            <w:vAlign w:val="center"/>
          </w:tcPr>
          <w:p w14:paraId="2D8AA4B0">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217" w:type="dxa"/>
            <w:vAlign w:val="center"/>
          </w:tcPr>
          <w:p w14:paraId="5B64EC02">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701" w:type="dxa"/>
            <w:vAlign w:val="center"/>
          </w:tcPr>
          <w:p w14:paraId="1ED0A430">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559" w:type="dxa"/>
            <w:shd w:val="clear" w:color="auto" w:fill="auto"/>
            <w:vAlign w:val="center"/>
          </w:tcPr>
          <w:p w14:paraId="1B4BA0C0">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43.8</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619" w:type="dxa"/>
            <w:vAlign w:val="center"/>
          </w:tcPr>
          <w:p w14:paraId="603212AA">
            <w:pPr>
              <w:widowControl/>
              <w:jc w:val="center"/>
              <w:textAlignment w:val="top"/>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c>
          <w:tcPr>
            <w:tcW w:w="1466" w:type="dxa"/>
            <w:shd w:val="clear" w:color="auto" w:fill="auto"/>
            <w:vAlign w:val="center"/>
          </w:tcPr>
          <w:p w14:paraId="050FBBCC">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43.8</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c>
          <w:tcPr>
            <w:tcW w:w="1558" w:type="dxa"/>
            <w:shd w:val="clear" w:color="auto" w:fill="auto"/>
            <w:vAlign w:val="center"/>
          </w:tcPr>
          <w:p w14:paraId="67974069">
            <w:pPr>
              <w:widowControl/>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Cs w:val="21"/>
                <w:highlight w:val="none"/>
                <w:lang w:val="en-US" w:eastAsia="zh-CN"/>
                <w14:textFill>
                  <w14:solidFill>
                    <w14:schemeClr w14:val="tx1"/>
                  </w14:solidFill>
                </w14:textFill>
              </w:rPr>
              <w:t>43.8</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t/a</w:t>
            </w:r>
          </w:p>
        </w:tc>
      </w:tr>
      <w:tr w14:paraId="6BB02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332" w:type="dxa"/>
            <w:gridSpan w:val="2"/>
            <w:vAlign w:val="center"/>
          </w:tcPr>
          <w:p w14:paraId="0D006356">
            <w:pPr>
              <w:pStyle w:val="46"/>
              <w:spacing w:beforeLines="0" w:afterLines="0" w:line="240" w:lineRule="auto"/>
              <w:rPr>
                <w:rFonts w:ascii="Times New Roman"/>
                <w:color w:val="000000" w:themeColor="text1"/>
                <w:szCs w:val="21"/>
                <w:highlight w:val="none"/>
                <w14:textFill>
                  <w14:solidFill>
                    <w14:schemeClr w14:val="tx1"/>
                  </w14:solidFill>
                </w14:textFill>
              </w:rPr>
            </w:pPr>
          </w:p>
        </w:tc>
        <w:tc>
          <w:tcPr>
            <w:tcW w:w="1983" w:type="dxa"/>
            <w:vAlign w:val="center"/>
          </w:tcPr>
          <w:p w14:paraId="603E9969">
            <w:pPr>
              <w:widowControl/>
              <w:jc w:val="center"/>
              <w:textAlignment w:val="top"/>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450" w:type="dxa"/>
            <w:vAlign w:val="center"/>
          </w:tcPr>
          <w:p w14:paraId="4473F280">
            <w:pPr>
              <w:widowControl/>
              <w:jc w:val="center"/>
              <w:textAlignment w:val="top"/>
              <w:rPr>
                <w:rFonts w:hint="eastAsia"/>
                <w:bCs/>
                <w:color w:val="000000" w:themeColor="text1"/>
                <w:kern w:val="0"/>
                <w:szCs w:val="21"/>
                <w:highlight w:val="none"/>
                <w14:textFill>
                  <w14:solidFill>
                    <w14:schemeClr w14:val="tx1"/>
                  </w14:solidFill>
                </w14:textFill>
              </w:rPr>
            </w:pPr>
          </w:p>
        </w:tc>
        <w:tc>
          <w:tcPr>
            <w:tcW w:w="1217" w:type="dxa"/>
            <w:vAlign w:val="center"/>
          </w:tcPr>
          <w:p w14:paraId="7E2FFACF">
            <w:pPr>
              <w:widowControl/>
              <w:jc w:val="center"/>
              <w:textAlignment w:val="top"/>
              <w:rPr>
                <w:rFonts w:hint="eastAsia"/>
                <w:bCs/>
                <w:color w:val="000000" w:themeColor="text1"/>
                <w:kern w:val="0"/>
                <w:szCs w:val="21"/>
                <w:highlight w:val="none"/>
                <w14:textFill>
                  <w14:solidFill>
                    <w14:schemeClr w14:val="tx1"/>
                  </w14:solidFill>
                </w14:textFill>
              </w:rPr>
            </w:pPr>
          </w:p>
        </w:tc>
        <w:tc>
          <w:tcPr>
            <w:tcW w:w="1701" w:type="dxa"/>
            <w:vAlign w:val="center"/>
          </w:tcPr>
          <w:p w14:paraId="10410BC6">
            <w:pPr>
              <w:widowControl/>
              <w:jc w:val="center"/>
              <w:textAlignment w:val="top"/>
              <w:rPr>
                <w:rFonts w:hint="eastAsia"/>
                <w:bCs/>
                <w:color w:val="000000" w:themeColor="text1"/>
                <w:kern w:val="0"/>
                <w:szCs w:val="21"/>
                <w:highlight w:val="none"/>
                <w14:textFill>
                  <w14:solidFill>
                    <w14:schemeClr w14:val="tx1"/>
                  </w14:solidFill>
                </w14:textFill>
              </w:rPr>
            </w:pPr>
          </w:p>
        </w:tc>
        <w:tc>
          <w:tcPr>
            <w:tcW w:w="1559" w:type="dxa"/>
            <w:shd w:val="clear" w:color="auto" w:fill="auto"/>
            <w:vAlign w:val="center"/>
          </w:tcPr>
          <w:p w14:paraId="179273A3">
            <w:pPr>
              <w:widowControl/>
              <w:jc w:val="center"/>
              <w:rPr>
                <w:rFonts w:hint="eastAsia" w:cs="Times New Roman"/>
                <w:b w:val="0"/>
                <w:bCs w:val="0"/>
                <w:color w:val="000000" w:themeColor="text1"/>
                <w:szCs w:val="21"/>
                <w:highlight w:val="none"/>
                <w:lang w:val="en-US" w:eastAsia="zh-CN"/>
                <w14:textFill>
                  <w14:solidFill>
                    <w14:schemeClr w14:val="tx1"/>
                  </w14:solidFill>
                </w14:textFill>
              </w:rPr>
            </w:pPr>
          </w:p>
        </w:tc>
        <w:tc>
          <w:tcPr>
            <w:tcW w:w="1619" w:type="dxa"/>
            <w:vAlign w:val="center"/>
          </w:tcPr>
          <w:p w14:paraId="4A7D9AB2">
            <w:pPr>
              <w:widowControl/>
              <w:jc w:val="center"/>
              <w:textAlignment w:val="top"/>
              <w:rPr>
                <w:rFonts w:hint="eastAsia"/>
                <w:bCs/>
                <w:color w:val="000000" w:themeColor="text1"/>
                <w:kern w:val="0"/>
                <w:szCs w:val="21"/>
                <w:highlight w:val="none"/>
                <w14:textFill>
                  <w14:solidFill>
                    <w14:schemeClr w14:val="tx1"/>
                  </w14:solidFill>
                </w14:textFill>
              </w:rPr>
            </w:pPr>
          </w:p>
        </w:tc>
        <w:tc>
          <w:tcPr>
            <w:tcW w:w="1466" w:type="dxa"/>
            <w:shd w:val="clear" w:color="auto" w:fill="auto"/>
            <w:vAlign w:val="center"/>
          </w:tcPr>
          <w:p w14:paraId="40E15EC5">
            <w:pPr>
              <w:widowControl/>
              <w:jc w:val="center"/>
              <w:rPr>
                <w:rFonts w:hint="eastAsia" w:cs="Times New Roman"/>
                <w:b w:val="0"/>
                <w:bCs w:val="0"/>
                <w:color w:val="000000" w:themeColor="text1"/>
                <w:szCs w:val="21"/>
                <w:highlight w:val="none"/>
                <w:lang w:val="en-US" w:eastAsia="zh-CN"/>
                <w14:textFill>
                  <w14:solidFill>
                    <w14:schemeClr w14:val="tx1"/>
                  </w14:solidFill>
                </w14:textFill>
              </w:rPr>
            </w:pPr>
          </w:p>
        </w:tc>
        <w:tc>
          <w:tcPr>
            <w:tcW w:w="1558" w:type="dxa"/>
            <w:shd w:val="clear" w:color="auto" w:fill="auto"/>
            <w:vAlign w:val="center"/>
          </w:tcPr>
          <w:p w14:paraId="323E4BC5">
            <w:pPr>
              <w:widowControl/>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p>
        </w:tc>
      </w:tr>
    </w:tbl>
    <w:p w14:paraId="34D1B8C9">
      <w:pPr>
        <w:pStyle w:val="46"/>
        <w:spacing w:before="192" w:beforeLines="80" w:after="24" w:line="360" w:lineRule="auto"/>
        <w:jc w:val="left"/>
        <w:rPr>
          <w:rFonts w:hAnsi="宋体"/>
          <w:snapToGrid w:val="0"/>
          <w:color w:val="000000" w:themeColor="text1"/>
          <w:spacing w:val="-6"/>
          <w:kern w:val="21"/>
          <w:sz w:val="24"/>
          <w:szCs w:val="24"/>
          <w:highlight w:val="none"/>
          <w14:textFill>
            <w14:solidFill>
              <w14:schemeClr w14:val="tx1"/>
            </w14:solidFill>
          </w14:textFill>
        </w:rPr>
      </w:pPr>
      <w:r>
        <w:rPr>
          <w:rFonts w:hAnsi="宋体"/>
          <w:snapToGrid w:val="0"/>
          <w:color w:val="000000" w:themeColor="text1"/>
          <w:kern w:val="21"/>
          <w:sz w:val="24"/>
          <w:szCs w:val="24"/>
          <w:highlight w:val="none"/>
          <w14:textFill>
            <w14:solidFill>
              <w14:schemeClr w14:val="tx1"/>
            </w14:solidFill>
          </w14:textFill>
        </w:rPr>
        <w:t>注：</w:t>
      </w:r>
      <w:r>
        <w:rPr>
          <w:rFonts w:hAnsi="宋体"/>
          <w:snapToGrid w:val="0"/>
          <w:color w:val="000000" w:themeColor="text1"/>
          <w:spacing w:val="-16"/>
          <w:kern w:val="21"/>
          <w:sz w:val="24"/>
          <w:szCs w:val="24"/>
          <w:highlight w:val="none"/>
          <w14:textFill>
            <w14:solidFill>
              <w14:schemeClr w14:val="tx1"/>
            </w14:solidFill>
          </w14:textFill>
        </w:rPr>
        <w:fldChar w:fldCharType="begin"/>
      </w:r>
      <w:r>
        <w:rPr>
          <w:rFonts w:hAnsi="宋体"/>
          <w:snapToGrid w:val="0"/>
          <w:color w:val="000000" w:themeColor="text1"/>
          <w:spacing w:val="-16"/>
          <w:kern w:val="21"/>
          <w:sz w:val="24"/>
          <w:szCs w:val="24"/>
          <w:highlight w:val="none"/>
          <w14:textFill>
            <w14:solidFill>
              <w14:schemeClr w14:val="tx1"/>
            </w14:solidFill>
          </w14:textFill>
        </w:rPr>
        <w:instrText xml:space="preserve"> = 6 \* GB3 \* MERGEFORMAT </w:instrText>
      </w:r>
      <w:r>
        <w:rPr>
          <w:rFonts w:hAnsi="宋体"/>
          <w:snapToGrid w:val="0"/>
          <w:color w:val="000000" w:themeColor="text1"/>
          <w:spacing w:val="-16"/>
          <w:kern w:val="21"/>
          <w:sz w:val="24"/>
          <w:szCs w:val="24"/>
          <w:highlight w:val="none"/>
          <w14:textFill>
            <w14:solidFill>
              <w14:schemeClr w14:val="tx1"/>
            </w14:solidFill>
          </w14:textFill>
        </w:rPr>
        <w:fldChar w:fldCharType="separate"/>
      </w:r>
      <w:r>
        <w:rPr>
          <w:rFonts w:hint="eastAsia" w:hAnsi="宋体"/>
          <w:color w:val="000000" w:themeColor="text1"/>
          <w:sz w:val="24"/>
          <w:szCs w:val="24"/>
          <w:highlight w:val="none"/>
          <w14:textFill>
            <w14:solidFill>
              <w14:schemeClr w14:val="tx1"/>
            </w14:solidFill>
          </w14:textFill>
        </w:rPr>
        <w:t>⑥</w:t>
      </w:r>
      <w:r>
        <w:rPr>
          <w:rFonts w:hAnsi="宋体"/>
          <w:snapToGrid w:val="0"/>
          <w:color w:val="000000" w:themeColor="text1"/>
          <w:spacing w:val="-16"/>
          <w:kern w:val="21"/>
          <w:sz w:val="24"/>
          <w:szCs w:val="24"/>
          <w:highlight w:val="none"/>
          <w14:textFill>
            <w14:solidFill>
              <w14:schemeClr w14:val="tx1"/>
            </w14:solidFill>
          </w14:textFill>
        </w:rPr>
        <w:fldChar w:fldCharType="end"/>
      </w:r>
      <w:r>
        <w:rPr>
          <w:rFonts w:hAnsi="宋体"/>
          <w:snapToGrid w:val="0"/>
          <w:color w:val="000000" w:themeColor="text1"/>
          <w:spacing w:val="-16"/>
          <w:kern w:val="21"/>
          <w:sz w:val="24"/>
          <w:szCs w:val="24"/>
          <w:highlight w:val="none"/>
          <w14:textFill>
            <w14:solidFill>
              <w14:schemeClr w14:val="tx1"/>
            </w14:solidFill>
          </w14:textFill>
        </w:rPr>
        <w:t>=</w:t>
      </w:r>
      <w:r>
        <w:rPr>
          <w:rFonts w:hAnsi="宋体"/>
          <w:snapToGrid w:val="0"/>
          <w:color w:val="000000" w:themeColor="text1"/>
          <w:spacing w:val="-6"/>
          <w:kern w:val="21"/>
          <w:sz w:val="24"/>
          <w:szCs w:val="24"/>
          <w:highlight w:val="none"/>
          <w14:textFill>
            <w14:solidFill>
              <w14:schemeClr w14:val="tx1"/>
            </w14:solidFill>
          </w14:textFill>
        </w:rPr>
        <w:fldChar w:fldCharType="begin"/>
      </w:r>
      <w:r>
        <w:rPr>
          <w:rFonts w:hAnsi="宋体"/>
          <w:snapToGrid w:val="0"/>
          <w:color w:val="000000" w:themeColor="text1"/>
          <w:spacing w:val="-6"/>
          <w:kern w:val="21"/>
          <w:sz w:val="24"/>
          <w:szCs w:val="24"/>
          <w:highlight w:val="none"/>
          <w14:textFill>
            <w14:solidFill>
              <w14:schemeClr w14:val="tx1"/>
            </w14:solidFill>
          </w14:textFill>
        </w:rPr>
        <w:instrText xml:space="preserve"> = 1 \* GB3 \* MERGEFORMAT </w:instrText>
      </w:r>
      <w:r>
        <w:rPr>
          <w:rFonts w:hAnsi="宋体"/>
          <w:snapToGrid w:val="0"/>
          <w:color w:val="000000" w:themeColor="text1"/>
          <w:spacing w:val="-6"/>
          <w:kern w:val="21"/>
          <w:sz w:val="24"/>
          <w:szCs w:val="24"/>
          <w:highlight w:val="none"/>
          <w14:textFill>
            <w14:solidFill>
              <w14:schemeClr w14:val="tx1"/>
            </w14:solidFill>
          </w14:textFill>
        </w:rPr>
        <w:fldChar w:fldCharType="separate"/>
      </w:r>
      <w:r>
        <w:rPr>
          <w:rFonts w:hint="eastAsia" w:hAnsi="宋体"/>
          <w:color w:val="000000" w:themeColor="text1"/>
          <w:sz w:val="24"/>
          <w:szCs w:val="24"/>
          <w:highlight w:val="none"/>
          <w14:textFill>
            <w14:solidFill>
              <w14:schemeClr w14:val="tx1"/>
            </w14:solidFill>
          </w14:textFill>
        </w:rPr>
        <w:t>①</w:t>
      </w:r>
      <w:r>
        <w:rPr>
          <w:rFonts w:hAnsi="宋体"/>
          <w:snapToGrid w:val="0"/>
          <w:color w:val="000000" w:themeColor="text1"/>
          <w:spacing w:val="-6"/>
          <w:kern w:val="21"/>
          <w:sz w:val="24"/>
          <w:szCs w:val="24"/>
          <w:highlight w:val="none"/>
          <w14:textFill>
            <w14:solidFill>
              <w14:schemeClr w14:val="tx1"/>
            </w14:solidFill>
          </w14:textFill>
        </w:rPr>
        <w:fldChar w:fldCharType="end"/>
      </w:r>
      <w:r>
        <w:rPr>
          <w:rFonts w:hAnsi="宋体"/>
          <w:snapToGrid w:val="0"/>
          <w:color w:val="000000" w:themeColor="text1"/>
          <w:spacing w:val="-6"/>
          <w:kern w:val="21"/>
          <w:sz w:val="24"/>
          <w:szCs w:val="24"/>
          <w:highlight w:val="none"/>
          <w14:textFill>
            <w14:solidFill>
              <w14:schemeClr w14:val="tx1"/>
            </w14:solidFill>
          </w14:textFill>
        </w:rPr>
        <w:t>+</w:t>
      </w:r>
      <w:r>
        <w:rPr>
          <w:rFonts w:hAnsi="宋体"/>
          <w:snapToGrid w:val="0"/>
          <w:color w:val="000000" w:themeColor="text1"/>
          <w:spacing w:val="-6"/>
          <w:kern w:val="21"/>
          <w:sz w:val="24"/>
          <w:szCs w:val="24"/>
          <w:highlight w:val="none"/>
          <w14:textFill>
            <w14:solidFill>
              <w14:schemeClr w14:val="tx1"/>
            </w14:solidFill>
          </w14:textFill>
        </w:rPr>
        <w:fldChar w:fldCharType="begin"/>
      </w:r>
      <w:r>
        <w:rPr>
          <w:rFonts w:hAnsi="宋体"/>
          <w:snapToGrid w:val="0"/>
          <w:color w:val="000000" w:themeColor="text1"/>
          <w:spacing w:val="-6"/>
          <w:kern w:val="21"/>
          <w:sz w:val="24"/>
          <w:szCs w:val="24"/>
          <w:highlight w:val="none"/>
          <w14:textFill>
            <w14:solidFill>
              <w14:schemeClr w14:val="tx1"/>
            </w14:solidFill>
          </w14:textFill>
        </w:rPr>
        <w:instrText xml:space="preserve"> = 3 \* GB3 \* MERGEFORMAT </w:instrText>
      </w:r>
      <w:r>
        <w:rPr>
          <w:rFonts w:hAnsi="宋体"/>
          <w:snapToGrid w:val="0"/>
          <w:color w:val="000000" w:themeColor="text1"/>
          <w:spacing w:val="-6"/>
          <w:kern w:val="21"/>
          <w:sz w:val="24"/>
          <w:szCs w:val="24"/>
          <w:highlight w:val="none"/>
          <w14:textFill>
            <w14:solidFill>
              <w14:schemeClr w14:val="tx1"/>
            </w14:solidFill>
          </w14:textFill>
        </w:rPr>
        <w:fldChar w:fldCharType="separate"/>
      </w:r>
      <w:r>
        <w:rPr>
          <w:rFonts w:hint="eastAsia" w:hAnsi="宋体"/>
          <w:color w:val="000000" w:themeColor="text1"/>
          <w:sz w:val="24"/>
          <w:szCs w:val="24"/>
          <w:highlight w:val="none"/>
          <w14:textFill>
            <w14:solidFill>
              <w14:schemeClr w14:val="tx1"/>
            </w14:solidFill>
          </w14:textFill>
        </w:rPr>
        <w:t>③</w:t>
      </w:r>
      <w:r>
        <w:rPr>
          <w:rFonts w:hAnsi="宋体"/>
          <w:snapToGrid w:val="0"/>
          <w:color w:val="000000" w:themeColor="text1"/>
          <w:spacing w:val="-6"/>
          <w:kern w:val="21"/>
          <w:sz w:val="24"/>
          <w:szCs w:val="24"/>
          <w:highlight w:val="none"/>
          <w14:textFill>
            <w14:solidFill>
              <w14:schemeClr w14:val="tx1"/>
            </w14:solidFill>
          </w14:textFill>
        </w:rPr>
        <w:fldChar w:fldCharType="end"/>
      </w:r>
      <w:r>
        <w:rPr>
          <w:rFonts w:hAnsi="宋体"/>
          <w:snapToGrid w:val="0"/>
          <w:color w:val="000000" w:themeColor="text1"/>
          <w:spacing w:val="-6"/>
          <w:kern w:val="21"/>
          <w:sz w:val="24"/>
          <w:szCs w:val="24"/>
          <w:highlight w:val="none"/>
          <w14:textFill>
            <w14:solidFill>
              <w14:schemeClr w14:val="tx1"/>
            </w14:solidFill>
          </w14:textFill>
        </w:rPr>
        <w:t>+</w:t>
      </w:r>
      <w:r>
        <w:rPr>
          <w:rFonts w:hAnsi="宋体"/>
          <w:snapToGrid w:val="0"/>
          <w:color w:val="000000" w:themeColor="text1"/>
          <w:spacing w:val="-6"/>
          <w:kern w:val="21"/>
          <w:sz w:val="24"/>
          <w:szCs w:val="24"/>
          <w:highlight w:val="none"/>
          <w14:textFill>
            <w14:solidFill>
              <w14:schemeClr w14:val="tx1"/>
            </w14:solidFill>
          </w14:textFill>
        </w:rPr>
        <w:fldChar w:fldCharType="begin"/>
      </w:r>
      <w:r>
        <w:rPr>
          <w:rFonts w:hAnsi="宋体"/>
          <w:snapToGrid w:val="0"/>
          <w:color w:val="000000" w:themeColor="text1"/>
          <w:spacing w:val="-6"/>
          <w:kern w:val="21"/>
          <w:sz w:val="24"/>
          <w:szCs w:val="24"/>
          <w:highlight w:val="none"/>
          <w14:textFill>
            <w14:solidFill>
              <w14:schemeClr w14:val="tx1"/>
            </w14:solidFill>
          </w14:textFill>
        </w:rPr>
        <w:instrText xml:space="preserve"> = 4 \* GB3 \* MERGEFORMAT </w:instrText>
      </w:r>
      <w:r>
        <w:rPr>
          <w:rFonts w:hAnsi="宋体"/>
          <w:snapToGrid w:val="0"/>
          <w:color w:val="000000" w:themeColor="text1"/>
          <w:spacing w:val="-6"/>
          <w:kern w:val="21"/>
          <w:sz w:val="24"/>
          <w:szCs w:val="24"/>
          <w:highlight w:val="none"/>
          <w14:textFill>
            <w14:solidFill>
              <w14:schemeClr w14:val="tx1"/>
            </w14:solidFill>
          </w14:textFill>
        </w:rPr>
        <w:fldChar w:fldCharType="separate"/>
      </w:r>
      <w:r>
        <w:rPr>
          <w:rFonts w:hint="eastAsia" w:hAnsi="宋体"/>
          <w:color w:val="000000" w:themeColor="text1"/>
          <w:sz w:val="24"/>
          <w:szCs w:val="24"/>
          <w:highlight w:val="none"/>
          <w14:textFill>
            <w14:solidFill>
              <w14:schemeClr w14:val="tx1"/>
            </w14:solidFill>
          </w14:textFill>
        </w:rPr>
        <w:t>④</w:t>
      </w:r>
      <w:r>
        <w:rPr>
          <w:rFonts w:hAnsi="宋体"/>
          <w:snapToGrid w:val="0"/>
          <w:color w:val="000000" w:themeColor="text1"/>
          <w:spacing w:val="-6"/>
          <w:kern w:val="21"/>
          <w:sz w:val="24"/>
          <w:szCs w:val="24"/>
          <w:highlight w:val="none"/>
          <w14:textFill>
            <w14:solidFill>
              <w14:schemeClr w14:val="tx1"/>
            </w14:solidFill>
          </w14:textFill>
        </w:rPr>
        <w:fldChar w:fldCharType="end"/>
      </w:r>
      <w:r>
        <w:rPr>
          <w:rFonts w:hAnsi="宋体"/>
          <w:snapToGrid w:val="0"/>
          <w:color w:val="000000" w:themeColor="text1"/>
          <w:spacing w:val="-6"/>
          <w:kern w:val="21"/>
          <w:sz w:val="24"/>
          <w:szCs w:val="24"/>
          <w:highlight w:val="none"/>
          <w14:textFill>
            <w14:solidFill>
              <w14:schemeClr w14:val="tx1"/>
            </w14:solidFill>
          </w14:textFill>
        </w:rPr>
        <w:t>-</w:t>
      </w:r>
      <w:r>
        <w:rPr>
          <w:rFonts w:hAnsi="宋体"/>
          <w:snapToGrid w:val="0"/>
          <w:color w:val="000000" w:themeColor="text1"/>
          <w:spacing w:val="-16"/>
          <w:kern w:val="21"/>
          <w:sz w:val="24"/>
          <w:szCs w:val="24"/>
          <w:highlight w:val="none"/>
          <w14:textFill>
            <w14:solidFill>
              <w14:schemeClr w14:val="tx1"/>
            </w14:solidFill>
          </w14:textFill>
        </w:rPr>
        <w:fldChar w:fldCharType="begin"/>
      </w:r>
      <w:r>
        <w:rPr>
          <w:rFonts w:hAnsi="宋体"/>
          <w:snapToGrid w:val="0"/>
          <w:color w:val="000000" w:themeColor="text1"/>
          <w:spacing w:val="-16"/>
          <w:kern w:val="21"/>
          <w:sz w:val="24"/>
          <w:szCs w:val="24"/>
          <w:highlight w:val="none"/>
          <w14:textFill>
            <w14:solidFill>
              <w14:schemeClr w14:val="tx1"/>
            </w14:solidFill>
          </w14:textFill>
        </w:rPr>
        <w:instrText xml:space="preserve"> = 5 \* GB3 \* MERGEFORMAT </w:instrText>
      </w:r>
      <w:r>
        <w:rPr>
          <w:rFonts w:hAnsi="宋体"/>
          <w:snapToGrid w:val="0"/>
          <w:color w:val="000000" w:themeColor="text1"/>
          <w:spacing w:val="-16"/>
          <w:kern w:val="21"/>
          <w:sz w:val="24"/>
          <w:szCs w:val="24"/>
          <w:highlight w:val="none"/>
          <w14:textFill>
            <w14:solidFill>
              <w14:schemeClr w14:val="tx1"/>
            </w14:solidFill>
          </w14:textFill>
        </w:rPr>
        <w:fldChar w:fldCharType="separate"/>
      </w:r>
      <w:r>
        <w:rPr>
          <w:rFonts w:hint="eastAsia" w:hAnsi="宋体"/>
          <w:color w:val="000000" w:themeColor="text1"/>
          <w:sz w:val="24"/>
          <w:szCs w:val="24"/>
          <w:highlight w:val="none"/>
          <w14:textFill>
            <w14:solidFill>
              <w14:schemeClr w14:val="tx1"/>
            </w14:solidFill>
          </w14:textFill>
        </w:rPr>
        <w:t>⑤</w:t>
      </w:r>
      <w:r>
        <w:rPr>
          <w:rFonts w:hAnsi="宋体"/>
          <w:snapToGrid w:val="0"/>
          <w:color w:val="000000" w:themeColor="text1"/>
          <w:spacing w:val="-16"/>
          <w:kern w:val="21"/>
          <w:sz w:val="24"/>
          <w:szCs w:val="24"/>
          <w:highlight w:val="none"/>
          <w14:textFill>
            <w14:solidFill>
              <w14:schemeClr w14:val="tx1"/>
            </w14:solidFill>
          </w14:textFill>
        </w:rPr>
        <w:fldChar w:fldCharType="end"/>
      </w:r>
      <w:r>
        <w:rPr>
          <w:rFonts w:hAnsi="宋体"/>
          <w:snapToGrid w:val="0"/>
          <w:color w:val="000000" w:themeColor="text1"/>
          <w:spacing w:val="-16"/>
          <w:kern w:val="21"/>
          <w:sz w:val="24"/>
          <w:szCs w:val="24"/>
          <w:highlight w:val="none"/>
          <w14:textFill>
            <w14:solidFill>
              <w14:schemeClr w14:val="tx1"/>
            </w14:solidFill>
          </w14:textFill>
        </w:rPr>
        <w:t>；</w:t>
      </w:r>
      <w:r>
        <w:rPr>
          <w:rFonts w:hAnsi="宋体"/>
          <w:snapToGrid w:val="0"/>
          <w:color w:val="000000" w:themeColor="text1"/>
          <w:spacing w:val="-6"/>
          <w:kern w:val="21"/>
          <w:sz w:val="24"/>
          <w:szCs w:val="24"/>
          <w:highlight w:val="none"/>
          <w14:textFill>
            <w14:solidFill>
              <w14:schemeClr w14:val="tx1"/>
            </w14:solidFill>
          </w14:textFill>
        </w:rPr>
        <w:fldChar w:fldCharType="begin"/>
      </w:r>
      <w:r>
        <w:rPr>
          <w:rFonts w:hAnsi="宋体"/>
          <w:snapToGrid w:val="0"/>
          <w:color w:val="000000" w:themeColor="text1"/>
          <w:spacing w:val="-6"/>
          <w:kern w:val="21"/>
          <w:sz w:val="24"/>
          <w:szCs w:val="24"/>
          <w:highlight w:val="none"/>
          <w14:textFill>
            <w14:solidFill>
              <w14:schemeClr w14:val="tx1"/>
            </w14:solidFill>
          </w14:textFill>
        </w:rPr>
        <w:instrText xml:space="preserve"> = 7 \* GB3 \* MERGEFORMAT </w:instrText>
      </w:r>
      <w:r>
        <w:rPr>
          <w:rFonts w:hAnsi="宋体"/>
          <w:snapToGrid w:val="0"/>
          <w:color w:val="000000" w:themeColor="text1"/>
          <w:spacing w:val="-6"/>
          <w:kern w:val="21"/>
          <w:sz w:val="24"/>
          <w:szCs w:val="24"/>
          <w:highlight w:val="none"/>
          <w14:textFill>
            <w14:solidFill>
              <w14:schemeClr w14:val="tx1"/>
            </w14:solidFill>
          </w14:textFill>
        </w:rPr>
        <w:fldChar w:fldCharType="separate"/>
      </w:r>
      <w:r>
        <w:rPr>
          <w:rFonts w:hint="eastAsia" w:hAnsi="宋体"/>
          <w:color w:val="000000" w:themeColor="text1"/>
          <w:sz w:val="24"/>
          <w:szCs w:val="24"/>
          <w:highlight w:val="none"/>
          <w14:textFill>
            <w14:solidFill>
              <w14:schemeClr w14:val="tx1"/>
            </w14:solidFill>
          </w14:textFill>
        </w:rPr>
        <w:t>⑦</w:t>
      </w:r>
      <w:r>
        <w:rPr>
          <w:rFonts w:hAnsi="宋体"/>
          <w:snapToGrid w:val="0"/>
          <w:color w:val="000000" w:themeColor="text1"/>
          <w:spacing w:val="-6"/>
          <w:kern w:val="21"/>
          <w:sz w:val="24"/>
          <w:szCs w:val="24"/>
          <w:highlight w:val="none"/>
          <w14:textFill>
            <w14:solidFill>
              <w14:schemeClr w14:val="tx1"/>
            </w14:solidFill>
          </w14:textFill>
        </w:rPr>
        <w:fldChar w:fldCharType="end"/>
      </w:r>
      <w:r>
        <w:rPr>
          <w:rFonts w:hAnsi="宋体"/>
          <w:snapToGrid w:val="0"/>
          <w:color w:val="000000" w:themeColor="text1"/>
          <w:spacing w:val="-6"/>
          <w:kern w:val="21"/>
          <w:sz w:val="24"/>
          <w:szCs w:val="24"/>
          <w:highlight w:val="none"/>
          <w14:textFill>
            <w14:solidFill>
              <w14:schemeClr w14:val="tx1"/>
            </w14:solidFill>
          </w14:textFill>
        </w:rPr>
        <w:t>=</w:t>
      </w:r>
      <w:r>
        <w:rPr>
          <w:rFonts w:hAnsi="宋体"/>
          <w:snapToGrid w:val="0"/>
          <w:color w:val="000000" w:themeColor="text1"/>
          <w:spacing w:val="-16"/>
          <w:kern w:val="21"/>
          <w:sz w:val="24"/>
          <w:szCs w:val="24"/>
          <w:highlight w:val="none"/>
          <w14:textFill>
            <w14:solidFill>
              <w14:schemeClr w14:val="tx1"/>
            </w14:solidFill>
          </w14:textFill>
        </w:rPr>
        <w:fldChar w:fldCharType="begin"/>
      </w:r>
      <w:r>
        <w:rPr>
          <w:rFonts w:hAnsi="宋体"/>
          <w:snapToGrid w:val="0"/>
          <w:color w:val="000000" w:themeColor="text1"/>
          <w:spacing w:val="-16"/>
          <w:kern w:val="21"/>
          <w:sz w:val="24"/>
          <w:szCs w:val="24"/>
          <w:highlight w:val="none"/>
          <w14:textFill>
            <w14:solidFill>
              <w14:schemeClr w14:val="tx1"/>
            </w14:solidFill>
          </w14:textFill>
        </w:rPr>
        <w:instrText xml:space="preserve"> = 6 \* GB3 \* MERGEFORMAT </w:instrText>
      </w:r>
      <w:r>
        <w:rPr>
          <w:rFonts w:hAnsi="宋体"/>
          <w:snapToGrid w:val="0"/>
          <w:color w:val="000000" w:themeColor="text1"/>
          <w:spacing w:val="-16"/>
          <w:kern w:val="21"/>
          <w:sz w:val="24"/>
          <w:szCs w:val="24"/>
          <w:highlight w:val="none"/>
          <w14:textFill>
            <w14:solidFill>
              <w14:schemeClr w14:val="tx1"/>
            </w14:solidFill>
          </w14:textFill>
        </w:rPr>
        <w:fldChar w:fldCharType="separate"/>
      </w:r>
      <w:r>
        <w:rPr>
          <w:rFonts w:hint="eastAsia" w:hAnsi="宋体"/>
          <w:color w:val="000000" w:themeColor="text1"/>
          <w:sz w:val="24"/>
          <w:szCs w:val="24"/>
          <w:highlight w:val="none"/>
          <w14:textFill>
            <w14:solidFill>
              <w14:schemeClr w14:val="tx1"/>
            </w14:solidFill>
          </w14:textFill>
        </w:rPr>
        <w:t>⑥</w:t>
      </w:r>
      <w:r>
        <w:rPr>
          <w:rFonts w:hAnsi="宋体"/>
          <w:snapToGrid w:val="0"/>
          <w:color w:val="000000" w:themeColor="text1"/>
          <w:spacing w:val="-16"/>
          <w:kern w:val="21"/>
          <w:sz w:val="24"/>
          <w:szCs w:val="24"/>
          <w:highlight w:val="none"/>
          <w14:textFill>
            <w14:solidFill>
              <w14:schemeClr w14:val="tx1"/>
            </w14:solidFill>
          </w14:textFill>
        </w:rPr>
        <w:fldChar w:fldCharType="end"/>
      </w:r>
      <w:r>
        <w:rPr>
          <w:rFonts w:hAnsi="宋体"/>
          <w:snapToGrid w:val="0"/>
          <w:color w:val="000000" w:themeColor="text1"/>
          <w:spacing w:val="-16"/>
          <w:kern w:val="21"/>
          <w:sz w:val="24"/>
          <w:szCs w:val="24"/>
          <w:highlight w:val="none"/>
          <w14:textFill>
            <w14:solidFill>
              <w14:schemeClr w14:val="tx1"/>
            </w14:solidFill>
          </w14:textFill>
        </w:rPr>
        <w:t>-</w:t>
      </w:r>
      <w:r>
        <w:rPr>
          <w:rFonts w:hAnsi="宋体"/>
          <w:snapToGrid w:val="0"/>
          <w:color w:val="000000" w:themeColor="text1"/>
          <w:spacing w:val="-6"/>
          <w:kern w:val="21"/>
          <w:sz w:val="24"/>
          <w:szCs w:val="24"/>
          <w:highlight w:val="none"/>
          <w14:textFill>
            <w14:solidFill>
              <w14:schemeClr w14:val="tx1"/>
            </w14:solidFill>
          </w14:textFill>
        </w:rPr>
        <w:fldChar w:fldCharType="begin"/>
      </w:r>
      <w:r>
        <w:rPr>
          <w:rFonts w:hAnsi="宋体"/>
          <w:snapToGrid w:val="0"/>
          <w:color w:val="000000" w:themeColor="text1"/>
          <w:spacing w:val="-6"/>
          <w:kern w:val="21"/>
          <w:sz w:val="24"/>
          <w:szCs w:val="24"/>
          <w:highlight w:val="none"/>
          <w14:textFill>
            <w14:solidFill>
              <w14:schemeClr w14:val="tx1"/>
            </w14:solidFill>
          </w14:textFill>
        </w:rPr>
        <w:instrText xml:space="preserve"> = 1 \* GB3 \* MERGEFORMAT </w:instrText>
      </w:r>
      <w:r>
        <w:rPr>
          <w:rFonts w:hAnsi="宋体"/>
          <w:snapToGrid w:val="0"/>
          <w:color w:val="000000" w:themeColor="text1"/>
          <w:spacing w:val="-6"/>
          <w:kern w:val="21"/>
          <w:sz w:val="24"/>
          <w:szCs w:val="24"/>
          <w:highlight w:val="none"/>
          <w14:textFill>
            <w14:solidFill>
              <w14:schemeClr w14:val="tx1"/>
            </w14:solidFill>
          </w14:textFill>
        </w:rPr>
        <w:fldChar w:fldCharType="separate"/>
      </w:r>
      <w:r>
        <w:rPr>
          <w:rFonts w:hint="eastAsia" w:hAnsi="宋体"/>
          <w:color w:val="000000" w:themeColor="text1"/>
          <w:sz w:val="24"/>
          <w:szCs w:val="24"/>
          <w:highlight w:val="none"/>
          <w14:textFill>
            <w14:solidFill>
              <w14:schemeClr w14:val="tx1"/>
            </w14:solidFill>
          </w14:textFill>
        </w:rPr>
        <w:t>①</w:t>
      </w:r>
      <w:r>
        <w:rPr>
          <w:rFonts w:hAnsi="宋体"/>
          <w:snapToGrid w:val="0"/>
          <w:color w:val="000000" w:themeColor="text1"/>
          <w:spacing w:val="-6"/>
          <w:kern w:val="21"/>
          <w:sz w:val="24"/>
          <w:szCs w:val="24"/>
          <w:highlight w:val="none"/>
          <w14:textFill>
            <w14:solidFill>
              <w14:schemeClr w14:val="tx1"/>
            </w14:solidFill>
          </w14:textFill>
        </w:rPr>
        <w:fldChar w:fldCharType="end"/>
      </w:r>
    </w:p>
    <w:p w14:paraId="7A6B5C43">
      <w:pPr>
        <w:pStyle w:val="6"/>
        <w:ind w:firstLine="580"/>
        <w:rPr>
          <w:color w:val="000000" w:themeColor="text1"/>
          <w:highlight w:val="none"/>
          <w14:textFill>
            <w14:solidFill>
              <w14:schemeClr w14:val="tx1"/>
            </w14:solidFill>
          </w14:textFill>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32A4BF3">
      <w:pPr>
        <w:rPr>
          <w:color w:val="000000" w:themeColor="text1"/>
          <w:highlight w:val="none"/>
          <w14:textFill>
            <w14:solidFill>
              <w14:schemeClr w14:val="tx1"/>
            </w14:solidFill>
          </w14:textFill>
        </w:rPr>
      </w:pPr>
      <w:r>
        <w:rPr>
          <w:color w:val="000000" w:themeColor="text1"/>
          <w:sz w:val="28"/>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3864610</wp:posOffset>
                </wp:positionH>
                <wp:positionV relativeFrom="paragraph">
                  <wp:posOffset>1734820</wp:posOffset>
                </wp:positionV>
                <wp:extent cx="871220" cy="296545"/>
                <wp:effectExtent l="0" t="419100" r="5080" b="8255"/>
                <wp:wrapNone/>
                <wp:docPr id="57" name="矩形标注 57"/>
                <wp:cNvGraphicFramePr/>
                <a:graphic xmlns:a="http://schemas.openxmlformats.org/drawingml/2006/main">
                  <a:graphicData uri="http://schemas.microsoft.com/office/word/2010/wordprocessingShape">
                    <wps:wsp>
                      <wps:cNvSpPr/>
                      <wps:spPr>
                        <a:xfrm>
                          <a:off x="0" y="0"/>
                          <a:ext cx="871220" cy="296545"/>
                        </a:xfrm>
                        <a:prstGeom prst="wedgeRectCallout">
                          <a:avLst>
                            <a:gd name="adj1" fmla="val -42492"/>
                            <a:gd name="adj2" fmla="val -172912"/>
                          </a:avLst>
                        </a:prstGeom>
                        <a:solidFill>
                          <a:srgbClr val="FFFFFF"/>
                        </a:solidFill>
                        <a:ln w="9525" cap="flat" cmpd="sng">
                          <a:solidFill>
                            <a:srgbClr val="000000"/>
                          </a:solidFill>
                          <a:prstDash val="solid"/>
                          <a:miter/>
                          <a:headEnd type="none" w="med" len="med"/>
                          <a:tailEnd type="none" w="med" len="med"/>
                        </a:ln>
                      </wps:spPr>
                      <wps:txbx>
                        <w:txbxContent>
                          <w:p w14:paraId="3169CB09">
                            <w:r>
                              <w:rPr>
                                <w:rFonts w:hint="eastAsia"/>
                              </w:rPr>
                              <w:t>本项目位置</w:t>
                            </w:r>
                          </w:p>
                        </w:txbxContent>
                      </wps:txbx>
                      <wps:bodyPr upright="1"/>
                    </wps:wsp>
                  </a:graphicData>
                </a:graphic>
              </wp:anchor>
            </w:drawing>
          </mc:Choice>
          <mc:Fallback>
            <w:pict>
              <v:shape id="_x0000_s1026" o:spid="_x0000_s1026" o:spt="61" type="#_x0000_t61" style="position:absolute;left:0pt;margin-left:304.3pt;margin-top:136.6pt;height:23.35pt;width:68.6pt;z-index:251664384;mso-width-relative:page;mso-height-relative:page;" fillcolor="#FFFFFF" filled="t" stroked="t" coordsize="21600,21600" o:gfxdata="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9xLWtoAAAALAQAADwAAAAAAAAABACAAAAAiAAAAZHJzL2Rv&#10;d25yZXYueG1sUEsBAhQAFAAAAAgAh07iQG4fU184AgAAkAQAAA4AAAAAAAAAAQAgAAAAKQEAAGRy&#10;cy9lMm9Eb2MueG1sUEsFBgAAAAAGAAYAWQEAANMFAAAAAA==&#10;" adj="1622,-26549">
                <v:fill on="t" focussize="0,0"/>
                <v:stroke color="#000000" joinstyle="miter"/>
                <v:imagedata o:title=""/>
                <o:lock v:ext="edit" aspectratio="f"/>
                <v:textbox>
                  <w:txbxContent>
                    <w:p w14:paraId="3169CB09">
                      <w:r>
                        <w:rPr>
                          <w:rFonts w:hint="eastAsia"/>
                        </w:rPr>
                        <w:t>本项目位置</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3851275</wp:posOffset>
                </wp:positionH>
                <wp:positionV relativeFrom="paragraph">
                  <wp:posOffset>1267460</wp:posOffset>
                </wp:positionV>
                <wp:extent cx="113030" cy="75565"/>
                <wp:effectExtent l="38100" t="19050" r="20320" b="19685"/>
                <wp:wrapNone/>
                <wp:docPr id="31" name="五角星 8"/>
                <wp:cNvGraphicFramePr/>
                <a:graphic xmlns:a="http://schemas.openxmlformats.org/drawingml/2006/main">
                  <a:graphicData uri="http://schemas.microsoft.com/office/word/2010/wordprocessingShape">
                    <wps:wsp>
                      <wps:cNvSpPr/>
                      <wps:spPr>
                        <a:xfrm>
                          <a:off x="0" y="0"/>
                          <a:ext cx="113030" cy="75565"/>
                        </a:xfrm>
                        <a:prstGeom prst="star5">
                          <a:avLst/>
                        </a:prstGeom>
                        <a:solidFill>
                          <a:srgbClr val="FF0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8" o:spid="_x0000_s1026" style="position:absolute;left:0pt;margin-left:303.25pt;margin-top:99.8pt;height:5.95pt;width:8.9pt;z-index:251665408;v-text-anchor:middle;mso-width-relative:page;mso-height-relative:page;" fillcolor="#FF0000" filled="t" stroked="t" coordsize="113030,75565" o:gfxdata="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DU16tkAAAALAQAADwAAAAAAAAABACAAAAAiAAAAZHJzL2Rv&#10;d25yZXYueG1sUEsBAhQAFAAAAAgAh07iQOjoiKByAgAA9wQAAA4AAAAAAAAAAQAgAAAAKAEAAGRy&#10;cy9lMm9Eb2MueG1sUEsFBgAAAAAGAAYAWQEAAAwGAAAAAA==&#10;" path="m0,28863l43173,28863,56515,0,69856,28863,113029,28863,78101,46701,91443,75564,56515,57726,21586,75564,34928,46701xe">
                <v:path o:connectlocs="56515,0;0,28863;21586,75564;91443,75564;113029,28863" o:connectangles="247,164,82,82,0"/>
                <v:fill on="t" focussize="0,0"/>
                <v:stroke weight="1pt" color="#FF0000" miterlimit="8" joinstyle="miter"/>
                <v:imagedata o:title=""/>
                <o:lock v:ext="edit" aspectratio="f"/>
              </v:shape>
            </w:pict>
          </mc:Fallback>
        </mc:AlternateContent>
      </w:r>
      <w:r>
        <w:rPr>
          <w:color w:val="000000" w:themeColor="text1"/>
          <w:sz w:val="24"/>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26670</wp:posOffset>
            </wp:positionH>
            <wp:positionV relativeFrom="paragraph">
              <wp:posOffset>243840</wp:posOffset>
            </wp:positionV>
            <wp:extent cx="746125" cy="680085"/>
            <wp:effectExtent l="0" t="0" r="635" b="5715"/>
            <wp:wrapNone/>
            <wp:docPr id="53" name="图片 53" descr="伊金霍洛旗风玫瑰（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伊金霍洛旗风玫瑰（最新）"/>
                    <pic:cNvPicPr>
                      <a:picLocks noChangeAspect="1"/>
                    </pic:cNvPicPr>
                  </pic:nvPicPr>
                  <pic:blipFill>
                    <a:blip r:embed="rId16" cstate="print"/>
                    <a:stretch>
                      <a:fillRect/>
                    </a:stretch>
                  </pic:blipFill>
                  <pic:spPr>
                    <a:xfrm>
                      <a:off x="0" y="0"/>
                      <a:ext cx="746125" cy="680085"/>
                    </a:xfrm>
                    <a:prstGeom prst="rect">
                      <a:avLst/>
                    </a:prstGeom>
                  </pic:spPr>
                </pic:pic>
              </a:graphicData>
            </a:graphic>
          </wp:anchor>
        </w:drawing>
      </w:r>
      <w:r>
        <w:rPr>
          <w:rFonts w:hint="eastAsia"/>
          <w:color w:val="000000" w:themeColor="text1"/>
          <w:highlight w:val="none"/>
          <w14:textFill>
            <w14:solidFill>
              <w14:schemeClr w14:val="tx1"/>
            </w14:solidFill>
          </w14:textFill>
        </w:rPr>
        <w:drawing>
          <wp:inline distT="0" distB="0" distL="114300" distR="114300">
            <wp:extent cx="8524875" cy="4844415"/>
            <wp:effectExtent l="0" t="0" r="9525" b="1905"/>
            <wp:docPr id="51" name="图片 51" descr="伊金霍洛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伊金霍洛旗"/>
                    <pic:cNvPicPr>
                      <a:picLocks noChangeAspect="1"/>
                    </pic:cNvPicPr>
                  </pic:nvPicPr>
                  <pic:blipFill>
                    <a:blip r:embed="rId17" cstate="print"/>
                    <a:stretch>
                      <a:fillRect/>
                    </a:stretch>
                  </pic:blipFill>
                  <pic:spPr>
                    <a:xfrm>
                      <a:off x="0" y="0"/>
                      <a:ext cx="8524875" cy="4844415"/>
                    </a:xfrm>
                    <a:prstGeom prst="rect">
                      <a:avLst/>
                    </a:prstGeom>
                  </pic:spPr>
                </pic:pic>
              </a:graphicData>
            </a:graphic>
          </wp:inline>
        </w:drawing>
      </w:r>
    </w:p>
    <w:p w14:paraId="39DCD47B">
      <w:pPr>
        <w:pStyle w:val="6"/>
        <w:ind w:firstLine="0" w:firstLineChars="0"/>
        <w:jc w:val="center"/>
        <w:outlineLvl w:val="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附图1、项目地理位置图</w:t>
      </w:r>
    </w:p>
    <w:p w14:paraId="474F7C56">
      <w:pPr>
        <w:pStyle w:val="25"/>
        <w:ind w:firstLine="480"/>
        <w:rPr>
          <w:color w:val="000000" w:themeColor="text1"/>
          <w:highlight w:val="none"/>
          <w14:textFill>
            <w14:solidFill>
              <w14:schemeClr w14:val="tx1"/>
            </w14:solidFill>
          </w14:textFill>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1254E254">
      <w:pPr>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4008755</wp:posOffset>
                </wp:positionH>
                <wp:positionV relativeFrom="paragraph">
                  <wp:posOffset>2786380</wp:posOffset>
                </wp:positionV>
                <wp:extent cx="921385" cy="325755"/>
                <wp:effectExtent l="6350" t="521970" r="17145" b="20955"/>
                <wp:wrapNone/>
                <wp:docPr id="34" name="矩形标注 34"/>
                <wp:cNvGraphicFramePr/>
                <a:graphic xmlns:a="http://schemas.openxmlformats.org/drawingml/2006/main">
                  <a:graphicData uri="http://schemas.microsoft.com/office/word/2010/wordprocessingShape">
                    <wps:wsp>
                      <wps:cNvSpPr/>
                      <wps:spPr>
                        <a:xfrm>
                          <a:off x="5188585" y="4069080"/>
                          <a:ext cx="921385" cy="325755"/>
                        </a:xfrm>
                        <a:prstGeom prst="wedgeRectCallout">
                          <a:avLst>
                            <a:gd name="adj1" fmla="val 5461"/>
                            <a:gd name="adj2" fmla="val -2012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89619AE">
                            <w:pPr>
                              <w:jc w:val="both"/>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5.65pt;margin-top:219.4pt;height:25.65pt;width:72.55pt;z-index:251672576;v-text-anchor:middle;mso-width-relative:page;mso-height-relative:page;" filled="f" stroked="t" coordsize="21600,21600" o:gfxdata="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&#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xVDbWNcAAAALAQAADwAAAAAAAAABACAAAAAiAAAA&#10;ZHJzL2Rvd25yZXYueG1sUEsBAhQAFAAAAAgAh07iQOtAjNOzAgAARwUAAA4AAAAAAAAAAQAgAAAA&#10;JgEAAGRycy9lMm9Eb2MueG1sUEsFBgAAAAAGAAYAWQEAAEsGAAAAAA==&#10;" adj="11980,-32674">
                <v:fill on="f" focussize="0,0"/>
                <v:stroke weight="1pt" color="#000000 [3213]" miterlimit="8" joinstyle="miter"/>
                <v:imagedata o:title=""/>
                <o:lock v:ext="edit" aspectratio="f"/>
                <v:textbox>
                  <w:txbxContent>
                    <w:p w14:paraId="189619AE">
                      <w:pPr>
                        <w:jc w:val="both"/>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4382770</wp:posOffset>
                </wp:positionH>
                <wp:positionV relativeFrom="paragraph">
                  <wp:posOffset>2110740</wp:posOffset>
                </wp:positionV>
                <wp:extent cx="235585" cy="193675"/>
                <wp:effectExtent l="22225" t="17780" r="31750" b="17145"/>
                <wp:wrapNone/>
                <wp:docPr id="32" name="五角星 32"/>
                <wp:cNvGraphicFramePr/>
                <a:graphic xmlns:a="http://schemas.openxmlformats.org/drawingml/2006/main">
                  <a:graphicData uri="http://schemas.microsoft.com/office/word/2010/wordprocessingShape">
                    <wps:wsp>
                      <wps:cNvSpPr/>
                      <wps:spPr>
                        <a:xfrm>
                          <a:off x="5548630" y="3016250"/>
                          <a:ext cx="235585" cy="19367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1pt;margin-top:166.2pt;height:15.25pt;width:18.55pt;z-index:251671552;v-text-anchor:middle;mso-width-relative:page;mso-height-relative:page;" fillcolor="#FF0000" filled="t" stroked="t" coordsize="235585,193675" o:gfxdata="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3AAe3bAAAACwEAAA8AAAAAAAAA&#10;AQAgAAAAIgAAAGRycy9kb3ducmV2LnhtbFBLAQIUABQAAAAIAIdO4kDoqUz6gAIAAAUFAAAOAAAA&#10;AAAAAAEAIAAAACoBAABkcnMvZTJvRG9jLnhtbFBLBQYAAAAABgAGAFkBAAAcBgAAAAA=&#10;" path="m0,73977l89985,73977,117792,0,145599,73977,235584,73977,162784,119697,190592,193674,117792,147953,44992,193674,72800,119697xe">
                <v:path o:connectlocs="117792,0;0,73977;44992,193674;190592,193674;235584,73977" o:connectangles="247,164,82,82,0"/>
                <v:fill on="t" focussize="0,0"/>
                <v:stroke weight="1pt" color="#FF0000 [24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4537710</wp:posOffset>
                </wp:positionH>
                <wp:positionV relativeFrom="paragraph">
                  <wp:posOffset>2103120</wp:posOffset>
                </wp:positionV>
                <wp:extent cx="914400" cy="669290"/>
                <wp:effectExtent l="0" t="0" r="95250" b="0"/>
                <wp:wrapNone/>
                <wp:docPr id="28" name="Group 34"/>
                <wp:cNvGraphicFramePr/>
                <a:graphic xmlns:a="http://schemas.openxmlformats.org/drawingml/2006/main">
                  <a:graphicData uri="http://schemas.microsoft.com/office/word/2010/wordprocessingGroup">
                    <wpg:wgp>
                      <wpg:cNvGrpSpPr/>
                      <wpg:grpSpPr>
                        <a:xfrm>
                          <a:off x="0" y="0"/>
                          <a:ext cx="915035" cy="669"/>
                          <a:chOff x="9566" y="106366"/>
                          <a:chExt cx="1441" cy="1053"/>
                        </a:xfrm>
                      </wpg:grpSpPr>
                      <wps:wsp>
                        <wps:cNvPr id="29" name="Freeform 36"/>
                        <wps:cNvSpPr>
                          <a:spLocks noChangeArrowheads="1"/>
                        </wps:cNvSpPr>
                        <wps:spPr bwMode="auto">
                          <a:xfrm>
                            <a:off x="9566" y="106366"/>
                            <a:ext cx="233" cy="193"/>
                          </a:xfrm>
                          <a:custGeom>
                            <a:avLst/>
                            <a:gdLst>
                              <a:gd name="T0" fmla="*/ 0 w 233"/>
                              <a:gd name="T1" fmla="*/ 73 h 193"/>
                              <a:gd name="T2" fmla="*/ 88 w 233"/>
                              <a:gd name="T3" fmla="*/ 73 h 193"/>
                              <a:gd name="T4" fmla="*/ 116 w 233"/>
                              <a:gd name="T5" fmla="*/ 0 h 193"/>
                              <a:gd name="T6" fmla="*/ 144 w 233"/>
                              <a:gd name="T7" fmla="*/ 73 h 193"/>
                              <a:gd name="T8" fmla="*/ 232 w 233"/>
                              <a:gd name="T9" fmla="*/ 73 h 193"/>
                              <a:gd name="T10" fmla="*/ 160 w 233"/>
                              <a:gd name="T11" fmla="*/ 119 h 193"/>
                              <a:gd name="T12" fmla="*/ 188 w 233"/>
                              <a:gd name="T13" fmla="*/ 192 h 193"/>
                              <a:gd name="T14" fmla="*/ 116 w 233"/>
                              <a:gd name="T15" fmla="*/ 147 h 193"/>
                              <a:gd name="T16" fmla="*/ 44 w 233"/>
                              <a:gd name="T17" fmla="*/ 192 h 193"/>
                              <a:gd name="T18" fmla="*/ 72 w 233"/>
                              <a:gd name="T19" fmla="*/ 119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3" h="193">
                                <a:moveTo>
                                  <a:pt x="0" y="73"/>
                                </a:moveTo>
                                <a:lnTo>
                                  <a:pt x="88" y="73"/>
                                </a:lnTo>
                                <a:lnTo>
                                  <a:pt x="116" y="0"/>
                                </a:lnTo>
                                <a:lnTo>
                                  <a:pt x="144" y="73"/>
                                </a:lnTo>
                                <a:lnTo>
                                  <a:pt x="232" y="73"/>
                                </a:lnTo>
                                <a:lnTo>
                                  <a:pt x="160" y="119"/>
                                </a:lnTo>
                                <a:lnTo>
                                  <a:pt x="188" y="192"/>
                                </a:lnTo>
                                <a:lnTo>
                                  <a:pt x="116" y="147"/>
                                </a:lnTo>
                                <a:lnTo>
                                  <a:pt x="44" y="192"/>
                                </a:lnTo>
                                <a:lnTo>
                                  <a:pt x="72" y="119"/>
                                </a:lnTo>
                                <a:close/>
                              </a:path>
                            </a:pathLst>
                          </a:custGeom>
                          <a:solidFill>
                            <a:srgbClr val="FF0000"/>
                          </a:solidFill>
                          <a:ln w="9525">
                            <a:solidFill>
                              <a:srgbClr val="FF0000"/>
                            </a:solidFill>
                            <a:miter lim="800000"/>
                          </a:ln>
                        </wps:spPr>
                        <wps:bodyPr rot="0" vert="horz" wrap="square" lIns="91440" tIns="45720" rIns="91440" bIns="45720" anchor="ctr" anchorCtr="0" upright="1">
                          <a:noAutofit/>
                        </wps:bodyPr>
                      </wps:wsp>
                      <wps:wsp>
                        <wps:cNvPr id="30" name="AutoShape 35"/>
                        <wps:cNvSpPr>
                          <a:spLocks noChangeArrowheads="1"/>
                        </wps:cNvSpPr>
                        <wps:spPr bwMode="auto">
                          <a:xfrm>
                            <a:off x="9628" y="107013"/>
                            <a:ext cx="1379" cy="406"/>
                          </a:xfrm>
                          <a:prstGeom prst="wedgeRectCallout">
                            <a:avLst>
                              <a:gd name="adj1" fmla="val -46227"/>
                              <a:gd name="adj2" fmla="val -156144"/>
                            </a:avLst>
                          </a:prstGeom>
                          <a:noFill/>
                          <a:ln w="9525">
                            <a:solidFill>
                              <a:schemeClr val="tx1">
                                <a:lumMod val="100000"/>
                                <a:lumOff val="0"/>
                              </a:schemeClr>
                            </a:solidFill>
                            <a:miter lim="800000"/>
                          </a:ln>
                        </wps:spPr>
                        <wps:txbx>
                          <w:txbxContent>
                            <w:p w14:paraId="10DC984D">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本项目位置</w:t>
                              </w:r>
                            </w:p>
                          </w:txbxContent>
                        </wps:txbx>
                        <wps:bodyPr rot="0" vert="horz" wrap="square" lIns="91440" tIns="45720" rIns="91440" bIns="45720" anchor="ctr" anchorCtr="0" upright="1">
                          <a:noAutofit/>
                        </wps:bodyPr>
                      </wps:wsp>
                    </wpg:wgp>
                  </a:graphicData>
                </a:graphic>
              </wp:anchor>
            </w:drawing>
          </mc:Choice>
          <mc:Fallback>
            <w:pict>
              <v:group id="Group 34" o:spid="_x0000_s1026" o:spt="203" style="position:absolute;left:0pt;margin-left:357.3pt;margin-top:165.6pt;height:52.7pt;width:72pt;z-index:251669504;mso-width-relative:page;mso-height-relative:page;" coordorigin="9566,106366" coordsize="1441,1053" o:gfxdata="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">
                <o:lock v:ext="edit" aspectratio="f"/>
                <v:shape id="Freeform 36" o:spid="_x0000_s1026" o:spt="100" style="position:absolute;left:9566;top:106366;height:193;width:233;v-text-anchor:middle;" fillcolor="#FF0000" filled="t" stroked="t" coordsize="233,193" o:gfxdata="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FYyvQAA&#10;ANsAAAAPAAAAAAAAAAEAIAAAACIAAABkcnMvZG93bnJldi54bWxQSwECFAAUAAAACACHTuJAMy8F&#10;njsAAAA5AAAAEAAAAAAAAAABACAAAAAMAQAAZHJzL3NoYXBleG1sLnhtbFBLBQYAAAAABgAGAFsB&#10;AAC2AwAAAAA=&#10;" path="m0,73l88,73,116,0,144,73,232,73,160,119,188,192,116,147,44,192,72,119xe">
                  <v:path o:connectlocs="0,73;88,73;116,0;144,73;232,73;160,119;188,192;116,147;44,192;72,119" o:connectangles="0,0,0,0,0,0,0,0,0,0"/>
                  <v:fill on="t" focussize="0,0"/>
                  <v:stroke color="#FF0000" miterlimit="8" joinstyle="miter"/>
                  <v:imagedata o:title=""/>
                  <o:lock v:ext="edit" aspectratio="f"/>
                </v:shape>
                <v:shape id="AutoShape 35" o:spid="_x0000_s1026" o:spt="61" type="#_x0000_t61" style="position:absolute;left:9628;top:107013;height:406;width:1379;v-text-anchor:middle;" filled="f" stroked="t" coordsize="21600,21600" o:gfxdata="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ZQta5AAAA2wAA&#10;AA8AAAAAAAAAAQAgAAAAIgAAAGRycy9kb3ducmV2LnhtbFBLAQIUABQAAAAIAIdO4kAzLwWeOwAA&#10;ADkAAAAQAAAAAAAAAAEAIAAAAAgBAABkcnMvc2hhcGV4bWwueG1sUEsFBgAAAAAGAAYAWwEAALID&#10;AAAAAA==&#10;" adj="815,-22927">
                  <v:fill on="f" focussize="0,0"/>
                  <v:stroke color="#000000 [3229]" miterlimit="8" joinstyle="miter"/>
                  <v:imagedata o:title=""/>
                  <o:lock v:ext="edit" aspectratio="f"/>
                  <v:textbox>
                    <w:txbxContent>
                      <w:p w14:paraId="10DC984D">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本项目位置</w:t>
                        </w:r>
                      </w:p>
                    </w:txbxContent>
                  </v:textbox>
                </v:shape>
              </v:group>
            </w:pict>
          </mc:Fallback>
        </mc:AlternateContent>
      </w:r>
      <w:r>
        <w:rPr>
          <w:rFonts w:hint="eastAsia"/>
          <w:color w:val="000000" w:themeColor="text1"/>
          <w:highlight w:val="none"/>
          <w14:textFill>
            <w14:solidFill>
              <w14:schemeClr w14:val="tx1"/>
            </w14:solidFill>
          </w14:textFill>
        </w:rPr>
        <w:drawing>
          <wp:inline distT="0" distB="0" distL="114300" distR="114300">
            <wp:extent cx="8244840" cy="5073015"/>
            <wp:effectExtent l="0" t="0" r="0" b="1905"/>
            <wp:docPr id="2" name="图片 2" descr="172440720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4407208888"/>
                    <pic:cNvPicPr>
                      <a:picLocks noChangeAspect="1"/>
                    </pic:cNvPicPr>
                  </pic:nvPicPr>
                  <pic:blipFill>
                    <a:blip r:embed="rId18" cstate="print"/>
                    <a:stretch>
                      <a:fillRect/>
                    </a:stretch>
                  </pic:blipFill>
                  <pic:spPr>
                    <a:xfrm>
                      <a:off x="0" y="0"/>
                      <a:ext cx="8244840" cy="5073015"/>
                    </a:xfrm>
                    <a:prstGeom prst="rect">
                      <a:avLst/>
                    </a:prstGeom>
                  </pic:spPr>
                </pic:pic>
              </a:graphicData>
            </a:graphic>
          </wp:inline>
        </w:drawing>
      </w:r>
    </w:p>
    <w:p w14:paraId="5FC6FFFD">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附图2鄂尔多斯市生态环境分区管控图</w:t>
      </w:r>
    </w:p>
    <w:p w14:paraId="2FFB0393">
      <w:pPr>
        <w:pStyle w:val="33"/>
        <w:rPr>
          <w:rFonts w:ascii="Times New Roman" w:eastAsia="宋体" w:cs="Times New Roman"/>
          <w:b w:val="0"/>
          <w:color w:val="000000" w:themeColor="text1"/>
          <w:highlight w:val="none"/>
          <w14:textFill>
            <w14:solidFill>
              <w14:schemeClr w14:val="tx1"/>
            </w14:solidFill>
          </w14:textFill>
        </w:rPr>
      </w:pPr>
    </w:p>
    <w:p w14:paraId="0A729EBA">
      <w:pPr>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3538220</wp:posOffset>
                </wp:positionH>
                <wp:positionV relativeFrom="paragraph">
                  <wp:posOffset>3210560</wp:posOffset>
                </wp:positionV>
                <wp:extent cx="923290" cy="257810"/>
                <wp:effectExtent l="4445" t="497205" r="5715" b="6985"/>
                <wp:wrapNone/>
                <wp:docPr id="27" name="AutoShape 33"/>
                <wp:cNvGraphicFramePr/>
                <a:graphic xmlns:a="http://schemas.openxmlformats.org/drawingml/2006/main">
                  <a:graphicData uri="http://schemas.microsoft.com/office/word/2010/wordprocessingShape">
                    <wps:wsp>
                      <wps:cNvSpPr>
                        <a:spLocks noChangeArrowheads="1"/>
                      </wps:cNvSpPr>
                      <wps:spPr bwMode="auto">
                        <a:xfrm>
                          <a:off x="0" y="0"/>
                          <a:ext cx="923290" cy="257810"/>
                        </a:xfrm>
                        <a:prstGeom prst="wedgeRectCallout">
                          <a:avLst>
                            <a:gd name="adj1" fmla="val 33356"/>
                            <a:gd name="adj2" fmla="val -234699"/>
                          </a:avLst>
                        </a:prstGeom>
                        <a:noFill/>
                        <a:ln w="9525">
                          <a:solidFill>
                            <a:schemeClr val="tx1">
                              <a:lumMod val="100000"/>
                              <a:lumOff val="0"/>
                            </a:schemeClr>
                          </a:solidFill>
                          <a:miter lim="800000"/>
                        </a:ln>
                      </wps:spPr>
                      <wps:txbx>
                        <w:txbxContent>
                          <w:p w14:paraId="1BE24667">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本项目位置</w:t>
                            </w:r>
                          </w:p>
                        </w:txbxContent>
                      </wps:txbx>
                      <wps:bodyPr rot="0" vert="horz" wrap="square" lIns="91440" tIns="45720" rIns="91440" bIns="45720" anchor="ctr" anchorCtr="0" upright="1">
                        <a:noAutofit/>
                      </wps:bodyPr>
                    </wps:wsp>
                  </a:graphicData>
                </a:graphic>
              </wp:anchor>
            </w:drawing>
          </mc:Choice>
          <mc:Fallback>
            <w:pict>
              <v:shape id="AutoShape 33" o:spid="_x0000_s1026" o:spt="61" type="#_x0000_t61" style="position:absolute;left:0pt;margin-left:278.6pt;margin-top:252.8pt;height:20.3pt;width:72.7pt;z-index:251670528;v-text-anchor:middle;mso-width-relative:page;mso-height-relative:page;" filled="f" stroked="t" coordsize="21600,21600" o:gfxdata="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JCHDtoAAAALAQAADwAAAAAAAAABACAAAAAiAAAAZHJzL2Rvd25y&#10;ZXYueG1sUEsBAhQAFAAAAAgAh07iQGJoCK1uAgAA7AQAAA4AAAAAAAAAAQAgAAAAKQEAAGRycy9l&#10;Mm9Eb2MueG1sUEsFBgAAAAAGAAYAWQEAAAkGAAAAAA==&#10;" adj="18005,-39895">
                <v:fill on="f" focussize="0,0"/>
                <v:stroke color="#000000 [3229]" miterlimit="8" joinstyle="miter"/>
                <v:imagedata o:title=""/>
                <o:lock v:ext="edit" aspectratio="f"/>
                <v:textbox>
                  <w:txbxContent>
                    <w:p w14:paraId="1BE24667">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本项目位置</w:t>
                      </w:r>
                    </w:p>
                  </w:txbxContent>
                </v:textbox>
              </v:shape>
            </w:pict>
          </mc:Fallback>
        </mc:AlternateContent>
      </w:r>
      <w:r>
        <w:rPr>
          <w:rFonts w:hint="eastAsia" w:eastAsia="宋体"/>
          <w:color w:val="000000" w:themeColor="text1"/>
          <w:sz w:val="24"/>
          <w:highlight w:val="none"/>
          <w:lang w:eastAsia="zh-CN"/>
          <w14:textFill>
            <w14:solidFill>
              <w14:schemeClr w14:val="tx1"/>
            </w14:solidFill>
          </w14:textFill>
        </w:rPr>
        <w:drawing>
          <wp:anchor distT="0" distB="0" distL="114300" distR="114300" simplePos="0" relativeHeight="251675648" behindDoc="0" locked="0" layoutInCell="1" allowOverlap="1">
            <wp:simplePos x="0" y="0"/>
            <wp:positionH relativeFrom="column">
              <wp:posOffset>9525</wp:posOffset>
            </wp:positionH>
            <wp:positionV relativeFrom="paragraph">
              <wp:posOffset>4028440</wp:posOffset>
            </wp:positionV>
            <wp:extent cx="2953385" cy="1086485"/>
            <wp:effectExtent l="0" t="0" r="18415" b="18415"/>
            <wp:wrapNone/>
            <wp:docPr id="10" name="图片 10" descr="739c6b76-06c5-4006-93af-5f6c1f04a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39c6b76-06c5-4006-93af-5f6c1f04a28f"/>
                    <pic:cNvPicPr>
                      <a:picLocks noChangeAspect="1"/>
                    </pic:cNvPicPr>
                  </pic:nvPicPr>
                  <pic:blipFill>
                    <a:blip r:embed="rId19"/>
                    <a:srcRect t="55292"/>
                    <a:stretch>
                      <a:fillRect/>
                    </a:stretch>
                  </pic:blipFill>
                  <pic:spPr>
                    <a:xfrm>
                      <a:off x="0" y="0"/>
                      <a:ext cx="2953385" cy="1086485"/>
                    </a:xfrm>
                    <a:prstGeom prst="rect">
                      <a:avLst/>
                    </a:prstGeom>
                  </pic:spPr>
                </pic:pic>
              </a:graphicData>
            </a:graphic>
          </wp:anchor>
        </w:drawing>
      </w:r>
      <w:r>
        <w:rPr>
          <w:rFonts w:hint="eastAsia" w:eastAsia="宋体"/>
          <w:bCs/>
          <w:color w:val="000000" w:themeColor="text1"/>
          <w:sz w:val="24"/>
          <w:highlight w:val="none"/>
          <w:lang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8890</wp:posOffset>
            </wp:positionH>
            <wp:positionV relativeFrom="paragraph">
              <wp:posOffset>2200275</wp:posOffset>
            </wp:positionV>
            <wp:extent cx="2968625" cy="1972310"/>
            <wp:effectExtent l="0" t="0" r="3175" b="8890"/>
            <wp:wrapNone/>
            <wp:docPr id="9" name="图片 9" descr="dc5abe15-074b-4968-b143-c32530f76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c5abe15-074b-4968-b143-c32530f769a2"/>
                    <pic:cNvPicPr>
                      <a:picLocks noChangeAspect="1"/>
                    </pic:cNvPicPr>
                  </pic:nvPicPr>
                  <pic:blipFill>
                    <a:blip r:embed="rId20"/>
                    <a:stretch>
                      <a:fillRect/>
                    </a:stretch>
                  </pic:blipFill>
                  <pic:spPr>
                    <a:xfrm>
                      <a:off x="0" y="0"/>
                      <a:ext cx="2968625" cy="1972310"/>
                    </a:xfrm>
                    <a:prstGeom prst="rect">
                      <a:avLst/>
                    </a:prstGeom>
                  </pic:spPr>
                </pic:pic>
              </a:graphicData>
            </a:graphic>
          </wp:anchor>
        </w:drawing>
      </w:r>
      <w:r>
        <w:rPr>
          <w:rFonts w:hint="eastAsia" w:eastAsia="宋体"/>
          <w:bCs/>
          <w:color w:val="000000" w:themeColor="text1"/>
          <w:sz w:val="24"/>
          <w:highlight w:val="none"/>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8255</wp:posOffset>
            </wp:positionH>
            <wp:positionV relativeFrom="paragraph">
              <wp:posOffset>485775</wp:posOffset>
            </wp:positionV>
            <wp:extent cx="2982595" cy="2105025"/>
            <wp:effectExtent l="0" t="0" r="8255" b="9525"/>
            <wp:wrapNone/>
            <wp:docPr id="8" name="图片 8" descr="2d7d9c41-9610-4688-8c55-f617a7426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d7d9c41-9610-4688-8c55-f617a7426d22"/>
                    <pic:cNvPicPr>
                      <a:picLocks noChangeAspect="1"/>
                    </pic:cNvPicPr>
                  </pic:nvPicPr>
                  <pic:blipFill>
                    <a:blip r:embed="rId21"/>
                    <a:stretch>
                      <a:fillRect/>
                    </a:stretch>
                  </pic:blipFill>
                  <pic:spPr>
                    <a:xfrm>
                      <a:off x="0" y="0"/>
                      <a:ext cx="2982595" cy="2105025"/>
                    </a:xfrm>
                    <a:prstGeom prst="rect">
                      <a:avLst/>
                    </a:prstGeom>
                  </pic:spPr>
                </pic:pic>
              </a:graphicData>
            </a:graphic>
          </wp:anchor>
        </w:drawing>
      </w:r>
      <w:r>
        <w:rPr>
          <w:rFonts w:hint="eastAsia" w:eastAsia="宋体"/>
          <w:color w:val="000000" w:themeColor="text1"/>
          <w:sz w:val="24"/>
          <w:highlight w:val="none"/>
          <w:lang w:eastAsia="zh-CN"/>
          <w14:textFill>
            <w14:solidFill>
              <w14:schemeClr w14:val="tx1"/>
            </w14:solidFill>
          </w14:textFill>
        </w:rPr>
        <w:drawing>
          <wp:inline distT="0" distB="0" distL="114300" distR="114300">
            <wp:extent cx="8524240" cy="5128260"/>
            <wp:effectExtent l="9525" t="9525" r="19685" b="24765"/>
            <wp:docPr id="93" name="图片 93" descr="e4f687f3-55bd-4c94-af67-1b09c12a0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e4f687f3-55bd-4c94-af67-1b09c12a05d9"/>
                    <pic:cNvPicPr>
                      <a:picLocks noChangeAspect="1"/>
                    </pic:cNvPicPr>
                  </pic:nvPicPr>
                  <pic:blipFill>
                    <a:blip r:embed="rId22"/>
                    <a:stretch>
                      <a:fillRect/>
                    </a:stretch>
                  </pic:blipFill>
                  <pic:spPr>
                    <a:xfrm>
                      <a:off x="0" y="0"/>
                      <a:ext cx="8524240" cy="5128260"/>
                    </a:xfrm>
                    <a:prstGeom prst="rect">
                      <a:avLst/>
                    </a:prstGeom>
                    <a:ln w="9525" cmpd="sng">
                      <a:solidFill>
                        <a:schemeClr val="tx1"/>
                      </a:solidFill>
                      <a:prstDash val="solid"/>
                    </a:ln>
                  </pic:spPr>
                </pic:pic>
              </a:graphicData>
            </a:graphic>
          </wp:inline>
        </w:drawing>
      </w:r>
    </w:p>
    <w:p w14:paraId="60A0C200">
      <w:pPr>
        <w:pStyle w:val="33"/>
        <w:jc w:val="center"/>
        <w:rPr>
          <w:rFonts w:ascii="Times New Roman" w:eastAsia="宋体" w:cs="Times New Roman"/>
          <w:b w:val="0"/>
          <w:bCs/>
          <w:color w:val="000000" w:themeColor="text1"/>
          <w:highlight w:val="none"/>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ascii="Times New Roman" w:eastAsia="宋体" w:cs="Times New Roman"/>
          <w:b w:val="0"/>
          <w:bCs/>
          <w:color w:val="000000" w:themeColor="text1"/>
          <w:highlight w:val="none"/>
          <w14:textFill>
            <w14:solidFill>
              <w14:schemeClr w14:val="tx1"/>
            </w14:solidFill>
          </w14:textFill>
        </w:rPr>
        <w:t>附图3</w:t>
      </w:r>
      <w:r>
        <w:rPr>
          <w:rFonts w:hint="eastAsia" w:ascii="宋体" w:hAnsi="宋体" w:eastAsia="宋体" w:cs="宋体"/>
          <w:b w:val="0"/>
          <w:bCs/>
          <w:color w:val="000000" w:themeColor="text1"/>
          <w:highlight w:val="none"/>
          <w14:textFill>
            <w14:solidFill>
              <w14:schemeClr w14:val="tx1"/>
            </w14:solidFill>
          </w14:textFill>
        </w:rPr>
        <w:t>“</w:t>
      </w:r>
      <w:r>
        <w:rPr>
          <w:rFonts w:ascii="Times New Roman" w:eastAsia="宋体" w:cs="Times New Roman"/>
          <w:b w:val="0"/>
          <w:bCs/>
          <w:color w:val="000000" w:themeColor="text1"/>
          <w:highlight w:val="none"/>
          <w14:textFill>
            <w14:solidFill>
              <w14:schemeClr w14:val="tx1"/>
            </w14:solidFill>
          </w14:textFill>
        </w:rPr>
        <w:t>内蒙古自治区</w:t>
      </w:r>
      <w:r>
        <w:rPr>
          <w:rFonts w:hint="eastAsia" w:ascii="宋体" w:hAnsi="宋体" w:eastAsia="宋体" w:cs="宋体"/>
          <w:b w:val="0"/>
          <w:bCs/>
          <w:color w:val="000000" w:themeColor="text1"/>
          <w:highlight w:val="none"/>
          <w14:textFill>
            <w14:solidFill>
              <w14:schemeClr w14:val="tx1"/>
            </w14:solidFill>
          </w14:textFill>
        </w:rPr>
        <w:t>“三线一单”公众端应用平台”</w:t>
      </w:r>
      <w:r>
        <w:rPr>
          <w:rFonts w:ascii="Times New Roman" w:eastAsia="宋体" w:cs="Times New Roman"/>
          <w:b w:val="0"/>
          <w:bCs/>
          <w:color w:val="000000" w:themeColor="text1"/>
          <w:highlight w:val="none"/>
          <w14:textFill>
            <w14:solidFill>
              <w14:schemeClr w14:val="tx1"/>
            </w14:solidFill>
          </w14:textFill>
        </w:rPr>
        <w:t>研判智能分析结果图</w:t>
      </w:r>
    </w:p>
    <w:p w14:paraId="2FBA0305">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eastAsia="宋体"/>
          <w:color w:val="000000" w:themeColor="text1"/>
          <w:highlight w:val="none"/>
          <w:lang w:eastAsia="zh-CN"/>
          <w14:textFill>
            <w14:solidFill>
              <w14:schemeClr w14:val="tx1"/>
            </w14:solidFill>
          </w14:textFill>
        </w:rPr>
      </w:pPr>
      <w:r>
        <w:rPr>
          <w:color w:val="000000" w:themeColor="text1"/>
          <w:sz w:val="21"/>
          <w:highlight w:val="none"/>
          <w14:textFill>
            <w14:solidFill>
              <w14:schemeClr w14:val="tx1"/>
            </w14:solidFill>
          </w14:textFill>
        </w:rPr>
        <w:drawing>
          <wp:anchor distT="0" distB="0" distL="114300" distR="114300" simplePos="0" relativeHeight="251698176" behindDoc="0" locked="0" layoutInCell="1" allowOverlap="1">
            <wp:simplePos x="0" y="0"/>
            <wp:positionH relativeFrom="column">
              <wp:posOffset>5182870</wp:posOffset>
            </wp:positionH>
            <wp:positionV relativeFrom="paragraph">
              <wp:posOffset>53975</wp:posOffset>
            </wp:positionV>
            <wp:extent cx="409575" cy="609600"/>
            <wp:effectExtent l="0" t="0" r="9525" b="0"/>
            <wp:wrapSquare wrapText="bothSides"/>
            <wp:docPr id="75" name="图片 75"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指北针"/>
                    <pic:cNvPicPr>
                      <a:picLocks noChangeAspect="1"/>
                    </pic:cNvPicPr>
                  </pic:nvPicPr>
                  <pic:blipFill>
                    <a:blip r:embed="rId23"/>
                    <a:stretch>
                      <a:fillRect/>
                    </a:stretch>
                  </pic:blipFill>
                  <pic:spPr>
                    <a:xfrm>
                      <a:off x="0" y="0"/>
                      <a:ext cx="409575" cy="609600"/>
                    </a:xfrm>
                    <a:prstGeom prst="rect">
                      <a:avLst/>
                    </a:prstGeom>
                  </pic:spPr>
                </pic:pic>
              </a:graphicData>
            </a:graphic>
          </wp:anchor>
        </w:drawing>
      </w:r>
      <w:r>
        <w:rPr>
          <w:color w:val="000000" w:themeColor="text1"/>
          <w:sz w:val="21"/>
          <w:highlight w:val="none"/>
          <w14:textFill>
            <w14:solidFill>
              <w14:schemeClr w14:val="tx1"/>
            </w14:solidFill>
          </w14:textFill>
        </w:rPr>
        <mc:AlternateContent>
          <mc:Choice Requires="wpc">
            <w:drawing>
              <wp:anchor distT="0" distB="0" distL="114300" distR="114300" simplePos="0" relativeHeight="251660288" behindDoc="0" locked="0" layoutInCell="1" allowOverlap="1">
                <wp:simplePos x="0" y="0"/>
                <wp:positionH relativeFrom="column">
                  <wp:posOffset>4445</wp:posOffset>
                </wp:positionH>
                <wp:positionV relativeFrom="paragraph">
                  <wp:posOffset>35560</wp:posOffset>
                </wp:positionV>
                <wp:extent cx="5636260" cy="8248650"/>
                <wp:effectExtent l="4445" t="4445" r="17145" b="14605"/>
                <wp:wrapNone/>
                <wp:docPr id="15" name="画布 15"/>
                <wp:cNvGraphicFramePr/>
                <a:graphic xmlns:a="http://schemas.openxmlformats.org/drawingml/2006/main">
                  <a:graphicData uri="http://schemas.microsoft.com/office/word/2010/wordprocessingCanvas">
                    <wpc:wpc>
                      <wpc:bg/>
                      <wpc:whole>
                        <a:ln>
                          <a:solidFill>
                            <a:schemeClr val="tx1"/>
                          </a:solidFill>
                        </a:ln>
                      </wpc:whole>
                      <wps:wsp>
                        <wps:cNvPr id="129" name="矩形标注 129"/>
                        <wps:cNvSpPr/>
                        <wps:spPr>
                          <a:xfrm>
                            <a:off x="388620" y="6096000"/>
                            <a:ext cx="760095" cy="427355"/>
                          </a:xfrm>
                          <a:prstGeom prst="wedgeRectCallout">
                            <a:avLst>
                              <a:gd name="adj1" fmla="val 74895"/>
                              <a:gd name="adj2" fmla="val 92050"/>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306AC70">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一般固废暂存间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71"/>
                        <wps:cNvSpPr/>
                        <wps:spPr>
                          <a:xfrm>
                            <a:off x="89535" y="97790"/>
                            <a:ext cx="501015" cy="309880"/>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直接连接符 121"/>
                        <wps:cNvCnPr/>
                        <wps:spPr>
                          <a:xfrm>
                            <a:off x="454025" y="98425"/>
                            <a:ext cx="7620" cy="30162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126" name="矩形标注 126"/>
                        <wps:cNvSpPr/>
                        <wps:spPr>
                          <a:xfrm>
                            <a:off x="116205" y="759460"/>
                            <a:ext cx="760095" cy="254000"/>
                          </a:xfrm>
                          <a:prstGeom prst="wedgeRectCallout">
                            <a:avLst>
                              <a:gd name="adj1" fmla="val -22180"/>
                              <a:gd name="adj2" fmla="val -202000"/>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3576B73">
                              <w:pPr>
                                <w:rPr>
                                  <w:rFonts w:hint="default"/>
                                  <w:lang w:val="en-US" w:eastAsia="zh-CN"/>
                                </w:rPr>
                              </w:pPr>
                              <w:r>
                                <w:rPr>
                                  <w:rFonts w:hint="default" w:ascii="Times New Roman" w:hAnsi="Times New Roman" w:eastAsia="宋体" w:cs="Times New Roman"/>
                                  <w:color w:val="000000"/>
                                  <w:kern w:val="0"/>
                                  <w:sz w:val="21"/>
                                  <w:szCs w:val="21"/>
                                  <w:highlight w:val="none"/>
                                  <w:lang w:val="en-US" w:eastAsia="zh-CN"/>
                                </w:rPr>
                                <w:t>辅料仓库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矩形标注 127"/>
                        <wps:cNvSpPr/>
                        <wps:spPr>
                          <a:xfrm>
                            <a:off x="1076325" y="274320"/>
                            <a:ext cx="862330" cy="254000"/>
                          </a:xfrm>
                          <a:prstGeom prst="wedgeRectCallout">
                            <a:avLst>
                              <a:gd name="adj1" fmla="val -102548"/>
                              <a:gd name="adj2" fmla="val -42750"/>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6822D8F">
                              <w:pPr>
                                <w:rPr>
                                  <w:rFonts w:hint="default"/>
                                  <w:lang w:val="en-US" w:eastAsia="zh-CN"/>
                                </w:rPr>
                              </w:pPr>
                              <w:r>
                                <w:rPr>
                                  <w:rFonts w:hint="eastAsia" w:cs="Times New Roman"/>
                                  <w:color w:val="000000"/>
                                  <w:kern w:val="0"/>
                                  <w:sz w:val="21"/>
                                  <w:szCs w:val="21"/>
                                  <w:highlight w:val="none"/>
                                  <w:lang w:val="en-US" w:eastAsia="zh-CN"/>
                                </w:rPr>
                                <w:t>危废暂存间</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0.35pt;margin-top:2.8pt;height:649.5pt;width:443.8pt;z-index:251660288;mso-width-relative:page;mso-height-relative:page;" coordsize="5636260,8248650" editas="canvas" o:gfxdata="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EsWeLnVAAAABwEAAA8AAAAAAAAAAQAgAAAAIgAAAGRy&#10;cy9kb3ducmV2LnhtbFBLAQIUABQAAAAIAIdO4kBxaXLxQgQAACcSAAAOAAAAAAAAAAEAIAAAACQB&#10;AABkcnMvZTJvRG9jLnhtbFBLBQYAAAAABgAGAFkBAADYBwAAAAA=&#10;">
                <o:lock v:ext="edit" aspectratio="f"/>
                <v:shape id="_x0000_s1026" o:spid="_x0000_s1026" style="position:absolute;left:0;top:0;height:8248650;width:5636260;" filled="f" stroked="t" coordsize="21600,21600" o:gfxdata="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&#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BLFni51QAAAAcBAAAPAAAAAAAAAAEAIAAAACIAAABk&#10;cnMvZG93bnJldi54bWxQSwECFAAUAAAACACHTuJAmQ7WPQoEAAC4EQAADgAAAAAAAAABACAAAAAk&#10;AQAAZHJzL2Uyb0RvYy54bWxQSwUGAAAAAAYABgBZAQAAoAcAAAAA&#10;">
                  <v:fill on="f" focussize="0,0"/>
                  <v:stroke color="#000000 [3213]" joinstyle="round"/>
                  <v:imagedata o:title=""/>
                  <o:lock v:ext="edit" aspectratio="f"/>
                </v:shape>
                <v:shape id="_x0000_s1026" o:spid="_x0000_s1026" o:spt="61" type="#_x0000_t61" style="position:absolute;left:388620;top:6096000;height:427355;width:760095;v-text-anchor:middle;" filled="f" stroked="t" coordsize="21600,21600" o:gfxdata="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v5KKLZAAAABwEAAA8AAAAAAAAAAQAgAAAAIgAAAGRy&#10;cy9kb3ducmV2LnhtbFBLAQIUABQAAAAIAIdO4kB4nUdmrwIAAEYFAAAOAAAAAAAAAAEAIAAAACgB&#10;AABkcnMvZTJvRG9jLnhtbFBLBQYAAAAABgAGAFkBAABJBgAAAAA=&#10;" adj="26977,30683">
                  <v:fill on="f" focussize="0,0"/>
                  <v:stroke color="#000000 [3213]" miterlimit="8" joinstyle="miter"/>
                  <v:imagedata o:title=""/>
                  <o:lock v:ext="edit" aspectratio="f"/>
                  <v:textbox>
                    <w:txbxContent>
                      <w:p w14:paraId="7306AC70">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一般固废暂存间</w:t>
                        </w:r>
                      </w:p>
                    </w:txbxContent>
                  </v:textbox>
                </v:shape>
                <v:rect id="_x0000_s1026" o:spid="_x0000_s1026" o:spt="1" style="position:absolute;left:89535;top:97790;height:309880;width:501015;v-text-anchor:middle;" filled="f" stroked="t" coordsize="21600,21600" o:gfxdata="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971Q1AAAAAcBAAAPAAAAAAAAAAEAIAAAACIAAABkcnMvZG93bnJl&#10;di54bWxQSwECFAAUAAAACACHTuJAhxa3U3MCAADUBAAADgAAAAAAAAABACAAAAAjAQAAZHJzL2Uy&#10;b0RvYy54bWxQSwUGAAAAAAYABgBZAQAACAYAAAAA&#10;">
                  <v:fill on="f" focussize="0,0"/>
                  <v:stroke weight="1pt" color="#FF0000 [2404]" miterlimit="8" joinstyle="miter"/>
                  <v:imagedata o:title=""/>
                  <o:lock v:ext="edit" aspectratio="f"/>
                </v:rect>
                <v:line id="_x0000_s1026" o:spid="_x0000_s1026" o:spt="20" style="position:absolute;left:454025;top:98425;height:301625;width:7620;" filled="f" stroked="t" coordsize="21600,21600" o:gfxdata="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BmfWTXAAAABwEAAA8AAAAAAAAAAQAgAAAAIgAAAGRycy9kb3ducmV2LnhtbFBLAQIU&#10;ABQAAAAIAIdO4kDv+rLe9AEAAMEDAAAOAAAAAAAAAAEAIAAAACYBAABkcnMvZTJvRG9jLnhtbFBL&#10;BQYAAAAABgAGAFkBAACMBQAAAAA=&#10;">
                  <v:fill on="f" focussize="0,0"/>
                  <v:stroke weight="1pt" color="#FF0000 [3204]" miterlimit="8" joinstyle="miter"/>
                  <v:imagedata o:title=""/>
                  <o:lock v:ext="edit" aspectratio="f"/>
                </v:line>
                <v:shape id="_x0000_s1026" o:spid="_x0000_s1026" o:spt="61" type="#_x0000_t61" style="position:absolute;left:116205;top:759460;height:254000;width:760095;v-text-anchor:middle;" filled="f" stroked="t" coordsize="21600,21600" o:gfxdata="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kXgB3dgAAAAHAQAADwAAAAAAAAABACAAAAAiAAAAZHJz&#10;L2Rvd25yZXYueG1sUEsBAhQAFAAAAAgAh07iQLr/kpKvAgAASAUAAA4AAAAAAAAAAQAgAAAAJwEA&#10;AGRycy9lMm9Eb2MueG1sUEsFBgAAAAAGAAYAWQEAAEgGAAAAAA==&#10;" adj="6009,-32832">
                  <v:fill on="f" focussize="0,0"/>
                  <v:stroke color="#000000 [3213]" miterlimit="8" joinstyle="miter"/>
                  <v:imagedata o:title=""/>
                  <o:lock v:ext="edit" aspectratio="f"/>
                  <v:textbox>
                    <w:txbxContent>
                      <w:p w14:paraId="23576B73">
                        <w:pPr>
                          <w:rPr>
                            <w:rFonts w:hint="default"/>
                            <w:lang w:val="en-US" w:eastAsia="zh-CN"/>
                          </w:rPr>
                        </w:pPr>
                        <w:r>
                          <w:rPr>
                            <w:rFonts w:hint="default" w:ascii="Times New Roman" w:hAnsi="Times New Roman" w:eastAsia="宋体" w:cs="Times New Roman"/>
                            <w:color w:val="000000"/>
                            <w:kern w:val="0"/>
                            <w:sz w:val="21"/>
                            <w:szCs w:val="21"/>
                            <w:highlight w:val="none"/>
                            <w:lang w:val="en-US" w:eastAsia="zh-CN"/>
                          </w:rPr>
                          <w:t>辅料仓库</w:t>
                        </w:r>
                      </w:p>
                    </w:txbxContent>
                  </v:textbox>
                </v:shape>
                <v:shape id="_x0000_s1026" o:spid="_x0000_s1026" o:spt="61" type="#_x0000_t61" style="position:absolute;left:1076325;top:274320;height:254000;width:862330;v-text-anchor:middle;" filled="f" stroked="t" coordsize="21600,21600" o:gfxdata="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DjklWLUAAAABwEAAA8AAAAAAAAAAQAgAAAAIgAAAGRycy9k&#10;b3ducmV2LnhtbFBLAQIUABQAAAAIAIdO4kAtAEY/sQIAAEkFAAAOAAAAAAAAAAEAIAAAACMBAABk&#10;cnMvZTJvRG9jLnhtbFBLBQYAAAAABgAGAFkBAABGBgAAAAA=&#10;" adj="-11350,1566">
                  <v:fill on="f" focussize="0,0"/>
                  <v:stroke color="#000000 [3213]" miterlimit="8" joinstyle="miter"/>
                  <v:imagedata o:title=""/>
                  <o:lock v:ext="edit" aspectratio="f"/>
                  <v:textbox>
                    <w:txbxContent>
                      <w:p w14:paraId="76822D8F">
                        <w:pPr>
                          <w:rPr>
                            <w:rFonts w:hint="default"/>
                            <w:lang w:val="en-US" w:eastAsia="zh-CN"/>
                          </w:rPr>
                        </w:pPr>
                        <w:r>
                          <w:rPr>
                            <w:rFonts w:hint="eastAsia" w:cs="Times New Roman"/>
                            <w:color w:val="000000"/>
                            <w:kern w:val="0"/>
                            <w:sz w:val="21"/>
                            <w:szCs w:val="21"/>
                            <w:highlight w:val="none"/>
                            <w:lang w:val="en-US" w:eastAsia="zh-CN"/>
                          </w:rPr>
                          <w:t>危废暂存间</w:t>
                        </w:r>
                      </w:p>
                    </w:txbxContent>
                  </v:textbox>
                </v:shape>
              </v:group>
            </w:pict>
          </mc:Fallback>
        </mc:AlternateContent>
      </w:r>
    </w:p>
    <w:p w14:paraId="41DE0F4E">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6C41AB69">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2753360</wp:posOffset>
                </wp:positionH>
                <wp:positionV relativeFrom="paragraph">
                  <wp:posOffset>1402080</wp:posOffset>
                </wp:positionV>
                <wp:extent cx="3889375" cy="1365250"/>
                <wp:effectExtent l="5080" t="51435" r="20320" b="2540"/>
                <wp:wrapNone/>
                <wp:docPr id="175" name="肘形连接符 175"/>
                <wp:cNvGraphicFramePr/>
                <a:graphic xmlns:a="http://schemas.openxmlformats.org/drawingml/2006/main">
                  <a:graphicData uri="http://schemas.microsoft.com/office/word/2010/wordprocessingShape">
                    <wps:wsp>
                      <wps:cNvCnPr/>
                      <wps:spPr>
                        <a:xfrm rot="5400000" flipV="1">
                          <a:off x="3717290" y="3039110"/>
                          <a:ext cx="3889375" cy="1365250"/>
                        </a:xfrm>
                        <a:prstGeom prst="bentConnector3">
                          <a:avLst>
                            <a:gd name="adj1" fmla="val -1183"/>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216.8pt;margin-top:110.4pt;height:107.5pt;width:306.25pt;rotation:-5898240f;z-index:251706368;mso-width-relative:page;mso-height-relative:page;" filled="f" stroked="t" coordsize="21600,21600" o:gfxdata="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Kd+FbZAAAADAEAAA8AAAAAAAAAAQAgAAAAIgAAAGRycy9kb3ducmV2LnhtbFBLAQIUABQA&#10;AAAIAIdO4kCKfVDSKAIAABYEAAAOAAAAAAAAAAEAIAAAACgBAABkcnMvZTJvRG9jLnhtbFBLBQYA&#10;AAAABgAGAFkBAADCBQAAAAA=&#10;" adj="-256">
                <v:fill on="f" focussize="0,0"/>
                <v:stroke weight="0.5pt" color="#000000 [3213]" miterlimit="8" joinstyle="miter"/>
                <v:imagedata o:title=""/>
                <o:lock v:ext="edit" aspectratio="f"/>
              </v:shape>
            </w:pict>
          </mc:Fallback>
        </mc:AlternateContent>
      </w:r>
      <w:r>
        <w:rPr>
          <w:color w:val="000000" w:themeColor="text1"/>
          <w:sz w:val="2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1036955</wp:posOffset>
            </wp:positionH>
            <wp:positionV relativeFrom="paragraph">
              <wp:posOffset>3175</wp:posOffset>
            </wp:positionV>
            <wp:extent cx="4536440" cy="7028180"/>
            <wp:effectExtent l="0" t="0" r="16510" b="1270"/>
            <wp:wrapSquare wrapText="bothSides"/>
            <wp:docPr id="16" name="图片 16" descr="a38dacad-5ca1-43af-905a-8c4d8a98301f"/>
            <wp:cNvGraphicFramePr/>
            <a:graphic xmlns:a="http://schemas.openxmlformats.org/drawingml/2006/main">
              <a:graphicData uri="http://schemas.openxmlformats.org/drawingml/2006/picture">
                <pic:pic xmlns:pic="http://schemas.openxmlformats.org/drawingml/2006/picture">
                  <pic:nvPicPr>
                    <pic:cNvPr id="16" name="图片 16" descr="a38dacad-5ca1-43af-905a-8c4d8a98301f"/>
                    <pic:cNvPicPr/>
                  </pic:nvPicPr>
                  <pic:blipFill>
                    <a:blip r:embed="rId24"/>
                    <a:stretch>
                      <a:fillRect/>
                    </a:stretch>
                  </pic:blipFill>
                  <pic:spPr>
                    <a:xfrm>
                      <a:off x="0" y="0"/>
                      <a:ext cx="4536440" cy="7028180"/>
                    </a:xfrm>
                    <a:prstGeom prst="rect">
                      <a:avLst/>
                    </a:prstGeom>
                  </pic:spPr>
                </pic:pic>
              </a:graphicData>
            </a:graphic>
          </wp:anchor>
        </w:drawing>
      </w:r>
    </w:p>
    <w:p w14:paraId="79E29487">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1482725</wp:posOffset>
                </wp:positionH>
                <wp:positionV relativeFrom="paragraph">
                  <wp:posOffset>175895</wp:posOffset>
                </wp:positionV>
                <wp:extent cx="899160" cy="26479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9916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882E2">
                            <w:pPr>
                              <w:rPr>
                                <w:rFonts w:hint="eastAsia" w:eastAsiaTheme="minorEastAsia"/>
                                <w:lang w:val="en-US" w:eastAsia="zh-CN"/>
                              </w:rPr>
                            </w:pPr>
                            <w:r>
                              <w:rPr>
                                <w:rFonts w:hint="eastAsia"/>
                                <w:lang w:val="en-US" w:eastAsia="zh-CN"/>
                              </w:rPr>
                              <w:t>消防系统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75pt;margin-top:13.85pt;height:20.85pt;width:70.8pt;z-index:251677696;mso-width-relative:page;mso-height-relative:page;" filled="f" stroked="f" coordsize="21600,21600" o:gfxdata="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M6eH2wAAAAkBAAAPAAAAAAAAAAEAIAAAACIAAABk&#10;cnMvZG93bnJldi54bWxQSwECFAAUAAAACACHTuJA49JcqzwCAABnBAAADgAAAAAAAAABACAAAAAq&#10;AQAAZHJzL2Uyb0RvYy54bWxQSwUGAAAAAAYABgBZAQAA2AUAAAAA&#10;">
                <v:fill on="f" focussize="0,0"/>
                <v:stroke on="f" weight="0.5pt"/>
                <v:imagedata o:title=""/>
                <o:lock v:ext="edit" aspectratio="f"/>
                <v:textbox>
                  <w:txbxContent>
                    <w:p w14:paraId="24E882E2">
                      <w:pPr>
                        <w:rPr>
                          <w:rFonts w:hint="eastAsia" w:eastAsiaTheme="minorEastAsia"/>
                          <w:lang w:val="en-US" w:eastAsia="zh-CN"/>
                        </w:rPr>
                      </w:pPr>
                      <w:r>
                        <w:rPr>
                          <w:rFonts w:hint="eastAsia"/>
                          <w:lang w:val="en-US" w:eastAsia="zh-CN"/>
                        </w:rPr>
                        <w:t>消防系统</w:t>
                      </w:r>
                    </w:p>
                  </w:txbxContent>
                </v:textbox>
              </v:shape>
            </w:pict>
          </mc:Fallback>
        </mc:AlternateContent>
      </w:r>
    </w:p>
    <w:p w14:paraId="621936F9">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0C4665D6">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712353A7">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4180840</wp:posOffset>
                </wp:positionH>
                <wp:positionV relativeFrom="paragraph">
                  <wp:posOffset>198755</wp:posOffset>
                </wp:positionV>
                <wp:extent cx="1063625" cy="24574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063625"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D724F">
                            <w:pPr>
                              <w:rPr>
                                <w:rFonts w:hint="default" w:eastAsiaTheme="minorEastAsia"/>
                                <w:lang w:val="en-US" w:eastAsia="zh-CN"/>
                              </w:rPr>
                            </w:pPr>
                            <w:r>
                              <w:rPr>
                                <w:rFonts w:hint="eastAsia" w:eastAsiaTheme="minorEastAsia"/>
                                <w:lang w:val="en-US" w:eastAsia="zh-CN"/>
                              </w:rPr>
                              <w:t>清研沙柳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2pt;margin-top:15.65pt;height:19.35pt;width:83.75pt;z-index:251707392;mso-width-relative:page;mso-height-relative:page;" filled="f" stroked="f" coordsize="21600,21600" o:gfxdata="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&#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b7bLtsAAAAJAQAADwAAAAAAAAABACAAAAAiAAAA&#10;ZHJzL2Rvd25yZXYueG1sUEsBAhQAFAAAAAgAh07iQJjtwoQ9AgAAagQAAA4AAAAAAAAAAQAgAAAA&#10;KgEAAGRycy9lMm9Eb2MueG1sUEsFBgAAAAAGAAYAWQEAANkFAAAAAA==&#10;">
                <v:fill on="f" focussize="0,0"/>
                <v:stroke on="f" weight="0.5pt"/>
                <v:imagedata o:title=""/>
                <o:lock v:ext="edit" aspectratio="f"/>
                <v:textbox>
                  <w:txbxContent>
                    <w:p w14:paraId="175D724F">
                      <w:pPr>
                        <w:rPr>
                          <w:rFonts w:hint="default" w:eastAsiaTheme="minorEastAsia"/>
                          <w:lang w:val="en-US" w:eastAsia="zh-CN"/>
                        </w:rPr>
                      </w:pPr>
                      <w:r>
                        <w:rPr>
                          <w:rFonts w:hint="eastAsia" w:eastAsiaTheme="minorEastAsia"/>
                          <w:lang w:val="en-US" w:eastAsia="zh-CN"/>
                        </w:rPr>
                        <w:t>清研沙柳</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2393315</wp:posOffset>
                </wp:positionH>
                <wp:positionV relativeFrom="paragraph">
                  <wp:posOffset>157480</wp:posOffset>
                </wp:positionV>
                <wp:extent cx="1063625" cy="2457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63625"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73813">
                            <w:pPr>
                              <w:rPr>
                                <w:rFonts w:hint="default" w:eastAsiaTheme="minorEastAsia"/>
                                <w:lang w:val="en-US" w:eastAsia="zh-CN"/>
                              </w:rPr>
                            </w:pPr>
                            <w:r>
                              <w:rPr>
                                <w:rFonts w:hint="eastAsia" w:eastAsiaTheme="minorEastAsia"/>
                                <w:lang w:val="en-US" w:eastAsia="zh-CN"/>
                              </w:rPr>
                              <w:t>原料暂存区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45pt;margin-top:12.4pt;height:19.35pt;width:83.75pt;z-index:251701248;mso-width-relative:page;mso-height-relative:page;" filled="f" stroked="f" coordsize="21600,21600" o:gfxdata="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tbwfNsAAAAJAQAADwAAAAAAAAABACAAAAAiAAAAZHJz&#10;L2Rvd25yZXYueG1sUEsBAhQAFAAAAAgAh07iQL6REQU6AgAAZgQAAA4AAAAAAAAAAQAgAAAAKgEA&#10;AGRycy9lMm9Eb2MueG1sUEsFBgAAAAAGAAYAWQEAANYFAAAAAA==&#10;">
                <v:fill on="f" focussize="0,0"/>
                <v:stroke on="f" weight="0.5pt"/>
                <v:imagedata o:title=""/>
                <o:lock v:ext="edit" aspectratio="f"/>
                <v:textbox>
                  <w:txbxContent>
                    <w:p w14:paraId="5BE73813">
                      <w:pPr>
                        <w:rPr>
                          <w:rFonts w:hint="default" w:eastAsiaTheme="minorEastAsia"/>
                          <w:lang w:val="en-US" w:eastAsia="zh-CN"/>
                        </w:rPr>
                      </w:pPr>
                      <w:r>
                        <w:rPr>
                          <w:rFonts w:hint="eastAsia" w:eastAsiaTheme="minorEastAsia"/>
                          <w:lang w:val="en-US" w:eastAsia="zh-CN"/>
                        </w:rPr>
                        <w:t>原料暂存区</w:t>
                      </w:r>
                    </w:p>
                  </w:txbxContent>
                </v:textbox>
              </v:shape>
            </w:pict>
          </mc:Fallback>
        </mc:AlternateContent>
      </w:r>
    </w:p>
    <w:p w14:paraId="38473CAB">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6246562E">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7A06DC9E">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1207135</wp:posOffset>
                </wp:positionH>
                <wp:positionV relativeFrom="paragraph">
                  <wp:posOffset>125095</wp:posOffset>
                </wp:positionV>
                <wp:extent cx="645795" cy="24193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45795" cy="241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92D6C">
                            <w:pPr>
                              <w:rPr>
                                <w:rFonts w:hint="default" w:eastAsiaTheme="minorEastAsia"/>
                                <w:lang w:val="en-US" w:eastAsia="zh-CN"/>
                              </w:rPr>
                            </w:pPr>
                            <w:r>
                              <w:rPr>
                                <w:rFonts w:hint="eastAsia"/>
                                <w:lang w:val="en-US" w:eastAsia="zh-CN"/>
                              </w:rPr>
                              <w:t>助剂仓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05pt;margin-top:9.85pt;height:19.05pt;width:50.85pt;z-index:251678720;mso-width-relative:page;mso-height-relative:page;" filled="f" stroked="f" coordsize="21600,21600" o:gfxdata="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JPdEtgAAAAJAQAADwAAAAAAAAABACAAAAAiAAAAZHJzL2Rv&#10;d25yZXYueG1sUEsBAhQAFAAAAAgAh07iQKkEMN06AgAAZwQAAA4AAAAAAAAAAQAgAAAAJwEAAGRy&#10;cy9lMm9Eb2MueG1sUEsFBgAAAAAGAAYAWQEAANMFAAAAAA==&#10;">
                <v:fill on="f" focussize="0,0"/>
                <v:stroke on="f" weight="0.5pt"/>
                <v:imagedata o:title=""/>
                <o:lock v:ext="edit" aspectratio="f"/>
                <v:textbox>
                  <w:txbxContent>
                    <w:p w14:paraId="34C92D6C">
                      <w:pPr>
                        <w:rPr>
                          <w:rFonts w:hint="default" w:eastAsiaTheme="minorEastAsia"/>
                          <w:lang w:val="en-US" w:eastAsia="zh-CN"/>
                        </w:rPr>
                      </w:pPr>
                      <w:r>
                        <w:rPr>
                          <w:rFonts w:hint="eastAsia"/>
                          <w:lang w:val="en-US" w:eastAsia="zh-CN"/>
                        </w:rPr>
                        <w:t>助剂仓</w:t>
                      </w:r>
                    </w:p>
                  </w:txbxContent>
                </v:textbox>
              </v:shape>
            </w:pict>
          </mc:Fallback>
        </mc:AlternateContent>
      </w:r>
    </w:p>
    <w:p w14:paraId="728428CD">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1231265</wp:posOffset>
                </wp:positionH>
                <wp:positionV relativeFrom="paragraph">
                  <wp:posOffset>86360</wp:posOffset>
                </wp:positionV>
                <wp:extent cx="645795" cy="2413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45795"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46D67">
                            <w:pPr>
                              <w:rPr>
                                <w:rFonts w:hint="default" w:eastAsiaTheme="minorEastAsia"/>
                                <w:lang w:val="en-US" w:eastAsia="zh-CN"/>
                              </w:rPr>
                            </w:pPr>
                            <w:r>
                              <w:rPr>
                                <w:rFonts w:hint="eastAsia"/>
                                <w:lang w:val="en-US" w:eastAsia="zh-CN"/>
                              </w:rPr>
                              <w:t>助剂仓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95pt;margin-top:6.8pt;height:19pt;width:50.85pt;z-index:251679744;mso-width-relative:page;mso-height-relative:page;" filled="f" stroked="f" coordsize="21600,21600" o:gfxdata="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jTNc2QAAAAkBAAAPAAAAAAAAAAEAIAAAACIAAABkcnMv&#10;ZG93bnJldi54bWxQSwECFAAUAAAACACHTuJACx65djsCAABnBAAADgAAAAAAAAABACAAAAAoAQAA&#10;ZHJzL2Uyb0RvYy54bWxQSwUGAAAAAAYABgBZAQAA1QUAAAAA&#10;">
                <v:fill on="f" focussize="0,0"/>
                <v:stroke on="f" weight="0.5pt"/>
                <v:imagedata o:title=""/>
                <o:lock v:ext="edit" aspectratio="f"/>
                <v:textbox>
                  <w:txbxContent>
                    <w:p w14:paraId="30A46D67">
                      <w:pPr>
                        <w:rPr>
                          <w:rFonts w:hint="default" w:eastAsiaTheme="minorEastAsia"/>
                          <w:lang w:val="en-US" w:eastAsia="zh-CN"/>
                        </w:rPr>
                      </w:pPr>
                      <w:r>
                        <w:rPr>
                          <w:rFonts w:hint="eastAsia"/>
                          <w:lang w:val="en-US" w:eastAsia="zh-CN"/>
                        </w:rPr>
                        <w:t>助剂仓</w:t>
                      </w:r>
                    </w:p>
                  </w:txbxContent>
                </v:textbox>
              </v:shape>
            </w:pict>
          </mc:Fallback>
        </mc:AlternateContent>
      </w:r>
    </w:p>
    <w:p w14:paraId="0C1B3EA3">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1162050</wp:posOffset>
                </wp:positionH>
                <wp:positionV relativeFrom="paragraph">
                  <wp:posOffset>208915</wp:posOffset>
                </wp:positionV>
                <wp:extent cx="889635" cy="26479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88963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6C7E9">
                            <w:pPr>
                              <w:rPr>
                                <w:rFonts w:hint="default" w:eastAsiaTheme="minorEastAsia"/>
                                <w:lang w:val="en-US" w:eastAsia="zh-CN"/>
                              </w:rPr>
                            </w:pPr>
                            <w:r>
                              <w:rPr>
                                <w:rFonts w:hint="eastAsia"/>
                                <w:lang w:val="en-US" w:eastAsia="zh-CN"/>
                              </w:rPr>
                              <w:t>投喂料区域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5pt;margin-top:16.45pt;height:20.85pt;width:70.05pt;z-index:251692032;mso-width-relative:page;mso-height-relative:page;" filled="f" stroked="f" coordsize="21600,21600" o:gfxdata="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H8cDaAAAACQEAAA8AAAAAAAAAAQAgAAAAIgAAAGRy&#10;cy9kb3ducmV2LnhtbFBLAQIUABQAAAAIAIdO4kCY6BWkPAIAAGcEAAAOAAAAAAAAAAEAIAAAACkB&#10;AABkcnMvZTJvRG9jLnhtbFBLBQYAAAAABgAGAFkBAADXBQAAAAA=&#10;">
                <v:fill on="f" focussize="0,0"/>
                <v:stroke on="f" weight="0.5pt"/>
                <v:imagedata o:title=""/>
                <o:lock v:ext="edit" aspectratio="f"/>
                <v:textbox>
                  <w:txbxContent>
                    <w:p w14:paraId="6836C7E9">
                      <w:pPr>
                        <w:rPr>
                          <w:rFonts w:hint="default" w:eastAsiaTheme="minorEastAsia"/>
                          <w:lang w:val="en-US" w:eastAsia="zh-CN"/>
                        </w:rPr>
                      </w:pPr>
                      <w:r>
                        <w:rPr>
                          <w:rFonts w:hint="eastAsia"/>
                          <w:lang w:val="en-US" w:eastAsia="zh-CN"/>
                        </w:rPr>
                        <w:t>投喂料区域</w:t>
                      </w:r>
                    </w:p>
                  </w:txbxContent>
                </v:textbox>
              </v:shape>
            </w:pict>
          </mc:Fallback>
        </mc:AlternateContent>
      </w:r>
    </w:p>
    <w:p w14:paraId="2EDACDED">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4D653DA8">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63E2CFC9">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4678680</wp:posOffset>
                </wp:positionH>
                <wp:positionV relativeFrom="paragraph">
                  <wp:posOffset>288925</wp:posOffset>
                </wp:positionV>
                <wp:extent cx="741045" cy="26479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74104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02048">
                            <w:pPr>
                              <w:rPr>
                                <w:rFonts w:hint="default" w:eastAsiaTheme="minorEastAsia"/>
                                <w:lang w:val="en-US" w:eastAsia="zh-CN"/>
                              </w:rPr>
                            </w:pPr>
                            <w:r>
                              <w:rPr>
                                <w:rFonts w:hint="eastAsia"/>
                                <w:lang w:val="en-US" w:eastAsia="zh-CN"/>
                              </w:rPr>
                              <w:t>空压机房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4pt;margin-top:22.75pt;height:20.85pt;width:58.35pt;z-index:251684864;mso-width-relative:page;mso-height-relative:page;" filled="f" stroked="f" coordsize="21600,21600" o:gfxdata="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Kux4doAAAAJAQAADwAAAAAAAAABACAAAAAiAAAAZHJz&#10;L2Rvd25yZXYueG1sUEsBAhQAFAAAAAgAh07iQElPqNE7AgAAZwQAAA4AAAAAAAAAAQAgAAAAKQEA&#10;AGRycy9lMm9Eb2MueG1sUEsFBgAAAAAGAAYAWQEAANYFAAAAAA==&#10;">
                <v:fill on="f" focussize="0,0"/>
                <v:stroke on="f" weight="0.5pt"/>
                <v:imagedata o:title=""/>
                <o:lock v:ext="edit" aspectratio="f"/>
                <v:textbox>
                  <w:txbxContent>
                    <w:p w14:paraId="64C02048">
                      <w:pPr>
                        <w:rPr>
                          <w:rFonts w:hint="default" w:eastAsiaTheme="minorEastAsia"/>
                          <w:lang w:val="en-US" w:eastAsia="zh-CN"/>
                        </w:rPr>
                      </w:pPr>
                      <w:r>
                        <w:rPr>
                          <w:rFonts w:hint="eastAsia"/>
                          <w:lang w:val="en-US" w:eastAsia="zh-CN"/>
                        </w:rPr>
                        <w:t>空压机房</w:t>
                      </w:r>
                    </w:p>
                  </w:txbxContent>
                </v:textbox>
              </v:shape>
            </w:pict>
          </mc:Fallback>
        </mc:AlternateContent>
      </w:r>
    </w:p>
    <w:p w14:paraId="047593E6">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4728845</wp:posOffset>
                </wp:positionH>
                <wp:positionV relativeFrom="paragraph">
                  <wp:posOffset>283845</wp:posOffset>
                </wp:positionV>
                <wp:extent cx="645795" cy="26479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64579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B51EC">
                            <w:pPr>
                              <w:rPr>
                                <w:rFonts w:hint="default" w:eastAsiaTheme="minorEastAsia"/>
                                <w:lang w:val="en-US" w:eastAsia="zh-CN"/>
                              </w:rPr>
                            </w:pPr>
                            <w:r>
                              <w:rPr>
                                <w:rFonts w:hint="eastAsia"/>
                                <w:lang w:val="en-US" w:eastAsia="zh-CN"/>
                              </w:rPr>
                              <w:t>配电房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35pt;margin-top:22.35pt;height:20.85pt;width:50.85pt;z-index:251685888;mso-width-relative:page;mso-height-relative:page;" filled="f" stroked="f" coordsize="21600,21600" o:gfxdata="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xY7BtkAAAAJAQAADwAAAAAAAAABACAAAAAiAAAAZHJzL2Rv&#10;d25yZXYueG1sUEsBAhQAFAAAAAgAh07iQJL448g5AgAAZwQAAA4AAAAAAAAAAQAgAAAAKAEAAGRy&#10;cy9lMm9Eb2MueG1sUEsFBgAAAAAGAAYAWQEAANMFAAAAAA==&#10;">
                <v:fill on="f" focussize="0,0"/>
                <v:stroke on="f" weight="0.5pt"/>
                <v:imagedata o:title=""/>
                <o:lock v:ext="edit" aspectratio="f"/>
                <v:textbox>
                  <w:txbxContent>
                    <w:p w14:paraId="598B51EC">
                      <w:pPr>
                        <w:rPr>
                          <w:rFonts w:hint="default" w:eastAsiaTheme="minorEastAsia"/>
                          <w:lang w:val="en-US" w:eastAsia="zh-CN"/>
                        </w:rPr>
                      </w:pPr>
                      <w:r>
                        <w:rPr>
                          <w:rFonts w:hint="eastAsia"/>
                          <w:lang w:val="en-US" w:eastAsia="zh-CN"/>
                        </w:rPr>
                        <w:t>配电房</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2111375</wp:posOffset>
                </wp:positionH>
                <wp:positionV relativeFrom="paragraph">
                  <wp:posOffset>21590</wp:posOffset>
                </wp:positionV>
                <wp:extent cx="645795" cy="26479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64579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0D699">
                            <w:pPr>
                              <w:rPr>
                                <w:rFonts w:hint="default" w:eastAsiaTheme="minorEastAsia"/>
                                <w:lang w:val="en-US" w:eastAsia="zh-CN"/>
                              </w:rPr>
                            </w:pPr>
                            <w:r>
                              <w:rPr>
                                <w:rFonts w:hint="eastAsia"/>
                                <w:lang w:val="en-US" w:eastAsia="zh-CN"/>
                              </w:rPr>
                              <w:t>生产区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5pt;margin-top:1.7pt;height:20.85pt;width:50.85pt;z-index:251688960;mso-width-relative:page;mso-height-relative:page;" filled="f" stroked="f" coordsize="21600,21600" o:gfxdata="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9VFE2AAAAAgBAAAPAAAAAAAAAAEAIAAAACIAAABkcnMvZG93&#10;bnJldi54bWxQSwECFAAUAAAACACHTuJAs+PL6TkCAABnBAAADgAAAAAAAAABACAAAAAnAQAAZHJz&#10;L2Uyb0RvYy54bWxQSwUGAAAAAAYABgBZAQAA0gUAAAAA&#10;">
                <v:fill on="f" focussize="0,0"/>
                <v:stroke on="f" weight="0.5pt"/>
                <v:imagedata o:title=""/>
                <o:lock v:ext="edit" aspectratio="f"/>
                <v:textbox>
                  <w:txbxContent>
                    <w:p w14:paraId="5080D699">
                      <w:pPr>
                        <w:rPr>
                          <w:rFonts w:hint="default" w:eastAsiaTheme="minorEastAsia"/>
                          <w:lang w:val="en-US" w:eastAsia="zh-CN"/>
                        </w:rPr>
                      </w:pPr>
                      <w:r>
                        <w:rPr>
                          <w:rFonts w:hint="eastAsia"/>
                          <w:lang w:val="en-US" w:eastAsia="zh-CN"/>
                        </w:rPr>
                        <w:t>生产区</w:t>
                      </w:r>
                    </w:p>
                  </w:txbxContent>
                </v:textbox>
              </v:shape>
            </w:pict>
          </mc:Fallback>
        </mc:AlternateContent>
      </w:r>
    </w:p>
    <w:p w14:paraId="01E838EB">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47F9A03D">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4638675</wp:posOffset>
                </wp:positionH>
                <wp:positionV relativeFrom="paragraph">
                  <wp:posOffset>130175</wp:posOffset>
                </wp:positionV>
                <wp:extent cx="793115" cy="26479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79311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59841">
                            <w:pPr>
                              <w:rPr>
                                <w:rFonts w:hint="default" w:eastAsiaTheme="minorEastAsia"/>
                                <w:lang w:val="en-US" w:eastAsia="zh-CN"/>
                              </w:rPr>
                            </w:pPr>
                            <w:r>
                              <w:rPr>
                                <w:rFonts w:hint="eastAsia"/>
                                <w:lang w:val="en-US" w:eastAsia="zh-CN"/>
                              </w:rPr>
                              <w:t>制水系统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25pt;margin-top:10.25pt;height:20.85pt;width:62.45pt;z-index:251686912;mso-width-relative:page;mso-height-relative:page;" filled="f" stroked="f" coordsize="21600,21600" o:gfxdata="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&#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8KZcNoAAAAJAQAADwAAAAAAAAABACAAAAAiAAAA&#10;ZHJzL2Rvd25yZXYueG1sUEsBAhQAFAAAAAgAh07iQIsfNCY+AgAAZwQAAA4AAAAAAAAAAQAgAAAA&#10;KQEAAGRycy9lMm9Eb2MueG1sUEsFBgAAAAAGAAYAWQEAANkFAAAAAA==&#10;">
                <v:fill on="f" focussize="0,0"/>
                <v:stroke on="f" weight="0.5pt"/>
                <v:imagedata o:title=""/>
                <o:lock v:ext="edit" aspectratio="f"/>
                <v:textbox>
                  <w:txbxContent>
                    <w:p w14:paraId="67759841">
                      <w:pPr>
                        <w:rPr>
                          <w:rFonts w:hint="default" w:eastAsiaTheme="minorEastAsia"/>
                          <w:lang w:val="en-US" w:eastAsia="zh-CN"/>
                        </w:rPr>
                      </w:pPr>
                      <w:r>
                        <w:rPr>
                          <w:rFonts w:hint="eastAsia"/>
                          <w:lang w:val="en-US" w:eastAsia="zh-CN"/>
                        </w:rPr>
                        <w:t>制水系统</w:t>
                      </w:r>
                    </w:p>
                  </w:txbxContent>
                </v:textbox>
              </v:shape>
            </w:pict>
          </mc:Fallback>
        </mc:AlternateContent>
      </w:r>
    </w:p>
    <w:p w14:paraId="17D0D118">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4766945</wp:posOffset>
                </wp:positionH>
                <wp:positionV relativeFrom="paragraph">
                  <wp:posOffset>213360</wp:posOffset>
                </wp:positionV>
                <wp:extent cx="645795" cy="26479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64579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058C0">
                            <w:pPr>
                              <w:rPr>
                                <w:rFonts w:hint="default" w:eastAsiaTheme="minorEastAsia"/>
                                <w:lang w:val="en-US" w:eastAsia="zh-CN"/>
                              </w:rPr>
                            </w:pPr>
                            <w:r>
                              <w:rPr>
                                <w:rFonts w:hint="eastAsia"/>
                                <w:lang w:val="en-US" w:eastAsia="zh-CN"/>
                              </w:rPr>
                              <w:t>空调房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35pt;margin-top:16.8pt;height:20.85pt;width:50.85pt;z-index:251693056;mso-width-relative:page;mso-height-relative:page;" filled="f" stroked="f" coordsize="21600,21600" o:gfxdata="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4CceHaAAAACQEAAA8AAAAAAAAAAQAgAAAAIgAAAGRycy9k&#10;b3ducmV2LnhtbFBLAQIUABQAAAAIAIdO4kBze3CROQIAAGcEAAAOAAAAAAAAAAEAIAAAACkBAABk&#10;cnMvZTJvRG9jLnhtbFBLBQYAAAAABgAGAFkBAADUBQAAAAA=&#10;">
                <v:fill on="f" focussize="0,0"/>
                <v:stroke on="f" weight="0.5pt"/>
                <v:imagedata o:title=""/>
                <o:lock v:ext="edit" aspectratio="f"/>
                <v:textbox>
                  <w:txbxContent>
                    <w:p w14:paraId="1AD058C0">
                      <w:pPr>
                        <w:rPr>
                          <w:rFonts w:hint="default" w:eastAsiaTheme="minorEastAsia"/>
                          <w:lang w:val="en-US" w:eastAsia="zh-CN"/>
                        </w:rPr>
                      </w:pPr>
                      <w:r>
                        <w:rPr>
                          <w:rFonts w:hint="eastAsia"/>
                          <w:lang w:val="en-US" w:eastAsia="zh-CN"/>
                        </w:rPr>
                        <w:t>空调房</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3546475</wp:posOffset>
                </wp:positionH>
                <wp:positionV relativeFrom="paragraph">
                  <wp:posOffset>57150</wp:posOffset>
                </wp:positionV>
                <wp:extent cx="1030605" cy="26479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03060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B1903">
                            <w:pPr>
                              <w:rPr>
                                <w:rFonts w:hint="default" w:eastAsiaTheme="minorEastAsia"/>
                                <w:lang w:val="en-US" w:eastAsia="zh-CN"/>
                              </w:rPr>
                            </w:pPr>
                            <w:r>
                              <w:rPr>
                                <w:rFonts w:hint="eastAsia"/>
                                <w:lang w:val="en-US" w:eastAsia="zh-CN"/>
                              </w:rPr>
                              <w:t>更衣室/茶水间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25pt;margin-top:4.5pt;height:20.85pt;width:81.15pt;z-index:251691008;mso-width-relative:page;mso-height-relative:page;" filled="f" stroked="f" coordsize="21600,21600" o:gfxdata="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9j2MX2AAAAAgBAAAPAAAAAAAAAAEAIAAAACIAAABkcnMv&#10;ZG93bnJldi54bWxQSwECFAAUAAAACACHTuJA+Kkq/jwCAABoBAAADgAAAAAAAAABACAAAAAnAQAA&#10;ZHJzL2Uyb0RvYy54bWxQSwUGAAAAAAYABgBZAQAA1QUAAAAA&#10;">
                <v:fill on="f" focussize="0,0"/>
                <v:stroke on="f" weight="0.5pt"/>
                <v:imagedata o:title=""/>
                <o:lock v:ext="edit" aspectratio="f"/>
                <v:textbox>
                  <w:txbxContent>
                    <w:p w14:paraId="75EB1903">
                      <w:pPr>
                        <w:rPr>
                          <w:rFonts w:hint="default" w:eastAsiaTheme="minorEastAsia"/>
                          <w:lang w:val="en-US" w:eastAsia="zh-CN"/>
                        </w:rPr>
                      </w:pPr>
                      <w:r>
                        <w:rPr>
                          <w:rFonts w:hint="eastAsia"/>
                          <w:lang w:val="en-US" w:eastAsia="zh-CN"/>
                        </w:rPr>
                        <w:t>更衣室/茶水间</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2188845</wp:posOffset>
                </wp:positionH>
                <wp:positionV relativeFrom="paragraph">
                  <wp:posOffset>93345</wp:posOffset>
                </wp:positionV>
                <wp:extent cx="645795" cy="26479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64579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04ECC">
                            <w:pPr>
                              <w:rPr>
                                <w:rFonts w:hint="default" w:eastAsiaTheme="minorEastAsia"/>
                                <w:lang w:val="en-US" w:eastAsia="zh-CN"/>
                              </w:rPr>
                            </w:pPr>
                            <w:r>
                              <w:rPr>
                                <w:rFonts w:hint="eastAsia" w:eastAsiaTheme="minorEastAsia"/>
                                <w:lang w:val="en-US" w:eastAsia="zh-CN"/>
                              </w:rPr>
                              <w:t>打包间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35pt;margin-top:7.35pt;height:20.85pt;width:50.85pt;z-index:251689984;mso-width-relative:page;mso-height-relative:page;" filled="f" stroked="f" coordsize="21600,21600" o:gfxdata="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JIbLP2QAAAAkBAAAPAAAAAAAAAAEAIAAAACIAAABkcnMvZG93&#10;bnJldi54bWxQSwECFAAUAAAACACHTuJAmYqfhDgCAABnBAAADgAAAAAAAAABACAAAAAoAQAAZHJz&#10;L2Uyb0RvYy54bWxQSwUGAAAAAAYABgBZAQAA0gUAAAAA&#10;">
                <v:fill on="f" focussize="0,0"/>
                <v:stroke on="f" weight="0.5pt"/>
                <v:imagedata o:title=""/>
                <o:lock v:ext="edit" aspectratio="f"/>
                <v:textbox>
                  <w:txbxContent>
                    <w:p w14:paraId="18C04ECC">
                      <w:pPr>
                        <w:rPr>
                          <w:rFonts w:hint="default" w:eastAsiaTheme="minorEastAsia"/>
                          <w:lang w:val="en-US" w:eastAsia="zh-CN"/>
                        </w:rPr>
                      </w:pPr>
                      <w:r>
                        <w:rPr>
                          <w:rFonts w:hint="eastAsia" w:eastAsiaTheme="minorEastAsia"/>
                          <w:lang w:val="en-US" w:eastAsia="zh-CN"/>
                        </w:rPr>
                        <w:t>打包间</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4704715</wp:posOffset>
                </wp:positionH>
                <wp:positionV relativeFrom="paragraph">
                  <wp:posOffset>75565</wp:posOffset>
                </wp:positionV>
                <wp:extent cx="645795" cy="26479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64579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07A4D">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45pt;margin-top:5.95pt;height:20.85pt;width:50.85pt;z-index:251687936;mso-width-relative:page;mso-height-relative:page;" filled="f" stroked="f" coordsize="21600,21600" o:gfxdata="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l06z7aAAAACQEAAA8AAAAAAAAAAQAgAAAAIgAAAGRycy9k&#10;b3ducmV2LnhtbFBLAQIUABQAAAAIAIdO4kB4CQzdOQIAAGcEAAAOAAAAAAAAAAEAIAAAACkBAABk&#10;cnMvZTJvRG9jLnhtbFBLBQYAAAAABgAGAFkBAADUBQAAAAA=&#10;">
                <v:fill on="f" focussize="0,0"/>
                <v:stroke on="f" weight="0.5pt"/>
                <v:imagedata o:title=""/>
                <o:lock v:ext="edit" aspectratio="f"/>
                <v:textbox>
                  <w:txbxContent>
                    <w:p w14:paraId="6D907A4D">
                      <w:pPr>
                        <w:rPr>
                          <w:rFonts w:hint="default"/>
                          <w:lang w:val="en-US" w:eastAsia="zh-CN"/>
                        </w:rPr>
                      </w:pPr>
                    </w:p>
                  </w:txbxContent>
                </v:textbox>
              </v:shape>
            </w:pict>
          </mc:Fallback>
        </mc:AlternateContent>
      </w:r>
    </w:p>
    <w:p w14:paraId="069E2C91">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4657090</wp:posOffset>
                </wp:positionH>
                <wp:positionV relativeFrom="paragraph">
                  <wp:posOffset>596900</wp:posOffset>
                </wp:positionV>
                <wp:extent cx="1017270" cy="264795"/>
                <wp:effectExtent l="376555" t="0" r="0" b="0"/>
                <wp:wrapNone/>
                <wp:docPr id="43" name="文本框 43"/>
                <wp:cNvGraphicFramePr/>
                <a:graphic xmlns:a="http://schemas.openxmlformats.org/drawingml/2006/main">
                  <a:graphicData uri="http://schemas.microsoft.com/office/word/2010/wordprocessingShape">
                    <wps:wsp>
                      <wps:cNvSpPr txBox="1"/>
                      <wps:spPr>
                        <a:xfrm rot="5400000">
                          <a:off x="0" y="0"/>
                          <a:ext cx="101727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179DC">
                            <w:pPr>
                              <w:jc w:val="center"/>
                              <w:rPr>
                                <w:rFonts w:hint="default" w:eastAsiaTheme="minorEastAsia"/>
                                <w:lang w:val="en-US" w:eastAsia="zh-CN"/>
                              </w:rPr>
                            </w:pPr>
                            <w:r>
                              <w:rPr>
                                <w:rFonts w:hint="eastAsia"/>
                                <w:lang w:val="en-US" w:eastAsia="zh-CN"/>
                              </w:rPr>
                              <w:t>办  公  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7pt;margin-top:47pt;height:20.85pt;width:80.1pt;rotation:5898240f;z-index:251680768;mso-width-relative:page;mso-height-relative:page;" filled="f" stroked="f" coordsize="21600,21600" o:gfxdata="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HFtJ3WAAAACgEAAA8AAAAAAAAAAQAgAAAAIgAA&#10;AGRycy9kb3ducmV2LnhtbFBLAQIUABQAAAAIAIdO4kD/5RmIQwIAAHYEAAAOAAAAAAAAAAEAIAAA&#10;ACUBAABkcnMvZTJvRG9jLnhtbFBLBQYAAAAABgAGAFkBAADaBQAAAAA=&#10;">
                <v:fill on="f" focussize="0,0"/>
                <v:stroke on="f" weight="0.5pt"/>
                <v:imagedata o:title=""/>
                <o:lock v:ext="edit" aspectratio="f"/>
                <v:textbox>
                  <w:txbxContent>
                    <w:p w14:paraId="020179DC">
                      <w:pPr>
                        <w:jc w:val="center"/>
                        <w:rPr>
                          <w:rFonts w:hint="default" w:eastAsiaTheme="minorEastAsia"/>
                          <w:lang w:val="en-US" w:eastAsia="zh-CN"/>
                        </w:rPr>
                      </w:pPr>
                      <w:r>
                        <w:rPr>
                          <w:rFonts w:hint="eastAsia"/>
                          <w:lang w:val="en-US" w:eastAsia="zh-CN"/>
                        </w:rPr>
                        <w:t>办  公  室</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1864360</wp:posOffset>
                </wp:positionH>
                <wp:positionV relativeFrom="paragraph">
                  <wp:posOffset>271145</wp:posOffset>
                </wp:positionV>
                <wp:extent cx="959485" cy="27432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95948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204C6">
                            <w:pPr>
                              <w:rPr>
                                <w:rFonts w:hint="default" w:eastAsiaTheme="minorEastAsia"/>
                                <w:lang w:val="en-US" w:eastAsia="zh-CN"/>
                              </w:rPr>
                            </w:pPr>
                            <w:r>
                              <w:rPr>
                                <w:rFonts w:hint="eastAsia" w:eastAsiaTheme="minorEastAsia"/>
                                <w:lang w:val="en-US" w:eastAsia="zh-CN"/>
                              </w:rPr>
                              <w:t>成品暂存区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8pt;margin-top:21.35pt;height:21.6pt;width:75.55pt;z-index:251702272;mso-width-relative:page;mso-height-relative:page;" filled="f" stroked="f" coordsize="21600,21600" o:gfxdata="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aHoWh2wAAAAkBAAAPAAAAAAAAAAEAIAAAACIA&#10;AABkcnMvZG93bnJldi54bWxQSwECFAAUAAAACACHTuJAy3qtAj8CAABnBAAADgAAAAAAAAABACAA&#10;AAAqAQAAZHJzL2Uyb0RvYy54bWxQSwUGAAAAAAYABgBZAQAA2wUAAAAA&#10;">
                <v:fill on="f" focussize="0,0"/>
                <v:stroke on="f" weight="0.5pt"/>
                <v:imagedata o:title=""/>
                <o:lock v:ext="edit" aspectratio="f"/>
                <v:textbox>
                  <w:txbxContent>
                    <w:p w14:paraId="00F204C6">
                      <w:pPr>
                        <w:rPr>
                          <w:rFonts w:hint="default" w:eastAsiaTheme="minorEastAsia"/>
                          <w:lang w:val="en-US" w:eastAsia="zh-CN"/>
                        </w:rPr>
                      </w:pPr>
                      <w:r>
                        <w:rPr>
                          <w:rFonts w:hint="eastAsia" w:eastAsiaTheme="minorEastAsia"/>
                          <w:lang w:val="en-US" w:eastAsia="zh-CN"/>
                        </w:rPr>
                        <w:t>成品暂存区</w:t>
                      </w:r>
                    </w:p>
                  </w:txbxContent>
                </v:textbox>
              </v:shape>
            </w:pict>
          </mc:Fallback>
        </mc:AlternateContent>
      </w:r>
    </w:p>
    <w:p w14:paraId="05314F30">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155FE94F">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1277620</wp:posOffset>
                </wp:positionH>
                <wp:positionV relativeFrom="paragraph">
                  <wp:posOffset>196850</wp:posOffset>
                </wp:positionV>
                <wp:extent cx="206375" cy="238125"/>
                <wp:effectExtent l="4445" t="4445" r="17780" b="5080"/>
                <wp:wrapNone/>
                <wp:docPr id="125" name="矩形 125"/>
                <wp:cNvGraphicFramePr/>
                <a:graphic xmlns:a="http://schemas.openxmlformats.org/drawingml/2006/main">
                  <a:graphicData uri="http://schemas.microsoft.com/office/word/2010/wordprocessingShape">
                    <wps:wsp>
                      <wps:cNvSpPr/>
                      <wps:spPr>
                        <a:xfrm>
                          <a:off x="1916430" y="7534910"/>
                          <a:ext cx="206375" cy="23812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6pt;margin-top:15.5pt;height:18.75pt;width:16.25pt;z-index:251704320;v-text-anchor:middle;mso-width-relative:page;mso-height-relative:page;" filled="f" stroked="t" coordsize="21600,21600" o:gfxdata="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v3E7DYAAAACQEAAA8AAAAAAAAAAQAgAAAAIgAAAGRycy9kb3du&#10;cmV2LnhtbFBLAQIUABQAAAAIAIdO4kCFruKscQIAANkEAAAOAAAAAAAAAAEAIAAAACcBAABkcnMv&#10;ZTJvRG9jLnhtbFBLBQYAAAAABgAGAFkBAAAKBgAAAAA=&#10;">
                <v:fill on="f" focussize="0,0"/>
                <v:stroke color="#000000 [3213]" miterlimit="8" joinstyle="miter"/>
                <v:imagedata o:title=""/>
                <o:lock v:ext="edit" aspectratio="f"/>
              </v:rect>
            </w:pict>
          </mc:Fallback>
        </mc:AlternateContent>
      </w:r>
    </w:p>
    <w:p w14:paraId="0D29649C">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p>
    <w:p w14:paraId="032D78DB">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2581275</wp:posOffset>
                </wp:positionH>
                <wp:positionV relativeFrom="paragraph">
                  <wp:posOffset>252730</wp:posOffset>
                </wp:positionV>
                <wp:extent cx="613410" cy="25146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61341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4A90F">
                            <w:pPr>
                              <w:rPr>
                                <w:rFonts w:hint="default" w:eastAsiaTheme="minorEastAsia"/>
                                <w:lang w:val="en-US" w:eastAsia="zh-CN"/>
                              </w:rPr>
                            </w:pPr>
                            <w:r>
                              <w:rPr>
                                <w:rFonts w:hint="eastAsia"/>
                                <w:lang w:val="en-US" w:eastAsia="zh-CN"/>
                              </w:rPr>
                              <w:t>实验室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25pt;margin-top:19.9pt;height:19.8pt;width:48.3pt;z-index:251695104;mso-width-relative:page;mso-height-relative:page;" filled="f" stroked="f" coordsize="21600,21600" o:gfxdata="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dTecPbAAAACQEAAA8AAAAAAAAAAQAgAAAAIgAAAGRy&#10;cy9kb3ducmV2LnhtbFBLAQIUABQAAAAIAIdO4kDwVWIkOwIAAGcEAAAOAAAAAAAAAAEAIAAAACoB&#10;AABkcnMvZTJvRG9jLnhtbFBLBQYAAAAABgAGAFkBAADXBQAAAAA=&#10;">
                <v:fill on="f" focussize="0,0"/>
                <v:stroke on="f" weight="0.5pt"/>
                <v:imagedata o:title=""/>
                <o:lock v:ext="edit" aspectratio="f"/>
                <v:textbox>
                  <w:txbxContent>
                    <w:p w14:paraId="7CA4A90F">
                      <w:pPr>
                        <w:rPr>
                          <w:rFonts w:hint="default" w:eastAsiaTheme="minorEastAsia"/>
                          <w:lang w:val="en-US" w:eastAsia="zh-CN"/>
                        </w:rPr>
                      </w:pPr>
                      <w:r>
                        <w:rPr>
                          <w:rFonts w:hint="eastAsia"/>
                          <w:lang w:val="en-US" w:eastAsia="zh-CN"/>
                        </w:rPr>
                        <w:t>实验室</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4101465</wp:posOffset>
                </wp:positionH>
                <wp:positionV relativeFrom="paragraph">
                  <wp:posOffset>235585</wp:posOffset>
                </wp:positionV>
                <wp:extent cx="645795" cy="26479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64579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FB498">
                            <w:pPr>
                              <w:rPr>
                                <w:rFonts w:hint="default" w:eastAsiaTheme="minorEastAsia"/>
                                <w:lang w:val="en-US" w:eastAsia="zh-CN"/>
                              </w:rPr>
                            </w:pPr>
                            <w:r>
                              <w:rPr>
                                <w:rFonts w:hint="eastAsia"/>
                                <w:lang w:val="en-US" w:eastAsia="zh-CN"/>
                              </w:rPr>
                              <w:t>实验室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95pt;margin-top:18.55pt;height:20.85pt;width:50.85pt;z-index:251682816;mso-width-relative:page;mso-height-relative:page;" filled="f" stroked="f" coordsize="21600,21600" o:gfxdata="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DDb2wAAAAkBAAAPAAAAAAAAAAEAIAAAACIAAABkcnMv&#10;ZG93bnJldi54bWxQSwECFAAUAAAACACHTuJA7XJaVjkCAABnBAAADgAAAAAAAAABACAAAAAqAQAA&#10;ZHJzL2Uyb0RvYy54bWxQSwUGAAAAAAYABgBZAQAA1QUAAAAA&#10;">
                <v:fill on="f" focussize="0,0"/>
                <v:stroke on="f" weight="0.5pt"/>
                <v:imagedata o:title=""/>
                <o:lock v:ext="edit" aspectratio="f"/>
                <v:textbox>
                  <w:txbxContent>
                    <w:p w14:paraId="1BCFB498">
                      <w:pPr>
                        <w:rPr>
                          <w:rFonts w:hint="default" w:eastAsiaTheme="minorEastAsia"/>
                          <w:lang w:val="en-US" w:eastAsia="zh-CN"/>
                        </w:rPr>
                      </w:pPr>
                      <w:r>
                        <w:rPr>
                          <w:rFonts w:hint="eastAsia"/>
                          <w:lang w:val="en-US" w:eastAsia="zh-CN"/>
                        </w:rPr>
                        <w:t>实验室</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3260090</wp:posOffset>
                </wp:positionH>
                <wp:positionV relativeFrom="paragraph">
                  <wp:posOffset>248920</wp:posOffset>
                </wp:positionV>
                <wp:extent cx="645795" cy="26479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64579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DDDC0">
                            <w:pPr>
                              <w:rPr>
                                <w:rFonts w:hint="default" w:eastAsiaTheme="minorEastAsia"/>
                                <w:lang w:val="en-US" w:eastAsia="zh-CN"/>
                              </w:rPr>
                            </w:pPr>
                            <w:r>
                              <w:rPr>
                                <w:rFonts w:hint="eastAsia"/>
                                <w:lang w:val="en-US" w:eastAsia="zh-CN"/>
                              </w:rPr>
                              <w:t>实验室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7pt;margin-top:19.6pt;height:20.85pt;width:50.85pt;z-index:251681792;mso-width-relative:page;mso-height-relative:page;" filled="f" stroked="f" coordsize="21600,21600" o:gfxdata="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5mFJ/aAAAACQEAAA8AAAAAAAAAAQAgAAAAIgAAAGRycy9k&#10;b3ducmV2LnhtbFBLAQIUABQAAAAIAIdO4kAYiq1cOQIAAGcEAAAOAAAAAAAAAAEAIAAAACkBAABk&#10;cnMvZTJvRG9jLnhtbFBLBQYAAAAABgAGAFkBAADUBQAAAAA=&#10;">
                <v:fill on="f" focussize="0,0"/>
                <v:stroke on="f" weight="0.5pt"/>
                <v:imagedata o:title=""/>
                <o:lock v:ext="edit" aspectratio="f"/>
                <v:textbox>
                  <w:txbxContent>
                    <w:p w14:paraId="092DDDC0">
                      <w:pPr>
                        <w:rPr>
                          <w:rFonts w:hint="default" w:eastAsiaTheme="minorEastAsia"/>
                          <w:lang w:val="en-US" w:eastAsia="zh-CN"/>
                        </w:rPr>
                      </w:pPr>
                      <w:r>
                        <w:rPr>
                          <w:rFonts w:hint="eastAsia"/>
                          <w:lang w:val="en-US" w:eastAsia="zh-CN"/>
                        </w:rPr>
                        <w:t>实验室</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4850765</wp:posOffset>
                </wp:positionH>
                <wp:positionV relativeFrom="paragraph">
                  <wp:posOffset>201295</wp:posOffset>
                </wp:positionV>
                <wp:extent cx="645795" cy="26479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64579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9CAE0">
                            <w:pPr>
                              <w:rPr>
                                <w:rFonts w:hint="default" w:eastAsiaTheme="minorEastAsia"/>
                                <w:lang w:val="en-US" w:eastAsia="zh-CN"/>
                              </w:rPr>
                            </w:pPr>
                            <w:r>
                              <w:rPr>
                                <w:rFonts w:hint="eastAsia" w:eastAsiaTheme="minorEastAsia"/>
                                <w:lang w:val="en-US"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95pt;margin-top:15.85pt;height:20.85pt;width:50.85pt;z-index:251703296;mso-width-relative:page;mso-height-relative:page;" filled="f" stroked="f" coordsize="21600,21600" o:gfxdata="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KwMXV2wAAAAkBAAAPAAAAAAAAAAEAIAAAACIAAABkcnMv&#10;ZG93bnJldi54bWxQSwECFAAUAAAACACHTuJAn7XCozkCAABnBAAADgAAAAAAAAABACAAAAAqAQAA&#10;ZHJzL2Uyb0RvYy54bWxQSwUGAAAAAAYABgBZAQAA1QUAAAAA&#10;">
                <v:fill on="f" focussize="0,0"/>
                <v:stroke on="f" weight="0.5pt"/>
                <v:imagedata o:title=""/>
                <o:lock v:ext="edit" aspectratio="f"/>
                <v:textbox>
                  <w:txbxContent>
                    <w:p w14:paraId="09A9CAE0">
                      <w:pPr>
                        <w:rPr>
                          <w:rFonts w:hint="default" w:eastAsiaTheme="minorEastAsia"/>
                          <w:lang w:val="en-US" w:eastAsia="zh-CN"/>
                        </w:rPr>
                      </w:pPr>
                      <w:r>
                        <w:rPr>
                          <w:rFonts w:hint="eastAsia" w:eastAsiaTheme="minorEastAsia"/>
                          <w:lang w:val="en-US" w:eastAsia="zh-CN"/>
                        </w:rPr>
                        <w:t>办公室</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4841240</wp:posOffset>
                </wp:positionH>
                <wp:positionV relativeFrom="paragraph">
                  <wp:posOffset>58420</wp:posOffset>
                </wp:positionV>
                <wp:extent cx="645795" cy="26479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645795"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B48B2">
                            <w:pPr>
                              <w:rPr>
                                <w:rFonts w:hint="default" w:eastAsiaTheme="minorEastAsia"/>
                                <w:lang w:val="en-US" w:eastAsia="zh-CN"/>
                              </w:rPr>
                            </w:pPr>
                            <w:r>
                              <w:rPr>
                                <w:rFonts w:hint="eastAsia" w:eastAsiaTheme="minorEastAsia"/>
                                <w:lang w:val="en-US"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2pt;margin-top:4.6pt;height:20.85pt;width:50.85pt;z-index:251683840;mso-width-relative:page;mso-height-relative:page;" filled="f" stroked="f" coordsize="21600,21600" o:gfxdata="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rQRlvaAAAACAEAAA8AAAAAAAAAAQAgAAAAIgAAAGRycy9k&#10;b3ducmV2LnhtbFBLAQIUABQAAAAIAIdO4kC3DZm+OQIAAGcEAAAOAAAAAAAAAAEAIAAAACkBAABk&#10;cnMvZTJvRG9jLnhtbFBLBQYAAAAABgAGAFkBAADUBQAAAAA=&#10;">
                <v:fill on="f" focussize="0,0"/>
                <v:stroke on="f" weight="0.5pt"/>
                <v:imagedata o:title=""/>
                <o:lock v:ext="edit" aspectratio="f"/>
                <v:textbox>
                  <w:txbxContent>
                    <w:p w14:paraId="285B48B2">
                      <w:pPr>
                        <w:rPr>
                          <w:rFonts w:hint="default" w:eastAsiaTheme="minorEastAsia"/>
                          <w:lang w:val="en-US" w:eastAsia="zh-CN"/>
                        </w:rPr>
                      </w:pPr>
                      <w:r>
                        <w:rPr>
                          <w:rFonts w:hint="eastAsia" w:eastAsiaTheme="minorEastAsia"/>
                          <w:lang w:val="en-US" w:eastAsia="zh-CN"/>
                        </w:rPr>
                        <w:t>办公室</w:t>
                      </w:r>
                    </w:p>
                  </w:txbxContent>
                </v:textbox>
              </v:shape>
            </w:pict>
          </mc:Fallback>
        </mc:AlternateContent>
      </w:r>
    </w:p>
    <w:p w14:paraId="01D24A40">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4885055</wp:posOffset>
                </wp:positionH>
                <wp:positionV relativeFrom="paragraph">
                  <wp:posOffset>8890</wp:posOffset>
                </wp:positionV>
                <wp:extent cx="572770" cy="23304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57277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0B5DD">
                            <w:pPr>
                              <w:rPr>
                                <w:rFonts w:hint="default" w:eastAsiaTheme="minorEastAsia"/>
                                <w:sz w:val="18"/>
                                <w:szCs w:val="18"/>
                                <w:lang w:val="en-US" w:eastAsia="zh-CN"/>
                              </w:rPr>
                            </w:pPr>
                            <w:r>
                              <w:rPr>
                                <w:rFonts w:hint="eastAsia"/>
                                <w:sz w:val="18"/>
                                <w:szCs w:val="18"/>
                                <w:lang w:val="en-US" w:eastAsia="zh-CN"/>
                              </w:rPr>
                              <w:t>弱电间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65pt;margin-top:0.7pt;height:18.35pt;width:45.1pt;z-index:251694080;mso-width-relative:page;mso-height-relative:page;" filled="f" stroked="f" coordsize="21600,21600" o:gfxdata="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u6hGNoAAAAIAQAADwAAAAAAAAABACAAAAAiAAAAZHJz&#10;L2Rvd25yZXYueG1sUEsBAhQAFAAAAAgAh07iQEV7zJc7AgAAZwQAAA4AAAAAAAAAAQAgAAAAKQEA&#10;AGRycy9lMm9Eb2MueG1sUEsFBgAAAAAGAAYAWQEAANYFAAAAAA==&#10;">
                <v:fill on="f" focussize="0,0"/>
                <v:stroke on="f" weight="0.5pt"/>
                <v:imagedata o:title=""/>
                <o:lock v:ext="edit" aspectratio="f"/>
                <v:textbox>
                  <w:txbxContent>
                    <w:p w14:paraId="7C00B5DD">
                      <w:pPr>
                        <w:rPr>
                          <w:rFonts w:hint="default" w:eastAsiaTheme="minorEastAsia"/>
                          <w:sz w:val="18"/>
                          <w:szCs w:val="18"/>
                          <w:lang w:val="en-US" w:eastAsia="zh-CN"/>
                        </w:rPr>
                      </w:pPr>
                      <w:r>
                        <w:rPr>
                          <w:rFonts w:hint="eastAsia"/>
                          <w:sz w:val="18"/>
                          <w:szCs w:val="18"/>
                          <w:lang w:val="en-US" w:eastAsia="zh-CN"/>
                        </w:rPr>
                        <w:t>弱电间</w:t>
                      </w:r>
                    </w:p>
                  </w:txbxContent>
                </v:textbox>
              </v:shape>
            </w:pict>
          </mc:Fallback>
        </mc:AlternateContent>
      </w:r>
    </w:p>
    <w:p w14:paraId="251607BE">
      <w:pPr>
        <w:keepNext w:val="0"/>
        <w:keepLines w:val="0"/>
        <w:pageBreakBefore w:val="0"/>
        <w:widowControl w:val="0"/>
        <w:kinsoku/>
        <w:wordWrap/>
        <w:overflowPunct/>
        <w:topLinePunct w:val="0"/>
        <w:autoSpaceDE/>
        <w:autoSpaceDN/>
        <w:bidi w:val="0"/>
        <w:adjustRightInd/>
        <w:snapToGrid/>
        <w:spacing w:line="480" w:lineRule="auto"/>
        <w:textAlignment w:val="auto"/>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16510</wp:posOffset>
                </wp:positionH>
                <wp:positionV relativeFrom="paragraph">
                  <wp:posOffset>114300</wp:posOffset>
                </wp:positionV>
                <wp:extent cx="1787525" cy="484505"/>
                <wp:effectExtent l="0" t="0" r="3175" b="0"/>
                <wp:wrapNone/>
                <wp:docPr id="21" name="文本框 7"/>
                <wp:cNvGraphicFramePr/>
                <a:graphic xmlns:a="http://schemas.openxmlformats.org/drawingml/2006/main">
                  <a:graphicData uri="http://schemas.microsoft.com/office/word/2010/wordprocessingShape">
                    <wps:wsp>
                      <wps:cNvSpPr txBox="1"/>
                      <wps:spPr>
                        <a:xfrm>
                          <a:off x="0" y="0"/>
                          <a:ext cx="1787525" cy="484505"/>
                        </a:xfrm>
                        <a:prstGeom prst="rect">
                          <a:avLst/>
                        </a:prstGeom>
                        <a:solidFill>
                          <a:srgbClr val="FFFFFF">
                            <a:alpha val="40000"/>
                          </a:srgbClr>
                        </a:solidFill>
                        <a:ln w="6350">
                          <a:solidFill>
                            <a:prstClr val="black"/>
                          </a:solidFill>
                        </a:ln>
                      </wps:spPr>
                      <wps:txbx>
                        <w:txbxContent>
                          <w:p w14:paraId="5E271C05">
                            <w:pPr>
                              <w:jc w:val="center"/>
                            </w:pPr>
                            <w:r>
                              <w:rPr>
                                <w:rFonts w:hint="eastAsia"/>
                              </w:rPr>
                              <w:t>图例</w:t>
                            </w:r>
                          </w:p>
                          <w:p w14:paraId="4FBA47CC">
                            <w:pPr>
                              <w:pStyle w:val="6"/>
                              <w:ind w:firstLine="840" w:firstLineChars="400"/>
                              <w:rPr>
                                <w:rFonts w:ascii="Times New Roman" w:hAnsi="Times New Roman"/>
                                <w:spacing w:val="0"/>
                                <w:sz w:val="21"/>
                                <w:szCs w:val="24"/>
                              </w:rPr>
                            </w:pPr>
                            <w:r>
                              <w:rPr>
                                <w:rFonts w:hint="eastAsia" w:ascii="Times New Roman" w:hAnsi="Times New Roman"/>
                                <w:spacing w:val="0"/>
                                <w:sz w:val="21"/>
                                <w:szCs w:val="24"/>
                              </w:rPr>
                              <w:t>本项目占地范围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1.3pt;margin-top:9pt;height:38.15pt;width:140.75pt;z-index:251666432;mso-width-relative:page;mso-height-relative:page;" fillcolor="#FFFFFF" filled="t" stroked="t" coordsize="21600,21600" o:gfxdata="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EsIUs1QAAAAcBAAAPAAAAAAAAAAEAIAAAACIAAABkcnMvZG93bnJldi54bWxQSwEC&#10;FAAUAAAACACHTuJAJmiKP2kCAADZBAAADgAAAAAAAAABACAAAAAkAQAAZHJzL2Uyb0RvYy54bWxQ&#10;SwUGAAAAAAYABgBZAQAA/wUAAAAA&#10;">
                <v:fill on="t" opacity="26214f" focussize="0,0"/>
                <v:stroke weight="0.5pt" color="#000000" joinstyle="round"/>
                <v:imagedata o:title=""/>
                <o:lock v:ext="edit" aspectratio="f"/>
                <v:textbox>
                  <w:txbxContent>
                    <w:p w14:paraId="5E271C05">
                      <w:pPr>
                        <w:jc w:val="center"/>
                      </w:pPr>
                      <w:r>
                        <w:rPr>
                          <w:rFonts w:hint="eastAsia"/>
                        </w:rPr>
                        <w:t>图例</w:t>
                      </w:r>
                    </w:p>
                    <w:p w14:paraId="4FBA47CC">
                      <w:pPr>
                        <w:pStyle w:val="6"/>
                        <w:ind w:firstLine="840" w:firstLineChars="400"/>
                        <w:rPr>
                          <w:rFonts w:ascii="Times New Roman" w:hAnsi="Times New Roman"/>
                          <w:spacing w:val="0"/>
                          <w:sz w:val="21"/>
                          <w:szCs w:val="24"/>
                        </w:rPr>
                      </w:pPr>
                      <w:r>
                        <w:rPr>
                          <w:rFonts w:hint="eastAsia" w:ascii="Times New Roman" w:hAnsi="Times New Roman"/>
                          <w:spacing w:val="0"/>
                          <w:sz w:val="21"/>
                          <w:szCs w:val="24"/>
                        </w:rPr>
                        <w:t>本项目占地范围</w:t>
                      </w:r>
                    </w:p>
                  </w:txbxContent>
                </v:textbox>
              </v:shape>
            </w:pict>
          </mc:Fallback>
        </mc:AlternateContent>
      </w:r>
    </w:p>
    <w:p w14:paraId="3D44FF77">
      <w:pPr>
        <w:jc w:val="center"/>
        <w:rPr>
          <w:rFonts w:hint="eastAsia"/>
          <w:color w:val="000000" w:themeColor="text1"/>
          <w:spacing w:val="10"/>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81915</wp:posOffset>
                </wp:positionH>
                <wp:positionV relativeFrom="paragraph">
                  <wp:posOffset>122555</wp:posOffset>
                </wp:positionV>
                <wp:extent cx="491490" cy="6985"/>
                <wp:effectExtent l="19050" t="19050" r="3810" b="12065"/>
                <wp:wrapNone/>
                <wp:docPr id="108" name="直接连接符 108"/>
                <wp:cNvGraphicFramePr/>
                <a:graphic xmlns:a="http://schemas.openxmlformats.org/drawingml/2006/main">
                  <a:graphicData uri="http://schemas.microsoft.com/office/word/2010/wordprocessingShape">
                    <wps:wsp>
                      <wps:cNvCnPr/>
                      <wps:spPr>
                        <a:xfrm>
                          <a:off x="0" y="0"/>
                          <a:ext cx="491490" cy="6985"/>
                        </a:xfrm>
                        <a:prstGeom prst="line">
                          <a:avLst/>
                        </a:prstGeom>
                        <a:noFill/>
                        <a:ln w="31750" cap="rnd">
                          <a:solidFill>
                            <a:srgbClr val="FF0000"/>
                          </a:solidFill>
                          <a:round/>
                        </a:ln>
                      </wps:spPr>
                      <wps:bodyPr/>
                    </wps:wsp>
                  </a:graphicData>
                </a:graphic>
              </wp:anchor>
            </w:drawing>
          </mc:Choice>
          <mc:Fallback>
            <w:pict>
              <v:line id="_x0000_s1026" o:spid="_x0000_s1026" o:spt="20" style="position:absolute;left:0pt;margin-left:6.45pt;margin-top:9.65pt;height:0.55pt;width:38.7pt;z-index:251667456;mso-width-relative:page;mso-height-relative:page;" filled="f" stroked="t" coordsize="21600,21600" o:gfxdata="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iZO0wAAAAcBAAAPAAAAAAAAAAEAIAAAACIAAABkcnMvZG93&#10;bnJldi54bWxQSwECFAAUAAAACACHTuJAW7kddMwBAAB7AwAADgAAAAAAAAABACAAAAAiAQAAZHJz&#10;L2Uyb0RvYy54bWxQSwUGAAAAAAYABgBZAQAAYAUAAAAA&#10;">
                <v:fill on="f" focussize="0,0"/>
                <v:stroke weight="2.5pt" color="#FF0000" joinstyle="round" endcap="round"/>
                <v:imagedata o:title=""/>
                <o:lock v:ext="edit" aspectratio="f"/>
              </v:line>
            </w:pict>
          </mc:Fallback>
        </mc:AlternateContent>
      </w:r>
    </w:p>
    <w:p w14:paraId="70818FC2">
      <w:pPr>
        <w:jc w:val="center"/>
        <w:rPr>
          <w:rFonts w:hint="eastAsia"/>
          <w:color w:val="000000" w:themeColor="text1"/>
          <w:spacing w:val="10"/>
          <w:sz w:val="24"/>
          <w:highlight w:val="none"/>
          <w14:textFill>
            <w14:solidFill>
              <w14:schemeClr w14:val="tx1"/>
            </w14:solidFill>
          </w14:textFill>
        </w:rPr>
      </w:pPr>
    </w:p>
    <w:p w14:paraId="12A5B3BE">
      <w:pPr>
        <w:jc w:val="center"/>
        <w:rPr>
          <w:rFonts w:hint="eastAsia" w:eastAsia="宋体"/>
          <w:color w:val="000000" w:themeColor="text1"/>
          <w:highlight w:val="none"/>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color w:val="000000" w:themeColor="text1"/>
          <w:spacing w:val="10"/>
          <w:sz w:val="24"/>
          <w:highlight w:val="none"/>
          <w14:textFill>
            <w14:solidFill>
              <w14:schemeClr w14:val="tx1"/>
            </w14:solidFill>
          </w14:textFill>
        </w:rPr>
        <w:t>附图4、项目平面布置图</w:t>
      </w:r>
    </w:p>
    <w:p w14:paraId="18405AB4">
      <w:pPr>
        <w:bidi w:val="0"/>
        <w:rPr>
          <w:rFonts w:hint="eastAsia" w:eastAsia="宋体"/>
          <w:color w:val="000000" w:themeColor="text1"/>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624205</wp:posOffset>
                </wp:positionH>
                <wp:positionV relativeFrom="paragraph">
                  <wp:posOffset>4212590</wp:posOffset>
                </wp:positionV>
                <wp:extent cx="1610360" cy="46736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610360" cy="467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D51E5">
                            <w:pPr>
                              <w:rPr>
                                <w:rFonts w:hint="default" w:eastAsia="宋体"/>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远景动力技术（鄂尔多斯）有限公司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5pt;margin-top:331.7pt;height:36.8pt;width:126.8pt;z-index:251712512;mso-width-relative:page;mso-height-relative:page;" filled="f" stroked="f" coordsize="21600,21600" o:gfxdata="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CA/u/3AAAAAoBAAAPAAAAAAAAAAEAIAAAACIAAABk&#10;cnMvZG93bnJldi54bWxQSwECFAAUAAAACACHTuJAHCuDuDsCAABqBAAADgAAAAAAAAABACAAAAAr&#10;AQAAZHJzL2Uyb0RvYy54bWxQSwUGAAAAAAYABgBZAQAA2AUAAAAA&#10;">
                <v:fill on="f" focussize="0,0"/>
                <v:stroke on="f" weight="0.5pt"/>
                <v:imagedata o:title=""/>
                <o:lock v:ext="edit" aspectratio="f"/>
                <v:textbox>
                  <w:txbxContent>
                    <w:p w14:paraId="6D3D51E5">
                      <w:pPr>
                        <w:rPr>
                          <w:rFonts w:hint="default" w:eastAsia="宋体"/>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远景动力技术（鄂尔多斯）有限公司</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6567805</wp:posOffset>
                </wp:positionH>
                <wp:positionV relativeFrom="paragraph">
                  <wp:posOffset>1710055</wp:posOffset>
                </wp:positionV>
                <wp:extent cx="1007110" cy="659765"/>
                <wp:effectExtent l="0" t="0" r="0" b="0"/>
                <wp:wrapNone/>
                <wp:docPr id="192" name="文本框 192"/>
                <wp:cNvGraphicFramePr/>
                <a:graphic xmlns:a="http://schemas.openxmlformats.org/drawingml/2006/main">
                  <a:graphicData uri="http://schemas.microsoft.com/office/word/2010/wordprocessingShape">
                    <wps:wsp>
                      <wps:cNvSpPr txBox="1"/>
                      <wps:spPr>
                        <a:xfrm>
                          <a:off x="7441565" y="1920240"/>
                          <a:ext cx="1007110" cy="659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512EF">
                            <w:pPr>
                              <w:rPr>
                                <w:rFonts w:hint="default" w:eastAsia="宋体"/>
                                <w:lang w:val="en-US" w:eastAsia="zh-CN"/>
                              </w:rPr>
                            </w:pPr>
                            <w:r>
                              <w:rPr>
                                <w:rFonts w:hint="eastAsia"/>
                                <w:lang w:val="en-US" w:eastAsia="zh-CN"/>
                              </w:rPr>
                              <w:t>鄂尔多斯隆基硅材料有限公司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7.15pt;margin-top:134.65pt;height:51.95pt;width:79.3pt;z-index:251708416;mso-width-relative:page;mso-height-relative:page;" filled="f" stroked="f" coordsize="21600,21600" o:gfxdata="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bvJ5zdAAAADQEAAA8AAAAAAAAA&#10;AQAgAAAAIgAAAGRycy9kb3ducmV2LnhtbFBLAQIUABQAAAAIAIdO4kDcG052RQIAAHYEAAAOAAAA&#10;AAAAAAEAIAAAACwBAABkcnMvZTJvRG9jLnhtbFBLBQYAAAAABgAGAFkBAADjBQAAAAA=&#10;">
                <v:fill on="f" focussize="0,0"/>
                <v:stroke on="f" weight="0.5pt"/>
                <v:imagedata o:title=""/>
                <o:lock v:ext="edit" aspectratio="f"/>
                <v:textbox>
                  <w:txbxContent>
                    <w:p w14:paraId="0D5512EF">
                      <w:pPr>
                        <w:rPr>
                          <w:rFonts w:hint="default" w:eastAsia="宋体"/>
                          <w:lang w:val="en-US" w:eastAsia="zh-CN"/>
                        </w:rPr>
                      </w:pPr>
                      <w:r>
                        <w:rPr>
                          <w:rFonts w:hint="eastAsia"/>
                          <w:lang w:val="en-US" w:eastAsia="zh-CN"/>
                        </w:rPr>
                        <w:t>鄂尔多斯隆基硅材料有限公司</w:t>
                      </w:r>
                    </w:p>
                  </w:txbxContent>
                </v:textbox>
              </v:shape>
            </w:pict>
          </mc:Fallback>
        </mc:AlternateContent>
      </w:r>
      <w:r>
        <w:rPr>
          <w:rFonts w:hint="eastAsia" w:eastAsia="宋体"/>
          <w:color w:val="000000" w:themeColor="text1"/>
          <w:highlight w:val="none"/>
          <w:lang w:eastAsia="zh-CN"/>
          <w14:textFill>
            <w14:solidFill>
              <w14:schemeClr w14:val="tx1"/>
            </w14:solidFill>
          </w14:textFill>
        </w:rPr>
        <w:drawing>
          <wp:inline distT="0" distB="0" distL="114300" distR="114300">
            <wp:extent cx="8524875" cy="5384800"/>
            <wp:effectExtent l="9525" t="9525" r="19050" b="15875"/>
            <wp:docPr id="41" name="图片 41" descr="9fe7ecaf-6d10-4ac9-abd5-801adb644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fe7ecaf-6d10-4ac9-abd5-801adb6444ad"/>
                    <pic:cNvPicPr>
                      <a:picLocks noChangeAspect="1"/>
                    </pic:cNvPicPr>
                  </pic:nvPicPr>
                  <pic:blipFill>
                    <a:blip r:embed="rId25"/>
                    <a:stretch>
                      <a:fillRect/>
                    </a:stretch>
                  </pic:blipFill>
                  <pic:spPr>
                    <a:xfrm>
                      <a:off x="0" y="0"/>
                      <a:ext cx="8524875" cy="5384800"/>
                    </a:xfrm>
                    <a:prstGeom prst="rect">
                      <a:avLst/>
                    </a:prstGeom>
                    <a:ln w="9525" cmpd="sng">
                      <a:solidFill>
                        <a:schemeClr val="tx1"/>
                      </a:solidFill>
                      <a:prstDash val="solid"/>
                    </a:ln>
                  </pic:spPr>
                </pic:pic>
              </a:graphicData>
            </a:graphic>
          </wp:inline>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4313555</wp:posOffset>
                </wp:positionH>
                <wp:positionV relativeFrom="paragraph">
                  <wp:posOffset>3280410</wp:posOffset>
                </wp:positionV>
                <wp:extent cx="404495" cy="636270"/>
                <wp:effectExtent l="0" t="0" r="0" b="0"/>
                <wp:wrapNone/>
                <wp:docPr id="195" name="文本框 195"/>
                <wp:cNvGraphicFramePr/>
                <a:graphic xmlns:a="http://schemas.openxmlformats.org/drawingml/2006/main">
                  <a:graphicData uri="http://schemas.microsoft.com/office/word/2010/wordprocessingShape">
                    <wps:wsp>
                      <wps:cNvSpPr txBox="1"/>
                      <wps:spPr>
                        <a:xfrm>
                          <a:off x="5488940" y="4309745"/>
                          <a:ext cx="404495" cy="636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8D757">
                            <w:pPr>
                              <w:rPr>
                                <w:rFonts w:hint="eastAsia" w:eastAsia="宋体"/>
                                <w:lang w:val="en-US" w:eastAsia="zh-CN"/>
                              </w:rPr>
                            </w:pPr>
                            <w:r>
                              <w:rPr>
                                <w:rFonts w:hint="eastAsia"/>
                                <w:lang w:val="en-US" w:eastAsia="zh-CN"/>
                              </w:rPr>
                              <w:t>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65pt;margin-top:258.3pt;height:50.1pt;width:31.85pt;z-index:251711488;mso-width-relative:page;mso-height-relative:page;" filled="f" stroked="f" coordsize="21600,21600" o:gfxdata="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GyjmtwAAAALAQAADwAAAAAA&#10;AAABACAAAAAiAAAAZHJzL2Rvd25yZXYueG1sUEsBAhQAFAAAAAgAh07iQLmciQhIAgAAdQQAAA4A&#10;AAAAAAAAAQAgAAAAKwEAAGRycy9lMm9Eb2MueG1sUEsFBgAAAAAGAAYAWQEAAOUFAAAAAA==&#10;">
                <v:fill on="f" focussize="0,0"/>
                <v:stroke on="f" weight="0.5pt"/>
                <v:imagedata o:title=""/>
                <o:lock v:ext="edit" aspectratio="f"/>
                <v:textbox>
                  <w:txbxContent>
                    <w:p w14:paraId="70E8D757">
                      <w:pPr>
                        <w:rPr>
                          <w:rFonts w:hint="eastAsia" w:eastAsia="宋体"/>
                          <w:lang w:val="en-US" w:eastAsia="zh-CN"/>
                        </w:rPr>
                      </w:pPr>
                      <w:r>
                        <w:rPr>
                          <w:rFonts w:hint="eastAsia"/>
                          <w:lang w:val="en-US" w:eastAsia="zh-CN"/>
                        </w:rPr>
                        <w:t>厂房</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3648075</wp:posOffset>
                </wp:positionH>
                <wp:positionV relativeFrom="paragraph">
                  <wp:posOffset>1441450</wp:posOffset>
                </wp:positionV>
                <wp:extent cx="920750" cy="269875"/>
                <wp:effectExtent l="172720" t="4445" r="11430" b="259080"/>
                <wp:wrapNone/>
                <wp:docPr id="194" name="矩形标注 194"/>
                <wp:cNvGraphicFramePr/>
                <a:graphic xmlns:a="http://schemas.openxmlformats.org/drawingml/2006/main">
                  <a:graphicData uri="http://schemas.microsoft.com/office/word/2010/wordprocessingShape">
                    <wps:wsp>
                      <wps:cNvSpPr/>
                      <wps:spPr>
                        <a:xfrm>
                          <a:off x="0" y="0"/>
                          <a:ext cx="920750" cy="269875"/>
                        </a:xfrm>
                        <a:prstGeom prst="wedgeRectCallout">
                          <a:avLst>
                            <a:gd name="adj1" fmla="val -65248"/>
                            <a:gd name="adj2" fmla="val 137529"/>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EAAE036">
                            <w:pPr>
                              <w:jc w:val="both"/>
                              <w:rPr>
                                <w:rFonts w:hint="default" w:eastAsia="宋体"/>
                                <w:lang w:val="en-US" w:eastAsia="zh-CN"/>
                              </w:rPr>
                            </w:pPr>
                            <w:r>
                              <w:rPr>
                                <w:rFonts w:hint="eastAsia"/>
                                <w:lang w:val="en-US" w:eastAsia="zh-CN"/>
                              </w:rPr>
                              <w:t>危废暂存间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7.25pt;margin-top:113.5pt;height:21.25pt;width:72.5pt;z-index:251710464;v-text-anchor:middle;mso-width-relative:page;mso-height-relative:page;" filled="f" stroked="t" coordsize="21600,21600" o:gfxdata="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Sx96vZAAAACwEAAA8AAAAAAAAAAQAgAAAAIgAAAGRycy9kb3ducmV2&#10;LnhtbFBLAQIUABQAAAAIAIdO4kCZdjY+pgIAAD0FAAAOAAAAAAAAAAEAIAAAACgBAABkcnMvZTJv&#10;RG9jLnhtbFBLBQYAAAAABgAGAFkBAABABgAAAAA=&#10;" adj="-3294,40506">
                <v:fill on="f" focussize="0,0"/>
                <v:stroke weight="0.5pt" color="#000000 [3213]" miterlimit="8" joinstyle="miter"/>
                <v:imagedata o:title=""/>
                <o:lock v:ext="edit" aspectratio="f"/>
                <v:textbox>
                  <w:txbxContent>
                    <w:p w14:paraId="5EAAE036">
                      <w:pPr>
                        <w:jc w:val="both"/>
                        <w:rPr>
                          <w:rFonts w:hint="default" w:eastAsia="宋体"/>
                          <w:lang w:val="en-US" w:eastAsia="zh-CN"/>
                        </w:rPr>
                      </w:pPr>
                      <w:r>
                        <w:rPr>
                          <w:rFonts w:hint="eastAsia"/>
                          <w:lang w:val="en-US" w:eastAsia="zh-CN"/>
                        </w:rPr>
                        <w:t>危废暂存间</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2368550</wp:posOffset>
                </wp:positionH>
                <wp:positionV relativeFrom="paragraph">
                  <wp:posOffset>1979930</wp:posOffset>
                </wp:positionV>
                <wp:extent cx="753745" cy="269875"/>
                <wp:effectExtent l="4445" t="57150" r="346710" b="15875"/>
                <wp:wrapNone/>
                <wp:docPr id="193" name="矩形标注 193"/>
                <wp:cNvGraphicFramePr/>
                <a:graphic xmlns:a="http://schemas.openxmlformats.org/drawingml/2006/main">
                  <a:graphicData uri="http://schemas.microsoft.com/office/word/2010/wordprocessingShape">
                    <wps:wsp>
                      <wps:cNvSpPr/>
                      <wps:spPr>
                        <a:xfrm>
                          <a:off x="3448685" y="2952115"/>
                          <a:ext cx="753745" cy="269875"/>
                        </a:xfrm>
                        <a:prstGeom prst="wedgeRectCallout">
                          <a:avLst>
                            <a:gd name="adj1" fmla="val 89595"/>
                            <a:gd name="adj2" fmla="val -65529"/>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7AF2359">
                            <w:pPr>
                              <w:jc w:val="both"/>
                              <w:rPr>
                                <w:rFonts w:hint="eastAsia" w:eastAsia="宋体"/>
                                <w:lang w:val="en-US" w:eastAsia="zh-CN"/>
                              </w:rPr>
                            </w:pPr>
                            <w:r>
                              <w:rPr>
                                <w:rFonts w:hint="eastAsia"/>
                                <w:lang w:val="en-US" w:eastAsia="zh-CN"/>
                              </w:rPr>
                              <w:t>辅料仓库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6.5pt;margin-top:155.9pt;height:21.25pt;width:59.35pt;z-index:251709440;v-text-anchor:middle;mso-width-relative:page;mso-height-relative:page;" filled="f" stroked="t" coordsize="21600,21600" o:gfxdata="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wLEgYtsAAAALAQAADwAAAAAAAAABACAA&#10;AAAiAAAAZHJzL2Rvd25yZXYueG1sUEsBAhQAFAAAAAgAh07iQCqEHd61AgAASAUAAA4AAAAAAAAA&#10;AQAgAAAAKgEAAGRycy9lMm9Eb2MueG1sUEsFBgAAAAAGAAYAWQEAAFEGAAAAAA==&#10;" adj="30153,-3354">
                <v:fill on="f" focussize="0,0"/>
                <v:stroke weight="0.5pt" color="#000000 [3213]" miterlimit="8" joinstyle="miter"/>
                <v:imagedata o:title=""/>
                <o:lock v:ext="edit" aspectratio="f"/>
                <v:textbox>
                  <w:txbxContent>
                    <w:p w14:paraId="37AF2359">
                      <w:pPr>
                        <w:jc w:val="both"/>
                        <w:rPr>
                          <w:rFonts w:hint="eastAsia" w:eastAsia="宋体"/>
                          <w:lang w:val="en-US" w:eastAsia="zh-CN"/>
                        </w:rPr>
                      </w:pPr>
                      <w:r>
                        <w:rPr>
                          <w:rFonts w:hint="eastAsia"/>
                          <w:lang w:val="en-US" w:eastAsia="zh-CN"/>
                        </w:rPr>
                        <w:t>辅料仓库</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80645</wp:posOffset>
                </wp:positionH>
                <wp:positionV relativeFrom="paragraph">
                  <wp:posOffset>5225415</wp:posOffset>
                </wp:positionV>
                <wp:extent cx="269240" cy="13335"/>
                <wp:effectExtent l="0" t="0" r="0" b="0"/>
                <wp:wrapNone/>
                <wp:docPr id="74" name="直接连接符 74"/>
                <wp:cNvGraphicFramePr/>
                <a:graphic xmlns:a="http://schemas.openxmlformats.org/drawingml/2006/main">
                  <a:graphicData uri="http://schemas.microsoft.com/office/word/2010/wordprocessingShape">
                    <wps:wsp>
                      <wps:cNvCnPr/>
                      <wps:spPr>
                        <a:xfrm>
                          <a:off x="1219200" y="6134100"/>
                          <a:ext cx="269240" cy="13335"/>
                        </a:xfrm>
                        <a:prstGeom prst="line">
                          <a:avLst/>
                        </a:prstGeom>
                        <a:ln w="28575">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35pt;margin-top:411.45pt;height:1.05pt;width:21.2pt;z-index:251697152;mso-width-relative:page;mso-height-relative:page;" filled="f" stroked="t" coordsize="21600,21600" o:gfxdata="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Hyu49kAAAAJAQAADwAAAAAAAAABACAAAAAiAAAAZHJzL2Rvd25yZXYueG1s&#10;UEsBAhQAFAAAAAgAh07iQG35wcr3AQAAwwMAAA4AAAAAAAAAAQAgAAAAKAEAAGRycy9lMm9Eb2Mu&#10;eG1sUEsFBgAAAAAGAAYAWQEAAJEFAAAAAA==&#10;">
                <v:fill on="f" focussize="0,0"/>
                <v:stroke weight="2.25pt" color="#FF0000 [3204]" miterlimit="8" joinstyle="miter"/>
                <v:imagedata o:title=""/>
                <o:lock v:ext="edit" aspectratio="f"/>
              </v:lin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15240</wp:posOffset>
                </wp:positionH>
                <wp:positionV relativeFrom="paragraph">
                  <wp:posOffset>4942205</wp:posOffset>
                </wp:positionV>
                <wp:extent cx="1426210" cy="437515"/>
                <wp:effectExtent l="4445" t="4445" r="17145" b="15240"/>
                <wp:wrapNone/>
                <wp:docPr id="73" name="文本框 7"/>
                <wp:cNvGraphicFramePr/>
                <a:graphic xmlns:a="http://schemas.openxmlformats.org/drawingml/2006/main">
                  <a:graphicData uri="http://schemas.microsoft.com/office/word/2010/wordprocessingShape">
                    <wps:wsp>
                      <wps:cNvSpPr txBox="1"/>
                      <wps:spPr>
                        <a:xfrm>
                          <a:off x="0" y="0"/>
                          <a:ext cx="1426210" cy="437515"/>
                        </a:xfrm>
                        <a:prstGeom prst="rect">
                          <a:avLst/>
                        </a:prstGeom>
                        <a:solidFill>
                          <a:srgbClr val="FFFFFF">
                            <a:alpha val="40000"/>
                          </a:srgbClr>
                        </a:solidFill>
                        <a:ln w="6350">
                          <a:solidFill>
                            <a:prstClr val="black"/>
                          </a:solidFill>
                        </a:ln>
                      </wps:spPr>
                      <wps:txbx>
                        <w:txbxContent>
                          <w:p w14:paraId="4BFF3EAD">
                            <w:pPr>
                              <w:jc w:val="center"/>
                            </w:pPr>
                            <w:r>
                              <w:rPr>
                                <w:rFonts w:hint="eastAsia"/>
                              </w:rPr>
                              <w:t>图例</w:t>
                            </w:r>
                          </w:p>
                          <w:p w14:paraId="561FD2F4">
                            <w:pPr>
                              <w:pStyle w:val="6"/>
                              <w:rPr>
                                <w:rFonts w:ascii="Times New Roman" w:hAnsi="Times New Roman"/>
                                <w:spacing w:val="0"/>
                                <w:sz w:val="21"/>
                                <w:szCs w:val="24"/>
                              </w:rPr>
                            </w:pPr>
                            <w:r>
                              <w:rPr>
                                <w:rFonts w:hint="eastAsia" w:ascii="Times New Roman" w:hAnsi="Times New Roman"/>
                                <w:spacing w:val="0"/>
                                <w:sz w:val="21"/>
                                <w:szCs w:val="24"/>
                              </w:rPr>
                              <w:t>本项目占地范围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1.2pt;margin-top:389.15pt;height:34.45pt;width:112.3pt;z-index:251696128;mso-width-relative:page;mso-height-relative:page;" fillcolor="#FFFFFF" filled="t" stroked="t" coordsize="21600,21600" o:gfxdata="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jwJFXWAAAACQEAAA8AAAAAAAAAAQAgAAAAIgAAAGRycy9kb3ducmV2LnhtbFBL&#10;AQIUABQAAAAIAIdO4kBzyDXQagIAANkEAAAOAAAAAAAAAAEAIAAAACUBAABkcnMvZTJvRG9jLnht&#10;bFBLBQYAAAAABgAGAFkBAAABBgAAAAA=&#10;">
                <v:fill on="t" opacity="26214f" focussize="0,0"/>
                <v:stroke weight="0.5pt" color="#000000" joinstyle="round"/>
                <v:imagedata o:title=""/>
                <o:lock v:ext="edit" aspectratio="f"/>
                <v:textbox>
                  <w:txbxContent>
                    <w:p w14:paraId="4BFF3EAD">
                      <w:pPr>
                        <w:jc w:val="center"/>
                      </w:pPr>
                      <w:r>
                        <w:rPr>
                          <w:rFonts w:hint="eastAsia"/>
                        </w:rPr>
                        <w:t>图例</w:t>
                      </w:r>
                    </w:p>
                    <w:p w14:paraId="561FD2F4">
                      <w:pPr>
                        <w:pStyle w:val="6"/>
                        <w:rPr>
                          <w:rFonts w:ascii="Times New Roman" w:hAnsi="Times New Roman"/>
                          <w:spacing w:val="0"/>
                          <w:sz w:val="21"/>
                          <w:szCs w:val="24"/>
                        </w:rPr>
                      </w:pPr>
                      <w:r>
                        <w:rPr>
                          <w:rFonts w:hint="eastAsia" w:ascii="Times New Roman" w:hAnsi="Times New Roman"/>
                          <w:spacing w:val="0"/>
                          <w:sz w:val="21"/>
                          <w:szCs w:val="24"/>
                        </w:rPr>
                        <w:t>本项目占地范围</w:t>
                      </w:r>
                    </w:p>
                  </w:txbxContent>
                </v:textbox>
              </v:shape>
            </w:pict>
          </mc:Fallback>
        </mc:AlternateContent>
      </w:r>
      <w:r>
        <w:rPr>
          <w:rFonts w:hint="eastAsia" w:eastAsia="宋体"/>
          <w:color w:val="000000" w:themeColor="text1"/>
          <w:highlight w:val="none"/>
          <w:lang w:eastAsia="zh-CN"/>
          <w14:textFill>
            <w14:solidFill>
              <w14:schemeClr w14:val="tx1"/>
            </w14:solidFill>
          </w14:textFill>
        </w:rPr>
        <w:drawing>
          <wp:anchor distT="0" distB="0" distL="114300" distR="114300" simplePos="0" relativeHeight="251699200" behindDoc="0" locked="0" layoutInCell="1" allowOverlap="1">
            <wp:simplePos x="0" y="0"/>
            <wp:positionH relativeFrom="column">
              <wp:posOffset>7980045</wp:posOffset>
            </wp:positionH>
            <wp:positionV relativeFrom="paragraph">
              <wp:posOffset>42545</wp:posOffset>
            </wp:positionV>
            <wp:extent cx="504825" cy="588645"/>
            <wp:effectExtent l="0" t="0" r="9525" b="1905"/>
            <wp:wrapNone/>
            <wp:docPr id="76" name="图片 76"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指北针"/>
                    <pic:cNvPicPr>
                      <a:picLocks noChangeAspect="1"/>
                    </pic:cNvPicPr>
                  </pic:nvPicPr>
                  <pic:blipFill>
                    <a:blip r:embed="rId23"/>
                    <a:stretch>
                      <a:fillRect/>
                    </a:stretch>
                  </pic:blipFill>
                  <pic:spPr>
                    <a:xfrm>
                      <a:off x="0" y="0"/>
                      <a:ext cx="504825" cy="588645"/>
                    </a:xfrm>
                    <a:prstGeom prst="rect">
                      <a:avLst/>
                    </a:prstGeom>
                  </pic:spPr>
                </pic:pic>
              </a:graphicData>
            </a:graphic>
          </wp:anchor>
        </w:drawing>
      </w:r>
    </w:p>
    <w:p w14:paraId="46EF6A5A">
      <w:pPr>
        <w:pStyle w:val="6"/>
        <w:ind w:firstLine="0" w:firstLineChars="0"/>
        <w:jc w:val="center"/>
        <w:rPr>
          <w:rFonts w:hint="eastAsia"/>
          <w:color w:val="000000" w:themeColor="text1"/>
          <w:sz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14:textFill>
            <w14:solidFill>
              <w14:schemeClr w14:val="tx1"/>
            </w14:solidFill>
          </w14:textFill>
        </w:rPr>
        <w:t>附图</w:t>
      </w:r>
      <w:r>
        <w:rPr>
          <w:rFonts w:hint="eastAsia"/>
          <w:color w:val="000000" w:themeColor="text1"/>
          <w:sz w:val="24"/>
          <w:szCs w:val="24"/>
          <w:highlight w:val="none"/>
          <w14:textFill>
            <w14:solidFill>
              <w14:schemeClr w14:val="tx1"/>
            </w14:solidFill>
          </w14:textFill>
        </w:rPr>
        <w:t>5</w:t>
      </w:r>
      <w:r>
        <w:rPr>
          <w:rFonts w:hint="eastAsia" w:ascii="Times New Roman" w:hAnsi="Times New Roman"/>
          <w:color w:val="000000" w:themeColor="text1"/>
          <w:sz w:val="24"/>
          <w:szCs w:val="24"/>
          <w:highlight w:val="none"/>
          <w14:textFill>
            <w14:solidFill>
              <w14:schemeClr w14:val="tx1"/>
            </w14:solidFill>
          </w14:textFill>
        </w:rPr>
        <w:t>、本项目周边情况图</w:t>
      </w:r>
      <w:bookmarkStart w:id="8" w:name="_GoBack"/>
      <w:bookmarkEnd w:id="8"/>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9880765-C7D2-4310-B9C8-553B44211A83}"/>
  </w:font>
  <w:font w:name="黑体">
    <w:panose1 w:val="02010609060101010101"/>
    <w:charset w:val="86"/>
    <w:family w:val="auto"/>
    <w:pitch w:val="default"/>
    <w:sig w:usb0="800002BF" w:usb1="38CF7CFA" w:usb2="00000016" w:usb3="00000000" w:csb0="00040001" w:csb1="00000000"/>
    <w:embedRegular r:id="rId2" w:fontKey="{E5C4C86C-756C-476C-9807-74752E661D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3" w:fontKey="{D60F104A-0601-411F-9DCB-431877CD42B4}"/>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4" w:fontKey="{AAF28B37-A3D2-448A-AE53-99E4D324415D}"/>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5" w:fontKey="{8715964B-882C-4FCA-B1F9-580A0586BC9A}"/>
  </w:font>
  <w:font w:name="方正小标宋_GBK">
    <w:panose1 w:val="02000000000000000000"/>
    <w:charset w:val="86"/>
    <w:family w:val="script"/>
    <w:pitch w:val="default"/>
    <w:sig w:usb0="00000001" w:usb1="080E0000" w:usb2="00000000" w:usb3="00000000" w:csb0="00040000" w:csb1="00000000"/>
    <w:embedRegular r:id="rId6" w:fontKey="{E06BAD6C-979E-4AF7-878E-1104E6506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D5437">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2CFF4">
    <w:pPr>
      <w:pStyle w:val="17"/>
      <w:framePr w:wrap="around" w:vAnchor="text" w:hAnchor="margin" w:xAlign="center" w:y="1"/>
      <w:rPr>
        <w:rStyle w:val="30"/>
      </w:rPr>
    </w:pPr>
    <w:r>
      <w:fldChar w:fldCharType="begin"/>
    </w:r>
    <w:r>
      <w:rPr>
        <w:rStyle w:val="30"/>
      </w:rPr>
      <w:instrText xml:space="preserve">PAGE  </w:instrText>
    </w:r>
    <w:r>
      <w:fldChar w:fldCharType="end"/>
    </w:r>
  </w:p>
  <w:p w14:paraId="311FA2F9">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2E506">
    <w:pPr>
      <w:pStyle w:val="17"/>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92785" cy="23050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692785" cy="230505"/>
                      </a:xfrm>
                      <a:prstGeom prst="rect">
                        <a:avLst/>
                      </a:prstGeom>
                      <a:noFill/>
                      <a:ln>
                        <a:noFill/>
                      </a:ln>
                    </wps:spPr>
                    <wps:txbx>
                      <w:txbxContent>
                        <w:p w14:paraId="3D2964B8">
                          <w:pPr>
                            <w:pStyle w:val="17"/>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54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wrap="none" lIns="0" tIns="0" rIns="0" bIns="0">
                      <a:spAutoFit/>
                    </wps:bodyPr>
                  </wps:wsp>
                </a:graphicData>
              </a:graphic>
            </wp:anchor>
          </w:drawing>
        </mc:Choice>
        <mc:Fallback>
          <w:pict>
            <v:shape id="_x0000_s1026" o:spid="_x0000_s1026" o:spt="202" type="#_x0000_t202" style="position:absolute;left:0pt;margin-top:0pt;height:18.15pt;width:54.55pt;mso-position-horizontal:center;mso-position-horizontal-relative:margin;mso-wrap-style:none;z-index:251661312;mso-width-relative:page;mso-height-relative:page;" filled="f" stroked="f" coordsize="21600,21600" o:gfxdata="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mdZXtIAAAAEAQAADwAAAAAAAAABACAAAAAiAAAAZHJzL2Rvd25yZXYu&#10;eG1sUEsBAhQAFAAAAAgAh07iQG+tejjIAQAAjQMAAA4AAAAAAAAAAQAgAAAAIQEAAGRycy9lMm9E&#10;b2MueG1sUEsFBgAAAAAGAAYAWQEAAFsFAAAAAA==&#10;">
              <v:fill on="f" focussize="0,0"/>
              <v:stroke on="f"/>
              <v:imagedata o:title=""/>
              <o:lock v:ext="edit" aspectratio="f"/>
              <v:textbox inset="0mm,0mm,0mm,0mm" style="mso-fit-shape-to-text:t;">
                <w:txbxContent>
                  <w:p w14:paraId="3D2964B8">
                    <w:pPr>
                      <w:pStyle w:val="17"/>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54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A41B4">
    <w:pPr>
      <w:pStyle w:val="17"/>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775335" cy="23050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775335" cy="230505"/>
                      </a:xfrm>
                      <a:prstGeom prst="rect">
                        <a:avLst/>
                      </a:prstGeom>
                      <a:noFill/>
                      <a:ln>
                        <a:noFill/>
                      </a:ln>
                    </wps:spPr>
                    <wps:txbx>
                      <w:txbxContent>
                        <w:p w14:paraId="562B4264">
                          <w:pPr>
                            <w:pStyle w:val="17"/>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55</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wrap="none" lIns="0" tIns="0" rIns="0" bIns="0">
                      <a:spAutoFit/>
                    </wps:bodyPr>
                  </wps:wsp>
                </a:graphicData>
              </a:graphic>
            </wp:anchor>
          </w:drawing>
        </mc:Choice>
        <mc:Fallback>
          <w:pict>
            <v:shape id="_x0000_s1026" o:spid="_x0000_s1026" o:spt="202" type="#_x0000_t202" style="position:absolute;left:0pt;margin-top:0pt;height:18.15pt;width:61.05pt;mso-position-horizontal:center;mso-position-horizontal-relative:margin;mso-wrap-style:none;z-index:251662336;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Tonl9EAAAAEAQAADwAAAAAAAAABACAAAAAiAAAAZHJzL2Rvd25yZXYu&#10;eG1sUEsBAhQAFAAAAAgAh07iQJ0ooCnJAQAAjQMAAA4AAAAAAAAAAQAgAAAAIAEAAGRycy9lMm9E&#10;b2MueG1sUEsFBgAAAAAGAAYAWQEAAFsFAAAAAA==&#10;">
              <v:fill on="f" focussize="0,0"/>
              <v:stroke on="f"/>
              <v:imagedata o:title=""/>
              <o:lock v:ext="edit" aspectratio="f"/>
              <v:textbox inset="0mm,0mm,0mm,0mm" style="mso-fit-shape-to-text:t;">
                <w:txbxContent>
                  <w:p w14:paraId="562B4264">
                    <w:pPr>
                      <w:pStyle w:val="17"/>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55</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74E94">
    <w:pPr>
      <w:pStyle w:val="17"/>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775335" cy="23050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775335" cy="230505"/>
                      </a:xfrm>
                      <a:prstGeom prst="rect">
                        <a:avLst/>
                      </a:prstGeom>
                      <a:noFill/>
                      <a:ln>
                        <a:noFill/>
                      </a:ln>
                    </wps:spPr>
                    <wps:txbx>
                      <w:txbxContent>
                        <w:p w14:paraId="56D9DFD8">
                          <w:pPr>
                            <w:pStyle w:val="17"/>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81</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wrap="none" lIns="0" tIns="0" rIns="0" bIns="0">
                      <a:spAutoFit/>
                    </wps:bodyPr>
                  </wps:wsp>
                </a:graphicData>
              </a:graphic>
            </wp:anchor>
          </w:drawing>
        </mc:Choice>
        <mc:Fallback>
          <w:pict>
            <v:shape id="_x0000_s1026" o:spid="_x0000_s1026" o:spt="202" type="#_x0000_t202" style="position:absolute;left:0pt;margin-top:0pt;height:18.15pt;width:61.05pt;mso-position-horizontal:center;mso-position-horizontal-relative:margin;mso-wrap-style:none;z-index:251663360;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Tonl9EAAAAEAQAADwAAAAAAAAABACAAAAAiAAAAZHJzL2Rvd25yZXYu&#10;eG1sUEsBAhQAFAAAAAgAh07iQAnjKpTJAQAAjQMAAA4AAAAAAAAAAQAgAAAAIAEAAGRycy9lMm9E&#10;b2MueG1sUEsFBgAAAAAGAAYAWQEAAFsFAAAAAA==&#10;">
              <v:fill on="f" focussize="0,0"/>
              <v:stroke on="f"/>
              <v:imagedata o:title=""/>
              <o:lock v:ext="edit" aspectratio="f"/>
              <v:textbox inset="0mm,0mm,0mm,0mm" style="mso-fit-shape-to-text:t;">
                <w:txbxContent>
                  <w:p w14:paraId="56D9DFD8">
                    <w:pPr>
                      <w:pStyle w:val="17"/>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81</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5BDAF"/>
    <w:multiLevelType w:val="singleLevel"/>
    <w:tmpl w:val="9005BDAF"/>
    <w:lvl w:ilvl="0" w:tentative="0">
      <w:start w:val="1"/>
      <w:numFmt w:val="decimal"/>
      <w:lvlText w:val="%1."/>
      <w:lvlJc w:val="left"/>
      <w:pPr>
        <w:tabs>
          <w:tab w:val="left" w:pos="312"/>
        </w:tabs>
      </w:pPr>
    </w:lvl>
  </w:abstractNum>
  <w:abstractNum w:abstractNumId="1">
    <w:nsid w:val="9B52E1B7"/>
    <w:multiLevelType w:val="singleLevel"/>
    <w:tmpl w:val="9B52E1B7"/>
    <w:lvl w:ilvl="0" w:tentative="0">
      <w:start w:val="4"/>
      <w:numFmt w:val="chineseCounting"/>
      <w:suff w:val="nothing"/>
      <w:lvlText w:val="%1、"/>
      <w:lvlJc w:val="left"/>
      <w:rPr>
        <w:rFonts w:hint="eastAsia"/>
      </w:rPr>
    </w:lvl>
  </w:abstractNum>
  <w:abstractNum w:abstractNumId="2">
    <w:nsid w:val="A5F373FD"/>
    <w:multiLevelType w:val="singleLevel"/>
    <w:tmpl w:val="A5F373FD"/>
    <w:lvl w:ilvl="0" w:tentative="0">
      <w:start w:val="1"/>
      <w:numFmt w:val="decimal"/>
      <w:lvlText w:val="%1."/>
      <w:lvlJc w:val="left"/>
      <w:pPr>
        <w:tabs>
          <w:tab w:val="left" w:pos="312"/>
        </w:tabs>
      </w:pPr>
    </w:lvl>
  </w:abstractNum>
  <w:abstractNum w:abstractNumId="3">
    <w:nsid w:val="A8B242C5"/>
    <w:multiLevelType w:val="singleLevel"/>
    <w:tmpl w:val="A8B242C5"/>
    <w:lvl w:ilvl="0" w:tentative="0">
      <w:start w:val="1"/>
      <w:numFmt w:val="decimal"/>
      <w:suff w:val="space"/>
      <w:lvlText w:val="%1."/>
      <w:lvlJc w:val="left"/>
      <w:pPr>
        <w:ind w:left="425" w:hanging="425"/>
      </w:pPr>
      <w:rPr>
        <w:rFonts w:hint="default"/>
      </w:rPr>
    </w:lvl>
  </w:abstractNum>
  <w:abstractNum w:abstractNumId="4">
    <w:nsid w:val="DAB51D93"/>
    <w:multiLevelType w:val="singleLevel"/>
    <w:tmpl w:val="DAB51D93"/>
    <w:lvl w:ilvl="0" w:tentative="0">
      <w:start w:val="1"/>
      <w:numFmt w:val="decimal"/>
      <w:lvlText w:val="%1."/>
      <w:lvlJc w:val="left"/>
      <w:pPr>
        <w:tabs>
          <w:tab w:val="left" w:pos="312"/>
        </w:tabs>
      </w:pPr>
    </w:lvl>
  </w:abstractNum>
  <w:abstractNum w:abstractNumId="5">
    <w:nsid w:val="E31A0876"/>
    <w:multiLevelType w:val="singleLevel"/>
    <w:tmpl w:val="E31A0876"/>
    <w:lvl w:ilvl="0" w:tentative="0">
      <w:start w:val="3"/>
      <w:numFmt w:val="decimal"/>
      <w:suff w:val="nothing"/>
      <w:lvlText w:val="（%1）"/>
      <w:lvlJc w:val="left"/>
    </w:lvl>
  </w:abstractNum>
  <w:abstractNum w:abstractNumId="6">
    <w:nsid w:val="0E3EBB68"/>
    <w:multiLevelType w:val="singleLevel"/>
    <w:tmpl w:val="0E3EBB68"/>
    <w:lvl w:ilvl="0" w:tentative="0">
      <w:start w:val="4"/>
      <w:numFmt w:val="decimal"/>
      <w:suff w:val="nothing"/>
      <w:lvlText w:val="（%1）"/>
      <w:lvlJc w:val="left"/>
    </w:lvl>
  </w:abstractNum>
  <w:abstractNum w:abstractNumId="7">
    <w:nsid w:val="38BD45FE"/>
    <w:multiLevelType w:val="singleLevel"/>
    <w:tmpl w:val="38BD45FE"/>
    <w:lvl w:ilvl="0" w:tentative="0">
      <w:start w:val="2"/>
      <w:numFmt w:val="decimal"/>
      <w:suff w:val="nothing"/>
      <w:lvlText w:val="%1、"/>
      <w:lvlJc w:val="left"/>
      <w:pPr>
        <w:ind w:left="110"/>
      </w:pPr>
    </w:lvl>
  </w:abstractNum>
  <w:abstractNum w:abstractNumId="8">
    <w:nsid w:val="423EC102"/>
    <w:multiLevelType w:val="singleLevel"/>
    <w:tmpl w:val="423EC102"/>
    <w:lvl w:ilvl="0" w:tentative="0">
      <w:start w:val="1"/>
      <w:numFmt w:val="decimal"/>
      <w:lvlText w:val="%1."/>
      <w:lvlJc w:val="left"/>
      <w:pPr>
        <w:tabs>
          <w:tab w:val="left" w:pos="312"/>
        </w:tabs>
      </w:pPr>
    </w:lvl>
  </w:abstractNum>
  <w:abstractNum w:abstractNumId="9">
    <w:nsid w:val="4478DE7D"/>
    <w:multiLevelType w:val="singleLevel"/>
    <w:tmpl w:val="4478DE7D"/>
    <w:lvl w:ilvl="0" w:tentative="0">
      <w:start w:val="3"/>
      <w:numFmt w:val="decimal"/>
      <w:suff w:val="nothing"/>
      <w:lvlText w:val="%1、"/>
      <w:lvlJc w:val="left"/>
    </w:lvl>
  </w:abstractNum>
  <w:abstractNum w:abstractNumId="10">
    <w:nsid w:val="5F487929"/>
    <w:multiLevelType w:val="singleLevel"/>
    <w:tmpl w:val="5F487929"/>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1">
    <w:nsid w:val="5FA4E53F"/>
    <w:multiLevelType w:val="singleLevel"/>
    <w:tmpl w:val="5FA4E53F"/>
    <w:lvl w:ilvl="0" w:tentative="0">
      <w:start w:val="1"/>
      <w:numFmt w:val="decimal"/>
      <w:lvlText w:val="%1."/>
      <w:lvlJc w:val="left"/>
      <w:pPr>
        <w:tabs>
          <w:tab w:val="left" w:pos="312"/>
        </w:tabs>
      </w:pPr>
    </w:lvl>
  </w:abstractNum>
  <w:abstractNum w:abstractNumId="12">
    <w:nsid w:val="61E49ECD"/>
    <w:multiLevelType w:val="singleLevel"/>
    <w:tmpl w:val="61E49ECD"/>
    <w:lvl w:ilvl="0" w:tentative="0">
      <w:start w:val="1"/>
      <w:numFmt w:val="decimal"/>
      <w:suff w:val="nothing"/>
      <w:lvlText w:val="%1、"/>
      <w:lvlJc w:val="left"/>
    </w:lvl>
  </w:abstractNum>
  <w:abstractNum w:abstractNumId="13">
    <w:nsid w:val="62183A7A"/>
    <w:multiLevelType w:val="singleLevel"/>
    <w:tmpl w:val="62183A7A"/>
    <w:lvl w:ilvl="0" w:tentative="0">
      <w:start w:val="1"/>
      <w:numFmt w:val="decimal"/>
      <w:lvlText w:val="%1."/>
      <w:lvlJc w:val="left"/>
      <w:pPr>
        <w:tabs>
          <w:tab w:val="left" w:pos="312"/>
        </w:tabs>
      </w:pPr>
    </w:lvl>
  </w:abstractNum>
  <w:abstractNum w:abstractNumId="14">
    <w:nsid w:val="66ADC120"/>
    <w:multiLevelType w:val="singleLevel"/>
    <w:tmpl w:val="66ADC120"/>
    <w:lvl w:ilvl="0" w:tentative="0">
      <w:start w:val="9"/>
      <w:numFmt w:val="decimal"/>
      <w:suff w:val="nothing"/>
      <w:lvlText w:val="%1、"/>
      <w:lvlJc w:val="left"/>
    </w:lvl>
  </w:abstractNum>
  <w:abstractNum w:abstractNumId="15">
    <w:nsid w:val="75020F1E"/>
    <w:multiLevelType w:val="multilevel"/>
    <w:tmpl w:val="75020F1E"/>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Restart w:val="2"/>
      <w:pStyle w:val="95"/>
      <w:suff w:val="space"/>
      <w:lvlText w:val="表%1.%2-%5"/>
      <w:lvlJc w:val="left"/>
      <w:pPr>
        <w:ind w:left="0" w:firstLine="0"/>
      </w:pPr>
      <w:rPr>
        <w:rFonts w:hint="eastAsia"/>
        <w:lang w:val="en-US"/>
      </w:rPr>
    </w:lvl>
    <w:lvl w:ilvl="5" w:tentative="0">
      <w:start w:val="1"/>
      <w:numFmt w:val="decimal"/>
      <w:lvlRestart w:val="2"/>
      <w:suff w:val="space"/>
      <w:lvlText w:val="图%1.%2-%6"/>
      <w:lvlJc w:val="left"/>
      <w:pPr>
        <w:ind w:left="1843"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0"/>
  </w:num>
  <w:num w:numId="2">
    <w:abstractNumId w:val="15"/>
  </w:num>
  <w:num w:numId="3">
    <w:abstractNumId w:val="0"/>
  </w:num>
  <w:num w:numId="4">
    <w:abstractNumId w:val="8"/>
  </w:num>
  <w:num w:numId="5">
    <w:abstractNumId w:val="13"/>
  </w:num>
  <w:num w:numId="6">
    <w:abstractNumId w:val="11"/>
  </w:num>
  <w:num w:numId="7">
    <w:abstractNumId w:val="2"/>
  </w:num>
  <w:num w:numId="8">
    <w:abstractNumId w:val="4"/>
  </w:num>
  <w:num w:numId="9">
    <w:abstractNumId w:val="9"/>
  </w:num>
  <w:num w:numId="10">
    <w:abstractNumId w:val="6"/>
  </w:num>
  <w:num w:numId="11">
    <w:abstractNumId w:val="12"/>
  </w:num>
  <w:num w:numId="12">
    <w:abstractNumId w:val="1"/>
  </w:num>
  <w:num w:numId="13">
    <w:abstractNumId w:val="7"/>
  </w:num>
  <w:num w:numId="14">
    <w:abstractNumId w:val="3"/>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iMGQ0ZGVmZjc1MWQzY2FjNmQzMDY4MDFlODcwYmYifQ=="/>
    <w:docVar w:name="KSO_WPS_MARK_KEY" w:val="c3bd17af-2633-40f8-94e3-0de69ab9e0e7"/>
  </w:docVars>
  <w:rsids>
    <w:rsidRoot w:val="00172A27"/>
    <w:rsid w:val="00015F08"/>
    <w:rsid w:val="00056E0C"/>
    <w:rsid w:val="000827A0"/>
    <w:rsid w:val="00084ABC"/>
    <w:rsid w:val="000A0064"/>
    <w:rsid w:val="000B6200"/>
    <w:rsid w:val="000E2BBB"/>
    <w:rsid w:val="000E76A0"/>
    <w:rsid w:val="00104586"/>
    <w:rsid w:val="00124B9B"/>
    <w:rsid w:val="00172A27"/>
    <w:rsid w:val="00183722"/>
    <w:rsid w:val="00184EEA"/>
    <w:rsid w:val="001D3583"/>
    <w:rsid w:val="00236A7E"/>
    <w:rsid w:val="00243189"/>
    <w:rsid w:val="00294BFE"/>
    <w:rsid w:val="00303679"/>
    <w:rsid w:val="003339EC"/>
    <w:rsid w:val="00375BEA"/>
    <w:rsid w:val="003E453D"/>
    <w:rsid w:val="0041488F"/>
    <w:rsid w:val="00430A07"/>
    <w:rsid w:val="00443631"/>
    <w:rsid w:val="00443CA7"/>
    <w:rsid w:val="00465DD1"/>
    <w:rsid w:val="00476808"/>
    <w:rsid w:val="004B3745"/>
    <w:rsid w:val="004C5374"/>
    <w:rsid w:val="004C75D2"/>
    <w:rsid w:val="004D0519"/>
    <w:rsid w:val="00571CB5"/>
    <w:rsid w:val="00585A14"/>
    <w:rsid w:val="00594EDF"/>
    <w:rsid w:val="005E4E78"/>
    <w:rsid w:val="005F21B6"/>
    <w:rsid w:val="00605C43"/>
    <w:rsid w:val="00616175"/>
    <w:rsid w:val="00642488"/>
    <w:rsid w:val="006A7C18"/>
    <w:rsid w:val="006D620F"/>
    <w:rsid w:val="006E3FC9"/>
    <w:rsid w:val="00720B0F"/>
    <w:rsid w:val="0078060F"/>
    <w:rsid w:val="00793FCE"/>
    <w:rsid w:val="007B30AC"/>
    <w:rsid w:val="007C0E10"/>
    <w:rsid w:val="007C4DBB"/>
    <w:rsid w:val="007D4541"/>
    <w:rsid w:val="00837A5A"/>
    <w:rsid w:val="00860249"/>
    <w:rsid w:val="008A4053"/>
    <w:rsid w:val="008D7DD9"/>
    <w:rsid w:val="00957EB5"/>
    <w:rsid w:val="00A27608"/>
    <w:rsid w:val="00A71298"/>
    <w:rsid w:val="00A863FF"/>
    <w:rsid w:val="00B70DA9"/>
    <w:rsid w:val="00BA53A2"/>
    <w:rsid w:val="00BE2897"/>
    <w:rsid w:val="00BF14B9"/>
    <w:rsid w:val="00C06A3F"/>
    <w:rsid w:val="00C07999"/>
    <w:rsid w:val="00C43359"/>
    <w:rsid w:val="00C54897"/>
    <w:rsid w:val="00C60FD6"/>
    <w:rsid w:val="00C6664C"/>
    <w:rsid w:val="00CA4945"/>
    <w:rsid w:val="00CF7103"/>
    <w:rsid w:val="00D05349"/>
    <w:rsid w:val="00D5107A"/>
    <w:rsid w:val="00D8406B"/>
    <w:rsid w:val="00D97D28"/>
    <w:rsid w:val="00DA0BDD"/>
    <w:rsid w:val="00DD1EE8"/>
    <w:rsid w:val="00E1003F"/>
    <w:rsid w:val="00E54B94"/>
    <w:rsid w:val="00E92F81"/>
    <w:rsid w:val="00EB097C"/>
    <w:rsid w:val="00ED2A62"/>
    <w:rsid w:val="00EF1F94"/>
    <w:rsid w:val="00F139BE"/>
    <w:rsid w:val="00F33ED5"/>
    <w:rsid w:val="00F4188D"/>
    <w:rsid w:val="00F84785"/>
    <w:rsid w:val="00F85983"/>
    <w:rsid w:val="00FE37E4"/>
    <w:rsid w:val="01655E68"/>
    <w:rsid w:val="017459C3"/>
    <w:rsid w:val="019E338B"/>
    <w:rsid w:val="01E5196A"/>
    <w:rsid w:val="0245264C"/>
    <w:rsid w:val="0253085C"/>
    <w:rsid w:val="0257519C"/>
    <w:rsid w:val="025E4490"/>
    <w:rsid w:val="02B75FBD"/>
    <w:rsid w:val="02FC5205"/>
    <w:rsid w:val="030649AE"/>
    <w:rsid w:val="031209E5"/>
    <w:rsid w:val="03597303"/>
    <w:rsid w:val="036E1CCF"/>
    <w:rsid w:val="03B94FBA"/>
    <w:rsid w:val="03F920A2"/>
    <w:rsid w:val="03FF2586"/>
    <w:rsid w:val="04AD6C40"/>
    <w:rsid w:val="04DB3ECE"/>
    <w:rsid w:val="05010F07"/>
    <w:rsid w:val="051443BB"/>
    <w:rsid w:val="054B2A45"/>
    <w:rsid w:val="05751754"/>
    <w:rsid w:val="05880374"/>
    <w:rsid w:val="05CF0711"/>
    <w:rsid w:val="068248A5"/>
    <w:rsid w:val="06974FD8"/>
    <w:rsid w:val="07524489"/>
    <w:rsid w:val="076B1AE8"/>
    <w:rsid w:val="07AB0440"/>
    <w:rsid w:val="07AD1048"/>
    <w:rsid w:val="082D21AE"/>
    <w:rsid w:val="08326375"/>
    <w:rsid w:val="088716AE"/>
    <w:rsid w:val="08C16076"/>
    <w:rsid w:val="09252C8C"/>
    <w:rsid w:val="092A3778"/>
    <w:rsid w:val="098E033F"/>
    <w:rsid w:val="099872BA"/>
    <w:rsid w:val="09A42ED7"/>
    <w:rsid w:val="0A2B01D0"/>
    <w:rsid w:val="0A572DDF"/>
    <w:rsid w:val="0A7E3011"/>
    <w:rsid w:val="0AB276BE"/>
    <w:rsid w:val="0AFD7633"/>
    <w:rsid w:val="0AFF4706"/>
    <w:rsid w:val="0B0009AC"/>
    <w:rsid w:val="0B264135"/>
    <w:rsid w:val="0BF52149"/>
    <w:rsid w:val="0C046187"/>
    <w:rsid w:val="0C2801DC"/>
    <w:rsid w:val="0CD274E9"/>
    <w:rsid w:val="0D083DB8"/>
    <w:rsid w:val="0D513D2A"/>
    <w:rsid w:val="0D731909"/>
    <w:rsid w:val="0DE34687"/>
    <w:rsid w:val="0DF41F88"/>
    <w:rsid w:val="0DF806EC"/>
    <w:rsid w:val="0E120CCF"/>
    <w:rsid w:val="0E4F299B"/>
    <w:rsid w:val="0E7D2168"/>
    <w:rsid w:val="0F50788A"/>
    <w:rsid w:val="0F687681"/>
    <w:rsid w:val="0F770976"/>
    <w:rsid w:val="0F851106"/>
    <w:rsid w:val="0F9177DC"/>
    <w:rsid w:val="0FB32823"/>
    <w:rsid w:val="0FE143A6"/>
    <w:rsid w:val="10220EDB"/>
    <w:rsid w:val="10325D53"/>
    <w:rsid w:val="104E5599"/>
    <w:rsid w:val="107C3722"/>
    <w:rsid w:val="108367ED"/>
    <w:rsid w:val="10C015B8"/>
    <w:rsid w:val="10C33032"/>
    <w:rsid w:val="11380EC9"/>
    <w:rsid w:val="122421DF"/>
    <w:rsid w:val="123B7EBB"/>
    <w:rsid w:val="12443874"/>
    <w:rsid w:val="1260251C"/>
    <w:rsid w:val="128F5C15"/>
    <w:rsid w:val="133E5FDB"/>
    <w:rsid w:val="13E21227"/>
    <w:rsid w:val="13EA39C4"/>
    <w:rsid w:val="143B05FE"/>
    <w:rsid w:val="14440CFE"/>
    <w:rsid w:val="14817C14"/>
    <w:rsid w:val="14855F01"/>
    <w:rsid w:val="151D4047"/>
    <w:rsid w:val="15A20227"/>
    <w:rsid w:val="16112829"/>
    <w:rsid w:val="163006C4"/>
    <w:rsid w:val="164A7B80"/>
    <w:rsid w:val="164C2472"/>
    <w:rsid w:val="1655536B"/>
    <w:rsid w:val="1656510F"/>
    <w:rsid w:val="1661045C"/>
    <w:rsid w:val="16814F1C"/>
    <w:rsid w:val="16BC2542"/>
    <w:rsid w:val="17140DCF"/>
    <w:rsid w:val="173B1AC8"/>
    <w:rsid w:val="181A7128"/>
    <w:rsid w:val="188624F1"/>
    <w:rsid w:val="18920AFF"/>
    <w:rsid w:val="189D216D"/>
    <w:rsid w:val="18D40D33"/>
    <w:rsid w:val="18E140F6"/>
    <w:rsid w:val="18E3085B"/>
    <w:rsid w:val="190D6807"/>
    <w:rsid w:val="19267F63"/>
    <w:rsid w:val="19357C67"/>
    <w:rsid w:val="19786AAF"/>
    <w:rsid w:val="19896B48"/>
    <w:rsid w:val="19A546F7"/>
    <w:rsid w:val="1A7C004F"/>
    <w:rsid w:val="1A966384"/>
    <w:rsid w:val="1AA543B6"/>
    <w:rsid w:val="1B617073"/>
    <w:rsid w:val="1B704EEC"/>
    <w:rsid w:val="1BC05FA8"/>
    <w:rsid w:val="1BCF71D3"/>
    <w:rsid w:val="1C187E83"/>
    <w:rsid w:val="1C301DCD"/>
    <w:rsid w:val="1C571859"/>
    <w:rsid w:val="1C9D6869"/>
    <w:rsid w:val="1D0D6CEA"/>
    <w:rsid w:val="1D2B5439"/>
    <w:rsid w:val="1D4D59D9"/>
    <w:rsid w:val="1D594ADA"/>
    <w:rsid w:val="1D653D72"/>
    <w:rsid w:val="1D77289C"/>
    <w:rsid w:val="1E437776"/>
    <w:rsid w:val="1E502BF4"/>
    <w:rsid w:val="1E555ACE"/>
    <w:rsid w:val="1E88341D"/>
    <w:rsid w:val="1E943D2D"/>
    <w:rsid w:val="1F00520E"/>
    <w:rsid w:val="1F667E88"/>
    <w:rsid w:val="1F712F0A"/>
    <w:rsid w:val="202D25DB"/>
    <w:rsid w:val="205E4BA8"/>
    <w:rsid w:val="207B5A87"/>
    <w:rsid w:val="20AA67BB"/>
    <w:rsid w:val="210A2A8E"/>
    <w:rsid w:val="21100B09"/>
    <w:rsid w:val="212C1628"/>
    <w:rsid w:val="212E2688"/>
    <w:rsid w:val="214D2C2A"/>
    <w:rsid w:val="218477E9"/>
    <w:rsid w:val="2186641E"/>
    <w:rsid w:val="219B658E"/>
    <w:rsid w:val="21AD16F8"/>
    <w:rsid w:val="21B34EDB"/>
    <w:rsid w:val="21F046A9"/>
    <w:rsid w:val="222E3F57"/>
    <w:rsid w:val="22562E55"/>
    <w:rsid w:val="22B54660"/>
    <w:rsid w:val="22D8570A"/>
    <w:rsid w:val="22E64845"/>
    <w:rsid w:val="23134F23"/>
    <w:rsid w:val="2388686C"/>
    <w:rsid w:val="23944B68"/>
    <w:rsid w:val="23DE2549"/>
    <w:rsid w:val="24260C26"/>
    <w:rsid w:val="250F7D12"/>
    <w:rsid w:val="25A07E2E"/>
    <w:rsid w:val="25C72A9D"/>
    <w:rsid w:val="25F30E1E"/>
    <w:rsid w:val="261D0A43"/>
    <w:rsid w:val="262079D4"/>
    <w:rsid w:val="264150C3"/>
    <w:rsid w:val="2663052C"/>
    <w:rsid w:val="270342B7"/>
    <w:rsid w:val="270D7EC4"/>
    <w:rsid w:val="271C6C41"/>
    <w:rsid w:val="272F6449"/>
    <w:rsid w:val="276D32F5"/>
    <w:rsid w:val="27A7331C"/>
    <w:rsid w:val="27EA5BE6"/>
    <w:rsid w:val="27FC156C"/>
    <w:rsid w:val="28230786"/>
    <w:rsid w:val="282A772E"/>
    <w:rsid w:val="28500EAE"/>
    <w:rsid w:val="285151A3"/>
    <w:rsid w:val="28595F30"/>
    <w:rsid w:val="287D79BD"/>
    <w:rsid w:val="28A514B7"/>
    <w:rsid w:val="28B9744F"/>
    <w:rsid w:val="29037B8D"/>
    <w:rsid w:val="2A0A0676"/>
    <w:rsid w:val="2A6528E2"/>
    <w:rsid w:val="2AAF0457"/>
    <w:rsid w:val="2AC63914"/>
    <w:rsid w:val="2AF93390"/>
    <w:rsid w:val="2B133A86"/>
    <w:rsid w:val="2B157BE8"/>
    <w:rsid w:val="2B1E0CAF"/>
    <w:rsid w:val="2B830B12"/>
    <w:rsid w:val="2B8F5846"/>
    <w:rsid w:val="2B942D1F"/>
    <w:rsid w:val="2BB40D16"/>
    <w:rsid w:val="2BE80DE3"/>
    <w:rsid w:val="2C135066"/>
    <w:rsid w:val="2C4B5BDF"/>
    <w:rsid w:val="2D2D03E9"/>
    <w:rsid w:val="2D597D7C"/>
    <w:rsid w:val="2D975FB7"/>
    <w:rsid w:val="2DAA2DD4"/>
    <w:rsid w:val="2DB64749"/>
    <w:rsid w:val="2E0A31F8"/>
    <w:rsid w:val="2E96127F"/>
    <w:rsid w:val="2EB605BC"/>
    <w:rsid w:val="2ECB2C33"/>
    <w:rsid w:val="2EED4EA9"/>
    <w:rsid w:val="2F0D2C5E"/>
    <w:rsid w:val="2F42215A"/>
    <w:rsid w:val="2F7821BC"/>
    <w:rsid w:val="2FCD7B7D"/>
    <w:rsid w:val="2FF628E3"/>
    <w:rsid w:val="30445003"/>
    <w:rsid w:val="30763466"/>
    <w:rsid w:val="30AE6D3A"/>
    <w:rsid w:val="30CD3BF3"/>
    <w:rsid w:val="30F41AEF"/>
    <w:rsid w:val="312C510E"/>
    <w:rsid w:val="313821EE"/>
    <w:rsid w:val="31584F46"/>
    <w:rsid w:val="317F2DB6"/>
    <w:rsid w:val="31C91425"/>
    <w:rsid w:val="31F45207"/>
    <w:rsid w:val="323B45CD"/>
    <w:rsid w:val="326A2A2B"/>
    <w:rsid w:val="32EA7BBC"/>
    <w:rsid w:val="32FD7940"/>
    <w:rsid w:val="33811DDB"/>
    <w:rsid w:val="339F0732"/>
    <w:rsid w:val="33A51DEF"/>
    <w:rsid w:val="33C10004"/>
    <w:rsid w:val="33C37773"/>
    <w:rsid w:val="33D6798E"/>
    <w:rsid w:val="343D3B77"/>
    <w:rsid w:val="345539F1"/>
    <w:rsid w:val="348070AE"/>
    <w:rsid w:val="34AC10D9"/>
    <w:rsid w:val="34EF4ECF"/>
    <w:rsid w:val="351A2178"/>
    <w:rsid w:val="35C102F5"/>
    <w:rsid w:val="35D92676"/>
    <w:rsid w:val="36035AE7"/>
    <w:rsid w:val="367C2AF7"/>
    <w:rsid w:val="36C47707"/>
    <w:rsid w:val="36D2188B"/>
    <w:rsid w:val="36DB1D3D"/>
    <w:rsid w:val="373C4E2B"/>
    <w:rsid w:val="37583CEE"/>
    <w:rsid w:val="377D794B"/>
    <w:rsid w:val="37807297"/>
    <w:rsid w:val="37807A92"/>
    <w:rsid w:val="37962EA1"/>
    <w:rsid w:val="37AD12D8"/>
    <w:rsid w:val="37AD199A"/>
    <w:rsid w:val="37C51025"/>
    <w:rsid w:val="37D4778A"/>
    <w:rsid w:val="380F3FE9"/>
    <w:rsid w:val="38721707"/>
    <w:rsid w:val="387A668C"/>
    <w:rsid w:val="38A72E95"/>
    <w:rsid w:val="38A81E90"/>
    <w:rsid w:val="38AC5B4C"/>
    <w:rsid w:val="38B95AC6"/>
    <w:rsid w:val="38D116B2"/>
    <w:rsid w:val="391762ED"/>
    <w:rsid w:val="398001F0"/>
    <w:rsid w:val="39D9344C"/>
    <w:rsid w:val="39E86F41"/>
    <w:rsid w:val="39FA5967"/>
    <w:rsid w:val="3A2E0A7D"/>
    <w:rsid w:val="3A646158"/>
    <w:rsid w:val="3AAF0706"/>
    <w:rsid w:val="3AB014F4"/>
    <w:rsid w:val="3B0A02FF"/>
    <w:rsid w:val="3B136405"/>
    <w:rsid w:val="3B247ACA"/>
    <w:rsid w:val="3B261E6C"/>
    <w:rsid w:val="3B985F13"/>
    <w:rsid w:val="3BBF039F"/>
    <w:rsid w:val="3C0E03BD"/>
    <w:rsid w:val="3C6109FB"/>
    <w:rsid w:val="3C7E77FF"/>
    <w:rsid w:val="3CCF5201"/>
    <w:rsid w:val="3CD65D34"/>
    <w:rsid w:val="3D093073"/>
    <w:rsid w:val="3D105251"/>
    <w:rsid w:val="3D240439"/>
    <w:rsid w:val="3D93495E"/>
    <w:rsid w:val="3DA307E1"/>
    <w:rsid w:val="3DCD6387"/>
    <w:rsid w:val="3E7D3A60"/>
    <w:rsid w:val="3E877102"/>
    <w:rsid w:val="3EB00F93"/>
    <w:rsid w:val="3EC7369F"/>
    <w:rsid w:val="3FD934EE"/>
    <w:rsid w:val="3FF12096"/>
    <w:rsid w:val="402C6D0F"/>
    <w:rsid w:val="40C95EE0"/>
    <w:rsid w:val="40DE3822"/>
    <w:rsid w:val="41435BD2"/>
    <w:rsid w:val="41594E5F"/>
    <w:rsid w:val="41794009"/>
    <w:rsid w:val="41AE61FA"/>
    <w:rsid w:val="41B83C6B"/>
    <w:rsid w:val="41BF1E7C"/>
    <w:rsid w:val="421C254F"/>
    <w:rsid w:val="423C13A0"/>
    <w:rsid w:val="429A0097"/>
    <w:rsid w:val="42D22374"/>
    <w:rsid w:val="43106CD7"/>
    <w:rsid w:val="445F07C4"/>
    <w:rsid w:val="44A02B87"/>
    <w:rsid w:val="44A91191"/>
    <w:rsid w:val="44B22524"/>
    <w:rsid w:val="453F38DE"/>
    <w:rsid w:val="45976925"/>
    <w:rsid w:val="45A535DD"/>
    <w:rsid w:val="462C418F"/>
    <w:rsid w:val="46570331"/>
    <w:rsid w:val="466E63EB"/>
    <w:rsid w:val="46990522"/>
    <w:rsid w:val="46EB62FC"/>
    <w:rsid w:val="47512B96"/>
    <w:rsid w:val="475C3A10"/>
    <w:rsid w:val="49837BBD"/>
    <w:rsid w:val="49AB7C7F"/>
    <w:rsid w:val="49EA2C4E"/>
    <w:rsid w:val="4A783769"/>
    <w:rsid w:val="4B640A35"/>
    <w:rsid w:val="4B692BCF"/>
    <w:rsid w:val="4BB54E06"/>
    <w:rsid w:val="4BC7539A"/>
    <w:rsid w:val="4BDF1847"/>
    <w:rsid w:val="4BE156B5"/>
    <w:rsid w:val="4BEF76EC"/>
    <w:rsid w:val="4C205A43"/>
    <w:rsid w:val="4C630359"/>
    <w:rsid w:val="4C8527BF"/>
    <w:rsid w:val="4CB36972"/>
    <w:rsid w:val="4D924EB8"/>
    <w:rsid w:val="4D9A4E83"/>
    <w:rsid w:val="4E707478"/>
    <w:rsid w:val="4E80731C"/>
    <w:rsid w:val="4EB608AB"/>
    <w:rsid w:val="4EE6158B"/>
    <w:rsid w:val="4F2D1F95"/>
    <w:rsid w:val="4F68689C"/>
    <w:rsid w:val="4F8A2D02"/>
    <w:rsid w:val="4FBF3F5F"/>
    <w:rsid w:val="4FF73625"/>
    <w:rsid w:val="504924CE"/>
    <w:rsid w:val="506D1953"/>
    <w:rsid w:val="50762196"/>
    <w:rsid w:val="511A7C44"/>
    <w:rsid w:val="51882D17"/>
    <w:rsid w:val="51AB3FCF"/>
    <w:rsid w:val="51E468A6"/>
    <w:rsid w:val="51F066BF"/>
    <w:rsid w:val="524D4D42"/>
    <w:rsid w:val="525E0C52"/>
    <w:rsid w:val="526F12CF"/>
    <w:rsid w:val="52A631B4"/>
    <w:rsid w:val="52DD34D2"/>
    <w:rsid w:val="532751C8"/>
    <w:rsid w:val="53315D44"/>
    <w:rsid w:val="537C041E"/>
    <w:rsid w:val="538839FB"/>
    <w:rsid w:val="53954E74"/>
    <w:rsid w:val="53BB0BDD"/>
    <w:rsid w:val="53C63208"/>
    <w:rsid w:val="53EB6545"/>
    <w:rsid w:val="54613042"/>
    <w:rsid w:val="54640C31"/>
    <w:rsid w:val="54A67657"/>
    <w:rsid w:val="54A7077B"/>
    <w:rsid w:val="559A6987"/>
    <w:rsid w:val="55A10DBD"/>
    <w:rsid w:val="565E69A8"/>
    <w:rsid w:val="568624BB"/>
    <w:rsid w:val="56991CE0"/>
    <w:rsid w:val="570D4BDE"/>
    <w:rsid w:val="572F3D9B"/>
    <w:rsid w:val="57574B39"/>
    <w:rsid w:val="582F1556"/>
    <w:rsid w:val="58AA03F6"/>
    <w:rsid w:val="58C14F56"/>
    <w:rsid w:val="58F42521"/>
    <w:rsid w:val="58F83B94"/>
    <w:rsid w:val="58FA55B2"/>
    <w:rsid w:val="592B3931"/>
    <w:rsid w:val="595B4CF8"/>
    <w:rsid w:val="59F85D6A"/>
    <w:rsid w:val="5A7542B6"/>
    <w:rsid w:val="5AA52FE9"/>
    <w:rsid w:val="5AEB20AC"/>
    <w:rsid w:val="5AFD5DC8"/>
    <w:rsid w:val="5B0905D5"/>
    <w:rsid w:val="5B4F02DB"/>
    <w:rsid w:val="5B871826"/>
    <w:rsid w:val="5BA43E24"/>
    <w:rsid w:val="5C164050"/>
    <w:rsid w:val="5C8C31EA"/>
    <w:rsid w:val="5C8F4AAD"/>
    <w:rsid w:val="5CB46DBD"/>
    <w:rsid w:val="5CFA4828"/>
    <w:rsid w:val="5D295176"/>
    <w:rsid w:val="5D547475"/>
    <w:rsid w:val="5D915E3F"/>
    <w:rsid w:val="5DC9570A"/>
    <w:rsid w:val="5E465F96"/>
    <w:rsid w:val="5F174EC2"/>
    <w:rsid w:val="5F2447AF"/>
    <w:rsid w:val="5FCB37D4"/>
    <w:rsid w:val="603556CC"/>
    <w:rsid w:val="60786299"/>
    <w:rsid w:val="608810BB"/>
    <w:rsid w:val="609B3C2C"/>
    <w:rsid w:val="60A34FE8"/>
    <w:rsid w:val="610261CB"/>
    <w:rsid w:val="616343F8"/>
    <w:rsid w:val="61791B20"/>
    <w:rsid w:val="618348D1"/>
    <w:rsid w:val="62311732"/>
    <w:rsid w:val="627A3782"/>
    <w:rsid w:val="629461CB"/>
    <w:rsid w:val="62D6719E"/>
    <w:rsid w:val="62E90ED1"/>
    <w:rsid w:val="633559D7"/>
    <w:rsid w:val="633C0F11"/>
    <w:rsid w:val="63C44486"/>
    <w:rsid w:val="63FB1C22"/>
    <w:rsid w:val="648837DD"/>
    <w:rsid w:val="64B77ACE"/>
    <w:rsid w:val="64DE67DD"/>
    <w:rsid w:val="64E35E4E"/>
    <w:rsid w:val="651A7833"/>
    <w:rsid w:val="65310993"/>
    <w:rsid w:val="6541372F"/>
    <w:rsid w:val="66594B1A"/>
    <w:rsid w:val="66976C44"/>
    <w:rsid w:val="669A793D"/>
    <w:rsid w:val="66CE2741"/>
    <w:rsid w:val="66FC2C76"/>
    <w:rsid w:val="6746424F"/>
    <w:rsid w:val="679A4BFB"/>
    <w:rsid w:val="67AA29AB"/>
    <w:rsid w:val="67B85EEB"/>
    <w:rsid w:val="67C9107F"/>
    <w:rsid w:val="68FA2048"/>
    <w:rsid w:val="68FA3C9C"/>
    <w:rsid w:val="690A15B0"/>
    <w:rsid w:val="69DC0883"/>
    <w:rsid w:val="6A325E67"/>
    <w:rsid w:val="6A70612A"/>
    <w:rsid w:val="6AA162E3"/>
    <w:rsid w:val="6B235DBA"/>
    <w:rsid w:val="6B6F157F"/>
    <w:rsid w:val="6BC24FE6"/>
    <w:rsid w:val="6BC6490E"/>
    <w:rsid w:val="6BEE37AA"/>
    <w:rsid w:val="6C25545A"/>
    <w:rsid w:val="6C3C4B8C"/>
    <w:rsid w:val="6C54067D"/>
    <w:rsid w:val="6C5A17EE"/>
    <w:rsid w:val="6C972EEB"/>
    <w:rsid w:val="6CBE2858"/>
    <w:rsid w:val="6D613101"/>
    <w:rsid w:val="6DB300CF"/>
    <w:rsid w:val="6DD864C0"/>
    <w:rsid w:val="6DF051C5"/>
    <w:rsid w:val="6E0E1190"/>
    <w:rsid w:val="6E2777C4"/>
    <w:rsid w:val="6E49395D"/>
    <w:rsid w:val="6E5D70EA"/>
    <w:rsid w:val="6E652FF0"/>
    <w:rsid w:val="6EE80D54"/>
    <w:rsid w:val="6EF07CBC"/>
    <w:rsid w:val="6EFB2AFF"/>
    <w:rsid w:val="6FBB39A3"/>
    <w:rsid w:val="6FC7106A"/>
    <w:rsid w:val="6FEF1C51"/>
    <w:rsid w:val="70014FF5"/>
    <w:rsid w:val="700E047E"/>
    <w:rsid w:val="701A5442"/>
    <w:rsid w:val="70D54F38"/>
    <w:rsid w:val="71B837D7"/>
    <w:rsid w:val="71CC41D4"/>
    <w:rsid w:val="71D154A7"/>
    <w:rsid w:val="71FD3990"/>
    <w:rsid w:val="721401F5"/>
    <w:rsid w:val="72356B79"/>
    <w:rsid w:val="726A45BF"/>
    <w:rsid w:val="72911F38"/>
    <w:rsid w:val="73624016"/>
    <w:rsid w:val="73EB265B"/>
    <w:rsid w:val="747131CA"/>
    <w:rsid w:val="74FA3358"/>
    <w:rsid w:val="7513151D"/>
    <w:rsid w:val="753A35BC"/>
    <w:rsid w:val="75807062"/>
    <w:rsid w:val="759E1351"/>
    <w:rsid w:val="75A73536"/>
    <w:rsid w:val="75CC4878"/>
    <w:rsid w:val="75E41F32"/>
    <w:rsid w:val="762F50EB"/>
    <w:rsid w:val="764617CF"/>
    <w:rsid w:val="76651614"/>
    <w:rsid w:val="76AB5684"/>
    <w:rsid w:val="76C413A0"/>
    <w:rsid w:val="774C5325"/>
    <w:rsid w:val="77602333"/>
    <w:rsid w:val="7789345D"/>
    <w:rsid w:val="779E1EC9"/>
    <w:rsid w:val="77AF4D1D"/>
    <w:rsid w:val="77C20C22"/>
    <w:rsid w:val="784B5AE0"/>
    <w:rsid w:val="786F6B5A"/>
    <w:rsid w:val="78D83D1B"/>
    <w:rsid w:val="795C5A53"/>
    <w:rsid w:val="7A2740A6"/>
    <w:rsid w:val="7AF338F0"/>
    <w:rsid w:val="7BDE505F"/>
    <w:rsid w:val="7C262AEC"/>
    <w:rsid w:val="7CB9705D"/>
    <w:rsid w:val="7D263110"/>
    <w:rsid w:val="7D674769"/>
    <w:rsid w:val="7DAB1E25"/>
    <w:rsid w:val="7DDD22BA"/>
    <w:rsid w:val="7DF75281"/>
    <w:rsid w:val="7E1F3BC0"/>
    <w:rsid w:val="7E957BF9"/>
    <w:rsid w:val="7F1E236B"/>
    <w:rsid w:val="7F765252"/>
    <w:rsid w:val="7F7F7AB9"/>
    <w:rsid w:val="7FD44417"/>
    <w:rsid w:val="7FF10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180" w:after="180" w:line="480" w:lineRule="exact"/>
      <w:outlineLvl w:val="0"/>
    </w:pPr>
    <w:rPr>
      <w:b/>
      <w:bCs/>
      <w:kern w:val="44"/>
      <w:sz w:val="30"/>
      <w:szCs w:val="44"/>
    </w:rPr>
  </w:style>
  <w:style w:type="paragraph" w:styleId="3">
    <w:name w:val="heading 2"/>
    <w:basedOn w:val="1"/>
    <w:next w:val="1"/>
    <w:qFormat/>
    <w:uiPriority w:val="0"/>
    <w:pPr>
      <w:keepNext/>
      <w:keepLines/>
      <w:outlineLvl w:val="1"/>
    </w:pPr>
    <w:rPr>
      <w:b/>
      <w:sz w:val="3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line="240" w:lineRule="auto"/>
      <w:ind w:firstLine="0" w:firstLineChars="0"/>
      <w:jc w:val="center"/>
      <w:outlineLvl w:val="3"/>
    </w:pPr>
    <w:rPr>
      <w:sz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firstLineChars="200"/>
    </w:pPr>
    <w:rPr>
      <w:rFonts w:ascii="宋体" w:hAnsi="宋体"/>
      <w:spacing w:val="10"/>
      <w:sz w:val="28"/>
      <w:szCs w:val="20"/>
    </w:rPr>
  </w:style>
  <w:style w:type="paragraph" w:customStyle="1" w:styleId="7">
    <w:name w:val="样式 正文文本 + 首行缩进:  2 字符"/>
    <w:basedOn w:val="1"/>
    <w:qFormat/>
    <w:uiPriority w:val="0"/>
    <w:pPr>
      <w:widowControl/>
      <w:spacing w:before="100" w:beforeAutospacing="1" w:after="200" w:line="480" w:lineRule="exact"/>
      <w:ind w:firstLine="480" w:firstLineChars="200"/>
      <w:jc w:val="left"/>
    </w:pPr>
    <w:rPr>
      <w:rFonts w:eastAsia="微软雅黑"/>
      <w:kern w:val="0"/>
      <w:sz w:val="24"/>
      <w:szCs w:val="24"/>
    </w:rPr>
  </w:style>
  <w:style w:type="paragraph" w:styleId="8">
    <w:name w:val="annotation text"/>
    <w:basedOn w:val="1"/>
    <w:link w:val="88"/>
    <w:qFormat/>
    <w:uiPriority w:val="0"/>
    <w:pPr>
      <w:jc w:val="left"/>
    </w:pPr>
  </w:style>
  <w:style w:type="paragraph" w:styleId="9">
    <w:name w:val="Body Text"/>
    <w:basedOn w:val="1"/>
    <w:next w:val="1"/>
    <w:qFormat/>
    <w:uiPriority w:val="0"/>
    <w:pPr>
      <w:autoSpaceDE w:val="0"/>
      <w:autoSpaceDN w:val="0"/>
      <w:spacing w:line="360" w:lineRule="auto"/>
      <w:ind w:firstLine="720" w:firstLineChars="200"/>
    </w:pPr>
    <w:rPr>
      <w:sz w:val="24"/>
    </w:rPr>
  </w:style>
  <w:style w:type="paragraph" w:styleId="10">
    <w:name w:val="Body Text Indent"/>
    <w:basedOn w:val="1"/>
    <w:next w:val="1"/>
    <w:qFormat/>
    <w:uiPriority w:val="0"/>
    <w:pPr>
      <w:spacing w:line="360" w:lineRule="auto"/>
      <w:ind w:firstLine="480"/>
    </w:pPr>
    <w:rPr>
      <w:rFonts w:ascii="宋体" w:hAnsi="宋体"/>
      <w:color w:val="FF6600"/>
      <w:sz w:val="24"/>
    </w:rPr>
  </w:style>
  <w:style w:type="paragraph" w:styleId="11">
    <w:name w:val="Plain Text"/>
    <w:basedOn w:val="1"/>
    <w:qFormat/>
    <w:uiPriority w:val="0"/>
    <w:rPr>
      <w:rFonts w:ascii="宋体" w:hAnsi="Courier New" w:cs="Courier New"/>
      <w:sz w:val="32"/>
      <w:szCs w:val="21"/>
    </w:rPr>
  </w:style>
  <w:style w:type="paragraph" w:styleId="12">
    <w:name w:val="List Bullet 5"/>
    <w:basedOn w:val="1"/>
    <w:qFormat/>
    <w:uiPriority w:val="0"/>
    <w:pPr>
      <w:numPr>
        <w:ilvl w:val="0"/>
        <w:numId w:val="1"/>
      </w:numPr>
    </w:pPr>
  </w:style>
  <w:style w:type="paragraph" w:styleId="13">
    <w:name w:val="Date"/>
    <w:basedOn w:val="1"/>
    <w:next w:val="1"/>
    <w:qFormat/>
    <w:uiPriority w:val="0"/>
    <w:pPr>
      <w:ind w:left="100" w:leftChars="2500"/>
    </w:pPr>
  </w:style>
  <w:style w:type="paragraph" w:styleId="14">
    <w:name w:val="Body Text Indent 2"/>
    <w:basedOn w:val="1"/>
    <w:qFormat/>
    <w:uiPriority w:val="0"/>
    <w:pPr>
      <w:spacing w:line="360" w:lineRule="auto"/>
      <w:ind w:firstLine="624"/>
    </w:pPr>
    <w:rPr>
      <w:sz w:val="28"/>
    </w:rPr>
  </w:style>
  <w:style w:type="paragraph" w:styleId="15">
    <w:name w:val="endnote text"/>
    <w:basedOn w:val="1"/>
    <w:qFormat/>
    <w:uiPriority w:val="0"/>
    <w:pPr>
      <w:snapToGrid w:val="0"/>
      <w:jc w:val="left"/>
    </w:pPr>
  </w:style>
  <w:style w:type="paragraph" w:styleId="16">
    <w:name w:val="Balloon Text"/>
    <w:basedOn w:val="1"/>
    <w:link w:val="90"/>
    <w:qFormat/>
    <w:uiPriority w:val="0"/>
    <w:rPr>
      <w:sz w:val="18"/>
      <w:szCs w:val="18"/>
    </w:r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link w:val="51"/>
    <w:qFormat/>
    <w:uiPriority w:val="0"/>
    <w:pPr>
      <w:pBdr>
        <w:bottom w:val="single" w:color="auto" w:sz="6" w:space="1"/>
      </w:pBdr>
      <w:tabs>
        <w:tab w:val="center" w:pos="4153"/>
        <w:tab w:val="right" w:pos="8306"/>
      </w:tabs>
      <w:snapToGrid w:val="0"/>
      <w:jc w:val="center"/>
    </w:pPr>
    <w:rPr>
      <w:sz w:val="18"/>
      <w:szCs w:val="18"/>
    </w:rPr>
  </w:style>
  <w:style w:type="paragraph" w:styleId="19">
    <w:name w:val="table of figures"/>
    <w:basedOn w:val="1"/>
    <w:next w:val="1"/>
    <w:qFormat/>
    <w:uiPriority w:val="0"/>
    <w:pPr>
      <w:ind w:left="200" w:leftChars="200" w:hanging="200" w:hangingChars="200"/>
    </w:pPr>
    <w:rPr>
      <w:szCs w:val="21"/>
    </w:rPr>
  </w:style>
  <w:style w:type="paragraph" w:styleId="20">
    <w:name w:val="Body Text 2"/>
    <w:basedOn w:val="1"/>
    <w:qFormat/>
    <w:uiPriority w:val="0"/>
    <w:pPr>
      <w:jc w:val="center"/>
    </w:pPr>
    <w:rPr>
      <w:rFonts w:ascii="宋体"/>
    </w:r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8"/>
    <w:next w:val="8"/>
    <w:link w:val="89"/>
    <w:qFormat/>
    <w:uiPriority w:val="0"/>
    <w:rPr>
      <w:b/>
      <w:bCs/>
    </w:rPr>
  </w:style>
  <w:style w:type="paragraph" w:styleId="24">
    <w:name w:val="Body Text First Indent"/>
    <w:basedOn w:val="9"/>
    <w:next w:val="19"/>
    <w:qFormat/>
    <w:uiPriority w:val="0"/>
    <w:pPr>
      <w:ind w:firstLine="420" w:firstLineChars="100"/>
    </w:pPr>
  </w:style>
  <w:style w:type="paragraph" w:styleId="25">
    <w:name w:val="Body Text First Indent 2"/>
    <w:basedOn w:val="10"/>
    <w:next w:val="1"/>
    <w:qFormat/>
    <w:uiPriority w:val="0"/>
    <w:pPr>
      <w:keepNext/>
      <w:spacing w:after="120"/>
      <w:ind w:left="420" w:leftChars="200" w:firstLine="420" w:firstLineChars="200"/>
    </w:pPr>
    <w:rPr>
      <w:rFonts w:ascii="Times New Roman" w:hAnsi="Times New Roman"/>
      <w:color w:val="auto"/>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page number"/>
    <w:basedOn w:val="28"/>
    <w:qFormat/>
    <w:uiPriority w:val="0"/>
  </w:style>
  <w:style w:type="character" w:styleId="31">
    <w:name w:val="Hyperlink"/>
    <w:basedOn w:val="28"/>
    <w:qFormat/>
    <w:uiPriority w:val="0"/>
    <w:rPr>
      <w:color w:val="0000FF"/>
      <w:u w:val="single"/>
    </w:rPr>
  </w:style>
  <w:style w:type="character" w:styleId="32">
    <w:name w:val="annotation reference"/>
    <w:qFormat/>
    <w:uiPriority w:val="0"/>
    <w:rPr>
      <w:sz w:val="21"/>
      <w:szCs w:val="21"/>
    </w:rPr>
  </w:style>
  <w:style w:type="paragraph" w:customStyle="1" w:styleId="33">
    <w:name w:val="Default"/>
    <w:basedOn w:val="34"/>
    <w:next w:val="25"/>
    <w:qFormat/>
    <w:uiPriority w:val="0"/>
    <w:pPr>
      <w:widowControl w:val="0"/>
      <w:autoSpaceDE w:val="0"/>
      <w:autoSpaceDN w:val="0"/>
      <w:adjustRightInd w:val="0"/>
    </w:pPr>
    <w:rPr>
      <w:rFonts w:ascii="黑体" w:eastAsia="黑体" w:cs="黑体"/>
      <w:color w:val="000000"/>
      <w:sz w:val="24"/>
    </w:rPr>
  </w:style>
  <w:style w:type="paragraph" w:customStyle="1" w:styleId="34">
    <w:name w:val="表内lcc"/>
    <w:basedOn w:val="1"/>
    <w:qFormat/>
    <w:uiPriority w:val="0"/>
    <w:pPr>
      <w:adjustRightInd w:val="0"/>
      <w:jc w:val="center"/>
    </w:pPr>
    <w:rPr>
      <w:iCs/>
      <w:color w:val="000000"/>
      <w:szCs w:val="21"/>
    </w:rPr>
  </w:style>
  <w:style w:type="paragraph" w:customStyle="1" w:styleId="35">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6">
    <w:name w:val="样式 正文缩进正文缩进2正文缩进 Char Char正文缩进 Char Char Char Char正文缩进 Char ..."/>
    <w:basedOn w:val="6"/>
    <w:qFormat/>
    <w:uiPriority w:val="0"/>
    <w:pPr>
      <w:ind w:firstLine="0" w:firstLineChars="0"/>
    </w:pPr>
    <w:rPr>
      <w:rFonts w:ascii="Times New Roman" w:hAnsi="Times New Roman"/>
      <w:w w:val="80"/>
      <w:sz w:val="18"/>
      <w:szCs w:val="15"/>
    </w:rPr>
  </w:style>
  <w:style w:type="paragraph" w:customStyle="1" w:styleId="37">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8">
    <w:name w:val="正文YYH"/>
    <w:basedOn w:val="1"/>
    <w:qFormat/>
    <w:uiPriority w:val="0"/>
    <w:pPr>
      <w:spacing w:line="360" w:lineRule="auto"/>
      <w:ind w:firstLine="200" w:firstLineChars="200"/>
    </w:pPr>
    <w:rPr>
      <w:sz w:val="24"/>
    </w:rPr>
  </w:style>
  <w:style w:type="paragraph" w:customStyle="1" w:styleId="39">
    <w:name w:val="Table Paragraph"/>
    <w:basedOn w:val="1"/>
    <w:qFormat/>
    <w:uiPriority w:val="1"/>
  </w:style>
  <w:style w:type="paragraph" w:customStyle="1" w:styleId="4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1">
    <w:name w:val="ZSZW-正文"/>
    <w:basedOn w:val="42"/>
    <w:qFormat/>
    <w:uiPriority w:val="0"/>
    <w:pPr>
      <w:adjustRightInd w:val="0"/>
      <w:snapToGrid w:val="0"/>
      <w:spacing w:line="360" w:lineRule="auto"/>
    </w:pPr>
    <w:rPr>
      <w:color w:val="000000"/>
    </w:rPr>
  </w:style>
  <w:style w:type="paragraph" w:customStyle="1" w:styleId="42">
    <w:name w:val="文章正文"/>
    <w:basedOn w:val="1"/>
    <w:qFormat/>
    <w:uiPriority w:val="0"/>
    <w:pPr>
      <w:spacing w:line="440" w:lineRule="exact"/>
      <w:ind w:firstLine="200" w:firstLineChars="200"/>
    </w:pPr>
    <w:rPr>
      <w:kern w:val="0"/>
      <w:sz w:val="24"/>
    </w:rPr>
  </w:style>
  <w:style w:type="paragraph" w:customStyle="1" w:styleId="43">
    <w:name w:val="22磅行间距"/>
    <w:basedOn w:val="1"/>
    <w:qFormat/>
    <w:uiPriority w:val="0"/>
    <w:pPr>
      <w:adjustRightInd w:val="0"/>
      <w:snapToGrid w:val="0"/>
      <w:spacing w:line="440" w:lineRule="exact"/>
      <w:ind w:firstLine="200" w:firstLineChars="200"/>
    </w:pPr>
    <w:rPr>
      <w:sz w:val="24"/>
    </w:rPr>
  </w:style>
  <w:style w:type="paragraph" w:customStyle="1" w:styleId="44">
    <w:name w:val="表格标题+图件标题"/>
    <w:basedOn w:val="1"/>
    <w:qFormat/>
    <w:uiPriority w:val="0"/>
    <w:pPr>
      <w:adjustRightInd w:val="0"/>
      <w:snapToGrid w:val="0"/>
      <w:jc w:val="center"/>
    </w:pPr>
    <w:rPr>
      <w:b/>
      <w:color w:val="000000"/>
      <w:szCs w:val="21"/>
    </w:rPr>
  </w:style>
  <w:style w:type="table" w:customStyle="1" w:styleId="45">
    <w:name w:val="样式2"/>
    <w:basedOn w:val="26"/>
    <w:qFormat/>
    <w:uiPriority w:val="99"/>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style>
  <w:style w:type="paragraph" w:customStyle="1" w:styleId="46">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7">
    <w:name w:val="表格文字"/>
    <w:basedOn w:val="11"/>
    <w:next w:val="1"/>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48">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9">
    <w:name w:val="sll-正文"/>
    <w:basedOn w:val="1"/>
    <w:qFormat/>
    <w:uiPriority w:val="0"/>
    <w:pPr>
      <w:autoSpaceDE w:val="0"/>
      <w:autoSpaceDN w:val="0"/>
      <w:adjustRightInd w:val="0"/>
      <w:snapToGrid w:val="0"/>
      <w:spacing w:line="360" w:lineRule="auto"/>
      <w:ind w:firstLine="720" w:firstLineChars="200"/>
      <w:jc w:val="left"/>
    </w:pPr>
    <w:rPr>
      <w:rFonts w:cs="宋体"/>
      <w:kern w:val="0"/>
      <w:sz w:val="24"/>
    </w:rPr>
  </w:style>
  <w:style w:type="paragraph" w:customStyle="1" w:styleId="50">
    <w:name w:val="Ay正文"/>
    <w:basedOn w:val="1"/>
    <w:qFormat/>
    <w:uiPriority w:val="0"/>
    <w:pPr>
      <w:spacing w:line="360" w:lineRule="auto"/>
      <w:ind w:firstLine="200" w:firstLineChars="200"/>
    </w:pPr>
    <w:rPr>
      <w:sz w:val="24"/>
      <w:szCs w:val="20"/>
    </w:rPr>
  </w:style>
  <w:style w:type="character" w:customStyle="1" w:styleId="51">
    <w:name w:val="页眉 Char"/>
    <w:basedOn w:val="28"/>
    <w:link w:val="18"/>
    <w:qFormat/>
    <w:uiPriority w:val="0"/>
    <w:rPr>
      <w:kern w:val="2"/>
      <w:sz w:val="18"/>
      <w:szCs w:val="18"/>
    </w:rPr>
  </w:style>
  <w:style w:type="paragraph" w:customStyle="1" w:styleId="52">
    <w:name w:val="SLL-表头"/>
    <w:basedOn w:val="1"/>
    <w:next w:val="1"/>
    <w:qFormat/>
    <w:uiPriority w:val="0"/>
    <w:pPr>
      <w:jc w:val="center"/>
    </w:pPr>
    <w:rPr>
      <w:b/>
      <w:kern w:val="0"/>
      <w:sz w:val="24"/>
      <w:szCs w:val="20"/>
    </w:rPr>
  </w:style>
  <w:style w:type="paragraph" w:customStyle="1" w:styleId="53">
    <w:name w:val="SLL-表格"/>
    <w:basedOn w:val="54"/>
    <w:next w:val="54"/>
    <w:qFormat/>
    <w:uiPriority w:val="0"/>
    <w:pPr>
      <w:jc w:val="center"/>
    </w:pPr>
  </w:style>
  <w:style w:type="paragraph" w:customStyle="1" w:styleId="54">
    <w:name w:val="SLL-正文"/>
    <w:basedOn w:val="1"/>
    <w:qFormat/>
    <w:uiPriority w:val="0"/>
  </w:style>
  <w:style w:type="paragraph" w:customStyle="1" w:styleId="55">
    <w:name w:val="Table Text"/>
    <w:basedOn w:val="1"/>
    <w:semiHidden/>
    <w:qFormat/>
    <w:uiPriority w:val="0"/>
    <w:rPr>
      <w:rFonts w:ascii="宋体" w:hAnsi="宋体" w:cs="宋体"/>
      <w:sz w:val="24"/>
      <w:lang w:eastAsia="en-US"/>
    </w:rPr>
  </w:style>
  <w:style w:type="table" w:customStyle="1" w:styleId="56">
    <w:name w:val="Table Normal"/>
    <w:semiHidden/>
    <w:unhideWhenUsed/>
    <w:qFormat/>
    <w:uiPriority w:val="0"/>
    <w:tblPr>
      <w:tblCellMar>
        <w:top w:w="0" w:type="dxa"/>
        <w:left w:w="0" w:type="dxa"/>
        <w:bottom w:w="0" w:type="dxa"/>
        <w:right w:w="0" w:type="dxa"/>
      </w:tblCellMar>
    </w:tblPr>
  </w:style>
  <w:style w:type="paragraph" w:customStyle="1" w:styleId="57">
    <w:name w:val="7表格文字"/>
    <w:basedOn w:val="1"/>
    <w:qFormat/>
    <w:uiPriority w:val="0"/>
    <w:pPr>
      <w:jc w:val="center"/>
    </w:pPr>
  </w:style>
  <w:style w:type="paragraph" w:customStyle="1" w:styleId="58">
    <w:name w:val="【表中文字】"/>
    <w:basedOn w:val="1"/>
    <w:qFormat/>
    <w:uiPriority w:val="0"/>
    <w:pPr>
      <w:jc w:val="center"/>
    </w:pPr>
    <w:rPr>
      <w:szCs w:val="20"/>
    </w:rPr>
  </w:style>
  <w:style w:type="paragraph" w:customStyle="1" w:styleId="59">
    <w:name w:val="环保正文"/>
    <w:basedOn w:val="1"/>
    <w:qFormat/>
    <w:uiPriority w:val="99"/>
    <w:pPr>
      <w:widowControl/>
      <w:tabs>
        <w:tab w:val="left" w:pos="0"/>
        <w:tab w:val="left" w:pos="7012"/>
      </w:tabs>
      <w:spacing w:line="360" w:lineRule="auto"/>
      <w:ind w:firstLine="200"/>
      <w:jc w:val="left"/>
    </w:pPr>
    <w:rPr>
      <w:rFonts w:ascii="宋体" w:hAnsi="宋体" w:cs="宋体"/>
      <w:color w:val="000000"/>
      <w:kern w:val="1"/>
      <w:sz w:val="24"/>
    </w:rPr>
  </w:style>
  <w:style w:type="paragraph" w:customStyle="1" w:styleId="60">
    <w:name w:val="表头"/>
    <w:basedOn w:val="1"/>
    <w:qFormat/>
    <w:uiPriority w:val="0"/>
    <w:pPr>
      <w:spacing w:beforeLines="50"/>
      <w:jc w:val="center"/>
    </w:pPr>
    <w:rPr>
      <w:b/>
    </w:rPr>
  </w:style>
  <w:style w:type="paragraph" w:customStyle="1" w:styleId="61">
    <w:name w:val="一级标题"/>
    <w:basedOn w:val="1"/>
    <w:qFormat/>
    <w:uiPriority w:val="1"/>
    <w:pPr>
      <w:autoSpaceDE w:val="0"/>
      <w:autoSpaceDN w:val="0"/>
      <w:spacing w:before="55" w:line="360" w:lineRule="auto"/>
      <w:jc w:val="left"/>
      <w:outlineLvl w:val="0"/>
    </w:pPr>
    <w:rPr>
      <w:rFonts w:cs="宋体"/>
      <w:b/>
      <w:bCs/>
      <w:kern w:val="0"/>
      <w:sz w:val="30"/>
      <w:szCs w:val="30"/>
      <w:lang w:eastAsia="en-US"/>
    </w:rPr>
  </w:style>
  <w:style w:type="paragraph" w:customStyle="1" w:styleId="62">
    <w:name w:val="表格中文字"/>
    <w:basedOn w:val="1"/>
    <w:qFormat/>
    <w:uiPriority w:val="0"/>
    <w:pPr>
      <w:adjustRightInd w:val="0"/>
      <w:snapToGrid w:val="0"/>
      <w:spacing w:line="360" w:lineRule="auto"/>
      <w:jc w:val="center"/>
    </w:pPr>
    <w:rPr>
      <w:rFonts w:ascii="宋体" w:hAnsi="宋体"/>
      <w:kern w:val="18"/>
      <w:szCs w:val="21"/>
    </w:rPr>
  </w:style>
  <w:style w:type="paragraph" w:customStyle="1" w:styleId="63">
    <w:name w:val="表格内容"/>
    <w:basedOn w:val="64"/>
    <w:next w:val="1"/>
    <w:semiHidden/>
    <w:qFormat/>
    <w:uiPriority w:val="0"/>
    <w:rPr>
      <w:rFonts w:cs="宋体"/>
      <w:sz w:val="21"/>
      <w:szCs w:val="20"/>
    </w:rPr>
  </w:style>
  <w:style w:type="paragraph" w:customStyle="1" w:styleId="64">
    <w:name w:val="表格标题"/>
    <w:basedOn w:val="1"/>
    <w:qFormat/>
    <w:uiPriority w:val="0"/>
    <w:pPr>
      <w:autoSpaceDE w:val="0"/>
      <w:autoSpaceDN w:val="0"/>
      <w:adjustRightInd w:val="0"/>
      <w:spacing w:beforeLines="50" w:afterLines="50"/>
      <w:jc w:val="center"/>
    </w:pPr>
    <w:rPr>
      <w:rFonts w:ascii="黑体" w:eastAsia="黑体"/>
      <w:color w:val="000000"/>
      <w:kern w:val="0"/>
      <w:sz w:val="28"/>
      <w:szCs w:val="28"/>
    </w:rPr>
  </w:style>
  <w:style w:type="paragraph" w:customStyle="1" w:styleId="65">
    <w:name w:val="冠恒"/>
    <w:basedOn w:val="1"/>
    <w:qFormat/>
    <w:uiPriority w:val="0"/>
    <w:pPr>
      <w:spacing w:line="360" w:lineRule="auto"/>
      <w:ind w:firstLine="720" w:firstLineChars="200"/>
    </w:pPr>
    <w:rPr>
      <w:sz w:val="24"/>
    </w:rPr>
  </w:style>
  <w:style w:type="character" w:customStyle="1" w:styleId="66">
    <w:name w:val="font21"/>
    <w:basedOn w:val="28"/>
    <w:qFormat/>
    <w:uiPriority w:val="0"/>
    <w:rPr>
      <w:rFonts w:ascii="宋体" w:hAnsi="宋体" w:eastAsia="宋体" w:cs="宋体"/>
      <w:color w:val="000000"/>
      <w:sz w:val="52"/>
      <w:szCs w:val="52"/>
      <w:u w:val="none"/>
    </w:rPr>
  </w:style>
  <w:style w:type="character" w:customStyle="1" w:styleId="67">
    <w:name w:val="font31"/>
    <w:basedOn w:val="28"/>
    <w:qFormat/>
    <w:uiPriority w:val="0"/>
    <w:rPr>
      <w:rFonts w:ascii="宋体" w:hAnsi="宋体" w:eastAsia="宋体" w:cs="宋体"/>
      <w:color w:val="000000"/>
      <w:sz w:val="60"/>
      <w:szCs w:val="60"/>
      <w:u w:val="none"/>
    </w:rPr>
  </w:style>
  <w:style w:type="character" w:customStyle="1" w:styleId="68">
    <w:name w:val="font41"/>
    <w:basedOn w:val="28"/>
    <w:qFormat/>
    <w:uiPriority w:val="0"/>
    <w:rPr>
      <w:rFonts w:ascii="宋体" w:hAnsi="宋体" w:eastAsia="宋体" w:cs="宋体"/>
      <w:color w:val="000000"/>
      <w:sz w:val="50"/>
      <w:szCs w:val="50"/>
      <w:u w:val="none"/>
    </w:rPr>
  </w:style>
  <w:style w:type="character" w:customStyle="1" w:styleId="69">
    <w:name w:val="font51"/>
    <w:basedOn w:val="28"/>
    <w:qFormat/>
    <w:uiPriority w:val="0"/>
    <w:rPr>
      <w:rFonts w:ascii="Calibri" w:hAnsi="Calibri" w:cs="Calibri"/>
      <w:color w:val="000000"/>
      <w:sz w:val="50"/>
      <w:szCs w:val="50"/>
      <w:u w:val="none"/>
    </w:rPr>
  </w:style>
  <w:style w:type="character" w:customStyle="1" w:styleId="70">
    <w:name w:val="font61"/>
    <w:basedOn w:val="28"/>
    <w:qFormat/>
    <w:uiPriority w:val="0"/>
    <w:rPr>
      <w:rFonts w:ascii="宋体" w:hAnsi="宋体" w:eastAsia="宋体" w:cs="宋体"/>
      <w:color w:val="000000"/>
      <w:sz w:val="50"/>
      <w:szCs w:val="50"/>
      <w:u w:val="none"/>
    </w:rPr>
  </w:style>
  <w:style w:type="character" w:customStyle="1" w:styleId="71">
    <w:name w:val="font71"/>
    <w:basedOn w:val="28"/>
    <w:qFormat/>
    <w:uiPriority w:val="0"/>
    <w:rPr>
      <w:rFonts w:ascii="宋体" w:hAnsi="宋体" w:eastAsia="宋体" w:cs="宋体"/>
      <w:color w:val="000000"/>
      <w:sz w:val="64"/>
      <w:szCs w:val="64"/>
      <w:u w:val="none"/>
    </w:rPr>
  </w:style>
  <w:style w:type="character" w:customStyle="1" w:styleId="72">
    <w:name w:val="font81"/>
    <w:basedOn w:val="28"/>
    <w:qFormat/>
    <w:uiPriority w:val="0"/>
    <w:rPr>
      <w:rFonts w:ascii="宋体" w:hAnsi="宋体" w:eastAsia="宋体" w:cs="宋体"/>
      <w:color w:val="000000"/>
      <w:sz w:val="66"/>
      <w:szCs w:val="66"/>
      <w:u w:val="none"/>
    </w:rPr>
  </w:style>
  <w:style w:type="character" w:customStyle="1" w:styleId="73">
    <w:name w:val="font91"/>
    <w:basedOn w:val="28"/>
    <w:qFormat/>
    <w:uiPriority w:val="0"/>
    <w:rPr>
      <w:rFonts w:hint="default" w:ascii="Times New Roman" w:hAnsi="Times New Roman" w:cs="Times New Roman"/>
      <w:color w:val="000000"/>
      <w:sz w:val="66"/>
      <w:szCs w:val="66"/>
      <w:u w:val="none"/>
    </w:rPr>
  </w:style>
  <w:style w:type="character" w:customStyle="1" w:styleId="74">
    <w:name w:val="font131"/>
    <w:basedOn w:val="28"/>
    <w:qFormat/>
    <w:uiPriority w:val="0"/>
    <w:rPr>
      <w:rFonts w:ascii="宋体" w:hAnsi="宋体" w:eastAsia="宋体" w:cs="宋体"/>
      <w:color w:val="000000"/>
      <w:sz w:val="12"/>
      <w:szCs w:val="12"/>
      <w:u w:val="none"/>
    </w:rPr>
  </w:style>
  <w:style w:type="character" w:customStyle="1" w:styleId="75">
    <w:name w:val="font141"/>
    <w:basedOn w:val="28"/>
    <w:qFormat/>
    <w:uiPriority w:val="0"/>
    <w:rPr>
      <w:rFonts w:ascii="宋体" w:hAnsi="宋体" w:eastAsia="宋体" w:cs="宋体"/>
      <w:color w:val="912700"/>
      <w:sz w:val="12"/>
      <w:szCs w:val="12"/>
      <w:u w:val="none"/>
    </w:rPr>
  </w:style>
  <w:style w:type="character" w:customStyle="1" w:styleId="76">
    <w:name w:val="font151"/>
    <w:basedOn w:val="28"/>
    <w:qFormat/>
    <w:uiPriority w:val="0"/>
    <w:rPr>
      <w:rFonts w:ascii="宋体" w:hAnsi="宋体" w:eastAsia="宋体" w:cs="宋体"/>
      <w:color w:val="851B00"/>
      <w:sz w:val="12"/>
      <w:szCs w:val="12"/>
      <w:u w:val="none"/>
    </w:rPr>
  </w:style>
  <w:style w:type="character" w:customStyle="1" w:styleId="77">
    <w:name w:val="font161"/>
    <w:basedOn w:val="28"/>
    <w:qFormat/>
    <w:uiPriority w:val="0"/>
    <w:rPr>
      <w:rFonts w:ascii="宋体" w:hAnsi="宋体" w:eastAsia="宋体" w:cs="宋体"/>
      <w:color w:val="8A2000"/>
      <w:sz w:val="12"/>
      <w:szCs w:val="12"/>
      <w:u w:val="none"/>
    </w:rPr>
  </w:style>
  <w:style w:type="character" w:customStyle="1" w:styleId="78">
    <w:name w:val="font171"/>
    <w:basedOn w:val="28"/>
    <w:qFormat/>
    <w:uiPriority w:val="0"/>
    <w:rPr>
      <w:rFonts w:ascii="宋体" w:hAnsi="宋体" w:eastAsia="宋体" w:cs="宋体"/>
      <w:color w:val="8A2900"/>
      <w:sz w:val="12"/>
      <w:szCs w:val="12"/>
      <w:u w:val="none"/>
    </w:rPr>
  </w:style>
  <w:style w:type="character" w:customStyle="1" w:styleId="79">
    <w:name w:val="font181"/>
    <w:basedOn w:val="28"/>
    <w:qFormat/>
    <w:uiPriority w:val="0"/>
    <w:rPr>
      <w:rFonts w:ascii="宋体" w:hAnsi="宋体" w:eastAsia="宋体" w:cs="宋体"/>
      <w:color w:val="00159E"/>
      <w:sz w:val="12"/>
      <w:szCs w:val="12"/>
      <w:u w:val="none"/>
    </w:rPr>
  </w:style>
  <w:style w:type="character" w:customStyle="1" w:styleId="80">
    <w:name w:val="font121"/>
    <w:basedOn w:val="28"/>
    <w:qFormat/>
    <w:uiPriority w:val="0"/>
    <w:rPr>
      <w:rFonts w:ascii="宋体" w:hAnsi="宋体" w:eastAsia="宋体" w:cs="宋体"/>
      <w:color w:val="913A00"/>
      <w:sz w:val="12"/>
      <w:szCs w:val="12"/>
      <w:u w:val="none"/>
    </w:rPr>
  </w:style>
  <w:style w:type="character" w:customStyle="1" w:styleId="81">
    <w:name w:val="font191"/>
    <w:basedOn w:val="28"/>
    <w:qFormat/>
    <w:uiPriority w:val="0"/>
    <w:rPr>
      <w:rFonts w:ascii="宋体" w:hAnsi="宋体" w:eastAsia="宋体" w:cs="宋体"/>
      <w:color w:val="00339A"/>
      <w:sz w:val="12"/>
      <w:szCs w:val="12"/>
      <w:u w:val="none"/>
    </w:rPr>
  </w:style>
  <w:style w:type="paragraph" w:customStyle="1" w:styleId="82">
    <w:name w:val="样式 小四 行距: 1.5 倍行距"/>
    <w:basedOn w:val="1"/>
    <w:qFormat/>
    <w:uiPriority w:val="0"/>
    <w:pPr>
      <w:ind w:firstLine="480" w:firstLineChars="200"/>
    </w:pPr>
    <w:rPr>
      <w:rFonts w:cs="宋体"/>
    </w:rPr>
  </w:style>
  <w:style w:type="character" w:customStyle="1" w:styleId="83">
    <w:name w:val="正文文本_"/>
    <w:basedOn w:val="28"/>
    <w:link w:val="84"/>
    <w:unhideWhenUsed/>
    <w:qFormat/>
    <w:uiPriority w:val="99"/>
    <w:rPr>
      <w:rFonts w:hint="eastAsia" w:ascii="黑体" w:hAnsi="黑体" w:eastAsia="黑体"/>
      <w:sz w:val="28"/>
      <w:lang w:val="zh-CN" w:eastAsia="zh-CN"/>
    </w:rPr>
  </w:style>
  <w:style w:type="paragraph" w:customStyle="1" w:styleId="84">
    <w:name w:val="正文文本1"/>
    <w:basedOn w:val="1"/>
    <w:link w:val="83"/>
    <w:unhideWhenUsed/>
    <w:qFormat/>
    <w:uiPriority w:val="99"/>
    <w:pPr>
      <w:shd w:val="clear" w:color="auto" w:fill="FFFFFF"/>
      <w:spacing w:line="466" w:lineRule="auto"/>
      <w:ind w:firstLine="400"/>
    </w:pPr>
    <w:rPr>
      <w:rFonts w:hint="eastAsia" w:ascii="黑体" w:hAnsi="黑体" w:eastAsia="黑体"/>
      <w:sz w:val="28"/>
      <w:lang w:val="zh-CN"/>
    </w:rPr>
  </w:style>
  <w:style w:type="character" w:customStyle="1" w:styleId="85">
    <w:name w:val="font01"/>
    <w:basedOn w:val="28"/>
    <w:qFormat/>
    <w:uiPriority w:val="0"/>
    <w:rPr>
      <w:rFonts w:hint="eastAsia" w:ascii="宋体" w:hAnsi="宋体" w:eastAsia="宋体" w:cs="宋体"/>
      <w:color w:val="000000"/>
      <w:sz w:val="24"/>
      <w:szCs w:val="24"/>
      <w:u w:val="none"/>
    </w:rPr>
  </w:style>
  <w:style w:type="character" w:customStyle="1" w:styleId="86">
    <w:name w:val="font11"/>
    <w:basedOn w:val="28"/>
    <w:qFormat/>
    <w:uiPriority w:val="0"/>
    <w:rPr>
      <w:rFonts w:hint="default" w:ascii="Calibri" w:hAnsi="Calibri" w:cs="Calibri"/>
      <w:color w:val="000000"/>
      <w:sz w:val="24"/>
      <w:szCs w:val="24"/>
      <w:u w:val="none"/>
    </w:rPr>
  </w:style>
  <w:style w:type="paragraph" w:customStyle="1" w:styleId="87">
    <w:name w:val="段前2字符"/>
    <w:basedOn w:val="1"/>
    <w:autoRedefine/>
    <w:qFormat/>
    <w:uiPriority w:val="0"/>
    <w:pPr>
      <w:adjustRightInd w:val="0"/>
      <w:snapToGrid w:val="0"/>
      <w:spacing w:line="360" w:lineRule="auto"/>
      <w:ind w:firstLine="480" w:firstLineChars="200"/>
      <w:jc w:val="left"/>
    </w:pPr>
    <w:rPr>
      <w:kern w:val="0"/>
      <w:sz w:val="24"/>
      <w:szCs w:val="20"/>
    </w:rPr>
  </w:style>
  <w:style w:type="character" w:customStyle="1" w:styleId="88">
    <w:name w:val="批注文字 Char"/>
    <w:basedOn w:val="28"/>
    <w:link w:val="8"/>
    <w:qFormat/>
    <w:uiPriority w:val="0"/>
    <w:rPr>
      <w:kern w:val="2"/>
      <w:sz w:val="21"/>
      <w:szCs w:val="24"/>
    </w:rPr>
  </w:style>
  <w:style w:type="character" w:customStyle="1" w:styleId="89">
    <w:name w:val="批注主题 Char"/>
    <w:basedOn w:val="88"/>
    <w:link w:val="23"/>
    <w:qFormat/>
    <w:uiPriority w:val="0"/>
    <w:rPr>
      <w:kern w:val="2"/>
      <w:sz w:val="21"/>
      <w:szCs w:val="24"/>
    </w:rPr>
  </w:style>
  <w:style w:type="character" w:customStyle="1" w:styleId="90">
    <w:name w:val="批注框文本 Char"/>
    <w:basedOn w:val="28"/>
    <w:link w:val="16"/>
    <w:qFormat/>
    <w:uiPriority w:val="0"/>
    <w:rPr>
      <w:kern w:val="2"/>
      <w:sz w:val="18"/>
      <w:szCs w:val="18"/>
    </w:rPr>
  </w:style>
  <w:style w:type="paragraph" w:customStyle="1" w:styleId="91">
    <w:name w:val="TX-表头"/>
    <w:next w:val="1"/>
    <w:qFormat/>
    <w:uiPriority w:val="0"/>
    <w:pPr>
      <w:spacing w:before="10" w:beforeLines="10" w:after="10" w:afterLines="10" w:line="360" w:lineRule="auto"/>
      <w:jc w:val="center"/>
    </w:pPr>
    <w:rPr>
      <w:rFonts w:ascii="Times New Roman" w:hAnsi="Times New Roman" w:eastAsia="仿宋" w:cs="Times New Roman"/>
      <w:b/>
      <w:kern w:val="2"/>
      <w:sz w:val="24"/>
      <w:szCs w:val="22"/>
      <w:lang w:val="en-US" w:eastAsia="zh-CN" w:bidi="ar-SA"/>
    </w:rPr>
  </w:style>
  <w:style w:type="paragraph" w:customStyle="1" w:styleId="92">
    <w:name w:val="TX-表格文字"/>
    <w:basedOn w:val="11"/>
    <w:qFormat/>
    <w:uiPriority w:val="0"/>
    <w:pPr>
      <w:widowControl w:val="0"/>
      <w:autoSpaceDE w:val="0"/>
      <w:autoSpaceDN w:val="0"/>
      <w:adjustRightInd w:val="0"/>
      <w:spacing w:line="240" w:lineRule="auto"/>
      <w:ind w:left="24" w:leftChars="10" w:right="24" w:rightChars="10" w:firstLine="0" w:firstLineChars="0"/>
      <w:jc w:val="center"/>
      <w:textAlignment w:val="baseline"/>
    </w:pPr>
    <w:rPr>
      <w:rFonts w:ascii="Times New Roman" w:hAnsi="Times New Roman"/>
      <w:color w:val="000000"/>
      <w:spacing w:val="11"/>
      <w:kern w:val="0"/>
      <w:sz w:val="21"/>
      <w:szCs w:val="20"/>
    </w:rPr>
  </w:style>
  <w:style w:type="paragraph" w:customStyle="1" w:styleId="93">
    <w:name w:val="ky正文一"/>
    <w:basedOn w:val="1"/>
    <w:qFormat/>
    <w:uiPriority w:val="0"/>
    <w:pPr>
      <w:spacing w:line="360" w:lineRule="auto"/>
      <w:ind w:firstLine="200" w:firstLineChars="200"/>
    </w:pPr>
  </w:style>
  <w:style w:type="paragraph" w:customStyle="1" w:styleId="94">
    <w:name w:val="报告正文-连续目录"/>
    <w:basedOn w:val="1"/>
    <w:qFormat/>
    <w:uiPriority w:val="0"/>
    <w:pPr>
      <w:spacing w:line="440" w:lineRule="exact"/>
      <w:ind w:firstLine="200" w:firstLineChars="200"/>
    </w:pPr>
    <w:rPr>
      <w:rFonts w:ascii="Arial" w:hAnsi="Arial"/>
      <w:snapToGrid w:val="0"/>
      <w:kern w:val="0"/>
      <w:sz w:val="24"/>
    </w:rPr>
  </w:style>
  <w:style w:type="paragraph" w:customStyle="1" w:styleId="95">
    <w:name w:val="表格标题--环评多级"/>
    <w:basedOn w:val="1"/>
    <w:qFormat/>
    <w:uiPriority w:val="0"/>
    <w:pPr>
      <w:numPr>
        <w:ilvl w:val="4"/>
        <w:numId w:val="2"/>
      </w:numPr>
      <w:tabs>
        <w:tab w:val="left" w:pos="0"/>
      </w:tabs>
      <w:adjustRightInd w:val="0"/>
      <w:snapToGrid w:val="0"/>
      <w:spacing w:line="240" w:lineRule="auto"/>
      <w:ind w:firstLineChars="0"/>
      <w:jc w:val="center"/>
    </w:pPr>
    <w:rPr>
      <w:rFonts w:eastAsia="宋体" w:cs="Times New Roman"/>
      <w:b/>
      <w:color w:val="7030A0"/>
      <w:kern w:val="0"/>
      <w:szCs w:val="24"/>
    </w:rPr>
  </w:style>
  <w:style w:type="paragraph" w:customStyle="1" w:styleId="96">
    <w:name w:val="表格YYH"/>
    <w:basedOn w:val="1"/>
    <w:qFormat/>
    <w:uiPriority w:val="0"/>
    <w:pPr>
      <w:jc w:val="center"/>
    </w:pPr>
    <w:rPr>
      <w:rFonts w:ascii="Times New Roman" w:hAnsi="Times New Roman"/>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contractReview xmlns="http://schemas.wps.cn/vas-ai-hub/contract-review">
  <reviewItems>
    <reviewItem>
      <errorID>10456487-2005-48a3-a440-77b9864cc355</errorID>
      <errorWord>,</errorWord>
      <group>L1_Format</group>
      <groupName>格式问题</groupName>
      <ability>L2_HalfPunc_CN</ability>
      <abilityName>全半角检查</abilityName>
      <candidateList>
        <item>，</item>
      </candidateList>
      <explain>文本全半角错误。</explain>
      <paraID>71C6927F</paraID>
      <start>16</start>
      <end>17</end>
      <status>unmodified</status>
      <modifiedWord/>
      <trackRevisions>false</trackRevisions>
    </reviewItem>
    <reviewItem>
      <errorID>6bc0c749-395a-49c8-bd28-0895b2dfea60</errorID>
      <errorWord>-</errorWord>
      <group>L1_Format</group>
      <groupName>格式问题</groupName>
      <ability>L2_HalfPunc_CN</ability>
      <abilityName>全半角检查</abilityName>
      <candidateList>
        <item>－</item>
      </candidateList>
      <explain>文本全半角错误。</explain>
      <paraID>3ED6146A</paraID>
      <start>15</start>
      <end>16</end>
      <status>unmodified</status>
      <modifiedWord/>
      <trackRevisions>false</trackRevisions>
    </reviewItem>
    <reviewItem>
      <errorID>891a2173-719e-436d-95bc-6c2627f88e3c</errorID>
      <errorWord>(</errorWord>
      <group>L1_Format</group>
      <groupName>格式问题</groupName>
      <ability>L2_HalfPunc_CN</ability>
      <abilityName>全半角检查</abilityName>
      <candidateList>
        <item>（</item>
      </candidateList>
      <explain>文本全半角错误。</explain>
      <paraID>71551EA2</paraID>
      <start>20</start>
      <end>21</end>
      <status>unmodified</status>
      <modifiedWord/>
      <trackRevisions>false</trackRevisions>
    </reviewItem>
    <reviewItem>
      <errorID>9023ed2f-d32d-4d57-a960-432fee0ed68a</errorID>
      <errorWord>)(</errorWord>
      <group>L1_Format</group>
      <groupName>格式问题</groupName>
      <ability>L2_HalfPunc_CN</ability>
      <abilityName>全半角检查</abilityName>
      <candidateList>
        <item>）（</item>
      </candidateList>
      <explain>文本全半角错误。</explain>
      <paraID>71551EA2</paraID>
      <start>26</start>
      <end>28</end>
      <status>unmodified</status>
      <modifiedWord/>
      <trackRevisions>false</trackRevisions>
    </reviewItem>
    <reviewItem>
      <errorID>af6b767c-9e16-4dd4-aa69-44f4dce5a7a2</errorID>
      <errorWord>)</errorWord>
      <group>L1_Format</group>
      <groupName>格式问题</groupName>
      <ability>L2_HalfPunc_CN</ability>
      <abilityName>全半角检查</abilityName>
      <candidateList>
        <item>）</item>
      </candidateList>
      <explain>文本全半角错误。</explain>
      <paraID>71551EA2</paraID>
      <start>30</start>
      <end>31</end>
      <status>unmodified</status>
      <modifiedWord/>
      <trackRevisions>false</trackRevisions>
    </reviewItem>
    <reviewItem>
      <errorID>f2a25eda-efeb-4e84-92ae-e24e44eb6592</errorID>
      <errorWord>(</errorWord>
      <group>L1_Format</group>
      <groupName>格式问题</groupName>
      <ability>L2_HalfPunc_CN</ability>
      <abilityName>全半角检查</abilityName>
      <candidateList>
        <item>（</item>
      </candidateList>
      <explain>文本全半角错误。</explain>
      <paraID>38B8EC63</paraID>
      <start>20</start>
      <end>21</end>
      <status>unmodified</status>
      <modifiedWord/>
      <trackRevisions>false</trackRevisions>
    </reviewItem>
    <reviewItem>
      <errorID>44a62442-46be-44b6-80b4-dec6a8e85e34</errorID>
      <errorWord>)(</errorWord>
      <group>L1_Format</group>
      <groupName>格式问题</groupName>
      <ability>L2_HalfPunc_CN</ability>
      <abilityName>全半角检查</abilityName>
      <candidateList>
        <item>）（</item>
      </candidateList>
      <explain>文本全半角错误。</explain>
      <paraID>38B8EC63</paraID>
      <start>26</start>
      <end>28</end>
      <status>unmodified</status>
      <modifiedWord/>
      <trackRevisions>false</trackRevisions>
    </reviewItem>
    <reviewItem>
      <errorID>55b4fdd4-6e61-4d26-8380-ad4f75a3fefb</errorID>
      <errorWord>)</errorWord>
      <group>L1_Format</group>
      <groupName>格式问题</groupName>
      <ability>L2_HalfPunc_CN</ability>
      <abilityName>全半角检查</abilityName>
      <candidateList>
        <item>）</item>
      </candidateList>
      <explain>文本全半角错误。</explain>
      <paraID>38B8EC63</paraID>
      <start>30</start>
      <end>31</end>
      <status>unmodified</status>
      <modifiedWord/>
      <trackRevisions>false</trackRevisions>
    </reviewItem>
    <reviewItem>
      <errorID>2ccbd6b7-6f0f-42cd-9198-2f3303ef21e1</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2A030EAB</paraID>
      <start>66</start>
      <end>67</end>
      <status>unmodified</status>
      <modifiedWord/>
      <trackRevisions>false</trackRevisions>
    </reviewItem>
    <reviewItem>
      <errorID>4b47d2a9-824a-4034-b10d-00a3cdc2efd2</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5BF79913</paraID>
      <start>54</start>
      <end>55</end>
      <status>unmodified</status>
      <modifiedWord/>
      <trackRevisions>false</trackRevisions>
    </reviewItem>
    <reviewItem>
      <errorID>a6780f87-84b5-43bd-bee0-3a47647d39c7</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3166DBDD</paraID>
      <start>30</start>
      <end>31</end>
      <status>unmodified</status>
      <modifiedWord/>
      <trackRevisions>false</trackRevisions>
    </reviewItem>
    <reviewItem>
      <errorID>f6111b8c-11c2-4bc2-ada9-e0de75c7af22</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20A63DCC</paraID>
      <start>34</start>
      <end>35</end>
      <status>unmodified</status>
      <modifiedWord/>
      <trackRevisions>false</trackRevisions>
    </reviewItem>
    <reviewItem>
      <errorID>3f08421d-88e2-491c-a45e-ce4ecdf780da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4D5395</paraID>
      <start>0</start>
      <end>2</end>
      <status>unmodified</status>
      <modifiedWord/>
      <trackRevisions>false</trackRevisions>
    </reviewItem>
    <reviewItem>
      <errorID>36544bad-b8c1-41ae-bcbe-9ed0736b3a0c</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4D5395</paraID>
      <start>29</start>
      <end>30</end>
      <status>unmodified</status>
      <modifiedWord/>
      <trackRevisions>false</trackRevisions>
    </reviewItem>
    <reviewItem>
      <errorID>d2145c49-0501-4442-943f-9de5054a68fc</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765806E1</paraID>
      <start>28</start>
      <end>29</end>
      <status>unmodified</status>
      <modifiedWord/>
      <trackRevisions>false</trackRevisions>
    </reviewItem>
    <reviewItem>
      <errorID>1d2dfe2a-886b-42d5-b9dc-e8393443f538</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1B40C404</paraID>
      <start>167</start>
      <end>168</end>
      <status>unmodified</status>
      <modifiedWord/>
      <trackRevisions>false</trackRevisions>
    </reviewItem>
    <reviewItem>
      <errorID>2675f4a5-b531-4c87-b97a-5ef8e76616bd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19BB2B23</paraID>
      <start>0</start>
      <end>2</end>
      <status>unmodified</status>
      <modifiedWord/>
      <trackRevisions>false</trackRevisions>
    </reviewItem>
    <reviewItem>
      <errorID>669bb6af-07bd-42ab-831f-bf5566527666</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73C19E64</paraID>
      <start>50</start>
      <end>51</end>
      <status>unmodified</status>
      <modifiedWord/>
      <trackRevisions>false</trackRevisions>
    </reviewItem>
    <reviewItem>
      <errorID>449bb287-ae08-4307-8564-4338c03ddffd</errorID>
      <errorWord>(</errorWord>
      <group>L1_Format</group>
      <groupName>格式问题</groupName>
      <ability>L2_HalfPunc_CN</ability>
      <abilityName>全半角检查</abilityName>
      <candidateList>
        <item>（</item>
      </candidateList>
      <explain>文本全半角错误。</explain>
      <paraID>4C711B40</paraID>
      <start>109</start>
      <end>110</end>
      <status>unmodified</status>
      <modifiedWord/>
      <trackRevisions>false</trackRevisions>
    </reviewItem>
    <reviewItem>
      <errorID>cfed32d7-1f86-4f71-8273-d92d1adf9840</errorID>
      <errorWord>)</errorWord>
      <group>L1_Format</group>
      <groupName>格式问题</groupName>
      <ability>L2_HalfPunc_CN</ability>
      <abilityName>全半角检查</abilityName>
      <candidateList>
        <item>）</item>
      </candidateList>
      <explain>文本全半角错误。</explain>
      <paraID>4C711B40</paraID>
      <start>122</start>
      <end>123</end>
      <status>unmodified</status>
      <modifiedWord/>
      <trackRevisions>false</trackRevisions>
    </reviewItem>
    <reviewItem>
      <errorID>c3542271-063f-4fd9-8af0-53bc8147d043</errorID>
      <errorWord>(</errorWord>
      <group>L1_Format</group>
      <groupName>格式问题</groupName>
      <ability>L2_HalfPunc_CN</ability>
      <abilityName>全半角检查</abilityName>
      <candidateList>
        <item>（</item>
      </candidateList>
      <explain>文本全半角错误。</explain>
      <paraID>4C711B40</paraID>
      <start>167</start>
      <end>168</end>
      <status>unmodified</status>
      <modifiedWord/>
      <trackRevisions>false</trackRevisions>
    </reviewItem>
    <reviewItem>
      <errorID>f3f2d448-de0d-4c08-8c1e-8c883dee35be</errorID>
      <errorWord>)</errorWord>
      <group>L1_Format</group>
      <groupName>格式问题</groupName>
      <ability>L2_HalfPunc_CN</ability>
      <abilityName>全半角检查</abilityName>
      <candidateList>
        <item>）</item>
      </candidateList>
      <explain>文本全半角错误。</explain>
      <paraID>4C711B40</paraID>
      <start>181</start>
      <end>182</end>
      <status>unmodified</status>
      <modifiedWord/>
      <trackRevisions>false</trackRevisions>
    </reviewItem>
    <reviewItem>
      <errorID>35136fe8-7f5a-4af6-b056-ec75db74074f</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75C07F31</paraID>
      <start>34</start>
      <end>35</end>
      <status>unmodified</status>
      <modifiedWord/>
      <trackRevisions>false</trackRevisions>
    </reviewItem>
    <reviewItem>
      <errorID>a28ea39f-66d8-4e29-a6ea-59b1a4ffa7b1</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270BDDA6</paraID>
      <start>37</start>
      <end>38</end>
      <status>unmodified</status>
      <modifiedWord/>
      <trackRevisions>false</trackRevisions>
    </reviewItem>
    <reviewItem>
      <errorID>7da1017d-08cd-45c2-bf57-89e19c670e6c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46B0468B</paraID>
      <start>0</start>
      <end>2</end>
      <status>unmodified</status>
      <modifiedWord/>
      <trackRevisions>false</trackRevisions>
    </reviewItem>
    <reviewItem>
      <errorID>a149c583-5dc7-42df-a065-e39a734e5997</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66EF5656</paraID>
      <start>17</start>
      <end>37</end>
      <status>modified</status>
      <modifiedWord>《产业结构调整指导目录（2024年本）》</modifiedWord>
      <trackRevisions>false</trackRevisions>
    </reviewItem>
    <reviewItem>
      <errorID>008b93e1-1a26-4540-b7c8-3407359405b3</errorID>
      <errorWord>(</errorWord>
      <group>L1_Format</group>
      <groupName>格式问题</groupName>
      <ability>L2_HalfPunc_CN</ability>
      <abilityName>全半角检查</abilityName>
      <candidateList>
        <item>（</item>
      </candidateList>
      <explain>文本全半角错误。</explain>
      <paraID>66EF5656</paraID>
      <start>90</start>
      <end>91</end>
      <status>unmodified</status>
      <modifiedWord/>
      <trackRevisions>false</trackRevisions>
    </reviewItem>
    <reviewItem>
      <errorID>8b3e9a5e-beeb-41b2-876e-190e202a643b</errorID>
      <errorWord>)</errorWord>
      <group>L1_Format</group>
      <groupName>格式问题</groupName>
      <ability>L2_HalfPunc_CN</ability>
      <abilityName>全半角检查</abilityName>
      <candidateList>
        <item>）</item>
      </candidateList>
      <explain>文本全半角错误。</explain>
      <paraID>66EF5656</paraID>
      <start>119</start>
      <end>120</end>
      <status>unmodified</status>
      <modifiedWord/>
      <trackRevisions>false</trackRevisions>
    </reviewItem>
    <reviewItem>
      <errorID>de2c2dbf-7ea7-4b21-980b-70a54da582ff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73C49651</paraID>
      <start>0</start>
      <end>2</end>
      <status>unmodified</status>
      <modifiedWord/>
      <trackRevisions>false</trackRevisions>
    </reviewItem>
    <reviewItem>
      <errorID>a5585518-8349-4195-a028-27f19eb0afe3</errorID>
      <errorWord>(</errorWord>
      <group>L1_Format</group>
      <groupName>格式问题</groupName>
      <ability>L2_HalfPunc_CN</ability>
      <abilityName>全半角检查</abilityName>
      <candidateList>
        <item>（</item>
      </candidateList>
      <explain>文本全半角错误。</explain>
      <paraID> 6327263</paraID>
      <start>22</start>
      <end>23</end>
      <status>unmodified</status>
      <modifiedWord/>
      <trackRevisions>false</trackRevisions>
    </reviewItem>
    <reviewItem>
      <errorID>6306b50a-a450-48e8-9453-52e50bf612dd</errorID>
      <errorWord>)</errorWord>
      <group>L1_Format</group>
      <groupName>格式问题</groupName>
      <ability>L2_HalfPunc_CN</ability>
      <abilityName>全半角检查</abilityName>
      <candidateList>
        <item>）</item>
      </candidateList>
      <explain>文本全半角错误。</explain>
      <paraID> 6327263</paraID>
      <start>29</start>
      <end>30</end>
      <status>unmodified</status>
      <modifiedWord/>
      <trackRevisions>false</trackRevisions>
    </reviewItem>
    <reviewItem>
      <errorID>377d844e-9d14-4785-bd61-d6e1bfca2a64</errorID>
      <errorWord>-</errorWord>
      <group>L1_Format</group>
      <groupName>格式问题</groupName>
      <ability>L2_HalfPunc_CN</ability>
      <abilityName>全半角检查</abilityName>
      <candidateList>
        <item>－</item>
      </candidateList>
      <explain>文本全半角错误。</explain>
      <paraID>53CB14A1</paraID>
      <start>36</start>
      <end>37</end>
      <status>unmodified</status>
      <modifiedWord/>
      <trackRevisions>false</trackRevisions>
    </reviewItem>
    <reviewItem>
      <errorID>48de5894-8326-40e1-b777-9301ce703615</errorID>
      <errorWord>少</errorWord>
      <group>L1_Word</group>
      <groupName>字词问题</groupName>
      <ability>L2_Typo</ability>
      <abilityName>字词错误</abilityName>
      <candidateList>
        <item>小</item>
      </candidateList>
      <explain>存在字形相近字词的误用。</explain>
      <paraID>183BD922</paraID>
      <start>73</start>
      <end>74</end>
      <status>modified</status>
      <modifiedWord>小</modifiedWord>
      <trackRevisions>false</trackRevisions>
    </reviewItem>
    <reviewItem>
      <errorID>1d88abb2-4455-4508-bbe7-31c854d76fe7</errorID>
      <errorWord>上线</errorWord>
      <group>L1_Word</group>
      <groupName>字词问题</groupName>
      <ability>L2_Typo</ability>
      <abilityName>字词错误</abilityName>
      <candidateList>
        <item>上限</item>
      </candidateList>
      <explain/>
      <paraID>183BD922</paraID>
      <start>83</start>
      <end>85</end>
      <status>unmodified</status>
      <modifiedWord/>
      <trackRevisions>false</trackRevisions>
    </reviewItem>
    <reviewItem>
      <errorID>10380cc7-ca9d-4d60-95b6-d723754b7a00</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1DB51137</paraID>
      <start>47</start>
      <end>48</end>
      <status>unmodified</status>
      <modifiedWord/>
      <trackRevisions>false</trackRevisions>
    </reviewItem>
    <reviewItem>
      <errorID>bdbafc62-59a3-490b-bf70-22d30fc2ac8c</errorID>
      <errorWord>“</errorWord>
      <group>L1_Punc</group>
      <groupName>标点问题</groupName>
      <ability>L2_Punc_CN</ability>
      <abilityName>标点符号检查</abilityName>
      <candidateList>
        <item>‘</item>
      </candidateList>
      <explain>当引号中还需要使用引号时，外面一层用双引号，里面一层用单引号。</explain>
      <paraID>3ADBB6C4</paraID>
      <start>68</start>
      <end>69</end>
      <status>unmodified</status>
      <modifiedWord/>
      <trackRevisions>false</trackRevisions>
    </reviewItem>
    <reviewItem>
      <errorID>276f422d-4242-4f10-ba7d-1690a9e1cf2e</errorID>
      <errorWord>”</errorWord>
      <group>L1_Punc</group>
      <groupName>标点问题</groupName>
      <ability>L2_Punc_CN</ability>
      <abilityName>标点符号检查</abilityName>
      <candidateList>
        <item>’</item>
      </candidateList>
      <explain>当引号中还需要使用引号时，外面一层用双引号，里面一层用单引号。</explain>
      <paraID>3ADBB6C4</paraID>
      <start>73</start>
      <end>74</end>
      <status>unmodified</status>
      <modifiedWord/>
      <trackRevisions>false</trackRevisions>
    </reviewItem>
    <reviewItem>
      <errorID>8765e369-d034-4c4c-b0df-817ea33a2153</errorID>
      <errorWord>“</errorWord>
      <group>L1_Punc</group>
      <groupName>标点问题</groupName>
      <ability>L2_Punc_CN</ability>
      <abilityName>标点符号检查</abilityName>
      <candidateList>
        <item>‘</item>
      </candidateList>
      <explain>当引号中还需要使用引号时，外面一层用双引号，里面一层用单引号。</explain>
      <paraID>3ADBB6C4</paraID>
      <start>189</start>
      <end>190</end>
      <status>unmodified</status>
      <modifiedWord/>
      <trackRevisions>false</trackRevisions>
    </reviewItem>
    <reviewItem>
      <errorID>31bfca44-2328-4df5-b283-b98849cbd0e8</errorID>
      <errorWord>”</errorWord>
      <group>L1_Punc</group>
      <groupName>标点问题</groupName>
      <ability>L2_Punc_CN</ability>
      <abilityName>标点符号检查</abilityName>
      <candidateList>
        <item>’</item>
      </candidateList>
      <explain>当引号中还需要使用引号时，外面一层用双引号，里面一层用单引号。</explain>
      <paraID>3ADBB6C4</paraID>
      <start>194</start>
      <end>195</end>
      <status>unmodified</status>
      <modifiedWord/>
      <trackRevisions>false</trackRevisions>
    </reviewItem>
    <reviewItem>
      <errorID>3988385f-3c6a-4dc7-bc89-ba1e94ab9c4f</errorID>
      <errorWord>-</errorWord>
      <group>L1_Format</group>
      <groupName>格式问题</groupName>
      <ability>L2_HalfPunc_CN</ability>
      <abilityName>全半角检查</abilityName>
      <candidateList>
        <item>－</item>
      </candidateList>
      <explain>文本全半角错误。</explain>
      <paraID>2669EC11</paraID>
      <start>6</start>
      <end>7</end>
      <status>unmodified</status>
      <modifiedWord/>
      <trackRevisions>false</trackRevisions>
    </reviewItem>
    <reviewItem>
      <errorID>2ac9065a-87fb-4a29-b668-f701a82ff5c4</errorID>
      <errorWord>-</errorWord>
      <group>L1_Format</group>
      <groupName>格式问题</groupName>
      <ability>L2_HalfPunc_CN</ability>
      <abilityName>全半角检查</abilityName>
      <candidateList>
        <item>－</item>
      </candidateList>
      <explain>文本全半角错误。</explain>
      <paraID>2669EC11</paraID>
      <start>12</start>
      <end>13</end>
      <status>unmodified</status>
      <modifiedWord/>
      <trackRevisions>false</trackRevisions>
    </reviewItem>
    <reviewItem>
      <errorID>f9b9c4ae-ab68-4499-b8dd-d25d2375a241</errorID>
      <errorWord>;</errorWord>
      <group>L1_Format</group>
      <groupName>格式问题</groupName>
      <ability>L2_HalfPunc_CN</ability>
      <abilityName>全半角检查</abilityName>
      <candidateList>
        <item>；</item>
      </candidateList>
      <explain>文本全半角错误。</explain>
      <paraID>5F56E0B2</paraID>
      <start>24</start>
      <end>25</end>
      <status>unmodified</status>
      <modifiedWord/>
      <trackRevisions>false</trackRevisions>
    </reviewItem>
    <reviewItem>
      <errorID>e8c8c5b4-993d-4cfd-a16b-00eb33de1c92</errorID>
      <errorWord>:</errorWord>
      <group>L1_Format</group>
      <groupName>格式问题</groupName>
      <ability>L2_HalfPunc_CN</ability>
      <abilityName>全半角检查</abilityName>
      <candidateList>
        <item>：</item>
      </candidateList>
      <explain>文本全半角错误。</explain>
      <paraID>75D0F2A5</paraID>
      <start>10</start>
      <end>11</end>
      <status>unmodified</status>
      <modifiedWord/>
      <trackRevisions>false</trackRevisions>
    </reviewItem>
    <reviewItem>
      <errorID>00a063d4-3b14-4bf7-824a-868cbaf17a9e</errorID>
      <errorWord>(</errorWord>
      <group>L1_Format</group>
      <groupName>格式问题</groupName>
      <ability>L2_HalfPunc_CN</ability>
      <abilityName>全半角检查</abilityName>
      <candidateList>
        <item>（</item>
      </candidateList>
      <explain>文本全半角错误。</explain>
      <paraID> 5B97F75</paraID>
      <start>18</start>
      <end>19</end>
      <status>unmodified</status>
      <modifiedWord/>
      <trackRevisions>false</trackRevisions>
    </reviewItem>
    <reviewItem>
      <errorID>38f83b42-3696-4c9e-bc03-1a66a3e1d117</errorID>
      <errorWord>)</errorWord>
      <group>L1_Format</group>
      <groupName>格式问题</groupName>
      <ability>L2_HalfPunc_CN</ability>
      <abilityName>全半角检查</abilityName>
      <candidateList>
        <item>）</item>
      </candidateList>
      <explain>文本全半角错误。</explain>
      <paraID> 5B97F75</paraID>
      <start>23</start>
      <end>24</end>
      <status>unmodified</status>
      <modifiedWord/>
      <trackRevisions>false</trackRevisions>
    </reviewItem>
    <reviewItem>
      <errorID>e9c4f7df-df75-4968-9397-edae55faaa50</errorID>
      <errorWord>:</errorWord>
      <group>L1_Format</group>
      <groupName>格式问题</groupName>
      <ability>L2_HalfPunc_CN</ability>
      <abilityName>全半角检查</abilityName>
      <candidateList>
        <item>：</item>
      </candidateList>
      <explain>文本全半角错误。</explain>
      <paraID>356128CA</paraID>
      <start>8</start>
      <end>9</end>
      <status>unmodified</status>
      <modifiedWord/>
      <trackRevisions>false</trackRevisions>
    </reviewItem>
    <reviewItem>
      <errorID>e5467042-c552-4bbf-b939-1ad9fd16218b</errorID>
      <errorWord>:</errorWord>
      <group>L1_Format</group>
      <groupName>格式问题</groupName>
      <ability>L2_HalfPunc_CN</ability>
      <abilityName>全半角检查</abilityName>
      <candidateList>
        <item>：</item>
      </candidateList>
      <explain>文本全半角错误。</explain>
      <paraID>6272620E</paraID>
      <start>7</start>
      <end>8</end>
      <status>unmodified</status>
      <modifiedWord/>
      <trackRevisions>false</trackRevisions>
    </reviewItem>
    <reviewItem>
      <errorID>ecc494e4-e756-4b25-8d6b-2daae6bb0a6f</errorID>
      <errorWord>;</errorWord>
      <group>L1_Format</group>
      <groupName>格式问题</groupName>
      <ability>L2_HalfPunc_CN</ability>
      <abilityName>全半角检查</abilityName>
      <candidateList>
        <item>；</item>
      </candidateList>
      <explain>文本全半角错误。</explain>
      <paraID> 49E4BD4</paraID>
      <start>33</start>
      <end>34</end>
      <status>unmodified</status>
      <modifiedWord/>
      <trackRevisions>false</trackRevisions>
    </reviewItem>
    <reviewItem>
      <errorID>a19d833f-4286-47fd-92d7-a4e9e6578a3f</errorID>
      <errorWord>(</errorWord>
      <group>L1_Format</group>
      <groupName>格式问题</groupName>
      <ability>L2_HalfPunc_CN</ability>
      <abilityName>全半角检查</abilityName>
      <candidateList>
        <item>（</item>
      </candidateList>
      <explain>文本全半角错误。</explain>
      <paraID>535BEDD1</paraID>
      <start>81</start>
      <end>82</end>
      <status>unmodified</status>
      <modifiedWord/>
      <trackRevisions>false</trackRevisions>
    </reviewItem>
    <reviewItem>
      <errorID>e4b22521-935c-4a56-bff8-aa5c75c40696</errorID>
      <errorWord>)</errorWord>
      <group>L1_Format</group>
      <groupName>格式问题</groupName>
      <ability>L2_HalfPunc_CN</ability>
      <abilityName>全半角检查</abilityName>
      <candidateList>
        <item>）</item>
      </candidateList>
      <explain>文本全半角错误。</explain>
      <paraID>535BEDD1</paraID>
      <start>110</start>
      <end>111</end>
      <status>unmodified</status>
      <modifiedWord/>
      <trackRevisions>false</trackRevisions>
    </reviewItem>
    <reviewItem>
      <errorID>2f3a6c6b-2357-440f-a198-7a26be1a7d37</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11C7119C</paraID>
      <start>8</start>
      <end>11</end>
      <status>unmodified</status>
      <modifiedWord/>
      <trackRevisions>false</trackRevisions>
    </reviewItem>
    <reviewItem>
      <errorID>32a26709-5ed9-4235-afda-82005df6add7</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11C7119C</paraID>
      <start>15</start>
      <end>18</end>
      <status>unmodified</status>
      <modifiedWord/>
      <trackRevisions>false</trackRevisions>
    </reviewItem>
    <reviewItem>
      <errorID>73164084-3112-404a-903c-48357ee2d065</errorID>
      <errorWord>(</errorWord>
      <group>L1_Format</group>
      <groupName>格式问题</groupName>
      <ability>L2_HalfPunc_CN</ability>
      <abilityName>全半角检查</abilityName>
      <candidateList>
        <item>（</item>
      </candidateList>
      <explain>文本全半角错误。</explain>
      <paraID>2604616E</paraID>
      <start>13</start>
      <end>14</end>
      <status>unmodified</status>
      <modifiedWord/>
      <trackRevisions>false</trackRevisions>
    </reviewItem>
    <reviewItem>
      <errorID>fc28d72e-9339-48ee-ac56-1c28e15485e8</errorID>
      <errorWord>)</errorWord>
      <group>L1_Format</group>
      <groupName>格式问题</groupName>
      <ability>L2_HalfPunc_CN</ability>
      <abilityName>全半角检查</abilityName>
      <candidateList>
        <item>）</item>
      </candidateList>
      <explain>文本全半角错误。</explain>
      <paraID>2604616E</paraID>
      <start>15</start>
      <end>16</end>
      <status>unmodified</status>
      <modifiedWord/>
      <trackRevisions>false</trackRevisions>
    </reviewItem>
    <reviewItem>
      <errorID>0541a564-af0f-4e79-a394-9e0ccfaef405</errorID>
      <errorWord>(</errorWord>
      <group>L1_Format</group>
      <groupName>格式问题</groupName>
      <ability>L2_HalfPunc_CN</ability>
      <abilityName>全半角检查</abilityName>
      <candidateList>
        <item>（</item>
      </candidateList>
      <explain>文本全半角错误。</explain>
      <paraID>5658F332</paraID>
      <start>8</start>
      <end>9</end>
      <status>unmodified</status>
      <modifiedWord/>
      <trackRevisions>false</trackRevisions>
    </reviewItem>
    <reviewItem>
      <errorID>7b0890eb-1273-4802-bcbb-a08733c992e9</errorID>
      <errorWord>)</errorWord>
      <group>L1_Format</group>
      <groupName>格式问题</groupName>
      <ability>L2_HalfPunc_CN</ability>
      <abilityName>全半角检查</abilityName>
      <candidateList>
        <item>）</item>
      </candidateList>
      <explain>文本全半角错误。</explain>
      <paraID>5658F332</paraID>
      <start>10</start>
      <end>11</end>
      <status>unmodified</status>
      <modifiedWord/>
      <trackRevisions>false</trackRevisions>
    </reviewItem>
    <reviewItem>
      <errorID>2d561a95-3f56-4768-9e47-92d974bca3ec</errorID>
      <errorWord>方法</errorWord>
      <group>L1_Word</group>
      <groupName>字词问题</groupName>
      <ability>L2_Typo</ability>
      <abilityName>字词错误</abilityName>
      <candidateList>
        <item>防范</item>
      </candidateList>
      <explain/>
      <paraID>5E77A8BD</paraID>
      <start>33</start>
      <end>35</end>
      <status>modified</status>
      <modifiedWord>防范</modifiedWord>
      <trackRevisions>false</trackRevisions>
    </reviewItem>
    <reviewItem>
      <errorID>2e8e393d-6d6c-4a76-880c-eb28d87b6d82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5D111DCC</paraID>
      <start>0</start>
      <end>2</end>
      <status>unmodified</status>
      <modifiedWord/>
      <trackRevisions>false</trackRevisions>
    </reviewItem>
    <reviewItem>
      <errorID>878583bb-72be-4ccc-a8fb-dd4470a4d509</errorID>
      <errorWord>:</errorWord>
      <group>L1_Format</group>
      <groupName>格式问题</groupName>
      <ability>L2_HalfPunc_CN</ability>
      <abilityName>全半角检查</abilityName>
      <candidateList>
        <item>：</item>
      </candidateList>
      <explain>文本全半角错误。</explain>
      <paraID> 3DA3980</paraID>
      <start>4</start>
      <end>5</end>
      <status>unmodified</status>
      <modifiedWord/>
      <trackRevisions>false</trackRevisions>
    </reviewItem>
    <reviewItem>
      <errorID>88448349-22a5-4faf-8ee6-cac21f55e33c</errorID>
      <errorWord>粘结</errorWord>
      <group>L1_Word</group>
      <groupName>字词问题</groupName>
      <ability>L2_Typo</ability>
      <abilityName>字词错误</abilityName>
      <candidateList>
        <item>黏结</item>
      </candidateList>
      <explain>存在发音相同字词的误用。</explain>
      <paraID>21B7575E</paraID>
      <start>96</start>
      <end>98</end>
      <status>modified</status>
      <modifiedWord>黏结</modifiedWord>
      <trackRevisions>false</trackRevisions>
    </reviewItem>
    <reviewItem>
      <errorID>5d8adeee-e075-49d6-b79d-6f26eae4dad3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21B7575E</paraID>
      <start>151</start>
      <end>152</end>
      <status>modified</status>
      <modifiedWord>地</modifiedWord>
      <trackRevisions>false</trackRevisions>
    </reviewItem>
    <reviewItem>
      <errorID>d2cdbb40-c38a-4095-9eb7-a7d141e9c7ba</errorID>
      <errorWord>-</errorWord>
      <group>L1_Format</group>
      <groupName>格式问题</groupName>
      <ability>L2_HalfPunc_CN</ability>
      <abilityName>全半角检查</abilityName>
      <candidateList>
        <item>－</item>
      </candidateList>
      <explain>文本全半角错误。</explain>
      <paraID>50728D19</paraID>
      <start>101</start>
      <end>102</end>
      <status>unmodified</status>
      <modifiedWord/>
      <trackRevisions>false</trackRevisions>
    </reviewItem>
    <reviewItem>
      <errorID>80149f8e-e875-4174-ab59-3076ea74f1b5</errorID>
      <errorWord>-</errorWord>
      <group>L1_Format</group>
      <groupName>格式问题</groupName>
      <ability>L2_HalfPunc_CN</ability>
      <abilityName>全半角检查</abilityName>
      <candidateList>
        <item>－</item>
      </candidateList>
      <explain>文本全半角错误。</explain>
      <paraID> 1A4CC3F</paraID>
      <start>60</start>
      <end>61</end>
      <status>unmodified</status>
      <modifiedWord/>
      <trackRevisions>false</trackRevisions>
    </reviewItem>
    <reviewItem>
      <errorID>ffbdbbbc-4960-4a04-9cbf-5222b99db504</errorID>
      <errorWord>(</errorWord>
      <group>L1_Format</group>
      <groupName>格式问题</groupName>
      <ability>L2_HalfPunc_CN</ability>
      <abilityName>全半角检查</abilityName>
      <candidateList>
        <item>（</item>
      </candidateList>
      <explain>文本全半角错误。</explain>
      <paraID> 1A4CC3F</paraID>
      <start>74</start>
      <end>75</end>
      <status>unmodified</status>
      <modifiedWord/>
      <trackRevisions>false</trackRevisions>
    </reviewItem>
    <reviewItem>
      <errorID>9fe2280a-aba9-426f-9fb7-6ad121c9853c</errorID>
      <errorWord>)</errorWord>
      <group>L1_Format</group>
      <groupName>格式问题</groupName>
      <ability>L2_HalfPunc_CN</ability>
      <abilityName>全半角检查</abilityName>
      <candidateList>
        <item>）</item>
      </candidateList>
      <explain>文本全半角错误。</explain>
      <paraID> 1A4CC3F</paraID>
      <start>98</start>
      <end>99</end>
      <status>unmodified</status>
      <modifiedWord/>
      <trackRevisions>false</trackRevisions>
    </reviewItem>
    <reviewItem>
      <errorID>c8be902a-b098-42a5-b6bc-2a81f19bfaa4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43C504A7</paraID>
      <start>0</start>
      <end>2</end>
      <status>unmodified</status>
      <modifiedWord/>
      <trackRevisions>false</trackRevisions>
    </reviewItem>
    <reviewItem>
      <errorID>3e09c276-ce5f-48bd-b413-57c760dd07f4</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4B1E7005</paraID>
      <start>228</start>
      <end>229</end>
      <status>unmodified</status>
      <modifiedWord/>
      <trackRevisions>false</trackRevisions>
    </reviewItem>
    <reviewItem>
      <errorID>225c7f6a-f97a-4c2f-9404-19cc7a8729be</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4B1E7005</paraID>
      <start>267</start>
      <end>268</end>
      <status>unmodified</status>
      <modifiedWord/>
      <trackRevisions>false</trackRevisions>
    </reviewItem>
    <reviewItem>
      <errorID>a396339e-1f0f-4ac2-80e6-3b6b9880d260</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22E85924</paraID>
      <start>202</start>
      <end>203</end>
      <status>unmodified</status>
      <modifiedWord/>
      <trackRevisions>false</trackRevisions>
    </reviewItem>
    <reviewItem>
      <errorID>8c95ecbf-5a4e-4c85-aba2-e0d9b6327543</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22E85924</paraID>
      <start>241</start>
      <end>242</end>
      <status>unmodified</status>
      <modifiedWord/>
      <trackRevisions>false</trackRevisions>
    </reviewItem>
    <reviewItem>
      <errorID>5a2a39e1-ac78-4219-9925-20930abbb844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628A6D5F</paraID>
      <start>0</start>
      <end>2</end>
      <status>unmodified</status>
      <modifiedWord/>
      <trackRevisions>false</trackRevisions>
    </reviewItem>
    <reviewItem>
      <errorID>aa24d5c0-ee79-4070-b17a-bf4e3934bbbc</errorID>
      <errorWord>(</errorWord>
      <group>L1_Format</group>
      <groupName>格式问题</groupName>
      <ability>L2_HalfPunc_CN</ability>
      <abilityName>全半角检查</abilityName>
      <candidateList>
        <item>（</item>
      </candidateList>
      <explain>文本全半角错误。</explain>
      <paraID>4CDF1D16</paraID>
      <start>0</start>
      <end>1</end>
      <status>unmodified</status>
      <modifiedWord/>
      <trackRevisions>false</trackRevisions>
    </reviewItem>
    <reviewItem>
      <errorID>762c93b0-24d1-4d1b-ab56-cd70667cf2ac</errorID>
      <errorWord>)</errorWord>
      <group>L1_Format</group>
      <groupName>格式问题</groupName>
      <ability>L2_HalfPunc_CN</ability>
      <abilityName>全半角检查</abilityName>
      <candidateList>
        <item>）</item>
      </candidateList>
      <explain>文本全半角错误。</explain>
      <paraID>4CDF1D16</paraID>
      <start>6</start>
      <end>7</end>
      <status>unmodified</status>
      <modifiedWord/>
      <trackRevisions>false</trackRevisions>
    </reviewItem>
    <reviewItem>
      <errorID>f4bbd7b2-b992-431a-8194-7b3a89f30b4c</errorID>
      <errorWord>~</errorWord>
      <group>L1_Format</group>
      <groupName>格式问题</groupName>
      <ability>L2_HalfPunc_CN</ability>
      <abilityName>全半角检查</abilityName>
      <candidateList>
        <item>～</item>
      </candidateList>
      <explain>文本全半角错误。</explain>
      <paraID>2122B1D5</paraID>
      <start>50</start>
      <end>51</end>
      <status>unmodified</status>
      <modifiedWord/>
      <trackRevisions>false</trackRevisions>
    </reviewItem>
    <reviewItem>
      <errorID>eb4901b2-2a4f-4b85-8bf0-7ca1ef4df96e</errorID>
      <errorWord>(</errorWord>
      <group>L1_Format</group>
      <groupName>格式问题</groupName>
      <ability>L2_HalfPunc_CN</ability>
      <abilityName>全半角检查</abilityName>
      <candidateList>
        <item>（</item>
      </candidateList>
      <explain>文本全半角错误。</explain>
      <paraID>6E4A6CAC</paraID>
      <start>47</start>
      <end>48</end>
      <status>unmodified</status>
      <modifiedWord/>
      <trackRevisions>false</trackRevisions>
    </reviewItem>
    <reviewItem>
      <errorID>80438276-fec4-4135-9797-2362bd17bcac</errorID>
      <errorWord>)</errorWord>
      <group>L1_Format</group>
      <groupName>格式问题</groupName>
      <ability>L2_HalfPunc_CN</ability>
      <abilityName>全半角检查</abilityName>
      <candidateList>
        <item>）</item>
      </candidateList>
      <explain>文本全半角错误。</explain>
      <paraID>6E4A6CAC</paraID>
      <start>51</start>
      <end>52</end>
      <status>unmodified</status>
      <modifiedWord/>
      <trackRevisions>false</trackRevisions>
    </reviewItem>
    <reviewItem>
      <errorID>eae2abb3-18bb-47a9-afa0-73f385e612e2</errorID>
      <errorWord>-</errorWord>
      <group>L1_Format</group>
      <groupName>格式问题</groupName>
      <ability>L2_HalfPunc_CN</ability>
      <abilityName>全半角检查</abilityName>
      <candidateList>
        <item>－</item>
      </candidateList>
      <explain>文本全半角错误。</explain>
      <paraID>40B9D3B1</paraID>
      <start>9</start>
      <end>10</end>
      <status>unmodified</status>
      <modifiedWord/>
      <trackRevisions>false</trackRevisions>
    </reviewItem>
    <reviewItem>
      <errorID>625b5521-6b19-413d-af47-3d912e5458e8</errorID>
      <errorWord>45%~70%</errorWord>
      <group>L1_Knowledge</group>
      <groupName>知识性问题</groupName>
      <ability>L2_Knowledge</ability>
      <abilityName>其他知识</abilityName>
      <candidateList>
        <item>45%～70%</item>
      </candidateList>
      <explain>1. “45%~70%”中的单位“%”仅出现在后一个数字上，容易引起歧义；根据《现代汉语标点符号数字用法规范手册》，数字表示范围两边需要使用统一的格式。2. 根据标点国标 4.13 中的规则，数字、时间或地域连接符应使用（视觉上更长的）“—”或“～”。</explain>
      <paraID>7589D261</paraID>
      <start>29</start>
      <end>36</end>
      <status>unmodified</status>
      <modifiedWord/>
      <trackRevisions>false</trackRevisions>
    </reviewItem>
    <reviewItem>
      <errorID>23d85507-f6e2-46b1-aabc-5319e0742423</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7589D261</paraID>
      <start>42</start>
      <end>49</end>
      <status>unmodified</status>
      <modifiedWord/>
      <trackRevisions>false</trackRevisions>
    </reviewItem>
    <reviewItem>
      <errorID>549c719b-5dab-4327-a529-5dd8dbf7065a</errorID>
      <errorWord>10%~15%</errorWord>
      <group>L1_Knowledge</group>
      <groupName>知识性问题</groupName>
      <ability>L2_Knowledge</ability>
      <abilityName>其他知识</abilityName>
      <candidateList>
        <item>10%～15%</item>
      </candidateList>
      <explain>1. “10%~15%”中的单位“%”仅出现在后一个数字上，容易引起歧义；根据《现代汉语标点符号数字用法规范手册》，数字表示范围两边需要使用统一的格式。2. 根据标点国标 4.13 中的规则，数字、时间或地域连接符应使用（视觉上更长的）“—”或“～”。</explain>
      <paraID>7589D261</paraID>
      <start>55</start>
      <end>62</end>
      <status>unmodified</status>
      <modifiedWord/>
      <trackRevisions>false</trackRevisions>
    </reviewItem>
    <reviewItem>
      <errorID>c8f71ca9-6591-4e54-937c-276d2ce208d7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40764DF8</paraID>
      <start>0</start>
      <end>2</end>
      <status>unmodified</status>
      <modifiedWord/>
      <trackRevisions>false</trackRevisions>
    </reviewItem>
    <reviewItem>
      <errorID>51fd9b41-e0bf-4a65-82b4-f3c56c3cc781</errorID>
      <errorWord>(</errorWord>
      <group>L1_Format</group>
      <groupName>格式问题</groupName>
      <ability>L2_HalfPunc_CN</ability>
      <abilityName>全半角检查</abilityName>
      <candidateList>
        <item>（</item>
      </candidateList>
      <explain>文本全半角错误。</explain>
      <paraID>2CEB3D31</paraID>
      <start>3</start>
      <end>4</end>
      <status>unmodified</status>
      <modifiedWord/>
      <trackRevisions>false</trackRevisions>
    </reviewItem>
    <reviewItem>
      <errorID>3a6156f6-788e-4bca-b839-508cba3218b1</errorID>
      <errorWord>)</errorWord>
      <group>L1_Format</group>
      <groupName>格式问题</groupName>
      <ability>L2_HalfPunc_CN</ability>
      <abilityName>全半角检查</abilityName>
      <candidateList>
        <item>）</item>
      </candidateList>
      <explain>文本全半角错误。</explain>
      <paraID>2CEB3D31</paraID>
      <start>8</start>
      <end>9</end>
      <status>unmodified</status>
      <modifiedWord/>
      <trackRevisions>false</trackRevisions>
    </reviewItem>
    <reviewItem>
      <errorID>22464bf7-d01e-46cd-9fb1-063e98b5a5f0</errorID>
      <errorWord>HDM- 1000D</errorWord>
      <group>L1_English</group>
      <groupName>英文问题</groupName>
      <ability>L2_Space</ability>
      <abilityName>空格不规范问题</abilityName>
      <candidateList>
        <item>HDM-1000D</item>
      </candidateList>
      <explain>疑似单词空格书写不规范，建议将HDM- 1000D修改为HDM-1000D</explain>
      <paraID>1BD3D5AE</paraID>
      <start>0</start>
      <end>10</end>
      <status>unmodified</status>
      <modifiedWord/>
      <trackRevisions>false</trackRevisions>
    </reviewItem>
    <reviewItem>
      <errorID>449ffe5e-83a4-44c2-be8d-db417a4310f6</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1AFFF320</paraID>
      <start>2</start>
      <end>3</end>
      <status>unmodified</status>
      <modifiedWord/>
      <trackRevisions>false</trackRevisions>
    </reviewItem>
    <reviewItem>
      <errorID>236872ba-9757-48f5-aebc-59241fd1bdd4</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4200BC8A</paraID>
      <start>1</start>
      <end>2</end>
      <status>unmodified</status>
      <modifiedWord/>
      <trackRevisions>false</trackRevisions>
    </reviewItem>
    <reviewItem>
      <errorID>3ed3626b-f75a-4da4-ae54-6bfa16a14d78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33B625C5</paraID>
      <start>0</start>
      <end>2</end>
      <status>unmodified</status>
      <modifiedWord/>
      <trackRevisions>false</trackRevisions>
    </reviewItem>
    <reviewItem>
      <errorID>00989bf0-221a-48de-a6e7-640c9feda0c3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1F05EE25</paraID>
      <start>0</start>
      <end>2</end>
      <status>unmodified</status>
      <modifiedWord/>
      <trackRevisions>false</trackRevisions>
    </reviewItem>
    <reviewItem>
      <errorID>0514359e-2c42-4980-90de-bfcca903e98b</errorID>
      <errorWord>(</errorWord>
      <group>L1_Format</group>
      <groupName>格式问题</groupName>
      <ability>L2_HalfPunc_CN</ability>
      <abilityName>全半角检查</abilityName>
      <candidateList>
        <item>（</item>
      </candidateList>
      <explain>文本全半角错误。</explain>
      <paraID>46214CF8</paraID>
      <start>3</start>
      <end>4</end>
      <status>unmodified</status>
      <modifiedWord/>
      <trackRevisions>false</trackRevisions>
    </reviewItem>
    <reviewItem>
      <errorID>60be42e9-0f7d-41c6-979f-3f32a6339c75</errorID>
      <errorWord>)</errorWord>
      <group>L1_Format</group>
      <groupName>格式问题</groupName>
      <ability>L2_HalfPunc_CN</ability>
      <abilityName>全半角检查</abilityName>
      <candidateList>
        <item>）</item>
      </candidateList>
      <explain>文本全半角错误。</explain>
      <paraID>46214CF8</paraID>
      <start>8</start>
      <end>9</end>
      <status>unmodified</status>
      <modifiedWord/>
      <trackRevisions>false</trackRevisions>
    </reviewItem>
    <reviewItem>
      <errorID>2634ccbe-237d-4681-87b1-85f73646ce9e</errorID>
      <errorWord>(</errorWord>
      <group>L1_Format</group>
      <groupName>格式问题</groupName>
      <ability>L2_HalfPunc_CN</ability>
      <abilityName>全半角检查</abilityName>
      <candidateList>
        <item>（</item>
      </candidateList>
      <explain>文本全半角错误。</explain>
      <paraID>5C1441DF</paraID>
      <start>3</start>
      <end>4</end>
      <status>unmodified</status>
      <modifiedWord/>
      <trackRevisions>false</trackRevisions>
    </reviewItem>
    <reviewItem>
      <errorID>ab7cc0bc-f314-45b2-9fc6-f67cc9805d14</errorID>
      <errorWord>)</errorWord>
      <group>L1_Format</group>
      <groupName>格式问题</groupName>
      <ability>L2_HalfPunc_CN</ability>
      <abilityName>全半角检查</abilityName>
      <candidateList>
        <item>）</item>
      </candidateList>
      <explain>文本全半角错误。</explain>
      <paraID>5C1441DF</paraID>
      <start>8</start>
      <end>9</end>
      <status>unmodified</status>
      <modifiedWord/>
      <trackRevisions>false</trackRevisions>
    </reviewItem>
    <reviewItem>
      <errorID>5c21805f-4ae9-4698-8a82-6b9f0abf4c1d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713DA4A0</paraID>
      <start>0</start>
      <end>2</end>
      <status>unmodified</status>
      <modifiedWord/>
      <trackRevisions>false</trackRevisions>
    </reviewItem>
    <reviewItem>
      <errorID>daa34432-26dc-4fed-852f-b991d34259b0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6D6754AE</paraID>
      <start>0</start>
      <end>2</end>
      <status>unmodified</status>
      <modifiedWord/>
      <trackRevisions>false</trackRevisions>
    </reviewItem>
    <reviewItem>
      <errorID>d16ac1c2-2c66-47b2-87c6-6f12ff4e0840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7DABAB9A</paraID>
      <start>0</start>
      <end>2</end>
      <status>unmodified</status>
      <modifiedWord/>
      <trackRevisions>false</trackRevisions>
    </reviewItem>
    <reviewItem>
      <errorID>ab308cc7-db1e-4dd2-ba08-c3c43a11f077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5A14A898</paraID>
      <start>0</start>
      <end>2</end>
      <status>unmodified</status>
      <modifiedWord/>
      <trackRevisions>false</trackRevisions>
    </reviewItem>
    <reviewItem>
      <errorID>c4a32577-06ba-453a-a075-a8540544c09b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12CFC8E5</paraID>
      <start>0</start>
      <end>2</end>
      <status>unmodified</status>
      <modifiedWord/>
      <trackRevisions>false</trackRevisions>
    </reviewItem>
    <reviewItem>
      <errorID>8794fa38-e892-435d-966f-5b7efe6c140b</errorID>
      <errorWord>(</errorWord>
      <group>L1_Format</group>
      <groupName>格式问题</groupName>
      <ability>L2_HalfPunc_CN</ability>
      <abilityName>全半角检查</abilityName>
      <candidateList>
        <item>（</item>
      </candidateList>
      <explain>文本全半角错误。</explain>
      <paraID>1F13710D</paraID>
      <start>47</start>
      <end>48</end>
      <status>unmodified</status>
      <modifiedWord/>
      <trackRevisions>false</trackRevisions>
    </reviewItem>
    <reviewItem>
      <errorID>80f9c429-92b5-42c7-b0b3-fcfb2e2d1cf0</errorID>
      <errorWord>:</errorWord>
      <group>L1_Format</group>
      <groupName>格式问题</groupName>
      <ability>L2_HalfPunc_CN</ability>
      <abilityName>全半角检查</abilityName>
      <candidateList>
        <item>：</item>
      </candidateList>
      <explain>文本全半角错误。</explain>
      <paraID>1F13710D</paraID>
      <start>52</start>
      <end>53</end>
      <status>unmodified</status>
      <modifiedWord/>
      <trackRevisions>false</trackRevisions>
    </reviewItem>
    <reviewItem>
      <errorID>26889c70-c3f6-4f77-bdba-6a0b2e9036e9</errorID>
      <errorWord>)</errorWord>
      <group>L1_Format</group>
      <groupName>格式问题</groupName>
      <ability>L2_HalfPunc_CN</ability>
      <abilityName>全半角检查</abilityName>
      <candidateList>
        <item>）</item>
      </candidateList>
      <explain>文本全半角错误。</explain>
      <paraID>1F13710D</paraID>
      <start>146</start>
      <end>147</end>
      <status>unmodified</status>
      <modifiedWord/>
      <trackRevisions>false</trackRevisions>
    </reviewItem>
    <reviewItem>
      <errorID>9a242de9-fb8f-41c5-8535-b7959d2d021a</errorID>
      <errorWord>(</errorWord>
      <group>L1_Format</group>
      <groupName>格式问题</groupName>
      <ability>L2_HalfPunc_CN</ability>
      <abilityName>全半角检查</abilityName>
      <candidateList>
        <item>（</item>
      </candidateList>
      <explain>文本全半角错误。</explain>
      <paraID>406352A7</paraID>
      <start>54</start>
      <end>55</end>
      <status>unmodified</status>
      <modifiedWord/>
      <trackRevisions>false</trackRevisions>
    </reviewItem>
    <reviewItem>
      <errorID>2fc8f2e2-fb51-475d-8dad-7d0083b90b11</errorID>
      <errorWord>)</errorWord>
      <group>L1_Format</group>
      <groupName>格式问题</groupName>
      <ability>L2_HalfPunc_CN</ability>
      <abilityName>全半角检查</abilityName>
      <candidateList>
        <item>）</item>
      </candidateList>
      <explain>文本全半角错误。</explain>
      <paraID>406352A7</paraID>
      <start>73</start>
      <end>74</end>
      <status>unmodified</status>
      <modifiedWord/>
      <trackRevisions>false</trackRevisions>
    </reviewItem>
    <reviewItem>
      <errorID>2e7f7d90-8a8e-4ea6-8380-acfb482522af</errorID>
      <errorWord>(</errorWord>
      <group>L1_Format</group>
      <groupName>格式问题</groupName>
      <ability>L2_HalfPunc_CN</ability>
      <abilityName>全半角检查</abilityName>
      <candidateList>
        <item>（</item>
      </candidateList>
      <explain>文本全半角错误。</explain>
      <paraID>72A0F1DB</paraID>
      <start>20</start>
      <end>21</end>
      <status>unmodified</status>
      <modifiedWord/>
      <trackRevisions>false</trackRevisions>
    </reviewItem>
    <reviewItem>
      <errorID>9b8813ee-c7b7-42c8-8f55-d32b7f4fdab2</errorID>
      <errorWord>)</errorWord>
      <group>L1_Format</group>
      <groupName>格式问题</groupName>
      <ability>L2_HalfPunc_CN</ability>
      <abilityName>全半角检查</abilityName>
      <candidateList>
        <item>）</item>
      </candidateList>
      <explain>文本全半角错误。</explain>
      <paraID>72A0F1DB</paraID>
      <start>29</start>
      <end>30</end>
      <status>unmodified</status>
      <modifiedWord/>
      <trackRevisions>false</trackRevisions>
    </reviewItem>
    <reviewItem>
      <errorID>c50e61b1-f78c-44dc-bd26-c09fe61a5fda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203E2C9A</paraID>
      <start>0</start>
      <end>2</end>
      <status>unmodified</status>
      <modifiedWord/>
      <trackRevisions>false</trackRevisions>
    </reviewItem>
    <reviewItem>
      <errorID>3b9c3215-a586-4bd8-a125-58ce30ff395a</errorID>
      <errorWord>(</errorWord>
      <group>L1_Format</group>
      <groupName>格式问题</groupName>
      <ability>L2_HalfPunc_CN</ability>
      <abilityName>全半角检查</abilityName>
      <candidateList>
        <item>（</item>
      </candidateList>
      <explain>文本全半角错误。</explain>
      <paraID>2263085C</paraID>
      <start>47</start>
      <end>48</end>
      <status>unmodified</status>
      <modifiedWord/>
      <trackRevisions>false</trackRevisions>
    </reviewItem>
    <reviewItem>
      <errorID>c09860d9-08d0-4305-bd2b-452f13098817</errorID>
      <errorWord>:</errorWord>
      <group>L1_Format</group>
      <groupName>格式问题</groupName>
      <ability>L2_HalfPunc_CN</ability>
      <abilityName>全半角检查</abilityName>
      <candidateList>
        <item>：</item>
      </candidateList>
      <explain>文本全半角错误。</explain>
      <paraID>2263085C</paraID>
      <start>52</start>
      <end>53</end>
      <status>unmodified</status>
      <modifiedWord/>
      <trackRevisions>false</trackRevisions>
    </reviewItem>
    <reviewItem>
      <errorID>f723fec1-e86a-4c17-bbb2-74346ebe9faf</errorID>
      <errorWord>1.45%~1.55%</errorWord>
      <group>L1_Knowledge</group>
      <groupName>知识性问题</groupName>
      <ability>L2_Knowledge</ability>
      <abilityName>其他知识</abilityName>
      <candidateList>
        <item>1.45%～1.55%</item>
      </candidateList>
      <explain>1. “1.45%~1.55%”中的单位“%”仅出现在后一个数字上，容易引起歧义；根据《现代汉语标点符号数字用法规范手册》，数字表示范围两边需要使用统一的格式。2. 根据标点国标 4.13 中的规则，数字、时间或地域连接符应使用（视觉上更长的）“—”或“～”。</explain>
      <paraID>2263085C</paraID>
      <start>116</start>
      <end>127</end>
      <status>unmodified</status>
      <modifiedWord/>
      <trackRevisions>false</trackRevisions>
    </reviewItem>
    <reviewItem>
      <errorID>379d84d1-fb61-489d-aee6-e15022cd1a4f</errorID>
      <errorWord>1.25%~1.35%</errorWord>
      <group>L1_Knowledge</group>
      <groupName>知识性问题</groupName>
      <ability>L2_Knowledge</ability>
      <abilityName>其他知识</abilityName>
      <candidateList>
        <item>1.25%～1.35%</item>
      </candidateList>
      <explain>1. “1.25%~1.35%”中的单位“%”仅出现在后一个数字上，容易引起歧义；根据《现代汉语标点符号数字用法规范手册》，数字表示范围两边需要使用统一的格式。2. 根据标点国标 4.13 中的规则，数字、时间或地域连接符应使用（视觉上更长的）“—”或“～”。</explain>
      <paraID>2263085C</paraID>
      <start>145</start>
      <end>156</end>
      <status>unmodified</status>
      <modifiedWord/>
      <trackRevisions>false</trackRevisions>
    </reviewItem>
    <reviewItem>
      <errorID>8cba0432-83cc-4cd6-9abe-f3fd0461c218</errorID>
      <errorWord>)</errorWord>
      <group>L1_Format</group>
      <groupName>格式问题</groupName>
      <ability>L2_HalfPunc_CN</ability>
      <abilityName>全半角检查</abilityName>
      <candidateList>
        <item>）</item>
      </candidateList>
      <explain>文本全半角错误。</explain>
      <paraID>2263085C</paraID>
      <start>156</start>
      <end>157</end>
      <status>unmodified</status>
      <modifiedWord/>
      <trackRevisions>false</trackRevisions>
    </reviewItem>
    <reviewItem>
      <errorID>f73c5915-d905-46a4-8a3f-acf63fbc974d</errorID>
      <errorWord>(</errorWord>
      <group>L1_Format</group>
      <groupName>格式问题</groupName>
      <ability>L2_HalfPunc_CN</ability>
      <abilityName>全半角检查</abilityName>
      <candidateList>
        <item>（</item>
      </candidateList>
      <explain>文本全半角错误。</explain>
      <paraID>254B1C23</paraID>
      <start>44</start>
      <end>45</end>
      <status>unmodified</status>
      <modifiedWord/>
      <trackRevisions>false</trackRevisions>
    </reviewItem>
    <reviewItem>
      <errorID>2cdaffc0-790d-4540-bce2-5a22be6a262c</errorID>
      <errorWord>)</errorWord>
      <group>L1_Format</group>
      <groupName>格式问题</groupName>
      <ability>L2_HalfPunc_CN</ability>
      <abilityName>全半角检查</abilityName>
      <candidateList>
        <item>）</item>
      </candidateList>
      <explain>文本全半角错误。</explain>
      <paraID>254B1C23</paraID>
      <start>63</start>
      <end>64</end>
      <status>unmodified</status>
      <modifiedWord/>
      <trackRevisions>false</trackRevisions>
    </reviewItem>
    <reviewItem>
      <errorID>5ed09551-61d8-42c8-a579-3545da5b76d5</errorID>
      <errorWord>(</errorWord>
      <group>L1_Format</group>
      <groupName>格式问题</groupName>
      <ability>L2_HalfPunc_CN</ability>
      <abilityName>全半角检查</abilityName>
      <candidateList>
        <item>（</item>
      </candidateList>
      <explain>文本全半角错误。</explain>
      <paraID>5ABF6719</paraID>
      <start>20</start>
      <end>21</end>
      <status>unmodified</status>
      <modifiedWord/>
      <trackRevisions>false</trackRevisions>
    </reviewItem>
    <reviewItem>
      <errorID>ecece9c4-bc16-46fe-950a-1094bb1b9fa0</errorID>
      <errorWord>)</errorWord>
      <group>L1_Format</group>
      <groupName>格式问题</groupName>
      <ability>L2_HalfPunc_CN</ability>
      <abilityName>全半角检查</abilityName>
      <candidateList>
        <item>）</item>
      </candidateList>
      <explain>文本全半角错误。</explain>
      <paraID>5ABF6719</paraID>
      <start>29</start>
      <end>30</end>
      <status>unmodified</status>
      <modifiedWord/>
      <trackRevisions>false</trackRevisions>
    </reviewItem>
    <reviewItem>
      <errorID>697c8502-1eec-428e-ad5a-3f0d3d2096d5</errorID>
      <errorWord>(</errorWord>
      <group>L1_Format</group>
      <groupName>格式问题</groupName>
      <ability>L2_HalfPunc_CN</ability>
      <abilityName>全半角检查</abilityName>
      <candidateList>
        <item>（</item>
      </candidateList>
      <explain>文本全半角错误。</explain>
      <paraID>475D5CA3</paraID>
      <start>203</start>
      <end>204</end>
      <status>unmodified</status>
      <modifiedWord/>
      <trackRevisions>false</trackRevisions>
    </reviewItem>
    <reviewItem>
      <errorID>a232e716-f889-4072-9ec8-ba94c34ed6ed</errorID>
      <errorWord>)</errorWord>
      <group>L1_Format</group>
      <groupName>格式问题</groupName>
      <ability>L2_HalfPunc_CN</ability>
      <abilityName>全半角检查</abilityName>
      <candidateList>
        <item>）</item>
      </candidateList>
      <explain>文本全半角错误。</explain>
      <paraID>475D5CA3</paraID>
      <start>208</start>
      <end>209</end>
      <status>unmodified</status>
      <modifiedWord/>
      <trackRevisions>false</trackRevisions>
    </reviewItem>
    <reviewItem>
      <errorID>3ad335dc-1ced-40f7-899e-a4ff0246c4da</errorID>
      <errorWord>-</errorWord>
      <group>L1_Format</group>
      <groupName>格式问题</groupName>
      <ability>L2_HalfPunc_CN</ability>
      <abilityName>全半角检查</abilityName>
      <candidateList>
        <item>－</item>
      </candidateList>
      <explain>文本全半角错误。</explain>
      <paraID>68F9D2D8</paraID>
      <start>121</start>
      <end>122</end>
      <status>unmodified</status>
      <modifiedWord/>
      <trackRevisions>false</trackRevisions>
    </reviewItem>
    <reviewItem>
      <errorID>c7fb6f74-bcd2-4a87-8ce1-0c597144a7cb</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56774F4A</paraID>
      <start>256</start>
      <end>257</end>
      <status>unmodified</status>
      <modifiedWord/>
      <trackRevisions>false</trackRevisions>
    </reviewItem>
    <reviewItem>
      <errorID>dc2ff1c3-71ec-495e-9a3b-1c3768a0e43a</errorID>
      <errorWord>(</errorWord>
      <group>L1_Format</group>
      <groupName>格式问题</groupName>
      <ability>L2_HalfPunc_CN</ability>
      <abilityName>全半角检查</abilityName>
      <candidateList>
        <item>（</item>
      </candidateList>
      <explain>文本全半角错误。</explain>
      <paraID>36751AA2</paraID>
      <start>9</start>
      <end>10</end>
      <status>unmodified</status>
      <modifiedWord/>
      <trackRevisions>false</trackRevisions>
    </reviewItem>
    <reviewItem>
      <errorID>b430e910-3cd1-4b07-b14e-c99c3f83483e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160DD42D</paraID>
      <start>0</start>
      <end>2</end>
      <status>unmodified</status>
      <modifiedWord/>
      <trackRevisions>false</trackRevisions>
    </reviewItem>
    <reviewItem>
      <errorID>c86b4c4d-9a99-4437-9378-d13aeb070d4d</errorID>
      <errorWord>（</errorWord>
      <group>L1_Punc</group>
      <groupName>标点问题</groupName>
      <ability>L2_Punc_CN</ability>
      <abilityName>标点符号检查</abilityName>
      <candidateList/>
      <explain>同一形式括号套用。</explain>
      <paraID>54104614</paraID>
      <start>109</start>
      <end>110</end>
      <status>unmodified</status>
      <modifiedWord/>
      <trackRevisions>false</trackRevisions>
    </reviewItem>
    <reviewItem>
      <errorID>fd864e55-dc7e-4218-8cd0-7a72d5539008</errorID>
      <errorWord>）</errorWord>
      <group>L1_Punc</group>
      <groupName>标点问题</groupName>
      <ability>L2_Punc_CN</ability>
      <abilityName>标点符号检查</abilityName>
      <candidateList/>
      <explain>同一形式括号套用。</explain>
      <paraID>54104614</paraID>
      <start>119</start>
      <end>120</end>
      <status>unmodified</status>
      <modifiedWord/>
      <trackRevisions>false</trackRevisions>
    </reviewItem>
    <reviewItem>
      <errorID>909cd3a4-a9d1-41d2-9f4a-f491dffcc60c</errorID>
      <errorWord>(</errorWord>
      <group>L1_Format</group>
      <groupName>格式问题</groupName>
      <ability>L2_HalfPunc_CN</ability>
      <abilityName>全半角检查</abilityName>
      <candidateList>
        <item>（</item>
      </candidateList>
      <explain>文本全半角错误。</explain>
      <paraID>54104614</paraID>
      <start>238</start>
      <end>239</end>
      <status>unmodified</status>
      <modifiedWord/>
      <trackRevisions>false</trackRevisions>
    </reviewItem>
    <reviewItem>
      <errorID>a03fbb4e-044e-481c-990d-31c037545cf7</errorID>
      <errorWord>)</errorWord>
      <group>L1_Format</group>
      <groupName>格式问题</groupName>
      <ability>L2_HalfPunc_CN</ability>
      <abilityName>全半角检查</abilityName>
      <candidateList>
        <item>）</item>
      </candidateList>
      <explain>文本全半角错误。</explain>
      <paraID>54104614</paraID>
      <start>251</start>
      <end>252</end>
      <status>unmodified</status>
      <modifiedWord/>
      <trackRevisions>false</trackRevisions>
    </reviewItem>
    <reviewItem>
      <errorID>4033548a-6637-4710-9154-81c3119afb6c</errorID>
      <errorWord>（</errorWord>
      <group>L1_Punc</group>
      <groupName>标点问题</groupName>
      <ability>L2_Punc_CN</ability>
      <abilityName>标点符号检查</abilityName>
      <candidateList/>
      <explain>同一形式括号套用。</explain>
      <paraID>3458AC25</paraID>
      <start>29</start>
      <end>30</end>
      <status>unmodified</status>
      <modifiedWord/>
      <trackRevisions>false</trackRevisions>
    </reviewItem>
    <reviewItem>
      <errorID>b6f3e64a-d070-4fac-891c-2a031a64055b</errorID>
      <errorWord>）</errorWord>
      <group>L1_Punc</group>
      <groupName>标点问题</groupName>
      <ability>L2_Punc_CN</ability>
      <abilityName>标点符号检查</abilityName>
      <candidateList/>
      <explain>同一形式括号套用。</explain>
      <paraID>3458AC25</paraID>
      <start>39</start>
      <end>40</end>
      <status>unmodified</status>
      <modifiedWord/>
      <trackRevisions>false</trackRevisions>
    </reviewItem>
    <reviewItem>
      <errorID>87522c11-6d40-4f8b-81e4-90e20784a043</errorID>
      <errorWord>（</errorWord>
      <group>L1_Punc</group>
      <groupName>标点问题</groupName>
      <ability>L2_Punc_CN</ability>
      <abilityName>标点符号检查</abilityName>
      <candidateList/>
      <explain>同一形式括号套用。</explain>
      <paraID>2265F8B0</paraID>
      <start>29</start>
      <end>30</end>
      <status>unmodified</status>
      <modifiedWord/>
      <trackRevisions>false</trackRevisions>
    </reviewItem>
    <reviewItem>
      <errorID>2605aa81-ccc8-4557-b3b0-66dd76bdb1a4</errorID>
      <errorWord>）</errorWord>
      <group>L1_Punc</group>
      <groupName>标点问题</groupName>
      <ability>L2_Punc_CN</ability>
      <abilityName>标点符号检查</abilityName>
      <candidateList/>
      <explain>同一形式括号套用。</explain>
      <paraID>2265F8B0</paraID>
      <start>39</start>
      <end>40</end>
      <status>unmodified</status>
      <modifiedWord/>
      <trackRevisions>false</trackRevisions>
    </reviewItem>
    <reviewItem>
      <errorID>b3b1bc63-1c6c-4312-b095-70bdd9901f7a</errorID>
      <errorWord>(</errorWord>
      <group>L1_Format</group>
      <groupName>格式问题</groupName>
      <ability>L2_HalfPunc_CN</ability>
      <abilityName>全半角检查</abilityName>
      <candidateList>
        <item>（</item>
      </candidateList>
      <explain>文本全半角错误。</explain>
      <paraID> 81BB614</paraID>
      <start>82</start>
      <end>83</end>
      <status>unmodified</status>
      <modifiedWord/>
      <trackRevisions>false</trackRevisions>
    </reviewItem>
    <reviewItem>
      <errorID>7a4dfc13-3969-4ed2-b6d8-066d94dc9521</errorID>
      <errorWord>)</errorWord>
      <group>L1_Format</group>
      <groupName>格式问题</groupName>
      <ability>L2_HalfPunc_CN</ability>
      <abilityName>全半角检查</abilityName>
      <candidateList>
        <item>）</item>
      </candidateList>
      <explain>文本全半角错误。</explain>
      <paraID> 81BB614</paraID>
      <start>86</start>
      <end>87</end>
      <status>unmodified</status>
      <modifiedWord/>
      <trackRevisions>false</trackRevisions>
    </reviewItem>
    <reviewItem>
      <errorID>eb0d75fb-a9f1-4ece-b8e9-67429ebbf97f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1E0D7189</paraID>
      <start>0</start>
      <end>2</end>
      <status>unmodified</status>
      <modifiedWord/>
      <trackRevisions>false</trackRevisions>
    </reviewItem>
    <reviewItem>
      <errorID>bbf75cc3-f06b-47d2-ba14-0806abd12e63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B069D3B</paraID>
      <start>0</start>
      <end>2</end>
      <status>unmodified</status>
      <modifiedWord/>
      <trackRevisions>false</trackRevisions>
    </reviewItem>
    <reviewItem>
      <errorID>afaeb57d-a22e-450e-8ee6-7503e376196d</errorID>
      <errorWord>)</errorWord>
      <group>L1_Format</group>
      <groupName>格式问题</groupName>
      <ability>L2_HalfPunc_CN</ability>
      <abilityName>全半角检查</abilityName>
      <candidateList>
        <item>）</item>
      </candidateList>
      <explain>文本全半角错误。</explain>
      <paraID>43F031A7</paraID>
      <start>42</start>
      <end>43</end>
      <status>unmodified</status>
      <modifiedWord/>
      <trackRevisions>false</trackRevisions>
    </reviewItem>
    <reviewItem>
      <errorID>7abd6ba1-664c-47c2-bfba-f72621be46a0</errorID>
      <errorWord>)</errorWord>
      <group>L1_Format</group>
      <groupName>格式问题</groupName>
      <ability>L2_HalfPunc_CN</ability>
      <abilityName>全半角检查</abilityName>
      <candidateList>
        <item>）</item>
      </candidateList>
      <explain>文本全半角错误。</explain>
      <paraID>43F031A7</paraID>
      <start>52</start>
      <end>53</end>
      <status>unmodified</status>
      <modifiedWord/>
      <trackRevisions>false</trackRevisions>
    </reviewItem>
    <reviewItem>
      <errorID>c3be6abe-10f2-4388-b2f5-9ac66ab63467</errorID>
      <errorWord>(</errorWord>
      <group>L1_Format</group>
      <groupName>格式问题</groupName>
      <ability>L2_HalfPunc_CN</ability>
      <abilityName>全半角检查</abilityName>
      <candidateList>
        <item>（</item>
      </candidateList>
      <explain>文本全半角错误。</explain>
      <paraID>506B694F</paraID>
      <start>25</start>
      <end>26</end>
      <status>unmodified</status>
      <modifiedWord/>
      <trackRevisions>false</trackRevisions>
    </reviewItem>
    <reviewItem>
      <errorID>e32631cf-8afe-49c0-8214-cd1af740c9ae</errorID>
      <errorWord>)</errorWord>
      <group>L1_Format</group>
      <groupName>格式问题</groupName>
      <ability>L2_HalfPunc_CN</ability>
      <abilityName>全半角检查</abilityName>
      <candidateList>
        <item>）</item>
      </candidateList>
      <explain>文本全半角错误。</explain>
      <paraID>506B694F</paraID>
      <start>38</start>
      <end>39</end>
      <status>unmodified</status>
      <modifiedWord/>
      <trackRevisions>false</trackRevisions>
    </reviewItem>
    <reviewItem>
      <errorID>5a4f18af-1ad7-4053-a36a-1cc21c8b7e7c</errorID>
      <errorWord>（</errorWord>
      <group>L1_Punc</group>
      <groupName>标点问题</groupName>
      <ability>L2_Punc_CN</ability>
      <abilityName>标点符号检查</abilityName>
      <candidateList/>
      <explain>同一形式括号套用。</explain>
      <paraID>71FBD007</paraID>
      <start>16</start>
      <end>17</end>
      <status>unmodified</status>
      <modifiedWord/>
      <trackRevisions>false</trackRevisions>
    </reviewItem>
    <reviewItem>
      <errorID>615f95f1-5eb0-401a-ada8-187ff0130473</errorID>
      <errorWord>）</errorWord>
      <group>L1_Punc</group>
      <groupName>标点问题</groupName>
      <ability>L2_Punc_CN</ability>
      <abilityName>标点符号检查</abilityName>
      <candidateList/>
      <explain>同一形式括号套用。</explain>
      <paraID>71FBD007</paraID>
      <start>18</start>
      <end>19</end>
      <status>unmodified</status>
      <modifiedWord/>
      <trackRevisions>false</trackRevisions>
    </reviewItem>
    <reviewItem>
      <errorID>5e441a6a-0d57-40d2-ad70-cb5994bc2da9</errorID>
      <errorWord>(</errorWord>
      <group>L1_Format</group>
      <groupName>格式问题</groupName>
      <ability>L2_HalfPunc_CN</ability>
      <abilityName>全半角检查</abilityName>
      <candidateList>
        <item>（</item>
      </candidateList>
      <explain>文本全半角错误。</explain>
      <paraID>6553C994</paraID>
      <start>16</start>
      <end>17</end>
      <status>unmodified</status>
      <modifiedWord/>
      <trackRevisions>false</trackRevisions>
    </reviewItem>
    <reviewItem>
      <errorID>6bfe0b42-9962-46c6-add1-2dc17d39f7ac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562A5FBC</paraID>
      <start>0</start>
      <end>2</end>
      <status>unmodified</status>
      <modifiedWord/>
      <trackRevisions>false</trackRevisions>
    </reviewItem>
    <reviewItem>
      <errorID>64e6b8b5-394b-4dbf-ab14-3712781bae71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3948E086</paraID>
      <start>0</start>
      <end>2</end>
      <status>unmodified</status>
      <modifiedWord/>
      <trackRevisions>false</trackRevisions>
    </reviewItem>
    <reviewItem>
      <errorID>b8068c32-7754-4950-98d2-048c660b133a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3FF4006A</paraID>
      <start>0</start>
      <end>2</end>
      <status>unmodified</status>
      <modifiedWord/>
      <trackRevisions>false</trackRevisions>
    </reviewItem>
    <reviewItem>
      <errorID>76124ca4-7212-4680-9b69-f6bc7449b11e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2A3E634</paraID>
      <start>0</start>
      <end>2</end>
      <status>unmodified</status>
      <modifiedWord/>
      <trackRevisions>false</trackRevisions>
    </reviewItem>
    <reviewItem>
      <errorID>5bbee0a1-b9b2-4069-a505-3a6b99467d1a</errorID>
      <errorWord>噪音</errorWord>
      <group>L1_Word</group>
      <groupName>字词问题</groupName>
      <ability>L2_Alias</ability>
      <abilityName>也作/曾用词</abilityName>
      <candidateList>
        <item>噪声</item>
      </candidateList>
      <explain>词汇[噪音]为不规范表述或旧称，其规范书面表述为[噪声]。</explain>
      <paraID>5A9B14C9</paraID>
      <start>10</start>
      <end>12</end>
      <status>modified</status>
      <modifiedWord>噪声</modifiedWord>
      <trackRevisions>false</trackRevisions>
    </reviewItem>
    <reviewItem>
      <errorID>3cd51f1e-779b-4599-9644-0a8a54a7019f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181779BD</paraID>
      <start>0</start>
      <end>2</end>
      <status>unmodified</status>
      <modifiedWord/>
      <trackRevisions>false</trackRevisions>
    </reviewItem>
    <reviewItem>
      <errorID>723ac216-899f-4126-b33d-bb3fc3a188eb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130FD347</paraID>
      <start>0</start>
      <end>2</end>
      <status>unmodified</status>
      <modifiedWord/>
      <trackRevisions>false</trackRevisions>
    </reviewItem>
    <reviewItem>
      <errorID>55af3601-927e-4147-b1bd-06b7355d3f76</errorID>
      <errorWord>-</errorWord>
      <group>L1_Format</group>
      <groupName>格式问题</groupName>
      <ability>L2_HalfPunc_CN</ability>
      <abilityName>全半角检查</abilityName>
      <candidateList>
        <item>－</item>
      </candidateList>
      <explain>文本全半角错误。</explain>
      <paraID>324DCBA0</paraID>
      <start>41</start>
      <end>42</end>
      <status>unmodified</status>
      <modifiedWord/>
      <trackRevisions>false</trackRevisions>
    </reviewItem>
    <reviewItem>
      <errorID>581731de-0846-4dec-88a8-bed725cccd88</errorID>
      <errorWord>-</errorWord>
      <group>L1_Format</group>
      <groupName>格式问题</groupName>
      <ability>L2_HalfPunc_CN</ability>
      <abilityName>全半角检查</abilityName>
      <candidateList>
        <item>－</item>
      </candidateList>
      <explain>文本全半角错误。</explain>
      <paraID>324DCBA0</paraID>
      <start>57</start>
      <end>58</end>
      <status>unmodified</status>
      <modifiedWord/>
      <trackRevisions>false</trackRevisions>
    </reviewItem>
    <reviewItem>
      <errorID>9b9dccd1-808e-45cf-89e7-2468f2de53ca</errorID>
      <errorWord>-</errorWord>
      <group>L1_Format</group>
      <groupName>格式问题</groupName>
      <ability>L2_HalfPunc_CN</ability>
      <abilityName>全半角检查</abilityName>
      <candidateList>
        <item>－</item>
      </candidateList>
      <explain>文本全半角错误。</explain>
      <paraID>324DCBA0</paraID>
      <start>79</start>
      <end>80</end>
      <status>unmodified</status>
      <modifiedWord/>
      <trackRevisions>false</trackRevisions>
    </reviewItem>
    <reviewItem>
      <errorID>a4f4ec67-47b8-47fe-b060-b36ba3943b18</errorID>
      <errorWord>-</errorWord>
      <group>L1_Format</group>
      <groupName>格式问题</groupName>
      <ability>L2_HalfPunc_CN</ability>
      <abilityName>全半角检查</abilityName>
      <candidateList>
        <item>－</item>
      </candidateList>
      <explain>文本全半角错误。</explain>
      <paraID>324DCBA0</paraID>
      <start>82</start>
      <end>83</end>
      <status>unmodified</status>
      <modifiedWord/>
      <trackRevisions>false</trackRevisions>
    </reviewItem>
    <reviewItem>
      <errorID>d0e42450-3e61-44d1-8e6f-f41b01f22e41</errorID>
      <errorWord>-</errorWord>
      <group>L1_Format</group>
      <groupName>格式问题</groupName>
      <ability>L2_HalfPunc_CN</ability>
      <abilityName>全半角检查</abilityName>
      <candidateList>
        <item>－</item>
      </candidateList>
      <explain>文本全半角错误。</explain>
      <paraID>324DCBA0</paraID>
      <start>112</start>
      <end>113</end>
      <status>unmodified</status>
      <modifiedWord/>
      <trackRevisions>false</trackRevisions>
    </reviewItem>
    <reviewItem>
      <errorID>6d57c47c-90b0-4219-b94a-3483d10c98c9</errorID>
      <errorWord>-</errorWord>
      <group>L1_Format</group>
      <groupName>格式问题</groupName>
      <ability>L2_HalfPunc_CN</ability>
      <abilityName>全半角检查</abilityName>
      <candidateList>
        <item>－</item>
      </candidateList>
      <explain>文本全半角错误。</explain>
      <paraID>324DCBA0</paraID>
      <start>133</start>
      <end>134</end>
      <status>unmodified</status>
      <modifiedWord/>
      <trackRevisions>false</trackRevisions>
    </reviewItem>
    <reviewItem>
      <errorID>7a1cef48-30b3-4cdf-88e2-cf354c85ad29</errorID>
      <errorWord>,</errorWord>
      <group>L1_Format</group>
      <groupName>格式问题</groupName>
      <ability>L2_HalfPunc_CN</ability>
      <abilityName>全半角检查</abilityName>
      <candidateList>
        <item>，</item>
      </candidateList>
      <explain>文本全半角错误。</explain>
      <paraID>64A5FC5E</paraID>
      <start>182</start>
      <end>183</end>
      <status>unmodified</status>
      <modifiedWord/>
      <trackRevisions>false</trackRevisions>
    </reviewItem>
    <reviewItem>
      <errorID>f4e60d88-b7f3-4095-b771-71741a5c9edb</errorID>
      <errorWord>，，</errorWord>
      <group>L1_Punc</group>
      <groupName>标点问题</groupName>
      <ability>L2_Punc_CN</ability>
      <abilityName>标点符号检查</abilityName>
      <candidateList>
        <item>，</item>
      </candidateList>
      <explain/>
      <paraID>21DFAA82</paraID>
      <start>102</start>
      <end>104</end>
      <status>unmodified</status>
      <modifiedWord/>
      <trackRevisions>false</trackRevisions>
    </reviewItem>
    <reviewItem>
      <errorID>309fc213-78bd-4842-8c47-4edb772a699f</errorID>
      <errorWord>(</errorWord>
      <group>L1_Format</group>
      <groupName>格式问题</groupName>
      <ability>L2_HalfPunc_CN</ability>
      <abilityName>全半角检查</abilityName>
      <candidateList>
        <item>（</item>
      </candidateList>
      <explain>文本全半角错误。</explain>
      <paraID>554CD5C5</paraID>
      <start>21</start>
      <end>22</end>
      <status>unmodified</status>
      <modifiedWord/>
      <trackRevisions>false</trackRevisions>
    </reviewItem>
    <reviewItem>
      <errorID>f22e4ad9-f59c-4eb5-84dc-cd8790c3582a</errorID>
      <errorWord>)</errorWord>
      <group>L1_Format</group>
      <groupName>格式问题</groupName>
      <ability>L2_HalfPunc_CN</ability>
      <abilityName>全半角检查</abilityName>
      <candidateList>
        <item>）</item>
      </candidateList>
      <explain>文本全半角错误。</explain>
      <paraID>554CD5C5</paraID>
      <start>33</start>
      <end>34</end>
      <status>unmodified</status>
      <modifiedWord/>
      <trackRevisions>false</trackRevisions>
    </reviewItem>
    <reviewItem>
      <errorID>52f3bdbd-8e3b-40af-9e59-6f7446b5a9c2</errorID>
      <errorWord>,</errorWord>
      <group>L1_Format</group>
      <groupName>格式问题</groupName>
      <ability>L2_HalfPunc_CN</ability>
      <abilityName>全半角检查</abilityName>
      <candidateList>
        <item>，</item>
      </candidateList>
      <explain>文本全半角错误。</explain>
      <paraID>3E33975A</paraID>
      <start>182</start>
      <end>183</end>
      <status>unmodified</status>
      <modifiedWord/>
      <trackRevisions>false</trackRevisions>
    </reviewItem>
    <reviewItem>
      <errorID>94ba2cea-067e-46b3-8d54-2ac6e8fe26c8</errorID>
      <errorWord>(</errorWord>
      <group>L1_Format</group>
      <groupName>格式问题</groupName>
      <ability>L2_HalfPunc_CN</ability>
      <abilityName>全半角检查</abilityName>
      <candidateList>
        <item>（</item>
      </candidateList>
      <explain>文本全半角错误。</explain>
      <paraID>40B99EFC</paraID>
      <start>195</start>
      <end>196</end>
      <status>unmodified</status>
      <modifiedWord/>
      <trackRevisions>false</trackRevisions>
    </reviewItem>
    <reviewItem>
      <errorID>8d4df794-57aa-4b30-83a3-512c93fb4523</errorID>
      <errorWord>)</errorWord>
      <group>L1_Format</group>
      <groupName>格式问题</groupName>
      <ability>L2_HalfPunc_CN</ability>
      <abilityName>全半角检查</abilityName>
      <candidateList>
        <item>）</item>
      </candidateList>
      <explain>文本全半角错误。</explain>
      <paraID>40B99EFC</paraID>
      <start>208</start>
      <end>209</end>
      <status>unmodified</status>
      <modifiedWord/>
      <trackRevisions>false</trackRevisions>
    </reviewItem>
    <reviewItem>
      <errorID>5efc621e-9f3f-4d7f-b4cf-7c4ea3cb8d45</errorID>
      <errorWord>(</errorWord>
      <group>L1_Format</group>
      <groupName>格式问题</groupName>
      <ability>L2_HalfPunc_CN</ability>
      <abilityName>全半角检查</abilityName>
      <candidateList>
        <item>（</item>
      </candidateList>
      <explain>文本全半角错误。</explain>
      <paraID>40B99EFC</paraID>
      <start>243</start>
      <end>244</end>
      <status>unmodified</status>
      <modifiedWord/>
      <trackRevisions>false</trackRevisions>
    </reviewItem>
    <reviewItem>
      <errorID>c4d15753-74a7-4f0b-9e89-21cb4f771f4d</errorID>
      <errorWord>)</errorWord>
      <group>L1_Format</group>
      <groupName>格式问题</groupName>
      <ability>L2_HalfPunc_CN</ability>
      <abilityName>全半角检查</abilityName>
      <candidateList>
        <item>）</item>
      </candidateList>
      <explain>文本全半角错误。</explain>
      <paraID>40B99EFC</paraID>
      <start>256</start>
      <end>257</end>
      <status>unmodified</status>
      <modifiedWord/>
      <trackRevisions>false</trackRevisions>
    </reviewItem>
    <reviewItem>
      <errorID>6a4aca7b-dd45-4f99-88a3-b552b1dfd8e5</errorID>
      <errorWord>（</errorWord>
      <group>L1_Punc</group>
      <groupName>标点问题</groupName>
      <ability>L2_Punc_CN</ability>
      <abilityName>标点符号检查</abilityName>
      <candidateList/>
      <explain>同一形式括号套用。</explain>
      <paraID>1DED1BEE</paraID>
      <start>28</start>
      <end>29</end>
      <status>unmodified</status>
      <modifiedWord/>
      <trackRevisions>false</trackRevisions>
    </reviewItem>
    <reviewItem>
      <errorID>a756fe00-69c0-4daa-96fa-7ec1ada48edb</errorID>
      <errorWord>）</errorWord>
      <group>L1_Punc</group>
      <groupName>标点问题</groupName>
      <ability>L2_Punc_CN</ability>
      <abilityName>标点符号检查</abilityName>
      <candidateList/>
      <explain>同一形式括号套用。</explain>
      <paraID>1DED1BEE</paraID>
      <start>38</start>
      <end>39</end>
      <status>unmodified</status>
      <modifiedWord/>
      <trackRevisions>false</trackRevisions>
    </reviewItem>
    <reviewItem>
      <errorID>bab1a74d-f757-4607-918d-a62b2b30f07f</errorID>
      <errorWord>（</errorWord>
      <group>L1_Punc</group>
      <groupName>标点问题</groupName>
      <ability>L2_Punc_CN</ability>
      <abilityName>标点符号检查</abilityName>
      <candidateList/>
      <explain>同一形式括号套用。</explain>
      <paraID>286CEB67</paraID>
      <start>28</start>
      <end>29</end>
      <status>unmodified</status>
      <modifiedWord/>
      <trackRevisions>false</trackRevisions>
    </reviewItem>
    <reviewItem>
      <errorID>8bd10a0d-5165-4248-8bb9-77646d56989d</errorID>
      <errorWord>）</errorWord>
      <group>L1_Punc</group>
      <groupName>标点问题</groupName>
      <ability>L2_Punc_CN</ability>
      <abilityName>标点符号检查</abilityName>
      <candidateList/>
      <explain>同一形式括号套用。</explain>
      <paraID>286CEB67</paraID>
      <start>38</start>
      <end>39</end>
      <status>unmodified</status>
      <modifiedWord/>
      <trackRevisions>false</trackRevisions>
    </reviewItem>
    <reviewItem>
      <errorID>9339ec42-d539-47d2-985b-fec26b0c2624</errorID>
      <errorWord>（</errorWord>
      <group>L1_Punc</group>
      <groupName>标点问题</groupName>
      <ability>L2_Punc_CN</ability>
      <abilityName>标点符号检查</abilityName>
      <candidateList/>
      <explain>同一形式括号套用。</explain>
      <paraID>154556E5</paraID>
      <start>28</start>
      <end>29</end>
      <status>unmodified</status>
      <modifiedWord/>
      <trackRevisions>false</trackRevisions>
    </reviewItem>
    <reviewItem>
      <errorID>19a9e810-fb30-4ebb-828b-778d5926030d</errorID>
      <errorWord>）</errorWord>
      <group>L1_Punc</group>
      <groupName>标点问题</groupName>
      <ability>L2_Punc_CN</ability>
      <abilityName>标点符号检查</abilityName>
      <candidateList/>
      <explain>同一形式括号套用。</explain>
      <paraID>154556E5</paraID>
      <start>38</start>
      <end>39</end>
      <status>unmodified</status>
      <modifiedWord/>
      <trackRevisions>false</trackRevisions>
    </reviewItem>
    <reviewItem>
      <errorID>68f7bfb5-cbb1-4d44-b85b-4170b5e136c7</errorID>
      <errorWord>（</errorWord>
      <group>L1_Punc</group>
      <groupName>标点问题</groupName>
      <ability>L2_Punc_CN</ability>
      <abilityName>标点符号检查</abilityName>
      <candidateList/>
      <explain>同一形式括号套用。</explain>
      <paraID>244563F3</paraID>
      <start>28</start>
      <end>29</end>
      <status>unmodified</status>
      <modifiedWord/>
      <trackRevisions>false</trackRevisions>
    </reviewItem>
    <reviewItem>
      <errorID>3add3936-0389-4134-8cd4-74028c7bf57e</errorID>
      <errorWord>）</errorWord>
      <group>L1_Punc</group>
      <groupName>标点问题</groupName>
      <ability>L2_Punc_CN</ability>
      <abilityName>标点符号检查</abilityName>
      <candidateList/>
      <explain>同一形式括号套用。</explain>
      <paraID>244563F3</paraID>
      <start>38</start>
      <end>39</end>
      <status>unmodified</status>
      <modifiedWord/>
      <trackRevisions>false</trackRevisions>
    </reviewItem>
    <reviewItem>
      <errorID>f42218fa-2ed7-4142-90d3-4ffdbf0cb273</errorID>
      <errorWord>（</errorWord>
      <group>L1_Punc</group>
      <groupName>标点问题</groupName>
      <ability>L2_Punc_CN</ability>
      <abilityName>标点符号检查</abilityName>
      <candidateList/>
      <explain>同一形式括号套用。</explain>
      <paraID>4CDB94CC</paraID>
      <start>81</start>
      <end>82</end>
      <status>unmodified</status>
      <modifiedWord/>
      <trackRevisions>false</trackRevisions>
    </reviewItem>
    <reviewItem>
      <errorID>8b5b05fb-cae1-4eed-96f3-cb042c1f718c</errorID>
      <errorWord>）</errorWord>
      <group>L1_Punc</group>
      <groupName>标点问题</groupName>
      <ability>L2_Punc_CN</ability>
      <abilityName>标点符号检查</abilityName>
      <candidateList/>
      <explain>同一形式括号套用。</explain>
      <paraID>4CDB94CC</paraID>
      <start>94</start>
      <end>95</end>
      <status>unmodified</status>
      <modifiedWord/>
      <trackRevisions>false</trackRevisions>
    </reviewItem>
    <reviewItem>
      <errorID>20d1928f-9e07-48eb-b615-b36974f35f29</errorID>
      <errorWord>（</errorWord>
      <group>L1_Punc</group>
      <groupName>标点问题</groupName>
      <ability>L2_Punc_CN</ability>
      <abilityName>标点符号检查</abilityName>
      <candidateList/>
      <explain>同一形式括号套用。</explain>
      <paraID>4CDB94CC</paraID>
      <start>139</start>
      <end>140</end>
      <status>unmodified</status>
      <modifiedWord/>
      <trackRevisions>false</trackRevisions>
    </reviewItem>
    <reviewItem>
      <errorID>e10dccf2-2759-49ab-9383-f2f2f5d8d2a3</errorID>
      <errorWord>）</errorWord>
      <group>L1_Punc</group>
      <groupName>标点问题</groupName>
      <ability>L2_Punc_CN</ability>
      <abilityName>标点符号检查</abilityName>
      <candidateList/>
      <explain>同一形式括号套用。</explain>
      <paraID>4CDB94CC</paraID>
      <start>149</start>
      <end>150</end>
      <status>unmodified</status>
      <modifiedWord/>
      <trackRevisions>false</trackRevisions>
    </reviewItem>
    <reviewItem>
      <errorID>080fcbab-2b54-4d32-8e50-bf19b1ae2389</errorID>
      <errorWord>(</errorWord>
      <group>L1_Format</group>
      <groupName>格式问题</groupName>
      <ability>L2_HalfPunc_CN</ability>
      <abilityName>全半角检查</abilityName>
      <candidateList>
        <item>（</item>
      </candidateList>
      <explain>文本全半角错误。</explain>
      <paraID>4CDB94CC</paraID>
      <start>182</start>
      <end>183</end>
      <status>unmodified</status>
      <modifiedWord/>
      <trackRevisions>false</trackRevisions>
    </reviewItem>
    <reviewItem>
      <errorID>5ae3bc1e-a6f2-42c9-9865-8d0d00864d76</errorID>
      <errorWord>)</errorWord>
      <group>L1_Format</group>
      <groupName>格式问题</groupName>
      <ability>L2_HalfPunc_CN</ability>
      <abilityName>全半角检查</abilityName>
      <candidateList>
        <item>）</item>
      </candidateList>
      <explain>文本全半角错误。</explain>
      <paraID>4CDB94CC</paraID>
      <start>195</start>
      <end>196</end>
      <status>unmodified</status>
      <modifiedWord/>
      <trackRevisions>false</trackRevisions>
    </reviewItem>
    <reviewItem>
      <errorID>9bc59330-977b-4b46-b4f1-f71e5008a471</errorID>
      <errorWord>（</errorWord>
      <group>L1_Punc</group>
      <groupName>标点问题</groupName>
      <ability>L2_Punc_CN</ability>
      <abilityName>标点符号检查</abilityName>
      <candidateList/>
      <explain>同一形式括号套用。</explain>
      <paraID>790BE484</paraID>
      <start>135</start>
      <end>136</end>
      <status>unmodified</status>
      <modifiedWord/>
      <trackRevisions>false</trackRevisions>
    </reviewItem>
    <reviewItem>
      <errorID>e78f2910-75e0-4128-88e3-0c2a63dd98c3</errorID>
      <errorWord>）</errorWord>
      <group>L1_Punc</group>
      <groupName>标点问题</groupName>
      <ability>L2_Punc_CN</ability>
      <abilityName>标点符号检查</abilityName>
      <candidateList/>
      <explain>同一形式括号套用。</explain>
      <paraID>790BE484</paraID>
      <start>145</start>
      <end>146</end>
      <status>unmodified</status>
      <modifiedWord/>
      <trackRevisions>false</trackRevisions>
    </reviewItem>
    <reviewItem>
      <errorID>4feaca59-8fed-45f0-848f-0ffdfa1ab0db</errorID>
      <errorWord>(</errorWord>
      <group>L1_Format</group>
      <groupName>格式问题</groupName>
      <ability>L2_HalfPunc_CN</ability>
      <abilityName>全半角检查</abilityName>
      <candidateList>
        <item>（</item>
      </candidateList>
      <explain>文本全半角错误。</explain>
      <paraID>790BE484</paraID>
      <start>231</start>
      <end>232</end>
      <status>unmodified</status>
      <modifiedWord/>
      <trackRevisions>false</trackRevisions>
    </reviewItem>
    <reviewItem>
      <errorID>4f9b62c3-3482-4c56-92ac-3f384f479bd8</errorID>
      <errorWord>)</errorWord>
      <group>L1_Format</group>
      <groupName>格式问题</groupName>
      <ability>L2_HalfPunc_CN</ability>
      <abilityName>全半角检查</abilityName>
      <candidateList>
        <item>）</item>
      </candidateList>
      <explain>文本全半角错误。</explain>
      <paraID>790BE484</paraID>
      <start>244</start>
      <end>245</end>
      <status>unmodified</status>
      <modifiedWord/>
      <trackRevisions>false</trackRevisions>
    </reviewItem>
    <reviewItem>
      <errorID>31e8c1ed-7019-4955-9944-a9b43f4a9766</errorID>
      <errorWord>(</errorWord>
      <group>L1_Format</group>
      <groupName>格式问题</groupName>
      <ability>L2_HalfPunc_CN</ability>
      <abilityName>全半角检查</abilityName>
      <candidateList>
        <item>（</item>
      </candidateList>
      <explain>文本全半角错误。</explain>
      <paraID>6A650451</paraID>
      <start>38</start>
      <end>39</end>
      <status>unmodified</status>
      <modifiedWord/>
      <trackRevisions>false</trackRevisions>
    </reviewItem>
    <reviewItem>
      <errorID>a5ddb7d4-36ac-4472-966a-4f05e70f3414</errorID>
      <errorWord>)</errorWord>
      <group>L1_Format</group>
      <groupName>格式问题</groupName>
      <ability>L2_HalfPunc_CN</ability>
      <abilityName>全半角检查</abilityName>
      <candidateList>
        <item>）</item>
      </candidateList>
      <explain>文本全半角错误。</explain>
      <paraID>6A650451</paraID>
      <start>50</start>
      <end>51</end>
      <status>unmodified</status>
      <modifiedWord/>
      <trackRevisions>false</trackRevisions>
    </reviewItem>
    <reviewItem>
      <errorID>afc2a162-50cb-4192-b4d3-db176bce6217</errorID>
      <errorWord>（</errorWord>
      <group>L1_Punc</group>
      <groupName>标点问题</groupName>
      <ability>L2_Punc_CN</ability>
      <abilityName>标点符号检查</abilityName>
      <candidateList/>
      <explain>同一形式括号套用。</explain>
      <paraID>47049665</paraID>
      <start>28</start>
      <end>29</end>
      <status>unmodified</status>
      <modifiedWord/>
      <trackRevisions>false</trackRevisions>
    </reviewItem>
    <reviewItem>
      <errorID>c9b10eda-c69a-48ff-beb6-7133df69ee57</errorID>
      <errorWord>）</errorWord>
      <group>L1_Punc</group>
      <groupName>标点问题</groupName>
      <ability>L2_Punc_CN</ability>
      <abilityName>标点符号检查</abilityName>
      <candidateList/>
      <explain>同一形式括号套用。</explain>
      <paraID>47049665</paraID>
      <start>30</start>
      <end>31</end>
      <status>unmodified</status>
      <modifiedWord/>
      <trackRevisions>false</trackRevisions>
    </reviewItem>
    <reviewItem>
      <errorID>51fd9b41-e0bf-4a65-82b4-f3c56c3cc781</errorID>
      <errorWord>(</errorWord>
      <group>L1_Format</group>
      <groupName>格式问题</groupName>
      <ability>L2_HalfPunc_CN</ability>
      <abilityName>全半角检查</abilityName>
      <candidateList>
        <item>（</item>
      </candidateList>
      <explain>文本全半角错误。</explain>
      <paraID>39C79CBD</paraID>
      <start>3</start>
      <end>4</end>
      <status>unmodified</status>
      <modifiedWord/>
      <trackRevisions>false</trackRevisions>
    </reviewItem>
    <reviewItem>
      <errorID>3a6156f6-788e-4bca-b839-508cba3218b1</errorID>
      <errorWord>)</errorWord>
      <group>L1_Format</group>
      <groupName>格式问题</groupName>
      <ability>L2_HalfPunc_CN</ability>
      <abilityName>全半角检查</abilityName>
      <candidateList>
        <item>）</item>
      </candidateList>
      <explain>文本全半角错误。</explain>
      <paraID>39C79CBD</paraID>
      <start>8</start>
      <end>9</end>
      <status>unmodified</status>
      <modifiedWord/>
      <trackRevisions>false</trackRevisions>
    </reviewItem>
    <reviewItem>
      <errorID>c0165253-bbd3-4fbc-abd0-fa39db0010e0</errorID>
      <errorWord>)</errorWord>
      <group>L1_Format</group>
      <groupName>格式问题</groupName>
      <ability>L2_HalfPunc_CN</ability>
      <abilityName>全半角检查</abilityName>
      <candidateList>
        <item>）</item>
      </candidateList>
      <explain>文本全半角错误。</explain>
      <paraID>6F7E1F7D</paraID>
      <start>32</start>
      <end>33</end>
      <status>unmodified</status>
      <modifiedWord/>
      <trackRevisions>false</trackRevisions>
    </reviewItem>
    <reviewItem>
      <errorID>960bb7ca-ba09-47d2-8f86-53b8dfd0e204</errorID>
      <errorWord>)</errorWord>
      <group>L1_Format</group>
      <groupName>格式问题</groupName>
      <ability>L2_HalfPunc_CN</ability>
      <abilityName>全半角检查</abilityName>
      <candidateList>
        <item>）</item>
      </candidateList>
      <explain>文本全半角错误。</explain>
      <paraID>39BEADC4</paraID>
      <start>23</start>
      <end>24</end>
      <status>unmodified</status>
      <modifiedWord/>
      <trackRevisions>false</trackRevisions>
    </reviewItem>
    <reviewItem>
      <errorID>58b76e97-4298-4838-892f-cf93fc4665dc</errorID>
      <errorWord>-</errorWord>
      <group>L1_Format</group>
      <groupName>格式问题</groupName>
      <ability>L2_HalfPunc_CN</ability>
      <abilityName>全半角检查</abilityName>
      <candidateList>
        <item>－</item>
      </candidateList>
      <explain>文本全半角错误。</explain>
      <paraID>3066774D</paraID>
      <start>2</start>
      <end>3</end>
      <status>unmodified</status>
      <modifiedWord/>
      <trackRevisions>false</trackRevisions>
    </reviewItem>
    <reviewItem>
      <errorID>a3eb3d82-b2c1-499d-bde4-a97d9a87262d</errorID>
      <errorWord>)</errorWord>
      <group>L1_Format</group>
      <groupName>格式问题</groupName>
      <ability>L2_HalfPunc_CN</ability>
      <abilityName>全半角检查</abilityName>
      <candidateList>
        <item>）</item>
      </candidateList>
      <explain>文本全半角错误。</explain>
      <paraID>7A1FA219</paraID>
      <start>32</start>
      <end>33</end>
      <status>unmodified</status>
      <modifiedWord/>
      <trackRevisions>false</trackRevisions>
    </reviewItem>
    <reviewItem>
      <errorID>223716f1-edae-4169-a250-2ea4c61bf799</errorID>
      <errorWord>)</errorWord>
      <group>L1_Format</group>
      <groupName>格式问题</groupName>
      <ability>L2_HalfPunc_CN</ability>
      <abilityName>全半角检查</abilityName>
      <candidateList>
        <item>）</item>
      </candidateList>
      <explain>文本全半角错误。</explain>
      <paraID>637D8610</paraID>
      <start>18</start>
      <end>19</end>
      <status>unmodified</status>
      <modifiedWord/>
      <trackRevisions>false</trackRevisions>
    </reviewItem>
    <reviewItem>
      <errorID>f78429c0-2246-4a5f-b372-8311e0cfb852</errorID>
      <errorWord>)</errorWord>
      <group>L1_Format</group>
      <groupName>格式问题</groupName>
      <ability>L2_HalfPunc_CN</ability>
      <abilityName>全半角检查</abilityName>
      <candidateList>
        <item>）</item>
      </candidateList>
      <explain>文本全半角错误。</explain>
      <paraID>274992F1</paraID>
      <start>46</start>
      <end>47</end>
      <status>unmodified</status>
      <modifiedWord/>
      <trackRevisions>false</trackRevisions>
    </reviewItem>
    <reviewItem>
      <errorID>2946e123-8341-46cf-bd2e-0465e8c32aff</errorID>
      <errorWord>（</errorWord>
      <group>L1_Punc</group>
      <groupName>标点问题</groupName>
      <ability>L2_Punc_CN</ability>
      <abilityName>标点符号检查</abilityName>
      <candidateList/>
      <explain>同一形式括号套用。</explain>
      <paraID>26C55B0B</paraID>
      <start>60</start>
      <end>61</end>
      <status>unmodified</status>
      <modifiedWord/>
      <trackRevisions>false</trackRevisions>
    </reviewItem>
    <reviewItem>
      <errorID>81206b5d-d24a-4315-bb08-b5f26580910a</errorID>
      <errorWord>）</errorWord>
      <group>L1_Punc</group>
      <groupName>标点问题</groupName>
      <ability>L2_Punc_CN</ability>
      <abilityName>标点符号检查</abilityName>
      <candidateList/>
      <explain>同一形式括号套用。</explain>
      <paraID>26C55B0B</paraID>
      <start>62</start>
      <end>63</end>
      <status>unmodified</status>
      <modifiedWord/>
      <trackRevisions>false</trackRevisions>
    </reviewItem>
    <reviewItem>
      <errorID>31a7d97c-6c16-46f6-bed1-4c0e28a02802</errorID>
      <errorWord>（</errorWord>
      <group>L1_Punc</group>
      <groupName>标点问题</groupName>
      <ability>L2_Punc_CN</ability>
      <abilityName>标点符号检查</abilityName>
      <candidateList/>
      <explain>同一形式括号套用。</explain>
      <paraID>26C55B0B</paraID>
      <start>70</start>
      <end>71</end>
      <status>unmodified</status>
      <modifiedWord/>
      <trackRevisions>false</trackRevisions>
    </reviewItem>
    <reviewItem>
      <errorID>8f34545a-e863-4676-b067-4c231ac34257</errorID>
      <errorWord>）</errorWord>
      <group>L1_Punc</group>
      <groupName>标点问题</groupName>
      <ability>L2_Punc_CN</ability>
      <abilityName>标点符号检查</abilityName>
      <candidateList/>
      <explain>同一形式括号套用。</explain>
      <paraID>26C55B0B</paraID>
      <start>72</start>
      <end>73</end>
      <status>unmodified</status>
      <modifiedWord/>
      <trackRevisions>false</trackRevisions>
    </reviewItem>
    <reviewItem>
      <errorID>5fabffd6-2f8d-497e-ab36-3901385500d6</errorID>
      <errorWord>有</errorWord>
      <group>L1_Word</group>
      <groupName>字词问题</groupName>
      <ability>L2_Typo</ability>
      <abilityName>字词错误</abilityName>
      <candidateList>
        <item>由</item>
      </candidateList>
      <explain>存在发音相同字词的误用。</explain>
      <paraID>6F224839</paraID>
      <start>26</start>
      <end>27</end>
      <status>modified</status>
      <modifiedWord>由</modifiedWord>
      <trackRevisions>false</trackRevisions>
    </reviewItem>
    <reviewItem>
      <errorID>62b3172c-56e0-4883-a905-3fd84d2798bc</errorID>
      <errorWord>,</errorWord>
      <group>L1_Format</group>
      <groupName>格式问题</groupName>
      <ability>L2_HalfPunc_CN</ability>
      <abilityName>全半角检查</abilityName>
      <candidateList>
        <item>，</item>
      </candidateList>
      <explain>文本全半角错误。</explain>
      <paraID>3DDE6CD1</paraID>
      <start>165</start>
      <end>166</end>
      <status>unmodified</status>
      <modifiedWord/>
      <trackRevisions>false</trackRevisions>
    </reviewItem>
    <reviewItem>
      <errorID>a897641c-fc48-4b02-b33d-9e579b850dca</errorID>
      <errorWord>，</errorWord>
      <group>L1_Format</group>
      <groupName>格式问题</groupName>
      <ability>L2_HalfPunc_CN</ability>
      <abilityName>全半角检查</abilityName>
      <candidateList>
        <item>, </item>
      </candidateList>
      <explain>文本全半角错误。</explain>
      <paraID>14F093BC</paraID>
      <start>1</start>
      <end>2</end>
      <status>unmodified</status>
      <modifiedWord/>
      <trackRevisions>false</trackRevisions>
    </reviewItem>
    <reviewItem>
      <errorID>344854e7-ada4-48ea-a797-09158f339e11</errorID>
      <errorWord>(</errorWord>
      <group>L1_Format</group>
      <groupName>格式问题</groupName>
      <ability>L2_HalfPunc_CN</ability>
      <abilityName>全半角检查</abilityName>
      <candidateList>
        <item>（</item>
      </candidateList>
      <explain>文本全半角错误。</explain>
      <paraID>2A997CBB</paraID>
      <start>38</start>
      <end>39</end>
      <status>unmodified</status>
      <modifiedWord/>
      <trackRevisions>false</trackRevisions>
    </reviewItem>
    <reviewItem>
      <errorID>2717ae55-514a-4e7c-9735-c1dc4dcd5b33</errorID>
      <errorWord>)</errorWord>
      <group>L1_Format</group>
      <groupName>格式问题</groupName>
      <ability>L2_HalfPunc_CN</ability>
      <abilityName>全半角检查</abilityName>
      <candidateList>
        <item>）</item>
      </candidateList>
      <explain>文本全半角错误。</explain>
      <paraID>2A997CBB</paraID>
      <start>51</start>
      <end>52</end>
      <status>unmodified</status>
      <modifiedWord/>
      <trackRevisions>false</trackRevisions>
    </reviewItem>
    <reviewItem>
      <errorID>ba3ad71a-0072-4903-aae6-3d68415f9a23</errorID>
      <errorWord>(</errorWord>
      <group>L1_Format</group>
      <groupName>格式问题</groupName>
      <ability>L2_HalfPunc_CN</ability>
      <abilityName>全半角检查</abilityName>
      <candidateList>
        <item>（</item>
      </candidateList>
      <explain>文本全半角错误。</explain>
      <paraID>2717B54B</paraID>
      <start>30</start>
      <end>31</end>
      <status>unmodified</status>
      <modifiedWord/>
      <trackRevisions>false</trackRevisions>
    </reviewItem>
    <reviewItem>
      <errorID>2a368661-4114-48cb-8965-627c448fdd01</errorID>
      <errorWord>法律、法规</errorWord>
      <group>L1_Word</group>
      <groupName>字词问题</groupName>
      <ability>L2_Typo</ability>
      <abilityName>字词错误</abilityName>
      <candidateList>
        <item>法律法规</item>
      </candidateList>
      <explain/>
      <paraID> F22B063</paraID>
      <start>52</start>
      <end>57</end>
      <status>unmodified</status>
      <modifiedWord/>
      <trackRevisions>false</trackRevisions>
    </reviewItem>
    <reviewItem>
      <errorID>baf3b123-2910-4ba5-bb2a-04dc694d6cfe</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4D8AF5FC</paraID>
      <start>125</start>
      <end>126</end>
      <status>unmodified</status>
      <modifiedWord/>
      <trackRevisions>false</trackRevisions>
    </reviewItem>
    <reviewItem>
      <errorID>684669bc-f0ad-4953-8c5f-ad04424fa5bc</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4D8AF5FC</paraID>
      <start>164</start>
      <end>165</end>
      <status>unmodified</status>
      <modifiedWord/>
      <trackRevisions>false</trackRevisions>
    </reviewItem>
    <reviewItem>
      <errorID>0f4f3800-8adb-49ef-b545-9151f6e694dc</errorID>
      <errorWord>(</errorWord>
      <group>L1_Format</group>
      <groupName>格式问题</groupName>
      <ability>L2_HalfPunc_CN</ability>
      <abilityName>全半角检查</abilityName>
      <candidateList>
        <item>（</item>
      </candidateList>
      <explain>文本全半角错误。</explain>
      <paraID>28B6A433</paraID>
      <start>21</start>
      <end>22</end>
      <status>unmodified</status>
      <modifiedWord/>
      <trackRevisions>false</trackRevisions>
    </reviewItem>
    <reviewItem>
      <errorID>f97d93a2-0250-4cc4-b3dc-5803c63a1684</errorID>
      <errorWord>)</errorWord>
      <group>L1_Format</group>
      <groupName>格式问题</groupName>
      <ability>L2_HalfPunc_CN</ability>
      <abilityName>全半角检查</abilityName>
      <candidateList>
        <item>）</item>
      </candidateList>
      <explain>文本全半角错误。</explain>
      <paraID>28B6A433</paraID>
      <start>35</start>
      <end>36</end>
      <status>unmodified</status>
      <modifiedWord/>
      <trackRevisions>false</trackRevisions>
    </reviewItem>
    <reviewItem>
      <errorID>d355c874-a992-44c6-8d4b-3e9b2b4761e9</errorID>
      <errorWord>(</errorWord>
      <group>L1_Format</group>
      <groupName>格式问题</groupName>
      <ability>L2_HalfPunc_CN</ability>
      <abilityName>全半角检查</abilityName>
      <candidateList>
        <item>（</item>
      </candidateList>
      <explain>文本全半角错误。</explain>
      <paraID> 459365E</paraID>
      <start>24</start>
      <end>25</end>
      <status>unmodified</status>
      <modifiedWord/>
      <trackRevisions>false</trackRevisions>
    </reviewItem>
    <reviewItem>
      <errorID>9bce5d49-cc9b-45a4-9039-b449f3fb5ac3</errorID>
      <errorWord>)</errorWord>
      <group>L1_Format</group>
      <groupName>格式问题</groupName>
      <ability>L2_HalfPunc_CN</ability>
      <abilityName>全半角检查</abilityName>
      <candidateList>
        <item>）</item>
      </candidateList>
      <explain>文本全半角错误。</explain>
      <paraID> 459365E</paraID>
      <start>36</start>
      <end>37</end>
      <status>unmodified</status>
      <modifiedWord/>
      <trackRevisions>false</trackRevisions>
    </reviewItem>
    <reviewItem>
      <errorID>1cc7668a-5414-493d-b5fa-84aa2ee1accd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74A17592</paraID>
      <start>0</start>
      <end>2</end>
      <status>unmodified</status>
      <modifiedWord/>
      <trackRevisions>false</trackRevisions>
    </reviewItem>
    <reviewItem>
      <errorID>a4b44179-e16d-4afb-a086-ac8e5d6a9ed8</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30D1EDAE</paraID>
      <start>193</start>
      <end>194</end>
      <status>unmodified</status>
      <modifiedWord/>
      <trackRevisions>false</trackRevisions>
    </reviewItem>
    <reviewItem>
      <errorID>06335b60-4dfe-41a0-9b4d-cc44f5ef406a</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30D1EDAE</paraID>
      <start>232</start>
      <end>233</end>
      <status>unmodified</status>
      <modifiedWord/>
      <trackRevisions>false</trackRevisions>
    </reviewItem>
    <reviewItem>
      <errorID>f08a2d34-c52e-4f78-895c-322d9cbd4467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4C489696</paraID>
      <start>0</start>
      <end>2</end>
      <status>unmodified</status>
      <modifiedWord/>
      <trackRevisions>false</trackRevisions>
    </reviewItem>
    <reviewItem>
      <errorID>f70e5f56-fdf8-4e2b-8cc3-63b6367c2a61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75727598</paraID>
      <start>0</start>
      <end>2</end>
      <status>unmodified</status>
      <modifiedWord/>
      <trackRevisions>false</trackRevisions>
    </reviewItem>
    <reviewItem>
      <errorID>deeb1682-d0d9-4abc-8153-3758ceb5eadb</errorID>
      <errorWord>(</errorWord>
      <group>L1_Format</group>
      <groupName>格式问题</groupName>
      <ability>L2_HalfPunc_CN</ability>
      <abilityName>全半角检查</abilityName>
      <candidateList>
        <item>（</item>
      </candidateList>
      <explain>文本全半角错误。</explain>
      <paraID>19358B89</paraID>
      <start>130</start>
      <end>131</end>
      <status>unmodified</status>
      <modifiedWord/>
      <trackRevisions>false</trackRevisions>
    </reviewItem>
    <reviewItem>
      <errorID>b3025f7f-df25-4732-a57d-f0e8e1527d5c</errorID>
      <errorWord>)</errorWord>
      <group>L1_Format</group>
      <groupName>格式问题</groupName>
      <ability>L2_HalfPunc_CN</ability>
      <abilityName>全半角检查</abilityName>
      <candidateList>
        <item>）</item>
      </candidateList>
      <explain>文本全半角错误。</explain>
      <paraID>19358B89</paraID>
      <start>132</start>
      <end>133</end>
      <status>unmodified</status>
      <modifiedWord/>
      <trackRevisions>false</trackRevisions>
    </reviewItem>
    <reviewItem>
      <errorID>a430dbca-1491-438f-bbbd-102ae7ce1363</errorID>
      <errorWord>，...，</errorWord>
      <group>L1_Punc</group>
      <groupName>标点问题</groupName>
      <ability>L2_Punc_CN</ability>
      <abilityName>标点符号检查</abilityName>
      <candidateList>
        <item>，</item>
      </candidateList>
      <explain/>
      <paraID>  271CD8</paraID>
      <start>8</start>
      <end>13</end>
      <status>unmodified</status>
      <modifiedWord/>
      <trackRevisions>false</trackRevisions>
    </reviewItem>
    <reviewItem>
      <errorID>47d6df14-36c8-42ac-a031-4c31f2a24a95</errorID>
      <errorWord>，...，</errorWord>
      <group>L1_Punc</group>
      <groupName>标点问题</groupName>
      <ability>L2_Punc_CN</ability>
      <abilityName>标点符号检查</abilityName>
      <candidateList>
        <item>，</item>
      </candidateList>
      <explain/>
      <paraID>100B184B</paraID>
      <start>5</start>
      <end>10</end>
      <status>unmodified</status>
      <modifiedWord/>
      <trackRevisions>false</trackRevisions>
    </reviewItem>
    <reviewItem>
      <errorID>9796c800-dcb6-4a04-a0cd-2afae413e788</errorID>
      <errorWord>其它</errorWord>
      <group>L1_Word</group>
      <groupName>字词问题</groupName>
      <ability>L2_Alias</ability>
      <abilityName>也作/曾用词</abilityName>
      <candidateList>
        <item>其他</item>
      </candidateList>
      <explain>词汇[其它]为不规范表述或旧称，其规范书面表述为[其他]。</explain>
      <paraID>331A60C0</paraID>
      <start>46</start>
      <end>48</end>
      <status>modified</status>
      <modifiedWord>其他</modifiedWord>
      <trackRevisions>false</trackRevisions>
    </reviewItem>
    <reviewItem>
      <errorID>806c823e-df27-47a7-a9f0-eee0fab023fe</errorID>
      <errorWord>小节</errorWord>
      <group>L1_Word</group>
      <groupName>字词问题</groupName>
      <ability>L2_Typo</ability>
      <abilityName>字词错误</abilityName>
      <candidateList>
        <item>小结</item>
      </candidateList>
      <explain>存在发音相同字词的误用。</explain>
      <paraID>74570546</paraID>
      <start>4</start>
      <end>6</end>
      <status>modified</status>
      <modifiedWord>小结</modifiedWord>
      <trackRevisions>false</trackRevisions>
    </reviewItem>
    <reviewItem>
      <errorID>2eca9ddd-be29-48ce-9c82-4f422b0eb9eb</errorID>
      <errorWord>其它</errorWord>
      <group>L1_Word</group>
      <groupName>字词问题</groupName>
      <ability>L2_Alias</ability>
      <abilityName>也作/曾用词</abilityName>
      <candidateList>
        <item>其他</item>
      </candidateList>
      <explain>词汇[其它]为不规范表述或旧称，其规范书面表述为[其他]。</explain>
      <paraID> 96913BC</paraID>
      <start>46</start>
      <end>48</end>
      <status>modified</status>
      <modifiedWord>其他</modifiedWord>
      <trackRevisions>false</trackRevisions>
    </reviewItem>
    <reviewItem>
      <errorID>466394ce-1ada-4a06-93d1-2a3b98e2b8c7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D85C80F</paraID>
      <start>0</start>
      <end>2</end>
      <status>unmodified</status>
      <modifiedWord/>
      <trackRevisions>false</trackRevisions>
    </reviewItem>
    <reviewItem>
      <errorID>7059a7f7-4035-4118-82e2-d63577a666dd</errorID>
      <errorWord>（</errorWord>
      <group>L1_Punc</group>
      <groupName>标点问题</groupName>
      <ability>L2_Punc_CN</ability>
      <abilityName>标点符号检查</abilityName>
      <candidateList/>
      <explain>同一形式括号套用。</explain>
      <paraID>6EFBABCA</paraID>
      <start>29</start>
      <end>30</end>
      <status>unmodified</status>
      <modifiedWord/>
      <trackRevisions>false</trackRevisions>
    </reviewItem>
    <reviewItem>
      <errorID>6d432bc8-85b1-420a-a5e8-ec1e050c7605</errorID>
      <errorWord>）</errorWord>
      <group>L1_Punc</group>
      <groupName>标点问题</groupName>
      <ability>L2_Punc_CN</ability>
      <abilityName>标点符号检查</abilityName>
      <candidateList/>
      <explain>同一形式括号套用。</explain>
      <paraID>6EFBABCA</paraID>
      <start>39</start>
      <end>40</end>
      <status>unmodified</status>
      <modifiedWord/>
      <trackRevisions>false</trackRevisions>
    </reviewItem>
    <reviewItem>
      <errorID>57fd4f39-6d09-4472-9630-c7966c41bb0f</errorID>
      <errorWord>(</errorWord>
      <group>L1_Format</group>
      <groupName>格式问题</groupName>
      <ability>L2_HalfPunc_CN</ability>
      <abilityName>全半角检查</abilityName>
      <candidateList>
        <item>（</item>
      </candidateList>
      <explain>文本全半角错误。</explain>
      <paraID> 8571F3D</paraID>
      <start>11</start>
      <end>12</end>
      <status>unmodified</status>
      <modifiedWord/>
      <trackRevisions>false</trackRevisions>
    </reviewItem>
    <reviewItem>
      <errorID>5d44facf-ffcd-4bea-bb83-5f794e7b91c5</errorID>
      <errorWord>)</errorWord>
      <group>L1_Format</group>
      <groupName>格式问题</groupName>
      <ability>L2_HalfPunc_CN</ability>
      <abilityName>全半角检查</abilityName>
      <candidateList>
        <item>）</item>
      </candidateList>
      <explain>文本全半角错误。</explain>
      <paraID> 8571F3D</paraID>
      <start>24</start>
      <end>25</end>
      <status>unmodified</status>
      <modifiedWord/>
      <trackRevisions>false</trackRevisions>
    </reviewItem>
    <reviewItem>
      <errorID>0a72c05c-f5c6-461a-a5ce-c305875303a0</errorID>
      <errorWord>（</errorWord>
      <group>L1_Punc</group>
      <groupName>标点问题</groupName>
      <ability>L2_Punc_CN</ability>
      <abilityName>标点符号检查</abilityName>
      <candidateList/>
      <explain>同一形式括号套用。</explain>
      <paraID>26D01CE8</paraID>
      <start>29</start>
      <end>30</end>
      <status>unmodified</status>
      <modifiedWord/>
      <trackRevisions>false</trackRevisions>
    </reviewItem>
    <reviewItem>
      <errorID>1a337975-c49c-4a9d-a48b-f35b0696aa41</errorID>
      <errorWord>）</errorWord>
      <group>L1_Punc</group>
      <groupName>标点问题</groupName>
      <ability>L2_Punc_CN</ability>
      <abilityName>标点符号检查</abilityName>
      <candidateList/>
      <explain>同一形式括号套用。</explain>
      <paraID>26D01CE8</paraID>
      <start>39</start>
      <end>40</end>
      <status>unmodified</status>
      <modifiedWord/>
      <trackRevisions>false</trackRevisions>
    </reviewItem>
    <reviewItem>
      <errorID>9c5dd10d-bcd9-4586-96b0-5de1a92a9116</errorID>
      <errorWord>(</errorWord>
      <group>L1_Format</group>
      <groupName>格式问题</groupName>
      <ability>L2_HalfPunc_CN</ability>
      <abilityName>全半角检查</abilityName>
      <candidateList>
        <item>（</item>
      </candidateList>
      <explain>文本全半角错误。</explain>
      <paraID>36CB7286</paraID>
      <start>11</start>
      <end>12</end>
      <status>unmodified</status>
      <modifiedWord/>
      <trackRevisions>false</trackRevisions>
    </reviewItem>
    <reviewItem>
      <errorID>c19a586f-81ae-4d34-ae8f-8febe7ca4d73</errorID>
      <errorWord>)</errorWord>
      <group>L1_Format</group>
      <groupName>格式问题</groupName>
      <ability>L2_HalfPunc_CN</ability>
      <abilityName>全半角检查</abilityName>
      <candidateList>
        <item>）</item>
      </candidateList>
      <explain>文本全半角错误。</explain>
      <paraID>36CB7286</paraID>
      <start>24</start>
      <end>25</end>
      <status>unmodified</status>
      <modifiedWord/>
      <trackRevisions>false</trackRevisions>
    </reviewItem>
    <reviewItem>
      <errorID>d926060e-e752-48c8-9cc8-457ddf4748ec</errorID>
      <errorWord>（</errorWord>
      <group>L1_Format</group>
      <groupName>格式问题</groupName>
      <ability>L2_HalfPunc_CN</ability>
      <abilityName>全半角检查</abilityName>
      <candidateList>
        <item>(</item>
      </candidateList>
      <explain>文本全半角错误。</explain>
      <paraID>6C6D76E9</paraID>
      <start>3</start>
      <end>4</end>
      <status>unmodified</status>
      <modifiedWord/>
      <trackRevisions>false</trackRevisions>
    </reviewItem>
    <reviewItem>
      <errorID>80da9f05-9ba9-4946-9e7b-26e4b4f89927</errorID>
      <errorWord>）</errorWord>
      <group>L1_Format</group>
      <groupName>格式问题</groupName>
      <ability>L2_HalfPunc_CN</ability>
      <abilityName>全半角检查</abilityName>
      <candidateList>
        <item>)</item>
      </candidateList>
      <explain>文本全半角错误。</explain>
      <paraID>6C6D76E9</paraID>
      <start>5</start>
      <end>6</end>
      <status>unmodified</status>
      <modifiedWord/>
      <trackRevisions>false</trackRevisions>
    </reviewItem>
    <reviewItem>
      <errorID>7765f80d-9094-4dc6-9504-8ea17c6c5597</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2C064F95</paraID>
      <start>193</start>
      <end>194</end>
      <status>unmodified</status>
      <modifiedWord/>
      <trackRevisions>false</trackRevisions>
    </reviewItem>
    <reviewItem>
      <errorID>16f585a9-e837-4ee4-a899-191c3b3e6ef0</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2C064F95</paraID>
      <start>232</start>
      <end>233</end>
      <status>unmodified</status>
      <modifiedWord/>
      <trackRevisions>false</trackRevisions>
    </reviewItem>
    <reviewItem>
      <errorID>378b91c9-02bc-4b59-812a-a611c02b7ac1</errorID>
      <errorWord>(</errorWord>
      <group>L1_Format</group>
      <groupName>格式问题</groupName>
      <ability>L2_HalfPunc_CN</ability>
      <abilityName>全半角检查</abilityName>
      <candidateList>
        <item>（</item>
      </candidateList>
      <explain>文本全半角错误。</explain>
      <paraID>7215AC0B</paraID>
      <start>3</start>
      <end>4</end>
      <status>unmodified</status>
      <modifiedWord/>
      <trackRevisions>false</trackRevisions>
    </reviewItem>
    <reviewItem>
      <errorID>0b5fd323-6b63-4c96-b591-1024892d7270</errorID>
      <errorWord>)</errorWord>
      <group>L1_Format</group>
      <groupName>格式问题</groupName>
      <ability>L2_HalfPunc_CN</ability>
      <abilityName>全半角检查</abilityName>
      <candidateList>
        <item>）</item>
      </candidateList>
      <explain>文本全半角错误。</explain>
      <paraID>7215AC0B</paraID>
      <start>9</start>
      <end>10</end>
      <status>unmodified</status>
      <modifiedWord/>
      <trackRevisions>false</trackRevisions>
    </reviewItem>
    <reviewItem>
      <errorID>6cae2e1e-1292-4265-8646-3ffe8c44babc</errorID>
      <errorWord>（</errorWord>
      <group>L1_Punc</group>
      <groupName>标点问题</groupName>
      <ability>L2_Punc_CN</ability>
      <abilityName>标点符号检查</abilityName>
      <candidateList/>
      <explain>同一形式括号套用。</explain>
      <paraID> 4D1701E</paraID>
      <start>29</start>
      <end>30</end>
      <status>unmodified</status>
      <modifiedWord/>
      <trackRevisions>false</trackRevisions>
    </reviewItem>
    <reviewItem>
      <errorID>1b1d85c8-c175-47e8-b299-278c0c62c4bf</errorID>
      <errorWord>）</errorWord>
      <group>L1_Punc</group>
      <groupName>标点问题</groupName>
      <ability>L2_Punc_CN</ability>
      <abilityName>标点符号检查</abilityName>
      <candidateList/>
      <explain>同一形式括号套用。</explain>
      <paraID> 4D1701E</paraID>
      <start>39</start>
      <end>40</end>
      <status>unmodified</status>
      <modifiedWord/>
      <trackRevisions>false</trackRevisions>
    </reviewItem>
    <reviewItem>
      <errorID>8f271db1-e160-4781-b045-b7d626cd1d4c</errorID>
      <errorWord>(</errorWord>
      <group>L1_Format</group>
      <groupName>格式问题</groupName>
      <ability>L2_HalfPunc_CN</ability>
      <abilityName>全半角检查</abilityName>
      <candidateList>
        <item>（</item>
      </candidateList>
      <explain>文本全半角错误。</explain>
      <paraID>358A8D4C</paraID>
      <start>11</start>
      <end>12</end>
      <status>unmodified</status>
      <modifiedWord/>
      <trackRevisions>false</trackRevisions>
    </reviewItem>
    <reviewItem>
      <errorID>967aeba3-ab4b-4674-9a2f-402d5c393117</errorID>
      <errorWord>)</errorWord>
      <group>L1_Format</group>
      <groupName>格式问题</groupName>
      <ability>L2_HalfPunc_CN</ability>
      <abilityName>全半角检查</abilityName>
      <candidateList>
        <item>）</item>
      </candidateList>
      <explain>文本全半角错误。</explain>
      <paraID>358A8D4C</paraID>
      <start>24</start>
      <end>25</end>
      <status>unmodified</status>
      <modifiedWord/>
      <trackRevisions>false</trackRevisions>
    </reviewItem>
    <reviewItem>
      <errorID>243c8d5e-1659-41b6-bd13-4557e950c348</errorID>
      <errorWord>（</errorWord>
      <group>L1_Punc</group>
      <groupName>标点问题</groupName>
      <ability>L2_Punc_CN</ability>
      <abilityName>标点符号检查</abilityName>
      <candidateList/>
      <explain>同一形式括号套用。</explain>
      <paraID> 6F210F0</paraID>
      <start>83</start>
      <end>84</end>
      <status>unmodified</status>
      <modifiedWord/>
      <trackRevisions>false</trackRevisions>
    </reviewItem>
    <reviewItem>
      <errorID>04298597-12e0-425c-beb3-b06057d2a7c6</errorID>
      <errorWord>）</errorWord>
      <group>L1_Punc</group>
      <groupName>标点问题</groupName>
      <ability>L2_Punc_CN</ability>
      <abilityName>标点符号检查</abilityName>
      <candidateList/>
      <explain>同一形式括号套用。</explain>
      <paraID> 6F210F0</paraID>
      <start>93</start>
      <end>94</end>
      <status>unmodified</status>
      <modifiedWord/>
      <trackRevisions>false</trackRevisions>
    </reviewItem>
    <reviewItem>
      <errorID>9b8efedb-8745-4e77-8d4a-a6b4b4ece82f</errorID>
      <errorWord>（</errorWord>
      <group>L1_Punc</group>
      <groupName>标点问题</groupName>
      <ability>L2_Punc_CN</ability>
      <abilityName>标点符号检查</abilityName>
      <candidateList/>
      <explain>同一形式括号套用。</explain>
      <paraID>76B65A4E</paraID>
      <start>29</start>
      <end>30</end>
      <status>unmodified</status>
      <modifiedWord/>
      <trackRevisions>false</trackRevisions>
    </reviewItem>
    <reviewItem>
      <errorID>0c26044b-4d8a-4cad-8bcd-6d029ec2ead9</errorID>
      <errorWord>）</errorWord>
      <group>L1_Punc</group>
      <groupName>标点问题</groupName>
      <ability>L2_Punc_CN</ability>
      <abilityName>标点符号检查</abilityName>
      <candidateList/>
      <explain>同一形式括号套用。</explain>
      <paraID>76B65A4E</paraID>
      <start>39</start>
      <end>40</end>
      <status>unmodified</status>
      <modifiedWord/>
      <trackRevisions>false</trackRevisions>
    </reviewItem>
    <reviewItem>
      <errorID>efe98fbe-fe5a-428a-9355-0a632edd455e</errorID>
      <errorWord>(</errorWord>
      <group>L1_Format</group>
      <groupName>格式问题</groupName>
      <ability>L2_HalfPunc_CN</ability>
      <abilityName>全半角检查</abilityName>
      <candidateList>
        <item>（</item>
      </candidateList>
      <explain>文本全半角错误。</explain>
      <paraID>1E3D6973</paraID>
      <start>11</start>
      <end>12</end>
      <status>unmodified</status>
      <modifiedWord/>
      <trackRevisions>false</trackRevisions>
    </reviewItem>
    <reviewItem>
      <errorID>9c3d3608-b585-4dd3-a224-733efcfa9ad5</errorID>
      <errorWord>)</errorWord>
      <group>L1_Format</group>
      <groupName>格式问题</groupName>
      <ability>L2_HalfPunc_CN</ability>
      <abilityName>全半角检查</abilityName>
      <candidateList>
        <item>）</item>
      </candidateList>
      <explain>文本全半角错误。</explain>
      <paraID>1E3D6973</paraID>
      <start>24</start>
      <end>25</end>
      <status>unmodified</status>
      <modifiedWord/>
      <trackRevisions>false</trackRevisions>
    </reviewItem>
    <reviewItem>
      <errorID>fdae06f8-6152-48d3-abd0-dc4cb7160e37</errorID>
      <errorWord>(</errorWord>
      <group>L1_Format</group>
      <groupName>格式问题</groupName>
      <ability>L2_HalfPunc_CN</ability>
      <abilityName>全半角检查</abilityName>
      <candidateList>
        <item>（</item>
      </candidateList>
      <explain>文本全半角错误。</explain>
      <paraID>5B4352FB</paraID>
      <start>16</start>
      <end>17</end>
      <status>unmodified</status>
      <modifiedWord/>
      <trackRevisions>false</trackRevisions>
    </reviewItem>
    <reviewItem>
      <errorID>bc10baad-b9e3-41bf-b7ee-7b0b1196acdc</errorID>
      <errorWord>)</errorWord>
      <group>L1_Format</group>
      <groupName>格式问题</groupName>
      <ability>L2_HalfPunc_CN</ability>
      <abilityName>全半角检查</abilityName>
      <candidateList>
        <item>）</item>
      </candidateList>
      <explain>文本全半角错误。</explain>
      <paraID>5B4352FB</paraID>
      <start>29</start>
      <end>30</end>
      <status>unmodified</status>
      <modifiedWord/>
      <trackRevisions>false</trackRevisions>
    </reviewItem>
    <reviewItem>
      <errorID>a186f97c-513b-4e05-8135-43782fa66956</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70700793</paraID>
      <start>202</start>
      <end>203</end>
      <status>unmodified</status>
      <modifiedWord/>
      <trackRevisions>false</trackRevisions>
    </reviewItem>
    <reviewItem>
      <errorID>cf971842-b883-4f71-ac22-3c6c2311e895</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70700793</paraID>
      <start>241</start>
      <end>242</end>
      <status>unmodified</status>
      <modifiedWord/>
      <trackRevisions>false</trackRevisions>
    </reviewItem>
    <reviewItem>
      <errorID>57713253-46ea-4ede-a43d-7d202dd315ca</errorID>
      <errorWord>其它</errorWord>
      <group>L1_Word</group>
      <groupName>字词问题</groupName>
      <ability>L2_Alias</ability>
      <abilityName>也作/曾用词</abilityName>
      <candidateList>
        <item>其他</item>
      </candidateList>
      <explain>词汇[其它]为不规范表述或旧称，其规范书面表述为[其他]。</explain>
      <paraID>71C9194A</paraID>
      <start>46</start>
      <end>48</end>
      <status>modified</status>
      <modifiedWord>其他</modifiedWord>
      <trackRevisions>false</trackRevisions>
    </reviewItem>
    <reviewItem>
      <errorID>cf21f8ab-1f65-4439-9ce6-83def264e511</errorID>
      <errorWord>“</errorWord>
      <group>L1_Punc</group>
      <groupName>标点问题</groupName>
      <ability>L2_Punc_CN</ability>
      <abilityName>标点符号检查</abilityName>
      <candidateList>
        <item>‘</item>
      </candidateList>
      <explain>当引号中还需要使用引号时，外面一层用双引号，里面一层用单引号。</explain>
      <paraID>60A0C200</paraID>
      <start>10</start>
      <end>11</end>
      <status>unmodified</status>
      <modifiedWord/>
      <trackRevisions>false</trackRevisions>
    </reviewItem>
    <reviewItem>
      <errorID>f601c032-866b-49f4-b76d-233ee6899036</errorID>
      <errorWord>”</errorWord>
      <group>L1_Punc</group>
      <groupName>标点问题</groupName>
      <ability>L2_Punc_CN</ability>
      <abilityName>标点符号检查</abilityName>
      <candidateList>
        <item>’</item>
      </candidateList>
      <explain>当引号中还需要使用引号时，外面一层用双引号，里面一层用单引号。</explain>
      <paraID>60A0C200</paraID>
      <start>15</start>
      <end>16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1b2bc4-866d-41a7-b91b-7517e46c2927}">
  <ds:schemaRefs/>
</ds:datastoreItem>
</file>

<file path=docProps/app.xml><?xml version="1.0" encoding="utf-8"?>
<Properties xmlns="http://schemas.openxmlformats.org/officeDocument/2006/extended-properties" xmlns:vt="http://schemas.openxmlformats.org/officeDocument/2006/docPropsVTypes">
  <Template>Normal</Template>
  <Pages>72</Pages>
  <Words>17355</Words>
  <Characters>19404</Characters>
  <Lines>387</Lines>
  <Paragraphs>109</Paragraphs>
  <TotalTime>24</TotalTime>
  <ScaleCrop>false</ScaleCrop>
  <LinksUpToDate>false</LinksUpToDate>
  <CharactersWithSpaces>19429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2026-01-20T01:04:00Z</dcterms:created>
  <dc:creator>平生我自知</dc:creator>
  <cp:lastModifiedBy>初心す</cp:lastModifiedBy>
  <cp:lastPrinted>2024-09-27T03:26:00Z</cp:lastPrinted>
  <dcterms:modified xsi:type="dcterms:W3CDTF">2026-06-05T08:14:45Z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FCC1FE07B6F44F87ADB516A846C3B76F_13</vt:lpwstr>
  </property>
  <property fmtid="{D5CDD505-2E9C-101B-9397-08002B2CF9AE}" pid="4" name="KSOTemplateDocerSaveRecord">
    <vt:lpwstr>eyJoZGlkIjoiM2EyOWVkMDQ1ZDJiMmU2YTY0Y2RjZjk2MTY4MmNjZTAiLCJ1c2VySWQiOiIzMTQyNjY5OTIifQ==</vt:lpwstr>
  </property>
</Properties>
</file>