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12</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rPr>
        <w:t>鄂尔多斯市生态环境局</w:t>
      </w:r>
      <w:r>
        <w:rPr>
          <w:rFonts w:hint="eastAsia" w:ascii="Times New Roman" w:hAnsi="Times New Roman" w:eastAsia="宋体" w:cs="Times New Roman"/>
          <w:b/>
          <w:w w:val="95"/>
          <w:sz w:val="44"/>
          <w:szCs w:val="44"/>
          <w:lang w:eastAsia="zh-CN"/>
        </w:rPr>
        <w:t>伊金霍洛旗分局关于</w:t>
      </w:r>
    </w:p>
    <w:p w14:paraId="55D33B2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中煤张家口煤矿机械有限责任公司鄂尔多斯</w:t>
      </w:r>
    </w:p>
    <w:p w14:paraId="76D8676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w w:val="95"/>
          <w:sz w:val="44"/>
          <w:szCs w:val="44"/>
        </w:rPr>
      </w:pPr>
      <w:r>
        <w:rPr>
          <w:rFonts w:hint="eastAsia" w:ascii="Times New Roman" w:hAnsi="Times New Roman" w:eastAsia="宋体" w:cs="Times New Roman"/>
          <w:b/>
          <w:w w:val="95"/>
          <w:sz w:val="44"/>
          <w:szCs w:val="44"/>
          <w:lang w:eastAsia="zh-CN"/>
        </w:rPr>
        <w:t>分公司</w:t>
      </w:r>
      <w:r>
        <w:rPr>
          <w:rFonts w:hint="default" w:ascii="Times New Roman" w:hAnsi="Times New Roman" w:eastAsia="宋体" w:cs="Times New Roman"/>
          <w:b/>
          <w:w w:val="95"/>
          <w:sz w:val="44"/>
          <w:szCs w:val="44"/>
        </w:rPr>
        <w:t>危险废物贮存库建设项目</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rPr>
      </w:pPr>
      <w:r>
        <w:rPr>
          <w:rFonts w:hint="eastAsia" w:ascii="Times New Roman" w:hAnsi="Times New Roman" w:eastAsia="宋体" w:cs="Times New Roman"/>
          <w:b/>
          <w:w w:val="95"/>
          <w:sz w:val="44"/>
          <w:szCs w:val="44"/>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中煤张家口煤矿机械有限责任公司鄂尔多斯分公司</w:t>
      </w:r>
      <w:r>
        <w:rPr>
          <w:rFonts w:hint="eastAsia" w:ascii="Times New Roman" w:hAnsi="Times New Roman" w:cs="Times New Roman"/>
          <w:color w:val="000000"/>
          <w:szCs w:val="32"/>
          <w:lang w:val="en-US" w:eastAsia="zh-CN"/>
        </w:rPr>
        <w:t>：</w:t>
      </w:r>
    </w:p>
    <w:p w14:paraId="5C4E81C2">
      <w:pPr>
        <w:keepNext w:val="0"/>
        <w:keepLines w:val="0"/>
        <w:widowControl/>
        <w:suppressLineNumbers w:val="0"/>
        <w:jc w:val="both"/>
        <w:rPr>
          <w:rFonts w:hint="eastAsia" w:cs="Times New Roman"/>
          <w:color w:val="000000"/>
          <w:szCs w:val="32"/>
          <w:lang w:val="en-US" w:eastAsia="zh-CN"/>
        </w:rPr>
      </w:pPr>
      <w:r>
        <w:rPr>
          <w:rFonts w:hint="eastAsia" w:cs="Times New Roman"/>
          <w:color w:val="000000"/>
          <w:szCs w:val="32"/>
          <w:lang w:val="en-US" w:eastAsia="zh-CN"/>
        </w:rPr>
        <w:t>你公司报送的由</w:t>
      </w:r>
      <w:r>
        <w:rPr>
          <w:rFonts w:hint="default" w:cs="Times New Roman"/>
          <w:color w:val="000000"/>
          <w:szCs w:val="32"/>
          <w:lang w:val="en-US" w:eastAsia="zh-CN"/>
        </w:rPr>
        <w:t>鄂尔多斯市奇胜安环科技有限公司</w:t>
      </w:r>
      <w:r>
        <w:rPr>
          <w:rFonts w:hint="eastAsia" w:cs="Times New Roman"/>
          <w:color w:val="000000"/>
          <w:szCs w:val="32"/>
          <w:lang w:val="en-US" w:eastAsia="zh-CN"/>
        </w:rPr>
        <w:t>编制的《中煤张家口煤矿机械有限责任公司鄂尔多斯分公司危险废物贮存库建设项目环境影响报告表》（以下简称《报告表》）及相关材料收悉。经研究，现批复如下：</w:t>
      </w:r>
    </w:p>
    <w:p w14:paraId="4C2326F9">
      <w:pPr>
        <w:keepNext w:val="0"/>
        <w:keepLines w:val="0"/>
        <w:widowControl/>
        <w:suppressLineNumbers w:val="0"/>
        <w:jc w:val="both"/>
        <w:rPr>
          <w:rFonts w:hint="eastAsia" w:cs="Times New Roman"/>
          <w:color w:val="000000"/>
          <w:szCs w:val="32"/>
          <w:lang w:val="en-US" w:eastAsia="zh-CN"/>
        </w:rPr>
      </w:pPr>
      <w:r>
        <w:rPr>
          <w:rFonts w:hint="eastAsia" w:cs="Times New Roman"/>
          <w:color w:val="000000"/>
          <w:szCs w:val="32"/>
          <w:lang w:val="en-US" w:eastAsia="zh-CN"/>
        </w:rPr>
        <w:t>一、本项目位于伊金霍洛旗阿镇现代装备制造基地中煤张家口煤矿机械有限责任公司鄂尔多斯分公司现有工业场地内，不新增用地。项目建设1座21.6m</w:t>
      </w:r>
      <w:r>
        <w:rPr>
          <w:rFonts w:hint="eastAsia" w:cs="Times New Roman"/>
          <w:color w:val="000000"/>
          <w:szCs w:val="32"/>
          <w:vertAlign w:val="superscript"/>
          <w:lang w:val="en-US" w:eastAsia="zh-CN"/>
        </w:rPr>
        <w:t>2</w:t>
      </w:r>
      <w:r>
        <w:rPr>
          <w:rFonts w:hint="eastAsia" w:cs="Times New Roman"/>
          <w:color w:val="000000"/>
          <w:szCs w:val="32"/>
          <w:lang w:val="en-US" w:eastAsia="zh-CN"/>
        </w:rPr>
        <w:t>危险废物暂存库，</w:t>
      </w:r>
      <w:r>
        <w:rPr>
          <w:rFonts w:hint="default" w:cs="Times New Roman"/>
          <w:color w:val="000000"/>
          <w:szCs w:val="32"/>
          <w:lang w:val="en-US" w:eastAsia="zh-CN"/>
        </w:rPr>
        <w:t>用于暂存</w:t>
      </w:r>
      <w:r>
        <w:rPr>
          <w:rFonts w:hint="eastAsia" w:cs="Times New Roman"/>
          <w:color w:val="000000"/>
          <w:szCs w:val="32"/>
          <w:lang w:val="en-US" w:eastAsia="zh-CN"/>
        </w:rPr>
        <w:t>中煤张家口煤矿机械有限责任公司鄂尔多斯分公司</w:t>
      </w:r>
      <w:r>
        <w:rPr>
          <w:rFonts w:hint="default" w:cs="Times New Roman"/>
          <w:color w:val="000000"/>
          <w:szCs w:val="32"/>
          <w:lang w:val="en-US" w:eastAsia="zh-CN"/>
        </w:rPr>
        <w:t>运行过程中产生的危险废物</w:t>
      </w:r>
      <w:r>
        <w:rPr>
          <w:rFonts w:hint="eastAsia" w:cs="Times New Roman"/>
          <w:color w:val="000000"/>
          <w:szCs w:val="32"/>
          <w:lang w:val="en-US" w:eastAsia="zh-CN"/>
        </w:rPr>
        <w:t>。项目总投资15万元，全部为环保投资。</w:t>
      </w:r>
    </w:p>
    <w:p w14:paraId="4F6CA45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公司按照《报告表》中所列的建设项目性质、规模、地点、环境保护措施进行建设。</w:t>
      </w:r>
    </w:p>
    <w:p w14:paraId="7C34D8EE">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二</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项目建设与运行管理中应重点做好的工作：</w:t>
      </w:r>
    </w:p>
    <w:p w14:paraId="29010F3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highlight w:val="none"/>
          <w:lang w:val="en-US" w:eastAsia="zh-CN"/>
        </w:rPr>
      </w:pPr>
      <w:r>
        <w:rPr>
          <w:rFonts w:hint="eastAsia" w:ascii="Times New Roman" w:hAnsi="Times New Roman" w:cs="Times New Roman"/>
          <w:color w:val="000000"/>
          <w:szCs w:val="32"/>
          <w:highlight w:val="none"/>
        </w:rPr>
        <w:t>1</w:t>
      </w:r>
      <w:r>
        <w:rPr>
          <w:rFonts w:hint="eastAsia" w:ascii="Times New Roman" w:hAnsi="Times New Roman" w:cs="Times New Roman"/>
          <w:color w:val="000000"/>
          <w:szCs w:val="32"/>
          <w:highlight w:val="none"/>
          <w:lang w:val="en-US" w:eastAsia="zh-CN"/>
        </w:rPr>
        <w:t>.</w:t>
      </w:r>
      <w:r>
        <w:rPr>
          <w:rFonts w:hint="eastAsia" w:ascii="Times New Roman" w:hAnsi="Times New Roman" w:cs="Times New Roman"/>
          <w:color w:val="000000"/>
          <w:szCs w:val="32"/>
          <w:lang w:val="en-US" w:eastAsia="zh-CN"/>
        </w:rPr>
        <w:t>认真落实《报告表》中提出的大气污染防治措施。厂界无组织非甲烷总烃排放须满足《大气污染物综合排放标准》（GB16297-1996）中无组织排放监控浓度限值要求。</w:t>
      </w:r>
    </w:p>
    <w:p w14:paraId="7D1E27C5">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val="en-US" w:eastAsia="zh-CN"/>
        </w:rPr>
        <w:t>2.</w:t>
      </w:r>
      <w:r>
        <w:rPr>
          <w:rFonts w:hint="eastAsia" w:ascii="Times New Roman" w:hAnsi="Times New Roman" w:cs="Times New Roman"/>
          <w:color w:val="000000"/>
          <w:szCs w:val="32"/>
          <w:lang w:val="en-US" w:eastAsia="zh-CN"/>
        </w:rPr>
        <w:t>危险废物暂存库须按相关要求做好防腐防渗措施，并建立完善的地下水监测制度，确保不会对地下水和土壤造成影响。</w:t>
      </w:r>
    </w:p>
    <w:p w14:paraId="6EBFDCA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3.应采取妥善控制措施，通过选用低噪声设备、</w:t>
      </w:r>
      <w:r>
        <w:rPr>
          <w:rFonts w:hint="eastAsia" w:cs="Times New Roman"/>
          <w:color w:val="000000"/>
          <w:szCs w:val="32"/>
          <w:lang w:val="en-US" w:eastAsia="zh-CN"/>
        </w:rPr>
        <w:t>基础</w:t>
      </w:r>
      <w:r>
        <w:rPr>
          <w:rFonts w:hint="eastAsia" w:ascii="Times New Roman" w:hAnsi="Times New Roman" w:cs="Times New Roman"/>
          <w:color w:val="000000"/>
          <w:szCs w:val="32"/>
          <w:lang w:val="en-US" w:eastAsia="zh-CN"/>
        </w:rPr>
        <w:t>减振等措施，确保厂界噪声满足《工业企业厂界环境噪声排放标准》（GB12348-2008）</w:t>
      </w:r>
      <w:r>
        <w:rPr>
          <w:rFonts w:hint="eastAsia" w:cs="Times New Roman"/>
          <w:color w:val="000000"/>
          <w:szCs w:val="32"/>
          <w:lang w:val="en-US" w:eastAsia="zh-CN"/>
        </w:rPr>
        <w:t>3</w:t>
      </w:r>
      <w:r>
        <w:rPr>
          <w:rFonts w:hint="eastAsia" w:ascii="Times New Roman" w:hAnsi="Times New Roman" w:cs="Times New Roman"/>
          <w:color w:val="000000"/>
          <w:szCs w:val="32"/>
          <w:lang w:val="en-US" w:eastAsia="zh-CN"/>
        </w:rPr>
        <w:t>类标准要求。</w:t>
      </w:r>
    </w:p>
    <w:p w14:paraId="7C6BF9A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val="en-US" w:eastAsia="zh-CN"/>
        </w:rPr>
        <w:t>4</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运营期产生的危险废物，暂存于本项目危险废物暂存库内，最终交由有资质的单位处置。危险废物暂存库</w:t>
      </w:r>
      <w:r>
        <w:rPr>
          <w:rFonts w:hint="default" w:ascii="Times New Roman" w:hAnsi="Times New Roman" w:cs="Times New Roman"/>
          <w:color w:val="000000"/>
          <w:szCs w:val="32"/>
          <w:lang w:val="en-US" w:eastAsia="zh-CN"/>
        </w:rPr>
        <w:t>须严格按照</w:t>
      </w:r>
      <w:r>
        <w:rPr>
          <w:rFonts w:hint="eastAsia" w:ascii="Times New Roman" w:hAnsi="Times New Roman" w:cs="Times New Roman"/>
          <w:color w:val="000000"/>
          <w:szCs w:val="32"/>
          <w:lang w:val="en-US" w:eastAsia="zh-CN"/>
        </w:rPr>
        <w:t>《危险废物贮存污染控制标准》（GB18597-2023）中的相关要求</w:t>
      </w:r>
      <w:r>
        <w:rPr>
          <w:rFonts w:hint="default" w:ascii="Times New Roman" w:hAnsi="Times New Roman" w:cs="Times New Roman"/>
          <w:color w:val="000000"/>
          <w:szCs w:val="32"/>
          <w:lang w:val="en-US" w:eastAsia="zh-CN"/>
        </w:rPr>
        <w:t>进行设计、建设和管理。</w:t>
      </w:r>
      <w:r>
        <w:rPr>
          <w:rFonts w:hint="eastAsia" w:ascii="Times New Roman" w:hAnsi="Times New Roman" w:cs="Times New Roman"/>
          <w:color w:val="000000"/>
          <w:szCs w:val="32"/>
          <w:lang w:val="en-US" w:eastAsia="zh-CN"/>
        </w:rPr>
        <w:t>非正常情况下泄漏的废液通过导流槽进入集液池，收集后交由有资质单位处置。</w:t>
      </w:r>
    </w:p>
    <w:p w14:paraId="4490C702">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lang w:val="en-US" w:eastAsia="zh-CN"/>
        </w:rPr>
        <w:t>5</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p>
    <w:p w14:paraId="05C923A1">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公司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该项目从批准之日起超过5年方决定开工建设，其环评文件应报我局重新审核。如果建设地点、规模、工艺、防治污染和防止生态破坏的措施等发生重大变化时，需重新报批环评文件。</w:t>
      </w:r>
    </w:p>
    <w:p w14:paraId="5A207A29">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8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5</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29</w:t>
      </w:r>
      <w:r>
        <w:rPr>
          <w:rFonts w:hint="eastAsia" w:ascii="Times New Roman" w:hAnsi="Times New Roman" w:cs="Times New Roman"/>
          <w:color w:val="000000"/>
          <w:szCs w:val="32"/>
          <w:highlight w:val="none"/>
        </w:rPr>
        <w:t>日</w:t>
      </w:r>
      <w:bookmarkStart w:id="0" w:name="_GoBack"/>
      <w:bookmarkEnd w:id="0"/>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F4A21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7CA0800">
      <w:pPr>
        <w:pStyle w:val="16"/>
        <w:ind w:firstLine="0" w:firstLineChars="0"/>
        <w:rPr>
          <w:rFonts w:hint="eastAsia"/>
        </w:rPr>
      </w:pPr>
    </w:p>
    <w:p w14:paraId="41D9962F">
      <w:pPr>
        <w:pStyle w:val="16"/>
        <w:ind w:firstLine="0" w:firstLineChars="0"/>
        <w:rPr>
          <w:rFonts w:hint="eastAsia"/>
        </w:rPr>
      </w:pPr>
    </w:p>
    <w:p w14:paraId="15820039">
      <w:pPr>
        <w:pStyle w:val="16"/>
        <w:ind w:firstLine="0" w:firstLineChars="0"/>
        <w:rPr>
          <w:rFonts w:hint="eastAsia"/>
        </w:rPr>
      </w:pPr>
    </w:p>
    <w:p w14:paraId="75D7632E">
      <w:pPr>
        <w:pStyle w:val="16"/>
        <w:ind w:firstLine="0" w:firstLineChars="0"/>
        <w:rPr>
          <w:rFonts w:hint="eastAsia"/>
        </w:rPr>
      </w:pPr>
    </w:p>
    <w:p w14:paraId="1A30CE9A">
      <w:pPr>
        <w:pStyle w:val="16"/>
        <w:ind w:firstLine="0" w:firstLineChars="0"/>
        <w:rPr>
          <w:rFonts w:hint="eastAsia"/>
        </w:rPr>
      </w:pPr>
    </w:p>
    <w:p w14:paraId="12AEAA74">
      <w:pPr>
        <w:pStyle w:val="16"/>
        <w:ind w:firstLine="0" w:firstLineChars="0"/>
        <w:rPr>
          <w:rFonts w:hint="eastAsia"/>
        </w:rPr>
      </w:pPr>
    </w:p>
    <w:p w14:paraId="72379C82">
      <w:pPr>
        <w:pStyle w:val="16"/>
        <w:ind w:firstLine="0" w:firstLineChars="0"/>
        <w:rPr>
          <w:rFonts w:hint="eastAsia"/>
        </w:rPr>
      </w:pPr>
    </w:p>
    <w:p w14:paraId="3E655C9E">
      <w:pPr>
        <w:pStyle w:val="16"/>
        <w:ind w:firstLine="0" w:firstLineChars="0"/>
        <w:rPr>
          <w:rFonts w:hint="eastAsia"/>
        </w:rPr>
      </w:pPr>
    </w:p>
    <w:p w14:paraId="2AB2EAC4">
      <w:pPr>
        <w:pStyle w:val="16"/>
        <w:ind w:firstLine="0" w:firstLineChars="0"/>
        <w:rPr>
          <w:rFonts w:hint="eastAsia"/>
        </w:rPr>
      </w:pPr>
    </w:p>
    <w:p w14:paraId="755C4181">
      <w:pPr>
        <w:pStyle w:val="16"/>
        <w:ind w:firstLine="0" w:firstLineChars="0"/>
        <w:rPr>
          <w:rFonts w:hint="eastAsia"/>
        </w:rPr>
      </w:pPr>
    </w:p>
    <w:p w14:paraId="0D9DAA79">
      <w:pPr>
        <w:pStyle w:val="16"/>
        <w:ind w:firstLine="0" w:firstLineChars="0"/>
        <w:rPr>
          <w:rFonts w:hint="eastAsia"/>
        </w:rPr>
      </w:pPr>
    </w:p>
    <w:p w14:paraId="42ECA45D">
      <w:pPr>
        <w:pStyle w:val="16"/>
        <w:ind w:firstLine="0" w:firstLineChars="0"/>
        <w:rPr>
          <w:rFonts w:hint="eastAsia"/>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w:t>
      </w:r>
      <w:r>
        <w:rPr>
          <w:rFonts w:hint="eastAsia" w:ascii="Times New Roman" w:hAnsi="Times New Roman" w:cs="Times New Roman"/>
          <w:sz w:val="28"/>
          <w:szCs w:val="28"/>
          <w:highlight w:val="none"/>
          <w:u w:val="none"/>
          <w:lang w:val="en-US" w:eastAsia="zh-CN"/>
        </w:rPr>
        <w:t>鄂尔多斯蒙苏经济开发区建设管理局、</w:t>
      </w:r>
      <w:r>
        <w:rPr>
          <w:rFonts w:hint="eastAsia"/>
          <w:sz w:val="28"/>
          <w:szCs w:val="28"/>
          <w:u w:val="none"/>
        </w:rPr>
        <w:t>伊金霍洛旗生态环境综合行</w:t>
      </w:r>
      <w:r>
        <w:rPr>
          <w:rFonts w:hint="eastAsia"/>
          <w:sz w:val="28"/>
          <w:szCs w:val="28"/>
          <w:u w:val="single"/>
        </w:rPr>
        <w:t>政执法</w:t>
      </w:r>
      <w:r>
        <w:rPr>
          <w:rFonts w:hint="eastAsia" w:ascii="Times New Roman" w:hAnsi="Times New Roman" w:cs="Times New Roman"/>
          <w:sz w:val="28"/>
          <w:szCs w:val="28"/>
          <w:u w:val="single"/>
        </w:rPr>
        <w:t>大队、</w:t>
      </w:r>
      <w:r>
        <w:rPr>
          <w:rFonts w:hint="default"/>
          <w:sz w:val="28"/>
          <w:szCs w:val="28"/>
          <w:u w:val="single"/>
          <w:lang w:val="en-US" w:eastAsia="zh-CN"/>
        </w:rPr>
        <w:t>鄂尔多斯市奇胜安环科技</w:t>
      </w:r>
      <w:r>
        <w:rPr>
          <w:rFonts w:hint="default"/>
          <w:sz w:val="28"/>
          <w:szCs w:val="28"/>
          <w:u w:val="single"/>
          <w:lang w:val="en-US" w:eastAsia="zh-CN"/>
        </w:rPr>
        <w:t>有限公司</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 xml:space="preserve"> 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5</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29</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B6186F"/>
    <w:rsid w:val="01C62E18"/>
    <w:rsid w:val="01D07A23"/>
    <w:rsid w:val="01E16FEE"/>
    <w:rsid w:val="01E76366"/>
    <w:rsid w:val="021B4A56"/>
    <w:rsid w:val="023B3A14"/>
    <w:rsid w:val="02437826"/>
    <w:rsid w:val="024D74BE"/>
    <w:rsid w:val="026C02BD"/>
    <w:rsid w:val="02B55032"/>
    <w:rsid w:val="030F549C"/>
    <w:rsid w:val="03191944"/>
    <w:rsid w:val="03237DBC"/>
    <w:rsid w:val="032C3D3F"/>
    <w:rsid w:val="03386309"/>
    <w:rsid w:val="03675224"/>
    <w:rsid w:val="037B196F"/>
    <w:rsid w:val="03CB66F4"/>
    <w:rsid w:val="03CC2286"/>
    <w:rsid w:val="03DF3138"/>
    <w:rsid w:val="03FF54B2"/>
    <w:rsid w:val="04203DD5"/>
    <w:rsid w:val="04730898"/>
    <w:rsid w:val="04916991"/>
    <w:rsid w:val="04AE6BCF"/>
    <w:rsid w:val="04EF6F26"/>
    <w:rsid w:val="051048B7"/>
    <w:rsid w:val="05235E1B"/>
    <w:rsid w:val="054478F8"/>
    <w:rsid w:val="054938F3"/>
    <w:rsid w:val="05580E81"/>
    <w:rsid w:val="06031BC8"/>
    <w:rsid w:val="063368EB"/>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F4B8E"/>
    <w:rsid w:val="116716D6"/>
    <w:rsid w:val="12332F2D"/>
    <w:rsid w:val="12AF5192"/>
    <w:rsid w:val="12F157AA"/>
    <w:rsid w:val="13600615"/>
    <w:rsid w:val="13A44F5A"/>
    <w:rsid w:val="13B20751"/>
    <w:rsid w:val="13BC4091"/>
    <w:rsid w:val="14060DE1"/>
    <w:rsid w:val="141421F8"/>
    <w:rsid w:val="141A318E"/>
    <w:rsid w:val="144416A6"/>
    <w:rsid w:val="145F2A48"/>
    <w:rsid w:val="14652438"/>
    <w:rsid w:val="14C97499"/>
    <w:rsid w:val="150D1097"/>
    <w:rsid w:val="15746AC6"/>
    <w:rsid w:val="158D703A"/>
    <w:rsid w:val="15EE0A62"/>
    <w:rsid w:val="1618469A"/>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DA113A"/>
    <w:rsid w:val="243C0317"/>
    <w:rsid w:val="248651CC"/>
    <w:rsid w:val="24AC0DA7"/>
    <w:rsid w:val="24BE7754"/>
    <w:rsid w:val="24D22D93"/>
    <w:rsid w:val="250D0662"/>
    <w:rsid w:val="253A28A3"/>
    <w:rsid w:val="25410EB0"/>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A1224B2"/>
    <w:rsid w:val="2A336250"/>
    <w:rsid w:val="2A735950"/>
    <w:rsid w:val="2A7A3BDA"/>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563D6C"/>
    <w:rsid w:val="335E4406"/>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477622"/>
    <w:rsid w:val="39A815A0"/>
    <w:rsid w:val="39A86313"/>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45570"/>
    <w:rsid w:val="419C0585"/>
    <w:rsid w:val="41B415CD"/>
    <w:rsid w:val="41E41EB2"/>
    <w:rsid w:val="427668F2"/>
    <w:rsid w:val="428D3476"/>
    <w:rsid w:val="42A25D65"/>
    <w:rsid w:val="432C5DEE"/>
    <w:rsid w:val="43A37B4B"/>
    <w:rsid w:val="43DE6DD5"/>
    <w:rsid w:val="444773A3"/>
    <w:rsid w:val="445D7878"/>
    <w:rsid w:val="446953F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4B282F"/>
    <w:rsid w:val="4B7A73E4"/>
    <w:rsid w:val="4BA6467C"/>
    <w:rsid w:val="4BB06CFD"/>
    <w:rsid w:val="4C913A6C"/>
    <w:rsid w:val="4D104774"/>
    <w:rsid w:val="4E0B45CE"/>
    <w:rsid w:val="4E2638AB"/>
    <w:rsid w:val="4E7053A8"/>
    <w:rsid w:val="4E7E543D"/>
    <w:rsid w:val="4F333FFA"/>
    <w:rsid w:val="4F34783A"/>
    <w:rsid w:val="4FA322B7"/>
    <w:rsid w:val="4FB9562A"/>
    <w:rsid w:val="509B22C2"/>
    <w:rsid w:val="50C82AE3"/>
    <w:rsid w:val="517E0830"/>
    <w:rsid w:val="518C4028"/>
    <w:rsid w:val="51C4411B"/>
    <w:rsid w:val="51D83F0D"/>
    <w:rsid w:val="51EB6804"/>
    <w:rsid w:val="5233653E"/>
    <w:rsid w:val="528C24D2"/>
    <w:rsid w:val="52AB47DF"/>
    <w:rsid w:val="52FC27CA"/>
    <w:rsid w:val="53032756"/>
    <w:rsid w:val="530733C6"/>
    <w:rsid w:val="530C2272"/>
    <w:rsid w:val="53232266"/>
    <w:rsid w:val="53377C02"/>
    <w:rsid w:val="53632C92"/>
    <w:rsid w:val="5383436D"/>
    <w:rsid w:val="539A1D76"/>
    <w:rsid w:val="53CB0802"/>
    <w:rsid w:val="53DE67CF"/>
    <w:rsid w:val="54D57DCA"/>
    <w:rsid w:val="54F252EC"/>
    <w:rsid w:val="551C07BD"/>
    <w:rsid w:val="552B218A"/>
    <w:rsid w:val="55843BAC"/>
    <w:rsid w:val="558E7285"/>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C05A2F"/>
    <w:rsid w:val="5AD24E01"/>
    <w:rsid w:val="5AF212A7"/>
    <w:rsid w:val="5B353109"/>
    <w:rsid w:val="5B4C7D21"/>
    <w:rsid w:val="5B865DE3"/>
    <w:rsid w:val="5B9339AE"/>
    <w:rsid w:val="5BC96C2E"/>
    <w:rsid w:val="5C863AC6"/>
    <w:rsid w:val="5CCB0EE8"/>
    <w:rsid w:val="5D252066"/>
    <w:rsid w:val="5D8F1D15"/>
    <w:rsid w:val="5D9D66FC"/>
    <w:rsid w:val="5DF435B0"/>
    <w:rsid w:val="5E3040EC"/>
    <w:rsid w:val="5E8E6FD6"/>
    <w:rsid w:val="5EA13197"/>
    <w:rsid w:val="5EAB3264"/>
    <w:rsid w:val="5ECC7DDD"/>
    <w:rsid w:val="5F3C6491"/>
    <w:rsid w:val="5F646236"/>
    <w:rsid w:val="5F8A25BA"/>
    <w:rsid w:val="5F907AEA"/>
    <w:rsid w:val="5FAE4507"/>
    <w:rsid w:val="5FD04858"/>
    <w:rsid w:val="5FEC303D"/>
    <w:rsid w:val="5FFF34F2"/>
    <w:rsid w:val="60281848"/>
    <w:rsid w:val="606F0F85"/>
    <w:rsid w:val="609A188F"/>
    <w:rsid w:val="60BC4FAE"/>
    <w:rsid w:val="60CC3F9C"/>
    <w:rsid w:val="60FC5079"/>
    <w:rsid w:val="61A426FC"/>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356146"/>
    <w:rsid w:val="64647610"/>
    <w:rsid w:val="64705718"/>
    <w:rsid w:val="64C96362"/>
    <w:rsid w:val="651403A1"/>
    <w:rsid w:val="652A762F"/>
    <w:rsid w:val="652F4428"/>
    <w:rsid w:val="65360ED1"/>
    <w:rsid w:val="65921CF9"/>
    <w:rsid w:val="65E76435"/>
    <w:rsid w:val="662E38B1"/>
    <w:rsid w:val="66412D98"/>
    <w:rsid w:val="66BB6DD6"/>
    <w:rsid w:val="66E130EF"/>
    <w:rsid w:val="66FA4F6C"/>
    <w:rsid w:val="67354103"/>
    <w:rsid w:val="67DC1198"/>
    <w:rsid w:val="683C18D1"/>
    <w:rsid w:val="68863992"/>
    <w:rsid w:val="6888533A"/>
    <w:rsid w:val="68AA5354"/>
    <w:rsid w:val="68FF5419"/>
    <w:rsid w:val="6967650F"/>
    <w:rsid w:val="698869C8"/>
    <w:rsid w:val="69A94833"/>
    <w:rsid w:val="69B32B9D"/>
    <w:rsid w:val="69E11106"/>
    <w:rsid w:val="69E1501C"/>
    <w:rsid w:val="69E91BFF"/>
    <w:rsid w:val="6A195733"/>
    <w:rsid w:val="6A6A5F4E"/>
    <w:rsid w:val="6A9527F6"/>
    <w:rsid w:val="6AB86294"/>
    <w:rsid w:val="6ADA345D"/>
    <w:rsid w:val="6AF84901"/>
    <w:rsid w:val="6B1A3398"/>
    <w:rsid w:val="6B53086A"/>
    <w:rsid w:val="6B5A0573"/>
    <w:rsid w:val="6BA6078C"/>
    <w:rsid w:val="6BDC53C4"/>
    <w:rsid w:val="6C145160"/>
    <w:rsid w:val="6C9E226B"/>
    <w:rsid w:val="6C9E33C9"/>
    <w:rsid w:val="6D2A11EA"/>
    <w:rsid w:val="6DD12766"/>
    <w:rsid w:val="6DEE0B9F"/>
    <w:rsid w:val="6E0A71CA"/>
    <w:rsid w:val="6E4B086A"/>
    <w:rsid w:val="6E7808BD"/>
    <w:rsid w:val="6E86664F"/>
    <w:rsid w:val="6EC262C6"/>
    <w:rsid w:val="6F3C40EA"/>
    <w:rsid w:val="6FD11419"/>
    <w:rsid w:val="6FD77A40"/>
    <w:rsid w:val="701A41DB"/>
    <w:rsid w:val="70746EBC"/>
    <w:rsid w:val="708D1995"/>
    <w:rsid w:val="70D408A7"/>
    <w:rsid w:val="71475656"/>
    <w:rsid w:val="71C21DCB"/>
    <w:rsid w:val="724E0C2E"/>
    <w:rsid w:val="72536115"/>
    <w:rsid w:val="72750B5B"/>
    <w:rsid w:val="727562C8"/>
    <w:rsid w:val="72CE6031"/>
    <w:rsid w:val="738A2C9C"/>
    <w:rsid w:val="73B40E35"/>
    <w:rsid w:val="73C64169"/>
    <w:rsid w:val="74025ED1"/>
    <w:rsid w:val="74054F2C"/>
    <w:rsid w:val="740F0381"/>
    <w:rsid w:val="744E595F"/>
    <w:rsid w:val="746A200A"/>
    <w:rsid w:val="74930C2A"/>
    <w:rsid w:val="749D253F"/>
    <w:rsid w:val="74AF48D2"/>
    <w:rsid w:val="74C006F1"/>
    <w:rsid w:val="751F7979"/>
    <w:rsid w:val="754208E5"/>
    <w:rsid w:val="75662603"/>
    <w:rsid w:val="75A77455"/>
    <w:rsid w:val="76190E6A"/>
    <w:rsid w:val="76196018"/>
    <w:rsid w:val="763D3B4D"/>
    <w:rsid w:val="764D61F4"/>
    <w:rsid w:val="76655648"/>
    <w:rsid w:val="767842D3"/>
    <w:rsid w:val="76AF24D7"/>
    <w:rsid w:val="76B40799"/>
    <w:rsid w:val="76B72C13"/>
    <w:rsid w:val="76B93FEC"/>
    <w:rsid w:val="76D97CDC"/>
    <w:rsid w:val="76EC08E6"/>
    <w:rsid w:val="771526A5"/>
    <w:rsid w:val="77617526"/>
    <w:rsid w:val="7772721B"/>
    <w:rsid w:val="77790988"/>
    <w:rsid w:val="77BD7B16"/>
    <w:rsid w:val="782B7C08"/>
    <w:rsid w:val="782F2DCB"/>
    <w:rsid w:val="78AA2807"/>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936085"/>
    <w:rsid w:val="7C0C576E"/>
    <w:rsid w:val="7C6B30DB"/>
    <w:rsid w:val="7C9C2DAE"/>
    <w:rsid w:val="7CF7125E"/>
    <w:rsid w:val="7D807B3D"/>
    <w:rsid w:val="7D820229"/>
    <w:rsid w:val="7DD07FC0"/>
    <w:rsid w:val="7E2D58DB"/>
    <w:rsid w:val="7E417769"/>
    <w:rsid w:val="7E4F7075"/>
    <w:rsid w:val="7E8D3049"/>
    <w:rsid w:val="7EB872D6"/>
    <w:rsid w:val="7ECE0D4C"/>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5">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3"/>
    <w:link w:val="24"/>
    <w:autoRedefine/>
    <w:qFormat/>
    <w:uiPriority w:val="0"/>
    <w:pPr>
      <w:ind w:firstLine="200" w:firstLineChars="200"/>
    </w:pPr>
  </w:style>
  <w:style w:type="paragraph" w:styleId="3">
    <w:name w:val="Body Text First Indent 2"/>
    <w:basedOn w:val="4"/>
    <w:next w:val="1"/>
    <w:autoRedefine/>
    <w:unhideWhenUsed/>
    <w:qFormat/>
    <w:uiPriority w:val="99"/>
    <w:pPr>
      <w:spacing w:after="120" w:line="240" w:lineRule="auto"/>
      <w:ind w:left="420" w:leftChars="200" w:firstLine="420"/>
    </w:pPr>
    <w:rPr>
      <w:sz w:val="21"/>
    </w:rPr>
  </w:style>
  <w:style w:type="paragraph" w:styleId="4">
    <w:name w:val="Body Text Indent"/>
    <w:basedOn w:val="1"/>
    <w:next w:val="1"/>
    <w:qFormat/>
    <w:uiPriority w:val="0"/>
    <w:pPr>
      <w:keepNext/>
      <w:widowControl w:val="0"/>
      <w:spacing w:line="360" w:lineRule="auto"/>
    </w:pPr>
    <w:rPr>
      <w:rFonts w:eastAsia="宋体"/>
      <w:sz w:val="24"/>
    </w:r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2"/>
    <w:autoRedefine/>
    <w:qFormat/>
    <w:uiPriority w:val="0"/>
    <w:pPr>
      <w:spacing w:line="360" w:lineRule="auto"/>
      <w:ind w:firstLine="200"/>
    </w:pPr>
    <w:rPr>
      <w:rFonts w:cs="宋体"/>
      <w:sz w:val="24"/>
    </w:rPr>
  </w:style>
  <w:style w:type="character" w:customStyle="1" w:styleId="24">
    <w:name w:val="正文缩进 字符"/>
    <w:link w:val="2"/>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4"/>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autoRedefine/>
    <w:qFormat/>
    <w:uiPriority w:val="0"/>
    <w:pPr>
      <w:widowControl w:val="0"/>
      <w:autoSpaceDE w:val="0"/>
      <w:autoSpaceDN w:val="0"/>
    </w:pPr>
    <w:rPr>
      <w:rFonts w:ascii="仿宋_GB2312" w:hAnsi="仿宋_GB2312" w:eastAsia="仿宋_GB2312" w:cs="Times New Roman"/>
      <w:color w:val="000000"/>
      <w:sz w:val="24"/>
      <w:lang w:val="en-US" w:eastAsia="zh-CN" w:bidi="ar-SA"/>
    </w:rPr>
  </w:style>
  <w:style w:type="paragraph" w:customStyle="1" w:styleId="50">
    <w:name w:val="默认段落字体 Para Char"/>
    <w:basedOn w:val="1"/>
    <w:next w:val="1"/>
    <w:autoRedefine/>
    <w:qFormat/>
    <w:uiPriority w:val="0"/>
    <w:pPr>
      <w:spacing w:line="360" w:lineRule="auto"/>
    </w:pPr>
    <w:rPr>
      <w:rFonts w:eastAsia="宋体"/>
      <w:sz w:val="21"/>
      <w:szCs w:val="20"/>
    </w:rPr>
  </w:style>
  <w:style w:type="paragraph" w:customStyle="1" w:styleId="51">
    <w:name w:val="嘎鲁图正文"/>
    <w:basedOn w:val="1"/>
    <w:autoRedefine/>
    <w:qFormat/>
    <w:uiPriority w:val="0"/>
    <w:pPr>
      <w:spacing w:line="520" w:lineRule="exact"/>
      <w:ind w:firstLine="480"/>
    </w:pPr>
    <w:rPr>
      <w:rFonts w:eastAsia="宋体" w:cs="宋体"/>
      <w:kern w:val="0"/>
      <w:sz w:val="24"/>
      <w:szCs w:val="22"/>
    </w:rPr>
  </w:style>
  <w:style w:type="paragraph" w:customStyle="1" w:styleId="52">
    <w:name w:val=" Char Char Char Char Char Char"/>
    <w:basedOn w:val="1"/>
    <w:autoRedefine/>
    <w:qFormat/>
    <w:uiPriority w:val="0"/>
    <w:rPr>
      <w:sz w:val="24"/>
      <w:szCs w:val="24"/>
    </w:rPr>
  </w:style>
  <w:style w:type="paragraph" w:customStyle="1" w:styleId="53">
    <w:name w:val="p0"/>
    <w:basedOn w:val="1"/>
    <w:autoRedefine/>
    <w:qFormat/>
    <w:uiPriority w:val="0"/>
    <w:pPr>
      <w:widowControl/>
      <w:ind w:firstLine="0" w:firstLineChars="0"/>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1118</Words>
  <Characters>1175</Characters>
  <Lines>12</Lines>
  <Paragraphs>3</Paragraphs>
  <TotalTime>0</TotalTime>
  <ScaleCrop>false</ScaleCrop>
  <LinksUpToDate>false</LinksUpToDate>
  <CharactersWithSpaces>1355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2026-05-29T01:14:03Z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