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4334C">
      <w:pPr>
        <w:keepNext w:val="0"/>
        <w:keepLines w:val="0"/>
        <w:pageBreakBefore w:val="0"/>
        <w:widowControl w:val="0"/>
        <w:kinsoku/>
        <w:wordWrap/>
        <w:overflowPunct/>
        <w:topLinePunct w:val="0"/>
        <w:autoSpaceDE/>
        <w:autoSpaceDN/>
        <w:bidi w:val="0"/>
        <w:adjustRightInd w:val="0"/>
        <w:snapToGrid w:val="0"/>
        <w:spacing w:before="3000" w:line="360" w:lineRule="auto"/>
        <w:ind w:left="0" w:leftChars="0" w:firstLine="0" w:firstLineChars="0"/>
        <w:jc w:val="center"/>
        <w:textAlignment w:val="auto"/>
        <w:outlineLvl w:val="0"/>
        <w:rPr>
          <w:b/>
          <w:sz w:val="72"/>
          <w:szCs w:val="72"/>
          <w:highlight w:val="none"/>
        </w:rPr>
      </w:pPr>
      <w:bookmarkStart w:id="0" w:name="_Toc16819"/>
      <w:bookmarkStart w:id="1" w:name="_Toc4572"/>
      <w:bookmarkStart w:id="2" w:name="_Toc31944"/>
      <w:bookmarkStart w:id="3" w:name="_Toc16486"/>
      <w:bookmarkStart w:id="4" w:name="_Toc7700"/>
      <w:bookmarkStart w:id="5" w:name="_Toc23058"/>
      <w:bookmarkStart w:id="6" w:name="_Toc24578"/>
      <w:r>
        <w:rPr>
          <w:b/>
          <w:sz w:val="72"/>
          <w:szCs w:val="72"/>
          <w:highlight w:val="none"/>
        </w:rPr>
        <w:drawing>
          <wp:anchor distT="0" distB="0" distL="114300" distR="114300" simplePos="0" relativeHeight="251662336" behindDoc="0" locked="0" layoutInCell="1" allowOverlap="1">
            <wp:simplePos x="0" y="0"/>
            <wp:positionH relativeFrom="column">
              <wp:posOffset>-1066800</wp:posOffset>
            </wp:positionH>
            <wp:positionV relativeFrom="paragraph">
              <wp:posOffset>-876300</wp:posOffset>
            </wp:positionV>
            <wp:extent cx="7466330" cy="10558780"/>
            <wp:effectExtent l="0" t="0" r="1270" b="13970"/>
            <wp:wrapNone/>
            <wp:docPr id="3" name="图片 3" descr="封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封皮_01"/>
                    <pic:cNvPicPr>
                      <a:picLocks noChangeAspect="1"/>
                    </pic:cNvPicPr>
                  </pic:nvPicPr>
                  <pic:blipFill>
                    <a:blip r:embed="rId12"/>
                    <a:stretch>
                      <a:fillRect/>
                    </a:stretch>
                  </pic:blipFill>
                  <pic:spPr>
                    <a:xfrm>
                      <a:off x="0" y="0"/>
                      <a:ext cx="7466330" cy="10558780"/>
                    </a:xfrm>
                    <a:prstGeom prst="rect">
                      <a:avLst/>
                    </a:prstGeom>
                  </pic:spPr>
                </pic:pic>
              </a:graphicData>
            </a:graphic>
          </wp:anchor>
        </w:drawing>
      </w:r>
      <w:r>
        <w:rPr>
          <w:b/>
          <w:sz w:val="72"/>
          <w:szCs w:val="72"/>
          <w:highlight w:val="none"/>
        </w:rPr>
        <w:t>建设项目环境影响报告表</w:t>
      </w:r>
      <w:bookmarkEnd w:id="0"/>
      <w:bookmarkEnd w:id="1"/>
      <w:bookmarkEnd w:id="2"/>
      <w:bookmarkEnd w:id="3"/>
      <w:bookmarkEnd w:id="4"/>
      <w:bookmarkEnd w:id="5"/>
      <w:bookmarkEnd w:id="6"/>
    </w:p>
    <w:p w14:paraId="4AA0969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bCs/>
          <w:sz w:val="48"/>
          <w:szCs w:val="48"/>
          <w:highlight w:val="none"/>
        </w:rPr>
      </w:pPr>
      <w:r>
        <w:rPr>
          <w:b/>
          <w:sz w:val="48"/>
          <w:szCs w:val="48"/>
          <w:highlight w:val="none"/>
        </w:rPr>
        <w:t>（污染影响类）</w:t>
      </w:r>
    </w:p>
    <w:p w14:paraId="0D33D41D">
      <w:pPr>
        <w:keepNext w:val="0"/>
        <w:keepLines w:val="0"/>
        <w:pageBreakBefore w:val="0"/>
        <w:widowControl w:val="0"/>
        <w:kinsoku/>
        <w:wordWrap/>
        <w:overflowPunct/>
        <w:topLinePunct w:val="0"/>
        <w:autoSpaceDE/>
        <w:autoSpaceDN/>
        <w:bidi w:val="0"/>
        <w:adjustRightInd w:val="0"/>
        <w:snapToGrid w:val="0"/>
        <w:spacing w:before="4000" w:line="360" w:lineRule="auto"/>
        <w:ind w:left="0" w:leftChars="0" w:firstLine="964" w:firstLineChars="300"/>
        <w:textAlignment w:val="auto"/>
        <w:rPr>
          <w:rFonts w:hint="default" w:eastAsia="宋体"/>
          <w:sz w:val="32"/>
          <w:szCs w:val="32"/>
          <w:highlight w:val="none"/>
          <w:u w:val="single"/>
          <w:lang w:val="en-US" w:eastAsia="zh-CN"/>
        </w:rPr>
      </w:pPr>
      <w:r>
        <w:rPr>
          <w:b/>
          <w:bCs/>
          <w:sz w:val="32"/>
          <w:szCs w:val="32"/>
          <w:highlight w:val="none"/>
        </w:rPr>
        <w:t>项目名称</w:t>
      </w:r>
      <w:r>
        <w:rPr>
          <w:sz w:val="32"/>
          <w:szCs w:val="32"/>
          <w:highlight w:val="none"/>
        </w:rPr>
        <w:t>：</w:t>
      </w:r>
      <w:r>
        <w:rPr>
          <w:rFonts w:hint="eastAsia"/>
          <w:sz w:val="30"/>
          <w:szCs w:val="30"/>
          <w:highlight w:val="none"/>
          <w:u w:val="single"/>
          <w:lang w:eastAsia="zh-CN"/>
        </w:rPr>
        <w:t>国电建投内蒙古能源有限公司</w:t>
      </w:r>
      <w:r>
        <w:rPr>
          <w:rFonts w:hint="eastAsia"/>
          <w:sz w:val="30"/>
          <w:szCs w:val="30"/>
          <w:highlight w:val="none"/>
          <w:u w:val="single"/>
          <w:lang w:val="en-US" w:eastAsia="zh-CN"/>
        </w:rPr>
        <w:t>沙柳生物质</w:t>
      </w:r>
    </w:p>
    <w:p w14:paraId="1EC97F92">
      <w:pPr>
        <w:pStyle w:val="8"/>
        <w:ind w:left="2458" w:leftChars="399" w:hanging="1500" w:hangingChars="500"/>
        <w:rPr>
          <w:rFonts w:hint="default" w:eastAsia="宋体"/>
          <w:sz w:val="30"/>
          <w:szCs w:val="30"/>
          <w:highlight w:val="none"/>
          <w:lang w:val="en-US" w:eastAsia="zh-CN"/>
        </w:rPr>
      </w:pPr>
      <w:r>
        <w:rPr>
          <w:rFonts w:hint="eastAsia"/>
          <w:sz w:val="30"/>
          <w:szCs w:val="30"/>
          <w:highlight w:val="none"/>
          <w:u w:val="single"/>
          <w:lang w:val="en-US" w:eastAsia="zh-CN"/>
        </w:rPr>
        <w:t xml:space="preserve">压型制备生产加工项目                           </w:t>
      </w:r>
    </w:p>
    <w:p w14:paraId="46D2D276">
      <w:pPr>
        <w:keepNext w:val="0"/>
        <w:keepLines w:val="0"/>
        <w:pageBreakBefore w:val="0"/>
        <w:widowControl w:val="0"/>
        <w:kinsoku/>
        <w:wordWrap/>
        <w:overflowPunct/>
        <w:topLinePunct w:val="0"/>
        <w:autoSpaceDE/>
        <w:autoSpaceDN/>
        <w:bidi w:val="0"/>
        <w:adjustRightInd w:val="0"/>
        <w:snapToGrid w:val="0"/>
        <w:spacing w:line="360" w:lineRule="auto"/>
        <w:ind w:firstLine="900" w:firstLineChars="300"/>
        <w:textAlignment w:val="auto"/>
        <w:rPr>
          <w:rFonts w:hint="eastAsia" w:eastAsia="宋体"/>
          <w:sz w:val="32"/>
          <w:szCs w:val="32"/>
          <w:highlight w:val="none"/>
          <w:lang w:eastAsia="zh-CN"/>
        </w:rPr>
      </w:pPr>
      <w:r>
        <w:rPr>
          <w:sz w:val="30"/>
          <w:highlight w:val="none"/>
        </w:rPr>
        <mc:AlternateContent>
          <mc:Choice Requires="wps">
            <w:drawing>
              <wp:anchor distT="0" distB="0" distL="114300" distR="114300" simplePos="0" relativeHeight="251663360" behindDoc="0" locked="0" layoutInCell="1" allowOverlap="1">
                <wp:simplePos x="0" y="0"/>
                <wp:positionH relativeFrom="column">
                  <wp:posOffset>1802130</wp:posOffset>
                </wp:positionH>
                <wp:positionV relativeFrom="paragraph">
                  <wp:posOffset>43180</wp:posOffset>
                </wp:positionV>
                <wp:extent cx="561975" cy="427990"/>
                <wp:effectExtent l="0" t="0" r="9525" b="10160"/>
                <wp:wrapNone/>
                <wp:docPr id="60" name="文本框 60"/>
                <wp:cNvGraphicFramePr/>
                <a:graphic xmlns:a="http://schemas.openxmlformats.org/drawingml/2006/main">
                  <a:graphicData uri="http://schemas.microsoft.com/office/word/2010/wordprocessingShape">
                    <wps:wsp>
                      <wps:cNvSpPr txBox="1"/>
                      <wps:spPr>
                        <a:xfrm>
                          <a:off x="2638425" y="7497445"/>
                          <a:ext cx="561975" cy="427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A7C48">
                            <w:pPr>
                              <w:ind w:left="0" w:leftChars="0" w:firstLine="0" w:firstLineChars="0"/>
                              <w:rPr>
                                <w:rFonts w:hint="default" w:eastAsia="宋体"/>
                                <w:lang w:val="en-US" w:eastAsia="zh-CN"/>
                              </w:rPr>
                            </w:pPr>
                            <w:r>
                              <w:rPr>
                                <w:rFonts w:hint="eastAsia"/>
                                <w:lang w:val="en-US" w:eastAsia="zh-CN"/>
                              </w:rPr>
                              <w:t>2026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9pt;margin-top:3.4pt;height:33.7pt;width:44.25pt;z-index:251663360;mso-width-relative:page;mso-height-relative:page;" filled="f" stroked="f" coordsize="21600,21600" o:gfxdata="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0Ka8ddoAAAAIAQAADwAAAAAA&#10;AAABACAAAAAiAAAAZHJzL2Rvd25yZXYueG1sUEsBAhQAFAAAAAgAh07iQOkBQLNKAgAAcwQAAA4A&#10;AAAAAAAAAQAgAAAAKQEAAGRycy9lMm9Eb2MueG1sUEsFBgAAAAAGAAYAWQEAAOUFAAAAAA==&#10;">
                <v:fill on="f" focussize="0,0"/>
                <v:stroke on="f" weight="0.5pt"/>
                <v:imagedata o:title=""/>
                <o:lock v:ext="edit" aspectratio="f"/>
                <v:textbox>
                  <w:txbxContent>
                    <w:p w14:paraId="786A7C48">
                      <w:pPr>
                        <w:ind w:left="0" w:leftChars="0" w:firstLine="0" w:firstLineChars="0"/>
                        <w:rPr>
                          <w:rFonts w:hint="default" w:eastAsia="宋体"/>
                          <w:lang w:val="en-US" w:eastAsia="zh-CN"/>
                        </w:rPr>
                      </w:pPr>
                      <w:r>
                        <w:rPr>
                          <w:rFonts w:hint="eastAsia"/>
                          <w:lang w:val="en-US" w:eastAsia="zh-CN"/>
                        </w:rPr>
                        <w:t>2026</w:t>
                      </w:r>
                    </w:p>
                  </w:txbxContent>
                </v:textbox>
              </v:shape>
            </w:pict>
          </mc:Fallback>
        </mc:AlternateContent>
      </w:r>
      <w:r>
        <w:rPr>
          <w:sz w:val="30"/>
          <w:highlight w:val="none"/>
        </w:rPr>
        <mc:AlternateContent>
          <mc:Choice Requires="wps">
            <w:drawing>
              <wp:anchor distT="0" distB="0" distL="114300" distR="114300" simplePos="0" relativeHeight="251664384" behindDoc="0" locked="0" layoutInCell="1" allowOverlap="1">
                <wp:simplePos x="0" y="0"/>
                <wp:positionH relativeFrom="column">
                  <wp:posOffset>2592070</wp:posOffset>
                </wp:positionH>
                <wp:positionV relativeFrom="paragraph">
                  <wp:posOffset>36195</wp:posOffset>
                </wp:positionV>
                <wp:extent cx="342265" cy="42799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342265" cy="427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7A38E">
                            <w:pPr>
                              <w:ind w:left="0" w:leftChars="0" w:firstLine="0" w:firstLineChars="0"/>
                              <w:rPr>
                                <w:rFonts w:hint="default" w:eastAsia="宋体"/>
                                <w:lang w:val="en-US" w:eastAsia="zh-CN"/>
                              </w:rPr>
                            </w:pP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1pt;margin-top:2.85pt;height:33.7pt;width:26.95pt;z-index:251664384;mso-width-relative:page;mso-height-relative:page;" filled="f" stroked="f" coordsize="21600,21600" o:gfxdata="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b6jotoAAAAIAQAADwAAAAAAAAABACAAAAAiAAAA&#10;ZHJzL2Rvd25yZXYueG1sUEsBAhQAFAAAAAgAh07iQIK3ubc+AgAAZwQAAA4AAAAAAAAAAQAgAAAA&#10;KQEAAGRycy9lMm9Eb2MueG1sUEsFBgAAAAAGAAYAWQEAANkFAAAAAA==&#10;">
                <v:fill on="f" focussize="0,0"/>
                <v:stroke on="f" weight="0.5pt"/>
                <v:imagedata o:title=""/>
                <o:lock v:ext="edit" aspectratio="f"/>
                <v:textbox>
                  <w:txbxContent>
                    <w:p w14:paraId="18B7A38E">
                      <w:pPr>
                        <w:ind w:left="0" w:leftChars="0" w:firstLine="0" w:firstLineChars="0"/>
                        <w:rPr>
                          <w:rFonts w:hint="default" w:eastAsia="宋体"/>
                          <w:lang w:val="en-US" w:eastAsia="zh-CN"/>
                        </w:rPr>
                      </w:pPr>
                      <w:r>
                        <w:rPr>
                          <w:rFonts w:hint="eastAsia"/>
                          <w:lang w:val="en-US" w:eastAsia="zh-CN"/>
                        </w:rPr>
                        <w:t>2</w:t>
                      </w:r>
                    </w:p>
                  </w:txbxContent>
                </v:textbox>
              </v:shape>
            </w:pict>
          </mc:Fallback>
        </mc:AlternateContent>
      </w:r>
      <w:r>
        <w:rPr>
          <w:b/>
          <w:bCs/>
          <w:sz w:val="32"/>
          <w:szCs w:val="32"/>
          <w:highlight w:val="none"/>
        </w:rPr>
        <w:t>建设单位（盖章）</w:t>
      </w:r>
      <w:r>
        <w:rPr>
          <w:sz w:val="32"/>
          <w:szCs w:val="32"/>
          <w:highlight w:val="none"/>
        </w:rPr>
        <w:t>：</w:t>
      </w:r>
      <w:r>
        <w:rPr>
          <w:rFonts w:hint="eastAsia"/>
          <w:sz w:val="30"/>
          <w:szCs w:val="30"/>
          <w:highlight w:val="none"/>
          <w:u w:val="single"/>
          <w:lang w:eastAsia="zh-CN"/>
        </w:rPr>
        <w:t>国电建投内蒙古能源有限公司</w:t>
      </w:r>
    </w:p>
    <w:p w14:paraId="20E0DDC3">
      <w:pPr>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eastAsia="宋体"/>
          <w:sz w:val="32"/>
          <w:szCs w:val="32"/>
          <w:highlight w:val="none"/>
          <w:u w:val="single"/>
          <w:lang w:eastAsia="zh-CN"/>
        </w:rPr>
      </w:pPr>
      <w:r>
        <w:rPr>
          <w:b/>
          <w:bCs/>
          <w:sz w:val="32"/>
          <w:szCs w:val="32"/>
          <w:highlight w:val="none"/>
        </w:rPr>
        <w:t>编制日期</w:t>
      </w:r>
      <w:r>
        <w:rPr>
          <w:sz w:val="32"/>
          <w:szCs w:val="32"/>
          <w:highlight w:val="none"/>
        </w:rPr>
        <w:t>：</w:t>
      </w:r>
      <w:r>
        <w:rPr>
          <w:rFonts w:hint="eastAsia"/>
          <w:sz w:val="30"/>
          <w:szCs w:val="30"/>
          <w:highlight w:val="none"/>
          <w:u w:val="single"/>
          <w:lang w:val="en-US" w:eastAsia="zh-CN"/>
        </w:rPr>
        <w:t>2026年1月</w:t>
      </w:r>
    </w:p>
    <w:p w14:paraId="4720232A">
      <w:pPr>
        <w:keepNext w:val="0"/>
        <w:keepLines w:val="0"/>
        <w:pageBreakBefore w:val="0"/>
        <w:widowControl w:val="0"/>
        <w:kinsoku/>
        <w:wordWrap/>
        <w:overflowPunct/>
        <w:topLinePunct w:val="0"/>
        <w:autoSpaceDE/>
        <w:autoSpaceDN/>
        <w:bidi w:val="0"/>
        <w:adjustRightInd w:val="0"/>
        <w:snapToGrid w:val="0"/>
        <w:spacing w:before="1200" w:line="360" w:lineRule="auto"/>
        <w:jc w:val="center"/>
        <w:textAlignment w:val="auto"/>
        <w:rPr>
          <w:rFonts w:hint="eastAsia" w:eastAsia="宋体"/>
          <w:b/>
          <w:bCs/>
          <w:sz w:val="32"/>
          <w:szCs w:val="32"/>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linePitch="312" w:charSpace="0"/>
        </w:sectPr>
      </w:pPr>
      <w:r>
        <w:rPr>
          <w:b/>
          <w:bCs/>
          <w:sz w:val="32"/>
          <w:szCs w:val="32"/>
          <w:highlight w:val="none"/>
        </w:rPr>
        <w:t>中华人民共和国生态环境部制</w:t>
      </w:r>
    </w:p>
    <w:sdt>
      <w:sdtPr>
        <w:rPr>
          <w:rFonts w:ascii="宋体" w:hAnsi="宋体" w:eastAsia="宋体" w:cs="Times New Roman"/>
          <w:b/>
          <w:bCs/>
          <w:kern w:val="2"/>
          <w:sz w:val="32"/>
          <w:szCs w:val="32"/>
          <w:highlight w:val="none"/>
          <w:lang w:val="en-US" w:eastAsia="zh-CN" w:bidi="ar-SA"/>
        </w:rPr>
        <w:id w:val="147464533"/>
        <w15:color w:val="DBDBDB"/>
        <w:docPartObj>
          <w:docPartGallery w:val="Table of Contents"/>
          <w:docPartUnique/>
        </w:docPartObj>
      </w:sdtPr>
      <w:sdtEndPr>
        <w:rPr>
          <w:rFonts w:ascii="Times New Roman" w:hAnsi="Times New Roman" w:eastAsia="宋体" w:cs="Times New Roman"/>
          <w:b/>
          <w:bCs/>
          <w:kern w:val="2"/>
          <w:sz w:val="24"/>
          <w:szCs w:val="32"/>
          <w:highlight w:val="none"/>
          <w:lang w:val="en-US" w:eastAsia="zh-CN" w:bidi="ar-SA"/>
        </w:rPr>
      </w:sdtEndPr>
      <w:sdtContent>
        <w:p w14:paraId="507822AC">
          <w:pPr>
            <w:spacing w:before="0" w:beforeLines="0" w:after="0" w:afterLines="0" w:line="240" w:lineRule="auto"/>
            <w:ind w:left="0" w:leftChars="0" w:right="0" w:rightChars="0" w:firstLine="0" w:firstLineChars="0"/>
            <w:jc w:val="center"/>
            <w:rPr>
              <w:b/>
              <w:bCs/>
              <w:sz w:val="32"/>
              <w:szCs w:val="32"/>
              <w:highlight w:val="none"/>
            </w:rPr>
          </w:pPr>
          <w:r>
            <w:rPr>
              <w:rFonts w:ascii="宋体" w:hAnsi="宋体" w:eastAsia="宋体"/>
              <w:b/>
              <w:bCs/>
              <w:sz w:val="32"/>
              <w:szCs w:val="32"/>
              <w:highlight w:val="none"/>
            </w:rPr>
            <w:t>目</w:t>
          </w:r>
          <w:r>
            <w:rPr>
              <w:rFonts w:hint="eastAsia" w:ascii="宋体" w:hAnsi="宋体"/>
              <w:b/>
              <w:bCs/>
              <w:sz w:val="32"/>
              <w:szCs w:val="32"/>
              <w:highlight w:val="none"/>
              <w:lang w:val="en-US" w:eastAsia="zh-CN"/>
            </w:rPr>
            <w:t xml:space="preserve">    </w:t>
          </w:r>
          <w:r>
            <w:rPr>
              <w:rFonts w:ascii="宋体" w:hAnsi="宋体" w:eastAsia="宋体"/>
              <w:b/>
              <w:bCs/>
              <w:sz w:val="32"/>
              <w:szCs w:val="32"/>
              <w:highlight w:val="none"/>
            </w:rPr>
            <w:t>录</w:t>
          </w:r>
        </w:p>
        <w:p w14:paraId="236D33B8">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
              <w:bCs/>
              <w:sz w:val="32"/>
              <w:szCs w:val="32"/>
              <w:highlight w:val="none"/>
            </w:rPr>
            <w:fldChar w:fldCharType="begin"/>
          </w:r>
          <w:r>
            <w:rPr>
              <w:b/>
              <w:bCs/>
              <w:sz w:val="32"/>
              <w:szCs w:val="32"/>
              <w:highlight w:val="none"/>
            </w:rPr>
            <w:instrText xml:space="preserve">TOC \o "1-1" \h \u </w:instrText>
          </w:r>
          <w:r>
            <w:rPr>
              <w:b/>
              <w:bCs/>
              <w:sz w:val="32"/>
              <w:szCs w:val="32"/>
              <w:highlight w:val="none"/>
            </w:rPr>
            <w:fldChar w:fldCharType="separate"/>
          </w:r>
          <w:r>
            <w:rPr>
              <w:bCs/>
              <w:szCs w:val="32"/>
              <w:highlight w:val="none"/>
            </w:rPr>
            <w:fldChar w:fldCharType="begin"/>
          </w:r>
          <w:r>
            <w:rPr>
              <w:bCs/>
              <w:szCs w:val="32"/>
              <w:highlight w:val="none"/>
            </w:rPr>
            <w:instrText xml:space="preserve"> HYPERLINK \l _Toc16486 </w:instrText>
          </w:r>
          <w:r>
            <w:rPr>
              <w:bCs/>
              <w:szCs w:val="32"/>
              <w:highlight w:val="none"/>
            </w:rPr>
            <w:fldChar w:fldCharType="separate"/>
          </w:r>
          <w:r>
            <w:rPr>
              <w:szCs w:val="72"/>
              <w:highlight w:val="none"/>
            </w:rPr>
            <w:t>建设项目环境影响报告表</w:t>
          </w:r>
          <w:r>
            <w:rPr>
              <w:highlight w:val="none"/>
            </w:rPr>
            <w:tab/>
          </w:r>
          <w:r>
            <w:rPr>
              <w:highlight w:val="none"/>
            </w:rPr>
            <w:fldChar w:fldCharType="begin"/>
          </w:r>
          <w:r>
            <w:rPr>
              <w:highlight w:val="none"/>
            </w:rPr>
            <w:instrText xml:space="preserve"> PAGEREF _Toc16486 \h </w:instrText>
          </w:r>
          <w:r>
            <w:rPr>
              <w:highlight w:val="none"/>
            </w:rPr>
            <w:fldChar w:fldCharType="separate"/>
          </w:r>
          <w:r>
            <w:rPr>
              <w:highlight w:val="none"/>
            </w:rPr>
            <w:t>1</w:t>
          </w:r>
          <w:r>
            <w:rPr>
              <w:highlight w:val="none"/>
            </w:rPr>
            <w:fldChar w:fldCharType="end"/>
          </w:r>
          <w:r>
            <w:rPr>
              <w:bCs/>
              <w:szCs w:val="32"/>
              <w:highlight w:val="none"/>
            </w:rPr>
            <w:fldChar w:fldCharType="end"/>
          </w:r>
        </w:p>
        <w:p w14:paraId="5D8F78B0">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_Toc23289 </w:instrText>
          </w:r>
          <w:r>
            <w:rPr>
              <w:bCs/>
              <w:szCs w:val="32"/>
              <w:highlight w:val="none"/>
            </w:rPr>
            <w:fldChar w:fldCharType="separate"/>
          </w:r>
          <w:r>
            <w:rPr>
              <w:rFonts w:eastAsia="宋体"/>
              <w:snapToGrid w:val="0"/>
              <w:highlight w:val="none"/>
            </w:rPr>
            <w:t>一、建设项目基本情况</w:t>
          </w:r>
          <w:r>
            <w:rPr>
              <w:highlight w:val="none"/>
            </w:rPr>
            <w:tab/>
          </w:r>
          <w:r>
            <w:rPr>
              <w:highlight w:val="none"/>
            </w:rPr>
            <w:fldChar w:fldCharType="begin"/>
          </w:r>
          <w:r>
            <w:rPr>
              <w:highlight w:val="none"/>
            </w:rPr>
            <w:instrText xml:space="preserve"> PAGEREF _Toc23289 \h </w:instrText>
          </w:r>
          <w:r>
            <w:rPr>
              <w:highlight w:val="none"/>
            </w:rPr>
            <w:fldChar w:fldCharType="separate"/>
          </w:r>
          <w:r>
            <w:rPr>
              <w:highlight w:val="none"/>
            </w:rPr>
            <w:t>3</w:t>
          </w:r>
          <w:r>
            <w:rPr>
              <w:highlight w:val="none"/>
            </w:rPr>
            <w:fldChar w:fldCharType="end"/>
          </w:r>
          <w:r>
            <w:rPr>
              <w:bCs/>
              <w:szCs w:val="32"/>
              <w:highlight w:val="none"/>
            </w:rPr>
            <w:fldChar w:fldCharType="end"/>
          </w:r>
        </w:p>
        <w:p w14:paraId="5ABDE7BE">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_Toc4870 </w:instrText>
          </w:r>
          <w:r>
            <w:rPr>
              <w:bCs/>
              <w:szCs w:val="32"/>
              <w:highlight w:val="none"/>
            </w:rPr>
            <w:fldChar w:fldCharType="separate"/>
          </w:r>
          <w:r>
            <w:rPr>
              <w:rFonts w:eastAsia="宋体"/>
              <w:snapToGrid w:val="0"/>
              <w:highlight w:val="none"/>
            </w:rPr>
            <w:t>二、建设项目工程分析</w:t>
          </w:r>
          <w:r>
            <w:rPr>
              <w:highlight w:val="none"/>
            </w:rPr>
            <w:tab/>
          </w:r>
          <w:r>
            <w:rPr>
              <w:highlight w:val="none"/>
            </w:rPr>
            <w:fldChar w:fldCharType="begin"/>
          </w:r>
          <w:r>
            <w:rPr>
              <w:highlight w:val="none"/>
            </w:rPr>
            <w:instrText xml:space="preserve"> PAGEREF _Toc4870 \h </w:instrText>
          </w:r>
          <w:r>
            <w:rPr>
              <w:highlight w:val="none"/>
            </w:rPr>
            <w:fldChar w:fldCharType="separate"/>
          </w:r>
          <w:r>
            <w:rPr>
              <w:highlight w:val="none"/>
            </w:rPr>
            <w:t>14</w:t>
          </w:r>
          <w:r>
            <w:rPr>
              <w:highlight w:val="none"/>
            </w:rPr>
            <w:fldChar w:fldCharType="end"/>
          </w:r>
          <w:r>
            <w:rPr>
              <w:bCs/>
              <w:szCs w:val="32"/>
              <w:highlight w:val="none"/>
            </w:rPr>
            <w:fldChar w:fldCharType="end"/>
          </w:r>
        </w:p>
        <w:p w14:paraId="6140A19F">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_Toc6141 </w:instrText>
          </w:r>
          <w:r>
            <w:rPr>
              <w:bCs/>
              <w:szCs w:val="32"/>
              <w:highlight w:val="none"/>
            </w:rPr>
            <w:fldChar w:fldCharType="separate"/>
          </w:r>
          <w:r>
            <w:rPr>
              <w:rFonts w:eastAsia="宋体"/>
              <w:snapToGrid w:val="0"/>
              <w:highlight w:val="none"/>
            </w:rPr>
            <w:t>三、区域环境质量现状、环境保护目标及评价标准</w:t>
          </w:r>
          <w:r>
            <w:rPr>
              <w:highlight w:val="none"/>
            </w:rPr>
            <w:tab/>
          </w:r>
          <w:r>
            <w:rPr>
              <w:highlight w:val="none"/>
            </w:rPr>
            <w:fldChar w:fldCharType="begin"/>
          </w:r>
          <w:r>
            <w:rPr>
              <w:highlight w:val="none"/>
            </w:rPr>
            <w:instrText xml:space="preserve"> PAGEREF _Toc6141 \h </w:instrText>
          </w:r>
          <w:r>
            <w:rPr>
              <w:highlight w:val="none"/>
            </w:rPr>
            <w:fldChar w:fldCharType="separate"/>
          </w:r>
          <w:r>
            <w:rPr>
              <w:highlight w:val="none"/>
            </w:rPr>
            <w:t>31</w:t>
          </w:r>
          <w:r>
            <w:rPr>
              <w:highlight w:val="none"/>
            </w:rPr>
            <w:fldChar w:fldCharType="end"/>
          </w:r>
          <w:r>
            <w:rPr>
              <w:bCs/>
              <w:szCs w:val="32"/>
              <w:highlight w:val="none"/>
            </w:rPr>
            <w:fldChar w:fldCharType="end"/>
          </w:r>
        </w:p>
        <w:p w14:paraId="392D90F0">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_Toc29811 </w:instrText>
          </w:r>
          <w:r>
            <w:rPr>
              <w:bCs/>
              <w:szCs w:val="32"/>
              <w:highlight w:val="none"/>
            </w:rPr>
            <w:fldChar w:fldCharType="separate"/>
          </w:r>
          <w:r>
            <w:rPr>
              <w:rFonts w:eastAsia="宋体"/>
              <w:snapToGrid w:val="0"/>
              <w:highlight w:val="none"/>
            </w:rPr>
            <w:t>四、主要环境影响和保护措施</w:t>
          </w:r>
          <w:r>
            <w:rPr>
              <w:highlight w:val="none"/>
            </w:rPr>
            <w:tab/>
          </w:r>
          <w:r>
            <w:rPr>
              <w:highlight w:val="none"/>
            </w:rPr>
            <w:fldChar w:fldCharType="begin"/>
          </w:r>
          <w:r>
            <w:rPr>
              <w:highlight w:val="none"/>
            </w:rPr>
            <w:instrText xml:space="preserve"> PAGEREF _Toc29811 \h </w:instrText>
          </w:r>
          <w:r>
            <w:rPr>
              <w:highlight w:val="none"/>
            </w:rPr>
            <w:fldChar w:fldCharType="separate"/>
          </w:r>
          <w:r>
            <w:rPr>
              <w:highlight w:val="none"/>
            </w:rPr>
            <w:t>36</w:t>
          </w:r>
          <w:r>
            <w:rPr>
              <w:highlight w:val="none"/>
            </w:rPr>
            <w:fldChar w:fldCharType="end"/>
          </w:r>
          <w:r>
            <w:rPr>
              <w:bCs/>
              <w:szCs w:val="32"/>
              <w:highlight w:val="none"/>
            </w:rPr>
            <w:fldChar w:fldCharType="end"/>
          </w:r>
        </w:p>
        <w:p w14:paraId="0716BA12">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_Toc1267 </w:instrText>
          </w:r>
          <w:r>
            <w:rPr>
              <w:bCs/>
              <w:szCs w:val="32"/>
              <w:highlight w:val="none"/>
            </w:rPr>
            <w:fldChar w:fldCharType="separate"/>
          </w:r>
          <w:r>
            <w:rPr>
              <w:rFonts w:eastAsia="宋体"/>
              <w:snapToGrid w:val="0"/>
              <w:highlight w:val="none"/>
            </w:rPr>
            <w:t>五、环境保护措施监督检查清单</w:t>
          </w:r>
          <w:r>
            <w:rPr>
              <w:highlight w:val="none"/>
            </w:rPr>
            <w:tab/>
          </w:r>
          <w:r>
            <w:rPr>
              <w:highlight w:val="none"/>
            </w:rPr>
            <w:fldChar w:fldCharType="begin"/>
          </w:r>
          <w:r>
            <w:rPr>
              <w:highlight w:val="none"/>
            </w:rPr>
            <w:instrText xml:space="preserve"> PAGEREF _Toc1267 \h </w:instrText>
          </w:r>
          <w:r>
            <w:rPr>
              <w:highlight w:val="none"/>
            </w:rPr>
            <w:fldChar w:fldCharType="separate"/>
          </w:r>
          <w:r>
            <w:rPr>
              <w:highlight w:val="none"/>
            </w:rPr>
            <w:t>68</w:t>
          </w:r>
          <w:r>
            <w:rPr>
              <w:highlight w:val="none"/>
            </w:rPr>
            <w:fldChar w:fldCharType="end"/>
          </w:r>
          <w:r>
            <w:rPr>
              <w:bCs/>
              <w:szCs w:val="32"/>
              <w:highlight w:val="none"/>
            </w:rPr>
            <w:fldChar w:fldCharType="end"/>
          </w:r>
        </w:p>
        <w:p w14:paraId="7B8B3A12">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_Toc27126 </w:instrText>
          </w:r>
          <w:r>
            <w:rPr>
              <w:bCs/>
              <w:szCs w:val="32"/>
              <w:highlight w:val="none"/>
            </w:rPr>
            <w:fldChar w:fldCharType="separate"/>
          </w:r>
          <w:r>
            <w:rPr>
              <w:rFonts w:eastAsia="宋体"/>
              <w:snapToGrid w:val="0"/>
              <w:highlight w:val="none"/>
            </w:rPr>
            <w:t>六、结论</w:t>
          </w:r>
          <w:r>
            <w:rPr>
              <w:highlight w:val="none"/>
            </w:rPr>
            <w:tab/>
          </w:r>
          <w:r>
            <w:rPr>
              <w:highlight w:val="none"/>
            </w:rPr>
            <w:fldChar w:fldCharType="begin"/>
          </w:r>
          <w:r>
            <w:rPr>
              <w:highlight w:val="none"/>
            </w:rPr>
            <w:instrText xml:space="preserve"> PAGEREF _Toc27126 \h </w:instrText>
          </w:r>
          <w:r>
            <w:rPr>
              <w:highlight w:val="none"/>
            </w:rPr>
            <w:fldChar w:fldCharType="separate"/>
          </w:r>
          <w:r>
            <w:rPr>
              <w:highlight w:val="none"/>
            </w:rPr>
            <w:t>71</w:t>
          </w:r>
          <w:r>
            <w:rPr>
              <w:highlight w:val="none"/>
            </w:rPr>
            <w:fldChar w:fldCharType="end"/>
          </w:r>
          <w:r>
            <w:rPr>
              <w:bCs/>
              <w:szCs w:val="32"/>
              <w:highlight w:val="none"/>
            </w:rPr>
            <w:fldChar w:fldCharType="end"/>
          </w:r>
        </w:p>
        <w:p w14:paraId="6991C3BB">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_Toc7893 </w:instrText>
          </w:r>
          <w:r>
            <w:rPr>
              <w:bCs/>
              <w:szCs w:val="32"/>
              <w:highlight w:val="none"/>
            </w:rPr>
            <w:fldChar w:fldCharType="separate"/>
          </w:r>
          <w:r>
            <w:rPr>
              <w:rFonts w:hint="eastAsia" w:eastAsia="宋体"/>
              <w:snapToGrid w:val="0"/>
              <w:highlight w:val="none"/>
            </w:rPr>
            <w:t>附表</w:t>
          </w:r>
          <w:r>
            <w:rPr>
              <w:highlight w:val="none"/>
            </w:rPr>
            <w:tab/>
          </w:r>
          <w:r>
            <w:rPr>
              <w:highlight w:val="none"/>
            </w:rPr>
            <w:fldChar w:fldCharType="begin"/>
          </w:r>
          <w:r>
            <w:rPr>
              <w:highlight w:val="none"/>
            </w:rPr>
            <w:instrText xml:space="preserve"> PAGEREF _Toc7893 \h </w:instrText>
          </w:r>
          <w:r>
            <w:rPr>
              <w:highlight w:val="none"/>
            </w:rPr>
            <w:fldChar w:fldCharType="separate"/>
          </w:r>
          <w:r>
            <w:rPr>
              <w:highlight w:val="none"/>
            </w:rPr>
            <w:t>72</w:t>
          </w:r>
          <w:r>
            <w:rPr>
              <w:highlight w:val="none"/>
            </w:rPr>
            <w:fldChar w:fldCharType="end"/>
          </w:r>
          <w:r>
            <w:rPr>
              <w:bCs/>
              <w:szCs w:val="32"/>
              <w:highlight w:val="none"/>
            </w:rPr>
            <w:fldChar w:fldCharType="end"/>
          </w:r>
        </w:p>
        <w:p w14:paraId="69AA2350">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rFonts w:hint="eastAsia"/>
              <w:b/>
              <w:bCs w:val="0"/>
              <w:szCs w:val="32"/>
              <w:highlight w:val="none"/>
              <w:lang w:eastAsia="zh-CN"/>
            </w:rPr>
          </w:pPr>
          <w:r>
            <w:rPr>
              <w:rFonts w:hint="eastAsia"/>
              <w:b/>
              <w:bCs w:val="0"/>
              <w:szCs w:val="32"/>
              <w:highlight w:val="none"/>
              <w:lang w:eastAsia="zh-CN"/>
            </w:rPr>
            <w:t>附图：</w:t>
          </w:r>
        </w:p>
        <w:p w14:paraId="48AB0C8D">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_Toc7732 </w:instrText>
          </w:r>
          <w:r>
            <w:rPr>
              <w:bCs/>
              <w:szCs w:val="32"/>
              <w:highlight w:val="none"/>
            </w:rPr>
            <w:fldChar w:fldCharType="separate"/>
          </w:r>
          <w:r>
            <w:rPr>
              <w:rFonts w:hint="eastAsia" w:eastAsia="宋体"/>
              <w:snapToGrid w:val="0"/>
              <w:szCs w:val="24"/>
              <w:highlight w:val="none"/>
            </w:rPr>
            <w:t>附图</w:t>
          </w:r>
          <w:r>
            <w:rPr>
              <w:rFonts w:hint="eastAsia" w:eastAsia="宋体"/>
              <w:snapToGrid w:val="0"/>
              <w:szCs w:val="24"/>
              <w:highlight w:val="none"/>
              <w:lang w:val="en-US" w:eastAsia="zh-CN"/>
            </w:rPr>
            <w:t>1</w:t>
          </w:r>
          <w:r>
            <w:rPr>
              <w:rFonts w:hint="eastAsia" w:ascii="Times New Roman" w:hAnsi="Times New Roman" w:eastAsia="宋体" w:cs="Times New Roman"/>
              <w:snapToGrid w:val="0"/>
              <w:szCs w:val="24"/>
              <w:highlight w:val="none"/>
              <w:lang w:val="en-US" w:eastAsia="zh-CN"/>
            </w:rPr>
            <w:t>地理位置图</w:t>
          </w:r>
          <w:r>
            <w:rPr>
              <w:highlight w:val="none"/>
            </w:rPr>
            <w:tab/>
          </w:r>
          <w:r>
            <w:rPr>
              <w:highlight w:val="none"/>
            </w:rPr>
            <w:fldChar w:fldCharType="begin"/>
          </w:r>
          <w:r>
            <w:rPr>
              <w:highlight w:val="none"/>
            </w:rPr>
            <w:instrText xml:space="preserve"> PAGEREF _Toc7732 \h </w:instrText>
          </w:r>
          <w:r>
            <w:rPr>
              <w:highlight w:val="none"/>
            </w:rPr>
            <w:fldChar w:fldCharType="separate"/>
          </w:r>
          <w:r>
            <w:rPr>
              <w:highlight w:val="none"/>
            </w:rPr>
            <w:t>74</w:t>
          </w:r>
          <w:r>
            <w:rPr>
              <w:highlight w:val="none"/>
            </w:rPr>
            <w:fldChar w:fldCharType="end"/>
          </w:r>
          <w:r>
            <w:rPr>
              <w:bCs/>
              <w:szCs w:val="32"/>
              <w:highlight w:val="none"/>
            </w:rPr>
            <w:fldChar w:fldCharType="end"/>
          </w:r>
        </w:p>
        <w:p w14:paraId="4A79CFE8">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_Toc10515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附图2厂区平面布置图</w:t>
          </w:r>
          <w:r>
            <w:rPr>
              <w:highlight w:val="none"/>
            </w:rPr>
            <w:tab/>
          </w:r>
          <w:r>
            <w:rPr>
              <w:highlight w:val="none"/>
            </w:rPr>
            <w:fldChar w:fldCharType="begin"/>
          </w:r>
          <w:r>
            <w:rPr>
              <w:highlight w:val="none"/>
            </w:rPr>
            <w:instrText xml:space="preserve"> PAGEREF _Toc10515 \h </w:instrText>
          </w:r>
          <w:r>
            <w:rPr>
              <w:highlight w:val="none"/>
            </w:rPr>
            <w:fldChar w:fldCharType="separate"/>
          </w:r>
          <w:r>
            <w:rPr>
              <w:highlight w:val="none"/>
            </w:rPr>
            <w:t>75</w:t>
          </w:r>
          <w:r>
            <w:rPr>
              <w:highlight w:val="none"/>
            </w:rPr>
            <w:fldChar w:fldCharType="end"/>
          </w:r>
          <w:r>
            <w:rPr>
              <w:bCs/>
              <w:szCs w:val="32"/>
              <w:highlight w:val="none"/>
            </w:rPr>
            <w:fldChar w:fldCharType="end"/>
          </w:r>
        </w:p>
        <w:p w14:paraId="4C79BD15">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_Toc1202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附图3车间平面布置图</w:t>
          </w:r>
          <w:r>
            <w:rPr>
              <w:highlight w:val="none"/>
            </w:rPr>
            <w:tab/>
          </w:r>
          <w:r>
            <w:rPr>
              <w:highlight w:val="none"/>
            </w:rPr>
            <w:fldChar w:fldCharType="begin"/>
          </w:r>
          <w:r>
            <w:rPr>
              <w:highlight w:val="none"/>
            </w:rPr>
            <w:instrText xml:space="preserve"> PAGEREF _Toc1202 \h </w:instrText>
          </w:r>
          <w:r>
            <w:rPr>
              <w:highlight w:val="none"/>
            </w:rPr>
            <w:fldChar w:fldCharType="separate"/>
          </w:r>
          <w:r>
            <w:rPr>
              <w:highlight w:val="none"/>
            </w:rPr>
            <w:t>76</w:t>
          </w:r>
          <w:r>
            <w:rPr>
              <w:highlight w:val="none"/>
            </w:rPr>
            <w:fldChar w:fldCharType="end"/>
          </w:r>
          <w:r>
            <w:rPr>
              <w:bCs/>
              <w:szCs w:val="32"/>
              <w:highlight w:val="none"/>
            </w:rPr>
            <w:fldChar w:fldCharType="end"/>
          </w:r>
        </w:p>
        <w:p w14:paraId="4723AF9B">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_Toc30608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附图4设备平面布置图</w:t>
          </w:r>
          <w:r>
            <w:rPr>
              <w:highlight w:val="none"/>
            </w:rPr>
            <w:tab/>
          </w:r>
          <w:r>
            <w:rPr>
              <w:highlight w:val="none"/>
            </w:rPr>
            <w:fldChar w:fldCharType="begin"/>
          </w:r>
          <w:r>
            <w:rPr>
              <w:highlight w:val="none"/>
            </w:rPr>
            <w:instrText xml:space="preserve"> PAGEREF _Toc30608 \h </w:instrText>
          </w:r>
          <w:r>
            <w:rPr>
              <w:highlight w:val="none"/>
            </w:rPr>
            <w:fldChar w:fldCharType="separate"/>
          </w:r>
          <w:r>
            <w:rPr>
              <w:highlight w:val="none"/>
            </w:rPr>
            <w:t>77</w:t>
          </w:r>
          <w:r>
            <w:rPr>
              <w:highlight w:val="none"/>
            </w:rPr>
            <w:fldChar w:fldCharType="end"/>
          </w:r>
          <w:r>
            <w:rPr>
              <w:bCs/>
              <w:szCs w:val="32"/>
              <w:highlight w:val="none"/>
            </w:rPr>
            <w:fldChar w:fldCharType="end"/>
          </w:r>
        </w:p>
        <w:p w14:paraId="4654CD8C">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_Toc24178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附图</w:t>
          </w:r>
          <w:r>
            <w:rPr>
              <w:rFonts w:hint="eastAsia" w:eastAsia="宋体" w:cs="Times New Roman"/>
              <w:snapToGrid w:val="0"/>
              <w:szCs w:val="24"/>
              <w:highlight w:val="none"/>
              <w:lang w:val="en-US" w:eastAsia="zh-CN"/>
            </w:rPr>
            <w:t>5</w:t>
          </w:r>
          <w:r>
            <w:rPr>
              <w:rFonts w:hint="eastAsia" w:ascii="Times New Roman" w:hAnsi="Times New Roman" w:eastAsia="宋体" w:cs="Times New Roman"/>
              <w:snapToGrid w:val="0"/>
              <w:szCs w:val="24"/>
              <w:highlight w:val="none"/>
              <w:lang w:val="en-US" w:eastAsia="zh-CN"/>
            </w:rPr>
            <w:t>环境保护目标分布图</w:t>
          </w:r>
          <w:r>
            <w:rPr>
              <w:highlight w:val="none"/>
            </w:rPr>
            <w:tab/>
          </w:r>
          <w:r>
            <w:rPr>
              <w:highlight w:val="none"/>
            </w:rPr>
            <w:fldChar w:fldCharType="begin"/>
          </w:r>
          <w:r>
            <w:rPr>
              <w:highlight w:val="none"/>
            </w:rPr>
            <w:instrText xml:space="preserve"> PAGEREF _Toc24178 \h </w:instrText>
          </w:r>
          <w:r>
            <w:rPr>
              <w:highlight w:val="none"/>
            </w:rPr>
            <w:fldChar w:fldCharType="separate"/>
          </w:r>
          <w:r>
            <w:rPr>
              <w:highlight w:val="none"/>
            </w:rPr>
            <w:t>78</w:t>
          </w:r>
          <w:r>
            <w:rPr>
              <w:highlight w:val="none"/>
            </w:rPr>
            <w:fldChar w:fldCharType="end"/>
          </w:r>
          <w:r>
            <w:rPr>
              <w:bCs/>
              <w:szCs w:val="32"/>
              <w:highlight w:val="none"/>
            </w:rPr>
            <w:fldChar w:fldCharType="end"/>
          </w:r>
        </w:p>
        <w:p w14:paraId="0F676DED">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_Toc14669 </w:instrText>
          </w:r>
          <w:r>
            <w:rPr>
              <w:bCs/>
              <w:szCs w:val="32"/>
              <w:highlight w:val="none"/>
            </w:rPr>
            <w:fldChar w:fldCharType="separate"/>
          </w:r>
          <w:r>
            <w:rPr>
              <w:rFonts w:hint="eastAsia" w:eastAsia="宋体"/>
              <w:snapToGrid w:val="0"/>
              <w:szCs w:val="24"/>
              <w:highlight w:val="none"/>
              <w:lang w:val="en-US" w:eastAsia="zh-CN"/>
            </w:rPr>
            <w:t>附图6</w:t>
          </w:r>
          <w:r>
            <w:rPr>
              <w:rFonts w:hint="eastAsia" w:ascii="Times New Roman" w:hAnsi="Times New Roman" w:eastAsia="宋体" w:cs="Times New Roman"/>
              <w:snapToGrid w:val="0"/>
              <w:szCs w:val="24"/>
              <w:highlight w:val="none"/>
              <w:lang w:val="en-US" w:eastAsia="zh-CN"/>
            </w:rPr>
            <w:t>环境管控单元图</w:t>
          </w:r>
          <w:r>
            <w:rPr>
              <w:highlight w:val="none"/>
            </w:rPr>
            <w:tab/>
          </w:r>
          <w:r>
            <w:rPr>
              <w:highlight w:val="none"/>
            </w:rPr>
            <w:fldChar w:fldCharType="begin"/>
          </w:r>
          <w:r>
            <w:rPr>
              <w:highlight w:val="none"/>
            </w:rPr>
            <w:instrText xml:space="preserve"> PAGEREF _Toc14669 \h </w:instrText>
          </w:r>
          <w:r>
            <w:rPr>
              <w:highlight w:val="none"/>
            </w:rPr>
            <w:fldChar w:fldCharType="separate"/>
          </w:r>
          <w:r>
            <w:rPr>
              <w:highlight w:val="none"/>
            </w:rPr>
            <w:t>79</w:t>
          </w:r>
          <w:r>
            <w:rPr>
              <w:highlight w:val="none"/>
            </w:rPr>
            <w:fldChar w:fldCharType="end"/>
          </w:r>
          <w:r>
            <w:rPr>
              <w:bCs/>
              <w:szCs w:val="32"/>
              <w:highlight w:val="none"/>
            </w:rPr>
            <w:fldChar w:fldCharType="end"/>
          </w:r>
        </w:p>
        <w:p w14:paraId="7462FA7E">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_Toc20848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附图</w:t>
          </w:r>
          <w:r>
            <w:rPr>
              <w:rFonts w:hint="eastAsia" w:eastAsia="宋体" w:cs="Times New Roman"/>
              <w:snapToGrid w:val="0"/>
              <w:szCs w:val="24"/>
              <w:highlight w:val="none"/>
              <w:lang w:val="en-US" w:eastAsia="zh-CN"/>
            </w:rPr>
            <w:t>7</w:t>
          </w:r>
          <w:r>
            <w:rPr>
              <w:rFonts w:hint="eastAsia" w:ascii="Times New Roman" w:hAnsi="Times New Roman" w:eastAsia="宋体" w:cs="Times New Roman"/>
              <w:snapToGrid w:val="0"/>
              <w:szCs w:val="24"/>
              <w:highlight w:val="none"/>
              <w:lang w:val="en-US" w:eastAsia="zh-CN"/>
            </w:rPr>
            <w:t>环境质量现状监测布点图</w:t>
          </w:r>
          <w:r>
            <w:rPr>
              <w:highlight w:val="none"/>
            </w:rPr>
            <w:tab/>
          </w:r>
          <w:r>
            <w:rPr>
              <w:highlight w:val="none"/>
            </w:rPr>
            <w:fldChar w:fldCharType="begin"/>
          </w:r>
          <w:r>
            <w:rPr>
              <w:highlight w:val="none"/>
            </w:rPr>
            <w:instrText xml:space="preserve"> PAGEREF _Toc20848 \h </w:instrText>
          </w:r>
          <w:r>
            <w:rPr>
              <w:highlight w:val="none"/>
            </w:rPr>
            <w:fldChar w:fldCharType="separate"/>
          </w:r>
          <w:r>
            <w:rPr>
              <w:highlight w:val="none"/>
            </w:rPr>
            <w:t>80</w:t>
          </w:r>
          <w:r>
            <w:rPr>
              <w:highlight w:val="none"/>
            </w:rPr>
            <w:fldChar w:fldCharType="end"/>
          </w:r>
          <w:r>
            <w:rPr>
              <w:bCs/>
              <w:szCs w:val="32"/>
              <w:highlight w:val="none"/>
            </w:rPr>
            <w:fldChar w:fldCharType="end"/>
          </w:r>
        </w:p>
        <w:p w14:paraId="4DEB3D3A">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_Toc759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附图</w:t>
          </w:r>
          <w:r>
            <w:rPr>
              <w:rFonts w:hint="eastAsia" w:eastAsia="宋体" w:cs="Times New Roman"/>
              <w:snapToGrid w:val="0"/>
              <w:szCs w:val="24"/>
              <w:highlight w:val="none"/>
              <w:lang w:val="en-US" w:eastAsia="zh-CN"/>
            </w:rPr>
            <w:t>8</w:t>
          </w:r>
          <w:r>
            <w:rPr>
              <w:rFonts w:hint="eastAsia" w:ascii="Times New Roman" w:hAnsi="Times New Roman" w:eastAsia="宋体" w:cs="Times New Roman"/>
              <w:bCs/>
              <w:snapToGrid w:val="0"/>
              <w:kern w:val="44"/>
              <w:szCs w:val="24"/>
              <w:highlight w:val="none"/>
              <w:lang w:val="en-US" w:eastAsia="zh-CN" w:bidi="ar-SA"/>
            </w:rPr>
            <w:t>防渗分区图</w:t>
          </w:r>
          <w:r>
            <w:rPr>
              <w:highlight w:val="none"/>
            </w:rPr>
            <w:tab/>
          </w:r>
          <w:r>
            <w:rPr>
              <w:highlight w:val="none"/>
            </w:rPr>
            <w:fldChar w:fldCharType="begin"/>
          </w:r>
          <w:r>
            <w:rPr>
              <w:highlight w:val="none"/>
            </w:rPr>
            <w:instrText xml:space="preserve"> PAGEREF _Toc759 \h </w:instrText>
          </w:r>
          <w:r>
            <w:rPr>
              <w:highlight w:val="none"/>
            </w:rPr>
            <w:fldChar w:fldCharType="separate"/>
          </w:r>
          <w:r>
            <w:rPr>
              <w:highlight w:val="none"/>
            </w:rPr>
            <w:t>81</w:t>
          </w:r>
          <w:r>
            <w:rPr>
              <w:highlight w:val="none"/>
            </w:rPr>
            <w:fldChar w:fldCharType="end"/>
          </w:r>
          <w:r>
            <w:rPr>
              <w:bCs/>
              <w:szCs w:val="32"/>
              <w:highlight w:val="none"/>
            </w:rPr>
            <w:fldChar w:fldCharType="end"/>
          </w:r>
        </w:p>
        <w:p w14:paraId="42FB6902">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_Toc31121 </w:instrText>
          </w:r>
          <w:r>
            <w:rPr>
              <w:bCs/>
              <w:szCs w:val="32"/>
              <w:highlight w:val="none"/>
            </w:rPr>
            <w:fldChar w:fldCharType="separate"/>
          </w:r>
          <w:r>
            <w:rPr>
              <w:rFonts w:hint="eastAsia" w:ascii="Times New Roman" w:hAnsi="Times New Roman" w:eastAsia="宋体" w:cs="Times New Roman"/>
              <w:bCs/>
              <w:snapToGrid w:val="0"/>
              <w:kern w:val="44"/>
              <w:szCs w:val="24"/>
              <w:highlight w:val="none"/>
              <w:lang w:val="en-US" w:eastAsia="zh-CN" w:bidi="ar-SA"/>
            </w:rPr>
            <w:t>附图</w:t>
          </w:r>
          <w:r>
            <w:rPr>
              <w:rFonts w:hint="eastAsia" w:cs="Times New Roman"/>
              <w:bCs/>
              <w:snapToGrid w:val="0"/>
              <w:kern w:val="44"/>
              <w:szCs w:val="24"/>
              <w:highlight w:val="none"/>
              <w:lang w:val="en-US" w:eastAsia="zh-CN" w:bidi="ar-SA"/>
            </w:rPr>
            <w:t>9</w:t>
          </w:r>
          <w:r>
            <w:rPr>
              <w:rFonts w:hint="eastAsia" w:ascii="Times New Roman" w:hAnsi="Times New Roman" w:eastAsia="宋体" w:cs="Times New Roman"/>
              <w:bCs/>
              <w:snapToGrid w:val="0"/>
              <w:kern w:val="44"/>
              <w:szCs w:val="24"/>
              <w:highlight w:val="none"/>
              <w:lang w:val="en-US" w:eastAsia="zh-CN" w:bidi="ar-SA"/>
            </w:rPr>
            <w:t>生态保护红线图</w:t>
          </w:r>
          <w:r>
            <w:rPr>
              <w:highlight w:val="none"/>
            </w:rPr>
            <w:tab/>
          </w:r>
          <w:r>
            <w:rPr>
              <w:highlight w:val="none"/>
            </w:rPr>
            <w:fldChar w:fldCharType="begin"/>
          </w:r>
          <w:r>
            <w:rPr>
              <w:highlight w:val="none"/>
            </w:rPr>
            <w:instrText xml:space="preserve"> PAGEREF _Toc31121 \h </w:instrText>
          </w:r>
          <w:r>
            <w:rPr>
              <w:highlight w:val="none"/>
            </w:rPr>
            <w:fldChar w:fldCharType="separate"/>
          </w:r>
          <w:r>
            <w:rPr>
              <w:highlight w:val="none"/>
            </w:rPr>
            <w:t>81</w:t>
          </w:r>
          <w:r>
            <w:rPr>
              <w:highlight w:val="none"/>
            </w:rPr>
            <w:fldChar w:fldCharType="end"/>
          </w:r>
          <w:r>
            <w:rPr>
              <w:bCs/>
              <w:szCs w:val="32"/>
              <w:highlight w:val="none"/>
            </w:rPr>
            <w:fldChar w:fldCharType="end"/>
          </w:r>
        </w:p>
        <w:p w14:paraId="18961C5F">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_Toc32633 </w:instrText>
          </w:r>
          <w:r>
            <w:rPr>
              <w:bCs/>
              <w:szCs w:val="32"/>
              <w:highlight w:val="none"/>
            </w:rPr>
            <w:fldChar w:fldCharType="separate"/>
          </w:r>
          <w:r>
            <w:rPr>
              <w:rFonts w:hint="eastAsia" w:ascii="Times New Roman" w:hAnsi="Times New Roman" w:eastAsia="宋体" w:cs="Times New Roman"/>
              <w:bCs/>
              <w:snapToGrid w:val="0"/>
              <w:kern w:val="44"/>
              <w:szCs w:val="24"/>
              <w:highlight w:val="none"/>
              <w:lang w:val="en-US" w:eastAsia="zh-CN" w:bidi="ar-SA"/>
            </w:rPr>
            <w:t>附图</w:t>
          </w:r>
          <w:r>
            <w:rPr>
              <w:rFonts w:hint="eastAsia" w:cs="Times New Roman"/>
              <w:bCs/>
              <w:snapToGrid w:val="0"/>
              <w:kern w:val="44"/>
              <w:szCs w:val="24"/>
              <w:highlight w:val="none"/>
              <w:lang w:val="en-US" w:eastAsia="zh-CN" w:bidi="ar-SA"/>
            </w:rPr>
            <w:t>10蒙苏经济开发区区位图</w:t>
          </w:r>
          <w:r>
            <w:rPr>
              <w:highlight w:val="none"/>
            </w:rPr>
            <w:tab/>
          </w:r>
          <w:r>
            <w:rPr>
              <w:highlight w:val="none"/>
            </w:rPr>
            <w:fldChar w:fldCharType="begin"/>
          </w:r>
          <w:r>
            <w:rPr>
              <w:highlight w:val="none"/>
            </w:rPr>
            <w:instrText xml:space="preserve"> PAGEREF _Toc32633 \h </w:instrText>
          </w:r>
          <w:r>
            <w:rPr>
              <w:highlight w:val="none"/>
            </w:rPr>
            <w:fldChar w:fldCharType="separate"/>
          </w:r>
          <w:r>
            <w:rPr>
              <w:highlight w:val="none"/>
            </w:rPr>
            <w:t>83</w:t>
          </w:r>
          <w:r>
            <w:rPr>
              <w:highlight w:val="none"/>
            </w:rPr>
            <w:fldChar w:fldCharType="end"/>
          </w:r>
          <w:r>
            <w:rPr>
              <w:bCs/>
              <w:szCs w:val="32"/>
              <w:highlight w:val="none"/>
            </w:rPr>
            <w:fldChar w:fldCharType="end"/>
          </w:r>
        </w:p>
        <w:p w14:paraId="1248BE93">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_Toc16811 </w:instrText>
          </w:r>
          <w:r>
            <w:rPr>
              <w:bCs/>
              <w:szCs w:val="32"/>
              <w:highlight w:val="none"/>
            </w:rPr>
            <w:fldChar w:fldCharType="separate"/>
          </w:r>
          <w:r>
            <w:rPr>
              <w:rFonts w:hint="eastAsia" w:ascii="Times New Roman" w:hAnsi="Times New Roman" w:eastAsia="宋体" w:cs="Times New Roman"/>
              <w:bCs/>
              <w:snapToGrid w:val="0"/>
              <w:kern w:val="44"/>
              <w:szCs w:val="24"/>
              <w:highlight w:val="none"/>
              <w:lang w:val="en-US" w:eastAsia="zh-CN" w:bidi="ar-SA"/>
            </w:rPr>
            <w:t>附图</w:t>
          </w:r>
          <w:r>
            <w:rPr>
              <w:rFonts w:hint="eastAsia" w:cs="Times New Roman"/>
              <w:bCs/>
              <w:snapToGrid w:val="0"/>
              <w:kern w:val="44"/>
              <w:szCs w:val="24"/>
              <w:highlight w:val="none"/>
              <w:lang w:val="en-US" w:eastAsia="zh-CN" w:bidi="ar-SA"/>
            </w:rPr>
            <w:t>11乌兰木伦产业片区用地规划图</w:t>
          </w:r>
          <w:r>
            <w:rPr>
              <w:highlight w:val="none"/>
            </w:rPr>
            <w:tab/>
          </w:r>
          <w:r>
            <w:rPr>
              <w:highlight w:val="none"/>
            </w:rPr>
            <w:fldChar w:fldCharType="begin"/>
          </w:r>
          <w:r>
            <w:rPr>
              <w:highlight w:val="none"/>
            </w:rPr>
            <w:instrText xml:space="preserve"> PAGEREF _Toc16811 \h </w:instrText>
          </w:r>
          <w:r>
            <w:rPr>
              <w:highlight w:val="none"/>
            </w:rPr>
            <w:fldChar w:fldCharType="separate"/>
          </w:r>
          <w:r>
            <w:rPr>
              <w:highlight w:val="none"/>
            </w:rPr>
            <w:t>84</w:t>
          </w:r>
          <w:r>
            <w:rPr>
              <w:highlight w:val="none"/>
            </w:rPr>
            <w:fldChar w:fldCharType="end"/>
          </w:r>
          <w:r>
            <w:rPr>
              <w:bCs/>
              <w:szCs w:val="32"/>
              <w:highlight w:val="none"/>
            </w:rPr>
            <w:fldChar w:fldCharType="end"/>
          </w:r>
        </w:p>
        <w:p w14:paraId="0DF8910D">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_Toc30024 </w:instrText>
          </w:r>
          <w:r>
            <w:rPr>
              <w:bCs/>
              <w:szCs w:val="32"/>
              <w:highlight w:val="none"/>
            </w:rPr>
            <w:fldChar w:fldCharType="separate"/>
          </w:r>
          <w:r>
            <w:rPr>
              <w:rFonts w:hint="eastAsia" w:ascii="Times New Roman" w:hAnsi="Times New Roman" w:eastAsia="宋体" w:cs="Times New Roman"/>
              <w:bCs/>
              <w:snapToGrid w:val="0"/>
              <w:kern w:val="44"/>
              <w:szCs w:val="24"/>
              <w:highlight w:val="none"/>
              <w:lang w:val="en-US" w:eastAsia="zh-CN" w:bidi="ar-SA"/>
            </w:rPr>
            <w:t>附图</w:t>
          </w:r>
          <w:r>
            <w:rPr>
              <w:rFonts w:hint="eastAsia" w:cs="Times New Roman"/>
              <w:bCs/>
              <w:snapToGrid w:val="0"/>
              <w:kern w:val="44"/>
              <w:szCs w:val="24"/>
              <w:highlight w:val="none"/>
              <w:lang w:val="en-US" w:eastAsia="zh-CN" w:bidi="ar-SA"/>
            </w:rPr>
            <w:t>12乌兰木伦产业片区空间结构规划图</w:t>
          </w:r>
          <w:r>
            <w:rPr>
              <w:highlight w:val="none"/>
            </w:rPr>
            <w:tab/>
          </w:r>
          <w:r>
            <w:rPr>
              <w:highlight w:val="none"/>
            </w:rPr>
            <w:fldChar w:fldCharType="begin"/>
          </w:r>
          <w:r>
            <w:rPr>
              <w:highlight w:val="none"/>
            </w:rPr>
            <w:instrText xml:space="preserve"> PAGEREF _Toc30024 \h </w:instrText>
          </w:r>
          <w:r>
            <w:rPr>
              <w:highlight w:val="none"/>
            </w:rPr>
            <w:fldChar w:fldCharType="separate"/>
          </w:r>
          <w:r>
            <w:rPr>
              <w:highlight w:val="none"/>
            </w:rPr>
            <w:t>85</w:t>
          </w:r>
          <w:r>
            <w:rPr>
              <w:highlight w:val="none"/>
            </w:rPr>
            <w:fldChar w:fldCharType="end"/>
          </w:r>
          <w:r>
            <w:rPr>
              <w:bCs/>
              <w:szCs w:val="32"/>
              <w:highlight w:val="none"/>
            </w:rPr>
            <w:fldChar w:fldCharType="end"/>
          </w:r>
        </w:p>
        <w:p w14:paraId="70AA73FF">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rFonts w:hint="eastAsia"/>
              <w:b/>
              <w:bCs w:val="0"/>
              <w:szCs w:val="32"/>
              <w:highlight w:val="none"/>
              <w:lang w:eastAsia="zh-CN"/>
            </w:rPr>
          </w:pPr>
          <w:r>
            <w:rPr>
              <w:rFonts w:hint="eastAsia"/>
              <w:b/>
              <w:bCs w:val="0"/>
              <w:szCs w:val="32"/>
              <w:highlight w:val="none"/>
              <w:lang w:eastAsia="zh-CN"/>
            </w:rPr>
            <w:t>附件：</w:t>
          </w:r>
        </w:p>
        <w:p w14:paraId="00331E6C">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_Toc26999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附件1环评委托书</w:t>
          </w:r>
          <w:r>
            <w:rPr>
              <w:highlight w:val="none"/>
            </w:rPr>
            <w:tab/>
          </w:r>
          <w:r>
            <w:rPr>
              <w:highlight w:val="none"/>
            </w:rPr>
            <w:fldChar w:fldCharType="begin"/>
          </w:r>
          <w:r>
            <w:rPr>
              <w:highlight w:val="none"/>
            </w:rPr>
            <w:instrText xml:space="preserve"> PAGEREF _Toc26999 \h </w:instrText>
          </w:r>
          <w:r>
            <w:rPr>
              <w:highlight w:val="none"/>
            </w:rPr>
            <w:fldChar w:fldCharType="separate"/>
          </w:r>
          <w:r>
            <w:rPr>
              <w:highlight w:val="none"/>
            </w:rPr>
            <w:t>86</w:t>
          </w:r>
          <w:r>
            <w:rPr>
              <w:highlight w:val="none"/>
            </w:rPr>
            <w:fldChar w:fldCharType="end"/>
          </w:r>
          <w:r>
            <w:rPr>
              <w:bCs/>
              <w:szCs w:val="32"/>
              <w:highlight w:val="none"/>
            </w:rPr>
            <w:fldChar w:fldCharType="end"/>
          </w:r>
        </w:p>
        <w:p w14:paraId="54F1903C">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_Toc25992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2</w:t>
          </w:r>
          <w:r>
            <w:rPr>
              <w:rFonts w:hint="eastAsia" w:eastAsia="宋体" w:cs="Times New Roman"/>
              <w:snapToGrid w:val="0"/>
              <w:sz w:val="24"/>
              <w:szCs w:val="24"/>
              <w:highlight w:val="none"/>
              <w:lang w:val="en-US" w:eastAsia="zh-CN"/>
            </w:rPr>
            <w:t>项目备案告知书</w:t>
          </w:r>
          <w:r>
            <w:rPr>
              <w:highlight w:val="none"/>
            </w:rPr>
            <w:tab/>
          </w:r>
          <w:r>
            <w:rPr>
              <w:highlight w:val="none"/>
            </w:rPr>
            <w:fldChar w:fldCharType="begin"/>
          </w:r>
          <w:r>
            <w:rPr>
              <w:highlight w:val="none"/>
            </w:rPr>
            <w:instrText xml:space="preserve"> PAGEREF _Toc25992 \h </w:instrText>
          </w:r>
          <w:r>
            <w:rPr>
              <w:highlight w:val="none"/>
            </w:rPr>
            <w:fldChar w:fldCharType="separate"/>
          </w:r>
          <w:r>
            <w:rPr>
              <w:highlight w:val="none"/>
            </w:rPr>
            <w:t>87</w:t>
          </w:r>
          <w:r>
            <w:rPr>
              <w:highlight w:val="none"/>
            </w:rPr>
            <w:fldChar w:fldCharType="end"/>
          </w:r>
          <w:r>
            <w:rPr>
              <w:bCs/>
              <w:szCs w:val="32"/>
              <w:highlight w:val="none"/>
            </w:rPr>
            <w:fldChar w:fldCharType="end"/>
          </w:r>
        </w:p>
        <w:p w14:paraId="3923493F">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_Toc5736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3</w:t>
          </w:r>
          <w:r>
            <w:rPr>
              <w:rFonts w:hint="eastAsia" w:ascii="Times New Roman" w:hAnsi="Times New Roman" w:eastAsia="宋体" w:cs="Times New Roman"/>
              <w:snapToGrid w:val="0"/>
              <w:szCs w:val="24"/>
              <w:highlight w:val="none"/>
              <w:lang w:val="en-US" w:eastAsia="zh-CN"/>
            </w:rPr>
            <w:t>规划</w:t>
          </w:r>
          <w:r>
            <w:rPr>
              <w:rFonts w:hint="eastAsia" w:eastAsia="宋体" w:cs="Times New Roman"/>
              <w:snapToGrid w:val="0"/>
              <w:szCs w:val="24"/>
              <w:highlight w:val="none"/>
              <w:lang w:val="en-US" w:eastAsia="zh-CN"/>
            </w:rPr>
            <w:t>环评</w:t>
          </w:r>
          <w:r>
            <w:rPr>
              <w:rFonts w:hint="eastAsia" w:ascii="Times New Roman" w:hAnsi="Times New Roman" w:eastAsia="宋体" w:cs="Times New Roman"/>
              <w:snapToGrid w:val="0"/>
              <w:szCs w:val="24"/>
              <w:highlight w:val="none"/>
              <w:lang w:val="en-US" w:eastAsia="zh-CN"/>
            </w:rPr>
            <w:t>审查意见</w:t>
          </w:r>
          <w:r>
            <w:rPr>
              <w:highlight w:val="none"/>
            </w:rPr>
            <w:tab/>
          </w:r>
          <w:r>
            <w:rPr>
              <w:highlight w:val="none"/>
            </w:rPr>
            <w:fldChar w:fldCharType="begin"/>
          </w:r>
          <w:r>
            <w:rPr>
              <w:highlight w:val="none"/>
            </w:rPr>
            <w:instrText xml:space="preserve"> PAGEREF _Toc5736 \h </w:instrText>
          </w:r>
          <w:r>
            <w:rPr>
              <w:highlight w:val="none"/>
            </w:rPr>
            <w:fldChar w:fldCharType="separate"/>
          </w:r>
          <w:r>
            <w:rPr>
              <w:highlight w:val="none"/>
            </w:rPr>
            <w:t>88</w:t>
          </w:r>
          <w:r>
            <w:rPr>
              <w:highlight w:val="none"/>
            </w:rPr>
            <w:fldChar w:fldCharType="end"/>
          </w:r>
          <w:r>
            <w:rPr>
              <w:bCs/>
              <w:szCs w:val="32"/>
              <w:highlight w:val="none"/>
            </w:rPr>
            <w:fldChar w:fldCharType="end"/>
          </w:r>
        </w:p>
        <w:p w14:paraId="2D2EB10B">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_Toc18368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4</w:t>
          </w:r>
          <w:r>
            <w:rPr>
              <w:rFonts w:hint="eastAsia" w:ascii="Times New Roman" w:hAnsi="Times New Roman" w:eastAsia="宋体" w:cs="Times New Roman"/>
              <w:snapToGrid w:val="0"/>
              <w:szCs w:val="24"/>
              <w:highlight w:val="none"/>
              <w:lang w:val="en-US" w:eastAsia="zh-CN"/>
            </w:rPr>
            <w:t>内蒙古自治区“三线一单”公众端应用平台查询</w:t>
          </w:r>
          <w:r>
            <w:rPr>
              <w:rFonts w:hint="eastAsia" w:eastAsia="宋体" w:cs="Times New Roman"/>
              <w:snapToGrid w:val="0"/>
              <w:szCs w:val="24"/>
              <w:highlight w:val="none"/>
              <w:lang w:val="en-US" w:eastAsia="zh-CN"/>
            </w:rPr>
            <w:t>截图</w:t>
          </w:r>
          <w:r>
            <w:rPr>
              <w:highlight w:val="none"/>
            </w:rPr>
            <w:tab/>
          </w:r>
          <w:r>
            <w:rPr>
              <w:highlight w:val="none"/>
            </w:rPr>
            <w:fldChar w:fldCharType="begin"/>
          </w:r>
          <w:r>
            <w:rPr>
              <w:highlight w:val="none"/>
            </w:rPr>
            <w:instrText xml:space="preserve"> PAGEREF _Toc18368 \h </w:instrText>
          </w:r>
          <w:r>
            <w:rPr>
              <w:highlight w:val="none"/>
            </w:rPr>
            <w:fldChar w:fldCharType="separate"/>
          </w:r>
          <w:r>
            <w:rPr>
              <w:highlight w:val="none"/>
            </w:rPr>
            <w:t>94</w:t>
          </w:r>
          <w:r>
            <w:rPr>
              <w:highlight w:val="none"/>
            </w:rPr>
            <w:fldChar w:fldCharType="end"/>
          </w:r>
          <w:r>
            <w:rPr>
              <w:bCs/>
              <w:szCs w:val="32"/>
              <w:highlight w:val="none"/>
            </w:rPr>
            <w:fldChar w:fldCharType="end"/>
          </w:r>
        </w:p>
        <w:p w14:paraId="55136700">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_Toc3650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5与本项目有关的</w:t>
          </w:r>
          <w:r>
            <w:rPr>
              <w:rFonts w:hint="eastAsia" w:cs="Times New Roman"/>
              <w:snapToGrid w:val="0"/>
              <w:szCs w:val="24"/>
              <w:highlight w:val="none"/>
              <w:lang w:val="en-US" w:eastAsia="zh-CN"/>
            </w:rPr>
            <w:t>现有</w:t>
          </w:r>
          <w:r>
            <w:rPr>
              <w:rFonts w:hint="eastAsia" w:eastAsia="宋体" w:cs="Times New Roman"/>
              <w:snapToGrid w:val="0"/>
              <w:szCs w:val="24"/>
              <w:highlight w:val="none"/>
              <w:lang w:val="en-US" w:eastAsia="zh-CN"/>
            </w:rPr>
            <w:t>工程</w:t>
          </w:r>
          <w:r>
            <w:rPr>
              <w:rFonts w:hint="eastAsia" w:ascii="Times New Roman" w:hAnsi="Times New Roman" w:eastAsia="宋体" w:cs="Times New Roman"/>
              <w:snapToGrid w:val="0"/>
              <w:szCs w:val="24"/>
              <w:highlight w:val="none"/>
              <w:lang w:val="en-US" w:eastAsia="zh-CN"/>
            </w:rPr>
            <w:t>环评审批意见</w:t>
          </w:r>
          <w:r>
            <w:rPr>
              <w:rFonts w:hint="eastAsia" w:eastAsia="宋体" w:cs="Times New Roman"/>
              <w:snapToGrid w:val="0"/>
              <w:szCs w:val="24"/>
              <w:highlight w:val="none"/>
              <w:lang w:val="en-US" w:eastAsia="zh-CN"/>
            </w:rPr>
            <w:t>及</w:t>
          </w:r>
          <w:r>
            <w:rPr>
              <w:rFonts w:hint="eastAsia" w:ascii="Times New Roman" w:hAnsi="Times New Roman" w:eastAsia="宋体" w:cs="Times New Roman"/>
              <w:snapToGrid w:val="0"/>
              <w:szCs w:val="24"/>
              <w:highlight w:val="none"/>
              <w:lang w:val="en-US" w:eastAsia="zh-CN"/>
            </w:rPr>
            <w:t>验收意见</w:t>
          </w:r>
          <w:r>
            <w:rPr>
              <w:highlight w:val="none"/>
            </w:rPr>
            <w:tab/>
          </w:r>
          <w:r>
            <w:rPr>
              <w:highlight w:val="none"/>
            </w:rPr>
            <w:fldChar w:fldCharType="begin"/>
          </w:r>
          <w:r>
            <w:rPr>
              <w:highlight w:val="none"/>
            </w:rPr>
            <w:instrText xml:space="preserve"> PAGEREF _Toc3650 \h </w:instrText>
          </w:r>
          <w:r>
            <w:rPr>
              <w:highlight w:val="none"/>
            </w:rPr>
            <w:fldChar w:fldCharType="separate"/>
          </w:r>
          <w:r>
            <w:rPr>
              <w:highlight w:val="none"/>
            </w:rPr>
            <w:t>95</w:t>
          </w:r>
          <w:r>
            <w:rPr>
              <w:highlight w:val="none"/>
            </w:rPr>
            <w:fldChar w:fldCharType="end"/>
          </w:r>
          <w:r>
            <w:rPr>
              <w:bCs/>
              <w:szCs w:val="32"/>
              <w:highlight w:val="none"/>
            </w:rPr>
            <w:fldChar w:fldCharType="end"/>
          </w:r>
        </w:p>
        <w:p w14:paraId="180A5EE4">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_Toc30666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6</w:t>
          </w:r>
          <w:r>
            <w:rPr>
              <w:rFonts w:hint="eastAsia" w:ascii="Times New Roman" w:hAnsi="Times New Roman" w:eastAsia="宋体" w:cs="Times New Roman"/>
              <w:snapToGrid w:val="0"/>
              <w:szCs w:val="24"/>
              <w:highlight w:val="none"/>
              <w:lang w:val="en-US" w:eastAsia="zh-CN"/>
            </w:rPr>
            <w:t>排污许可证</w:t>
          </w:r>
          <w:r>
            <w:rPr>
              <w:highlight w:val="none"/>
            </w:rPr>
            <w:tab/>
          </w:r>
          <w:r>
            <w:rPr>
              <w:highlight w:val="none"/>
            </w:rPr>
            <w:fldChar w:fldCharType="begin"/>
          </w:r>
          <w:r>
            <w:rPr>
              <w:highlight w:val="none"/>
            </w:rPr>
            <w:instrText xml:space="preserve"> PAGEREF _Toc30666 \h </w:instrText>
          </w:r>
          <w:r>
            <w:rPr>
              <w:highlight w:val="none"/>
            </w:rPr>
            <w:fldChar w:fldCharType="separate"/>
          </w:r>
          <w:r>
            <w:rPr>
              <w:highlight w:val="none"/>
            </w:rPr>
            <w:t>117</w:t>
          </w:r>
          <w:r>
            <w:rPr>
              <w:highlight w:val="none"/>
            </w:rPr>
            <w:fldChar w:fldCharType="end"/>
          </w:r>
          <w:r>
            <w:rPr>
              <w:bCs/>
              <w:szCs w:val="32"/>
              <w:highlight w:val="none"/>
            </w:rPr>
            <w:fldChar w:fldCharType="end"/>
          </w:r>
        </w:p>
        <w:p w14:paraId="72E95D22">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_Toc24058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7</w:t>
          </w:r>
          <w:r>
            <w:rPr>
              <w:rFonts w:hint="eastAsia" w:ascii="Times New Roman" w:hAnsi="Times New Roman" w:eastAsia="宋体" w:cs="Times New Roman"/>
              <w:snapToGrid w:val="0"/>
              <w:szCs w:val="24"/>
              <w:highlight w:val="none"/>
              <w:lang w:val="en-US" w:eastAsia="zh-CN"/>
            </w:rPr>
            <w:t>突发环境事件应急预案备案表</w:t>
          </w:r>
          <w:r>
            <w:rPr>
              <w:highlight w:val="none"/>
            </w:rPr>
            <w:tab/>
          </w:r>
          <w:r>
            <w:rPr>
              <w:highlight w:val="none"/>
            </w:rPr>
            <w:fldChar w:fldCharType="begin"/>
          </w:r>
          <w:r>
            <w:rPr>
              <w:highlight w:val="none"/>
            </w:rPr>
            <w:instrText xml:space="preserve"> PAGEREF _Toc24058 \h </w:instrText>
          </w:r>
          <w:r>
            <w:rPr>
              <w:highlight w:val="none"/>
            </w:rPr>
            <w:fldChar w:fldCharType="separate"/>
          </w:r>
          <w:r>
            <w:rPr>
              <w:highlight w:val="none"/>
            </w:rPr>
            <w:t>122</w:t>
          </w:r>
          <w:r>
            <w:rPr>
              <w:highlight w:val="none"/>
            </w:rPr>
            <w:fldChar w:fldCharType="end"/>
          </w:r>
          <w:r>
            <w:rPr>
              <w:bCs/>
              <w:szCs w:val="32"/>
              <w:highlight w:val="none"/>
            </w:rPr>
            <w:fldChar w:fldCharType="end"/>
          </w:r>
        </w:p>
        <w:p w14:paraId="06CD09C7">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_Toc30021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8</w:t>
          </w:r>
          <w:r>
            <w:rPr>
              <w:rFonts w:hint="eastAsia" w:ascii="Times New Roman" w:hAnsi="Times New Roman" w:eastAsia="宋体" w:cs="Times New Roman"/>
              <w:snapToGrid w:val="0"/>
              <w:szCs w:val="24"/>
              <w:highlight w:val="none"/>
              <w:lang w:val="en-US" w:eastAsia="zh-CN"/>
            </w:rPr>
            <w:t>环境质量现状监测报告</w:t>
          </w:r>
          <w:r>
            <w:rPr>
              <w:highlight w:val="none"/>
            </w:rPr>
            <w:tab/>
          </w:r>
          <w:r>
            <w:rPr>
              <w:highlight w:val="none"/>
            </w:rPr>
            <w:fldChar w:fldCharType="begin"/>
          </w:r>
          <w:r>
            <w:rPr>
              <w:highlight w:val="none"/>
            </w:rPr>
            <w:instrText xml:space="preserve"> PAGEREF _Toc30021 \h </w:instrText>
          </w:r>
          <w:r>
            <w:rPr>
              <w:highlight w:val="none"/>
            </w:rPr>
            <w:fldChar w:fldCharType="separate"/>
          </w:r>
          <w:r>
            <w:rPr>
              <w:highlight w:val="none"/>
            </w:rPr>
            <w:t>124</w:t>
          </w:r>
          <w:r>
            <w:rPr>
              <w:highlight w:val="none"/>
            </w:rPr>
            <w:fldChar w:fldCharType="end"/>
          </w:r>
          <w:r>
            <w:rPr>
              <w:bCs/>
              <w:szCs w:val="32"/>
              <w:highlight w:val="none"/>
            </w:rPr>
            <w:fldChar w:fldCharType="end"/>
          </w:r>
        </w:p>
        <w:p w14:paraId="4F261177">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_Toc31553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9</w:t>
          </w:r>
          <w:r>
            <w:rPr>
              <w:rFonts w:hint="eastAsia" w:ascii="Times New Roman" w:hAnsi="Times New Roman" w:eastAsia="宋体" w:cs="Times New Roman"/>
              <w:snapToGrid w:val="0"/>
              <w:szCs w:val="24"/>
              <w:highlight w:val="none"/>
              <w:lang w:val="en-US" w:eastAsia="zh-CN"/>
            </w:rPr>
            <w:t>内蒙古自治区文物局关于内蒙古能源有限公司布连电厂工程建设的批复</w:t>
          </w:r>
          <w:r>
            <w:rPr>
              <w:highlight w:val="none"/>
            </w:rPr>
            <w:tab/>
          </w:r>
          <w:r>
            <w:rPr>
              <w:highlight w:val="none"/>
            </w:rPr>
            <w:fldChar w:fldCharType="begin"/>
          </w:r>
          <w:r>
            <w:rPr>
              <w:highlight w:val="none"/>
            </w:rPr>
            <w:instrText xml:space="preserve"> PAGEREF _Toc31553 \h </w:instrText>
          </w:r>
          <w:r>
            <w:rPr>
              <w:highlight w:val="none"/>
            </w:rPr>
            <w:fldChar w:fldCharType="separate"/>
          </w:r>
          <w:r>
            <w:rPr>
              <w:highlight w:val="none"/>
            </w:rPr>
            <w:t>138</w:t>
          </w:r>
          <w:r>
            <w:rPr>
              <w:highlight w:val="none"/>
            </w:rPr>
            <w:fldChar w:fldCharType="end"/>
          </w:r>
          <w:r>
            <w:rPr>
              <w:bCs/>
              <w:szCs w:val="32"/>
              <w:highlight w:val="none"/>
            </w:rPr>
            <w:fldChar w:fldCharType="end"/>
          </w:r>
        </w:p>
        <w:p w14:paraId="6B7EE8D2">
          <w:pPr>
            <w:pStyle w:val="19"/>
            <w:keepNext w:val="0"/>
            <w:keepLines w:val="0"/>
            <w:pageBreakBefore w:val="0"/>
            <w:widowControl w:val="0"/>
            <w:tabs>
              <w:tab w:val="right" w:leader="dot" w:pos="8307"/>
            </w:tabs>
            <w:kinsoku/>
            <w:wordWrap/>
            <w:overflowPunct/>
            <w:topLinePunct w:val="0"/>
            <w:autoSpaceDE/>
            <w:autoSpaceDN/>
            <w:bidi w:val="0"/>
            <w:adjustRightInd w:val="0"/>
            <w:snapToGrid w:val="0"/>
            <w:ind w:left="0" w:leftChars="0" w:firstLine="0" w:firstLineChars="0"/>
            <w:textAlignment w:val="auto"/>
            <w:rPr>
              <w:highlight w:val="none"/>
            </w:rPr>
          </w:pPr>
          <w:r>
            <w:rPr>
              <w:bCs/>
              <w:szCs w:val="32"/>
              <w:highlight w:val="none"/>
            </w:rPr>
            <w:fldChar w:fldCharType="begin"/>
          </w:r>
          <w:r>
            <w:rPr>
              <w:bCs/>
              <w:szCs w:val="32"/>
              <w:highlight w:val="none"/>
            </w:rPr>
            <w:instrText xml:space="preserve"> HYPERLINK \l _Toc18790 </w:instrText>
          </w:r>
          <w:r>
            <w:rPr>
              <w:bCs/>
              <w:szCs w:val="32"/>
              <w:highlight w:val="none"/>
            </w:rPr>
            <w:fldChar w:fldCharType="separate"/>
          </w:r>
          <w:r>
            <w:rPr>
              <w:rFonts w:hint="eastAsia" w:ascii="Times New Roman" w:hAnsi="Times New Roman" w:eastAsia="宋体" w:cs="Times New Roman"/>
              <w:snapToGrid w:val="0"/>
              <w:szCs w:val="24"/>
              <w:highlight w:val="none"/>
              <w:lang w:val="en-US" w:eastAsia="zh-CN"/>
            </w:rPr>
            <w:t>附件</w:t>
          </w:r>
          <w:r>
            <w:rPr>
              <w:rFonts w:hint="eastAsia" w:eastAsia="宋体" w:cs="Times New Roman"/>
              <w:snapToGrid w:val="0"/>
              <w:szCs w:val="24"/>
              <w:highlight w:val="none"/>
              <w:lang w:val="en-US" w:eastAsia="zh-CN"/>
            </w:rPr>
            <w:t>10建设单位营业执照</w:t>
          </w:r>
          <w:r>
            <w:rPr>
              <w:highlight w:val="none"/>
            </w:rPr>
            <w:tab/>
          </w:r>
          <w:r>
            <w:rPr>
              <w:highlight w:val="none"/>
            </w:rPr>
            <w:fldChar w:fldCharType="begin"/>
          </w:r>
          <w:r>
            <w:rPr>
              <w:highlight w:val="none"/>
            </w:rPr>
            <w:instrText xml:space="preserve"> PAGEREF _Toc18790 \h </w:instrText>
          </w:r>
          <w:r>
            <w:rPr>
              <w:highlight w:val="none"/>
            </w:rPr>
            <w:fldChar w:fldCharType="separate"/>
          </w:r>
          <w:r>
            <w:rPr>
              <w:highlight w:val="none"/>
            </w:rPr>
            <w:t>140</w:t>
          </w:r>
          <w:r>
            <w:rPr>
              <w:highlight w:val="none"/>
            </w:rPr>
            <w:fldChar w:fldCharType="end"/>
          </w:r>
          <w:r>
            <w:rPr>
              <w:bCs/>
              <w:szCs w:val="32"/>
              <w:highlight w:val="none"/>
            </w:rPr>
            <w:fldChar w:fldCharType="end"/>
          </w:r>
        </w:p>
        <w:p w14:paraId="38EAE0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Times New Roman" w:hAnsi="Times New Roman" w:eastAsia="宋体" w:cs="Times New Roman"/>
              <w:bCs/>
              <w:kern w:val="2"/>
              <w:sz w:val="24"/>
              <w:szCs w:val="32"/>
              <w:highlight w:val="none"/>
              <w:lang w:val="en-US" w:eastAsia="zh-CN" w:bidi="ar-SA"/>
            </w:rPr>
          </w:pPr>
          <w:r>
            <w:rPr>
              <w:bCs/>
              <w:szCs w:val="32"/>
              <w:highlight w:val="none"/>
            </w:rPr>
            <w:fldChar w:fldCharType="end"/>
          </w:r>
        </w:p>
      </w:sdtContent>
    </w:sdt>
    <w:p w14:paraId="0B896266">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center"/>
        <w:textAlignment w:val="auto"/>
        <w:rPr>
          <w:rFonts w:eastAsia="宋体"/>
          <w:snapToGrid w:val="0"/>
          <w:highlight w:val="none"/>
        </w:rPr>
        <w:sectPr>
          <w:footerReference r:id="rId5" w:type="default"/>
          <w:pgSz w:w="11907" w:h="16840"/>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309980CE">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center"/>
        <w:textAlignment w:val="auto"/>
        <w:rPr>
          <w:rFonts w:eastAsia="宋体"/>
          <w:snapToGrid w:val="0"/>
          <w:highlight w:val="none"/>
        </w:rPr>
      </w:pPr>
      <w:bookmarkStart w:id="7" w:name="_Toc23289"/>
      <w:r>
        <w:rPr>
          <w:rFonts w:eastAsia="宋体"/>
          <w:snapToGrid w:val="0"/>
          <w:highlight w:val="none"/>
        </w:rPr>
        <w:t>一、建设项目基本情况</w:t>
      </w:r>
      <w:bookmarkEnd w:id="7"/>
    </w:p>
    <w:tbl>
      <w:tblPr>
        <w:tblStyle w:val="25"/>
        <w:tblW w:w="84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24"/>
        <w:gridCol w:w="2410"/>
        <w:gridCol w:w="1564"/>
        <w:gridCol w:w="3326"/>
      </w:tblGrid>
      <w:tr w14:paraId="6FEB3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0BEF323C">
            <w:pPr>
              <w:adjustRightInd w:val="0"/>
              <w:snapToGrid w:val="0"/>
              <w:ind w:left="0" w:leftChars="0" w:firstLine="0" w:firstLineChars="0"/>
              <w:jc w:val="center"/>
              <w:rPr>
                <w:sz w:val="24"/>
                <w:highlight w:val="none"/>
              </w:rPr>
            </w:pPr>
            <w:r>
              <w:rPr>
                <w:sz w:val="24"/>
                <w:highlight w:val="none"/>
              </w:rPr>
              <w:t>建设项目名称</w:t>
            </w:r>
          </w:p>
        </w:tc>
        <w:tc>
          <w:tcPr>
            <w:tcW w:w="7300" w:type="dxa"/>
            <w:gridSpan w:val="3"/>
            <w:vAlign w:val="center"/>
          </w:tcPr>
          <w:p w14:paraId="0FC84424">
            <w:pPr>
              <w:adjustRightInd w:val="0"/>
              <w:snapToGrid w:val="0"/>
              <w:ind w:left="0" w:leftChars="0" w:firstLine="0" w:firstLineChars="0"/>
              <w:jc w:val="center"/>
              <w:rPr>
                <w:sz w:val="24"/>
                <w:highlight w:val="none"/>
              </w:rPr>
            </w:pPr>
            <w:r>
              <w:rPr>
                <w:rFonts w:hint="eastAsia"/>
                <w:sz w:val="24"/>
                <w:highlight w:val="none"/>
                <w:lang w:val="en-US" w:eastAsia="zh-CN"/>
              </w:rPr>
              <w:t>国电建投内蒙古能源有限公司沙柳生物质压型制备生产加工项目</w:t>
            </w:r>
          </w:p>
        </w:tc>
      </w:tr>
      <w:tr w14:paraId="25F74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2D148D9E">
            <w:pPr>
              <w:adjustRightInd w:val="0"/>
              <w:snapToGrid w:val="0"/>
              <w:ind w:left="0" w:leftChars="0" w:firstLine="0" w:firstLineChars="0"/>
              <w:jc w:val="center"/>
              <w:rPr>
                <w:sz w:val="24"/>
                <w:highlight w:val="none"/>
              </w:rPr>
            </w:pPr>
            <w:r>
              <w:rPr>
                <w:sz w:val="24"/>
                <w:highlight w:val="none"/>
              </w:rPr>
              <w:t>项目代码</w:t>
            </w:r>
          </w:p>
        </w:tc>
        <w:tc>
          <w:tcPr>
            <w:tcW w:w="7300" w:type="dxa"/>
            <w:gridSpan w:val="3"/>
            <w:vAlign w:val="center"/>
          </w:tcPr>
          <w:p w14:paraId="0889B527">
            <w:pPr>
              <w:widowControl/>
              <w:ind w:left="0" w:leftChars="0" w:firstLine="0" w:firstLineChars="0"/>
              <w:jc w:val="center"/>
              <w:rPr>
                <w:rFonts w:hint="eastAsia" w:eastAsia="仿宋"/>
                <w:sz w:val="24"/>
                <w:highlight w:val="none"/>
                <w:lang w:eastAsia="zh-CN"/>
              </w:rPr>
            </w:pPr>
            <w:r>
              <w:rPr>
                <w:rFonts w:hint="eastAsia"/>
                <w:sz w:val="24"/>
                <w:highlight w:val="none"/>
                <w:lang w:eastAsia="zh-CN"/>
              </w:rPr>
              <w:t>无</w:t>
            </w:r>
          </w:p>
        </w:tc>
      </w:tr>
      <w:tr w14:paraId="412A47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1AB74DF4">
            <w:pPr>
              <w:adjustRightInd w:val="0"/>
              <w:snapToGrid w:val="0"/>
              <w:ind w:left="0" w:leftChars="0" w:firstLine="0" w:firstLineChars="0"/>
              <w:jc w:val="center"/>
              <w:rPr>
                <w:sz w:val="24"/>
                <w:highlight w:val="none"/>
              </w:rPr>
            </w:pPr>
            <w:r>
              <w:rPr>
                <w:sz w:val="24"/>
                <w:highlight w:val="none"/>
              </w:rPr>
              <w:t>建设单位联系人</w:t>
            </w:r>
          </w:p>
        </w:tc>
        <w:tc>
          <w:tcPr>
            <w:tcW w:w="2410" w:type="dxa"/>
            <w:vAlign w:val="center"/>
          </w:tcPr>
          <w:p w14:paraId="053646C9">
            <w:pPr>
              <w:adjustRightInd w:val="0"/>
              <w:snapToGrid w:val="0"/>
              <w:ind w:left="0" w:leftChars="0" w:firstLine="0" w:firstLineChars="0"/>
              <w:jc w:val="center"/>
              <w:rPr>
                <w:rFonts w:hint="eastAsia" w:eastAsia="宋体"/>
                <w:sz w:val="24"/>
                <w:highlight w:val="none"/>
                <w:lang w:eastAsia="zh-CN"/>
              </w:rPr>
            </w:pPr>
            <w:r>
              <w:rPr>
                <w:rFonts w:hint="eastAsia"/>
                <w:sz w:val="24"/>
                <w:highlight w:val="none"/>
                <w:lang w:eastAsia="zh-CN"/>
              </w:rPr>
              <w:t>李丹</w:t>
            </w:r>
          </w:p>
        </w:tc>
        <w:tc>
          <w:tcPr>
            <w:tcW w:w="1564" w:type="dxa"/>
            <w:vAlign w:val="center"/>
          </w:tcPr>
          <w:p w14:paraId="0E4648E4">
            <w:pPr>
              <w:adjustRightInd w:val="0"/>
              <w:snapToGrid w:val="0"/>
              <w:ind w:left="0" w:leftChars="0" w:firstLine="0" w:firstLineChars="0"/>
              <w:jc w:val="center"/>
              <w:rPr>
                <w:sz w:val="24"/>
                <w:highlight w:val="none"/>
              </w:rPr>
            </w:pPr>
            <w:r>
              <w:rPr>
                <w:sz w:val="24"/>
                <w:highlight w:val="none"/>
              </w:rPr>
              <w:t>联系方式</w:t>
            </w:r>
          </w:p>
        </w:tc>
        <w:tc>
          <w:tcPr>
            <w:tcW w:w="3326" w:type="dxa"/>
            <w:vAlign w:val="center"/>
          </w:tcPr>
          <w:p w14:paraId="39670B53">
            <w:pPr>
              <w:adjustRightInd w:val="0"/>
              <w:snapToGrid w:val="0"/>
              <w:ind w:left="0" w:leftChars="0" w:firstLine="0" w:firstLineChars="0"/>
              <w:jc w:val="center"/>
              <w:rPr>
                <w:rFonts w:hint="default" w:eastAsia="宋体"/>
                <w:sz w:val="24"/>
                <w:highlight w:val="none"/>
                <w:lang w:val="en-US" w:eastAsia="zh-CN"/>
              </w:rPr>
            </w:pPr>
            <w:r>
              <w:rPr>
                <w:rFonts w:hint="eastAsia"/>
                <w:sz w:val="24"/>
                <w:highlight w:val="none"/>
                <w:lang w:val="en-US" w:eastAsia="zh-CN"/>
              </w:rPr>
              <w:t>15690970829</w:t>
            </w:r>
          </w:p>
        </w:tc>
      </w:tr>
      <w:tr w14:paraId="6DD23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0DFFCCCB">
            <w:pPr>
              <w:adjustRightInd w:val="0"/>
              <w:snapToGrid w:val="0"/>
              <w:ind w:left="0" w:leftChars="0" w:firstLine="0" w:firstLineChars="0"/>
              <w:jc w:val="center"/>
              <w:rPr>
                <w:sz w:val="24"/>
                <w:highlight w:val="none"/>
              </w:rPr>
            </w:pPr>
            <w:r>
              <w:rPr>
                <w:sz w:val="24"/>
                <w:highlight w:val="none"/>
              </w:rPr>
              <w:t>建设地点</w:t>
            </w:r>
          </w:p>
        </w:tc>
        <w:tc>
          <w:tcPr>
            <w:tcW w:w="7300" w:type="dxa"/>
            <w:gridSpan w:val="3"/>
            <w:vAlign w:val="center"/>
          </w:tcPr>
          <w:p w14:paraId="296048B6">
            <w:pPr>
              <w:tabs>
                <w:tab w:val="left" w:pos="6000"/>
              </w:tabs>
              <w:adjustRightInd w:val="0"/>
              <w:snapToGrid w:val="0"/>
              <w:ind w:left="0" w:leftChars="0" w:firstLine="0" w:firstLineChars="0"/>
              <w:jc w:val="center"/>
              <w:rPr>
                <w:rFonts w:hint="eastAsia" w:eastAsia="宋体"/>
                <w:sz w:val="24"/>
                <w:highlight w:val="none"/>
                <w:lang w:eastAsia="zh-CN"/>
              </w:rPr>
            </w:pPr>
            <w:r>
              <w:rPr>
                <w:rFonts w:hint="eastAsia"/>
                <w:sz w:val="24"/>
                <w:highlight w:val="none"/>
                <w:u w:val="none"/>
                <w:lang w:eastAsia="zh-CN"/>
              </w:rPr>
              <w:t>内蒙古自治区鄂尔多斯市</w:t>
            </w:r>
            <w:r>
              <w:rPr>
                <w:rFonts w:hint="default" w:ascii="Times New Roman" w:hAnsi="Times New Roman" w:cs="Times New Roman"/>
                <w:sz w:val="24"/>
                <w:highlight w:val="none"/>
                <w:u w:val="none"/>
              </w:rPr>
              <w:t>伊金霍洛</w:t>
            </w:r>
            <w:r>
              <w:rPr>
                <w:rFonts w:hint="default" w:ascii="Times New Roman" w:hAnsi="Times New Roman" w:eastAsia="宋体" w:cs="Times New Roman"/>
                <w:szCs w:val="21"/>
                <w:highlight w:val="none"/>
                <w:u w:val="none"/>
              </w:rPr>
              <w:t>旗</w:t>
            </w:r>
            <w:r>
              <w:rPr>
                <w:rFonts w:hint="eastAsia" w:cs="Times New Roman"/>
                <w:szCs w:val="21"/>
                <w:highlight w:val="none"/>
                <w:u w:val="none"/>
                <w:lang w:eastAsia="zh-CN"/>
              </w:rPr>
              <w:t>乌兰木伦镇</w:t>
            </w:r>
            <w:r>
              <w:rPr>
                <w:rFonts w:hint="eastAsia"/>
                <w:sz w:val="24"/>
                <w:highlight w:val="none"/>
                <w:u w:val="none"/>
                <w:lang w:eastAsia="zh-CN"/>
              </w:rPr>
              <w:t>布连电厂厂区内</w:t>
            </w:r>
          </w:p>
        </w:tc>
      </w:tr>
      <w:tr w14:paraId="2472E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342595F3">
            <w:pPr>
              <w:adjustRightInd w:val="0"/>
              <w:snapToGrid w:val="0"/>
              <w:ind w:left="0" w:leftChars="0" w:firstLine="0" w:firstLineChars="0"/>
              <w:jc w:val="center"/>
              <w:rPr>
                <w:sz w:val="24"/>
                <w:highlight w:val="none"/>
              </w:rPr>
            </w:pPr>
            <w:r>
              <w:rPr>
                <w:sz w:val="24"/>
                <w:highlight w:val="none"/>
              </w:rPr>
              <w:t>地理坐标</w:t>
            </w:r>
          </w:p>
        </w:tc>
        <w:tc>
          <w:tcPr>
            <w:tcW w:w="7300" w:type="dxa"/>
            <w:gridSpan w:val="3"/>
            <w:vAlign w:val="center"/>
          </w:tcPr>
          <w:p w14:paraId="20F6504A">
            <w:pPr>
              <w:ind w:left="0" w:leftChars="0" w:firstLine="0" w:firstLineChars="0"/>
              <w:jc w:val="center"/>
              <w:rPr>
                <w:sz w:val="24"/>
                <w:highlight w:val="none"/>
              </w:rPr>
            </w:pPr>
            <w:r>
              <w:rPr>
                <w:sz w:val="24"/>
                <w:highlight w:val="none"/>
              </w:rPr>
              <w:t>（</w:t>
            </w:r>
            <w:r>
              <w:rPr>
                <w:rFonts w:hint="eastAsia" w:ascii="Times New Roman" w:hAnsi="Times New Roman" w:eastAsia="宋体" w:cs="Times New Roman"/>
                <w:sz w:val="24"/>
                <w:highlight w:val="none"/>
                <w:u w:val="single"/>
                <w:lang w:eastAsia="zh-CN"/>
              </w:rPr>
              <w:t>109</w:t>
            </w:r>
            <w:r>
              <w:rPr>
                <w:rFonts w:hint="eastAsia" w:ascii="Times New Roman" w:hAnsi="Times New Roman" w:eastAsia="宋体" w:cs="Times New Roman"/>
                <w:sz w:val="24"/>
                <w:highlight w:val="none"/>
                <w:lang w:eastAsia="zh-CN"/>
              </w:rPr>
              <w:t>度</w:t>
            </w:r>
            <w:r>
              <w:rPr>
                <w:rFonts w:hint="eastAsia" w:ascii="Times New Roman" w:hAnsi="Times New Roman" w:eastAsia="宋体" w:cs="Times New Roman"/>
                <w:sz w:val="24"/>
                <w:highlight w:val="none"/>
                <w:u w:val="single"/>
                <w:lang w:eastAsia="zh-CN"/>
              </w:rPr>
              <w:t>57</w:t>
            </w:r>
            <w:r>
              <w:rPr>
                <w:rFonts w:hint="eastAsia" w:ascii="Times New Roman" w:hAnsi="Times New Roman" w:eastAsia="宋体" w:cs="Times New Roman"/>
                <w:sz w:val="24"/>
                <w:highlight w:val="none"/>
                <w:lang w:eastAsia="zh-CN"/>
              </w:rPr>
              <w:t>分</w:t>
            </w:r>
            <w:r>
              <w:rPr>
                <w:rFonts w:hint="eastAsia" w:ascii="Times New Roman" w:hAnsi="Times New Roman" w:eastAsia="宋体" w:cs="Times New Roman"/>
                <w:sz w:val="24"/>
                <w:highlight w:val="none"/>
                <w:u w:val="single"/>
                <w:lang w:eastAsia="zh-CN"/>
              </w:rPr>
              <w:t>59.333</w:t>
            </w:r>
            <w:r>
              <w:rPr>
                <w:rFonts w:hint="eastAsia" w:ascii="Times New Roman" w:hAnsi="Times New Roman" w:eastAsia="宋体" w:cs="Times New Roman"/>
                <w:sz w:val="24"/>
                <w:highlight w:val="none"/>
                <w:lang w:eastAsia="zh-CN"/>
              </w:rPr>
              <w:t>秒，</w:t>
            </w:r>
            <w:r>
              <w:rPr>
                <w:rFonts w:hint="eastAsia" w:ascii="Times New Roman" w:hAnsi="Times New Roman" w:eastAsia="宋体" w:cs="Times New Roman"/>
                <w:sz w:val="24"/>
                <w:highlight w:val="none"/>
                <w:u w:val="single"/>
                <w:lang w:eastAsia="zh-CN"/>
              </w:rPr>
              <w:t>39</w:t>
            </w:r>
            <w:r>
              <w:rPr>
                <w:rFonts w:hint="eastAsia" w:ascii="Times New Roman" w:hAnsi="Times New Roman" w:eastAsia="宋体" w:cs="Times New Roman"/>
                <w:sz w:val="24"/>
                <w:highlight w:val="none"/>
                <w:lang w:eastAsia="zh-CN"/>
              </w:rPr>
              <w:t>度</w:t>
            </w:r>
            <w:r>
              <w:rPr>
                <w:rFonts w:hint="eastAsia" w:ascii="Times New Roman" w:hAnsi="Times New Roman" w:eastAsia="宋体" w:cs="Times New Roman"/>
                <w:sz w:val="24"/>
                <w:highlight w:val="none"/>
                <w:u w:val="single"/>
                <w:lang w:eastAsia="zh-CN"/>
              </w:rPr>
              <w:t>18</w:t>
            </w:r>
            <w:r>
              <w:rPr>
                <w:rFonts w:hint="eastAsia" w:ascii="Times New Roman" w:hAnsi="Times New Roman" w:eastAsia="宋体" w:cs="Times New Roman"/>
                <w:sz w:val="24"/>
                <w:highlight w:val="none"/>
                <w:lang w:eastAsia="zh-CN"/>
              </w:rPr>
              <w:t>分</w:t>
            </w:r>
            <w:r>
              <w:rPr>
                <w:rFonts w:hint="eastAsia" w:ascii="Times New Roman" w:hAnsi="Times New Roman" w:eastAsia="宋体" w:cs="Times New Roman"/>
                <w:sz w:val="24"/>
                <w:highlight w:val="none"/>
                <w:u w:val="single"/>
                <w:lang w:eastAsia="zh-CN"/>
              </w:rPr>
              <w:t>19.441</w:t>
            </w:r>
            <w:r>
              <w:rPr>
                <w:rFonts w:hint="eastAsia" w:ascii="Times New Roman" w:hAnsi="Times New Roman" w:eastAsia="宋体" w:cs="Times New Roman"/>
                <w:sz w:val="24"/>
                <w:highlight w:val="none"/>
                <w:lang w:eastAsia="zh-CN"/>
              </w:rPr>
              <w:t>秒</w:t>
            </w:r>
            <w:r>
              <w:rPr>
                <w:sz w:val="24"/>
                <w:highlight w:val="none"/>
              </w:rPr>
              <w:t>）</w:t>
            </w:r>
          </w:p>
        </w:tc>
      </w:tr>
      <w:tr w14:paraId="62DE2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24" w:type="dxa"/>
            <w:tcMar>
              <w:top w:w="16" w:type="dxa"/>
              <w:left w:w="16" w:type="dxa"/>
              <w:right w:w="16" w:type="dxa"/>
            </w:tcMar>
            <w:vAlign w:val="center"/>
          </w:tcPr>
          <w:p w14:paraId="24D78CD2">
            <w:pPr>
              <w:adjustRightInd w:val="0"/>
              <w:snapToGrid w:val="0"/>
              <w:ind w:left="0" w:leftChars="0" w:firstLine="0" w:firstLineChars="0"/>
              <w:jc w:val="center"/>
              <w:rPr>
                <w:sz w:val="24"/>
                <w:highlight w:val="none"/>
              </w:rPr>
            </w:pPr>
            <w:r>
              <w:rPr>
                <w:sz w:val="24"/>
                <w:highlight w:val="none"/>
              </w:rPr>
              <w:t>国民经济行业类别</w:t>
            </w:r>
          </w:p>
        </w:tc>
        <w:tc>
          <w:tcPr>
            <w:tcW w:w="2410" w:type="dxa"/>
            <w:vAlign w:val="center"/>
          </w:tcPr>
          <w:p w14:paraId="1DA0053C">
            <w:pPr>
              <w:autoSpaceDE w:val="0"/>
              <w:autoSpaceDN w:val="0"/>
              <w:adjustRightInd w:val="0"/>
              <w:snapToGrid w:val="0"/>
              <w:ind w:left="0" w:leftChars="0" w:firstLine="0" w:firstLineChars="0"/>
              <w:jc w:val="center"/>
              <w:rPr>
                <w:rFonts w:hint="default" w:eastAsia="仿宋"/>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C2542生物质致密成型燃料加工</w:t>
            </w:r>
          </w:p>
        </w:tc>
        <w:tc>
          <w:tcPr>
            <w:tcW w:w="1564" w:type="dxa"/>
            <w:vAlign w:val="center"/>
          </w:tcPr>
          <w:p w14:paraId="5E189D3C">
            <w:pPr>
              <w:adjustRightInd w:val="0"/>
              <w:snapToGrid w:val="0"/>
              <w:ind w:left="0" w:leftChars="0" w:firstLine="0" w:firstLineChars="0"/>
              <w:jc w:val="center"/>
              <w:rPr>
                <w:color w:val="000000" w:themeColor="text1"/>
                <w:sz w:val="24"/>
                <w:highlight w:val="none"/>
                <w14:textFill>
                  <w14:solidFill>
                    <w14:schemeClr w14:val="tx1"/>
                  </w14:solidFill>
                </w14:textFill>
              </w:rPr>
            </w:pPr>
            <w:bookmarkStart w:id="8" w:name="_Hlk49843745"/>
            <w:r>
              <w:rPr>
                <w:color w:val="000000" w:themeColor="text1"/>
                <w:sz w:val="24"/>
                <w:highlight w:val="none"/>
                <w14:textFill>
                  <w14:solidFill>
                    <w14:schemeClr w14:val="tx1"/>
                  </w14:solidFill>
                </w14:textFill>
              </w:rPr>
              <w:t>建设项目行业类别</w:t>
            </w:r>
            <w:bookmarkEnd w:id="8"/>
          </w:p>
        </w:tc>
        <w:tc>
          <w:tcPr>
            <w:tcW w:w="3326" w:type="dxa"/>
            <w:vAlign w:val="center"/>
          </w:tcPr>
          <w:p w14:paraId="7154F23E">
            <w:pPr>
              <w:widowControl/>
              <w:ind w:left="0" w:leftChars="0" w:firstLine="0" w:firstLineChars="0"/>
              <w:jc w:val="center"/>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二十二、石油、煤炭及其他燃料加工业43生物质燃料加工</w:t>
            </w:r>
          </w:p>
        </w:tc>
      </w:tr>
      <w:tr w14:paraId="2A0072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24" w:type="dxa"/>
            <w:tcMar>
              <w:top w:w="16" w:type="dxa"/>
              <w:left w:w="16" w:type="dxa"/>
              <w:right w:w="16" w:type="dxa"/>
            </w:tcMar>
            <w:vAlign w:val="center"/>
          </w:tcPr>
          <w:p w14:paraId="2DBE764E">
            <w:pPr>
              <w:adjustRightInd w:val="0"/>
              <w:snapToGrid w:val="0"/>
              <w:ind w:left="0" w:leftChars="0" w:firstLine="0" w:firstLineChars="0"/>
              <w:jc w:val="center"/>
              <w:rPr>
                <w:sz w:val="24"/>
                <w:highlight w:val="none"/>
              </w:rPr>
            </w:pPr>
            <w:r>
              <w:rPr>
                <w:sz w:val="24"/>
                <w:highlight w:val="none"/>
              </w:rPr>
              <w:t>建设性质</w:t>
            </w:r>
          </w:p>
        </w:tc>
        <w:tc>
          <w:tcPr>
            <w:tcW w:w="2410" w:type="dxa"/>
            <w:vAlign w:val="center"/>
          </w:tcPr>
          <w:p w14:paraId="7ECD6660">
            <w:pPr>
              <w:ind w:left="0" w:leftChars="0" w:firstLine="0" w:firstLineChars="0"/>
              <w:jc w:val="left"/>
              <w:rPr>
                <w:sz w:val="24"/>
                <w:highlight w:val="none"/>
              </w:rPr>
            </w:pPr>
            <w:r>
              <w:rPr>
                <w:sz w:val="24"/>
                <w:highlight w:val="none"/>
              </w:rPr>
              <w:t>□新建（迁建）</w:t>
            </w:r>
          </w:p>
          <w:p w14:paraId="28DD5B20">
            <w:pPr>
              <w:ind w:left="0" w:leftChars="0" w:firstLine="0" w:firstLineChars="0"/>
              <w:jc w:val="left"/>
              <w:rPr>
                <w:sz w:val="24"/>
                <w:highlight w:val="none"/>
              </w:rPr>
            </w:pPr>
            <w:r>
              <w:rPr>
                <w:sz w:val="24"/>
                <w:highlight w:val="none"/>
              </w:rPr>
              <w:t>□改建</w:t>
            </w:r>
          </w:p>
          <w:p w14:paraId="4EFDA3FB">
            <w:pPr>
              <w:ind w:left="0" w:leftChars="0" w:firstLine="0" w:firstLineChars="0"/>
              <w:jc w:val="left"/>
              <w:rPr>
                <w:sz w:val="24"/>
                <w:highlight w:val="none"/>
              </w:rPr>
            </w:pPr>
            <w:r>
              <w:rPr>
                <w:sz w:val="24"/>
                <w:highlight w:val="none"/>
              </w:rPr>
              <w:t>□扩建</w:t>
            </w:r>
          </w:p>
          <w:p w14:paraId="7388A75A">
            <w:pPr>
              <w:ind w:left="0" w:leftChars="0" w:firstLine="0" w:firstLineChars="0"/>
              <w:jc w:val="left"/>
              <w:rPr>
                <w:sz w:val="24"/>
                <w:highlight w:val="none"/>
              </w:rPr>
            </w:pPr>
            <w:r>
              <w:rPr>
                <w:rFonts w:hint="eastAsia"/>
                <w:sz w:val="24"/>
                <w:highlight w:val="none"/>
                <w:lang w:eastAsia="zh-CN"/>
              </w:rPr>
              <w:t>☑</w:t>
            </w:r>
            <w:r>
              <w:rPr>
                <w:sz w:val="24"/>
                <w:highlight w:val="none"/>
              </w:rPr>
              <w:t>技术改造</w:t>
            </w:r>
          </w:p>
        </w:tc>
        <w:tc>
          <w:tcPr>
            <w:tcW w:w="1564" w:type="dxa"/>
            <w:vAlign w:val="center"/>
          </w:tcPr>
          <w:p w14:paraId="713A4F8A">
            <w:pPr>
              <w:adjustRightInd w:val="0"/>
              <w:snapToGrid w:val="0"/>
              <w:ind w:left="0" w:leftChars="0" w:firstLine="0" w:firstLineChars="0"/>
              <w:jc w:val="center"/>
              <w:rPr>
                <w:sz w:val="24"/>
                <w:highlight w:val="none"/>
              </w:rPr>
            </w:pPr>
            <w:r>
              <w:rPr>
                <w:sz w:val="24"/>
                <w:highlight w:val="none"/>
              </w:rPr>
              <w:t>建设项目申报情形</w:t>
            </w:r>
          </w:p>
        </w:tc>
        <w:tc>
          <w:tcPr>
            <w:tcW w:w="3326" w:type="dxa"/>
            <w:vAlign w:val="center"/>
          </w:tcPr>
          <w:p w14:paraId="650A55A5">
            <w:pPr>
              <w:ind w:left="0" w:leftChars="0" w:firstLine="0" w:firstLineChars="0"/>
              <w:jc w:val="left"/>
              <w:rPr>
                <w:rFonts w:hint="eastAsia" w:eastAsia="宋体"/>
                <w:sz w:val="24"/>
                <w:highlight w:val="none"/>
                <w:lang w:eastAsia="zh-CN"/>
              </w:rPr>
            </w:pPr>
            <w:r>
              <w:rPr>
                <w:rFonts w:hint="eastAsia"/>
                <w:sz w:val="24"/>
                <w:highlight w:val="none"/>
                <w:lang w:eastAsia="zh-CN"/>
              </w:rPr>
              <w:t>☑</w:t>
            </w:r>
            <w:r>
              <w:rPr>
                <w:sz w:val="24"/>
                <w:highlight w:val="none"/>
              </w:rPr>
              <w:t>首次申报项目</w:t>
            </w:r>
          </w:p>
          <w:p w14:paraId="5884862A">
            <w:pPr>
              <w:ind w:left="0" w:leftChars="0" w:firstLine="0" w:firstLineChars="0"/>
              <w:jc w:val="left"/>
              <w:rPr>
                <w:sz w:val="24"/>
                <w:highlight w:val="none"/>
              </w:rPr>
            </w:pPr>
            <w:r>
              <w:rPr>
                <w:sz w:val="24"/>
                <w:highlight w:val="none"/>
              </w:rPr>
              <w:t>□不予批准后再次申报项目</w:t>
            </w:r>
          </w:p>
          <w:p w14:paraId="6F1BD052">
            <w:pPr>
              <w:ind w:left="0" w:leftChars="0" w:firstLine="0" w:firstLineChars="0"/>
              <w:jc w:val="left"/>
              <w:rPr>
                <w:rFonts w:hint="eastAsia" w:eastAsia="宋体"/>
                <w:sz w:val="24"/>
                <w:highlight w:val="none"/>
                <w:lang w:eastAsia="zh-CN"/>
              </w:rPr>
            </w:pPr>
            <w:r>
              <w:rPr>
                <w:sz w:val="24"/>
                <w:highlight w:val="none"/>
              </w:rPr>
              <w:t>□超五年重新审核项目</w:t>
            </w:r>
          </w:p>
          <w:p w14:paraId="1913DC8B">
            <w:pPr>
              <w:ind w:left="0" w:leftChars="0" w:firstLine="0" w:firstLineChars="0"/>
              <w:jc w:val="left"/>
              <w:rPr>
                <w:sz w:val="24"/>
                <w:highlight w:val="none"/>
              </w:rPr>
            </w:pPr>
            <w:r>
              <w:rPr>
                <w:sz w:val="24"/>
                <w:highlight w:val="none"/>
              </w:rPr>
              <w:t>□重大变动重新报批项目</w:t>
            </w:r>
          </w:p>
        </w:tc>
      </w:tr>
      <w:tr w14:paraId="0CCD1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24" w:type="dxa"/>
            <w:tcMar>
              <w:top w:w="16" w:type="dxa"/>
              <w:left w:w="16" w:type="dxa"/>
              <w:right w:w="16" w:type="dxa"/>
            </w:tcMar>
            <w:vAlign w:val="center"/>
          </w:tcPr>
          <w:p w14:paraId="48A1FE58">
            <w:pPr>
              <w:adjustRightInd w:val="0"/>
              <w:snapToGrid w:val="0"/>
              <w:ind w:left="0" w:leftChars="0" w:firstLine="0" w:firstLineChars="0"/>
              <w:jc w:val="center"/>
              <w:rPr>
                <w:sz w:val="24"/>
                <w:highlight w:val="none"/>
              </w:rPr>
            </w:pPr>
            <w:r>
              <w:rPr>
                <w:sz w:val="24"/>
                <w:highlight w:val="none"/>
              </w:rPr>
              <w:t>项目审批（核准/备案）部门</w:t>
            </w:r>
          </w:p>
        </w:tc>
        <w:tc>
          <w:tcPr>
            <w:tcW w:w="2410" w:type="dxa"/>
            <w:vAlign w:val="center"/>
          </w:tcPr>
          <w:p w14:paraId="09A763E4">
            <w:pPr>
              <w:adjustRightInd w:val="0"/>
              <w:snapToGrid w:val="0"/>
              <w:ind w:left="0" w:leftChars="0" w:firstLine="0" w:firstLineChars="0"/>
              <w:jc w:val="center"/>
              <w:rPr>
                <w:rFonts w:hint="eastAsia" w:eastAsia="宋体"/>
                <w:sz w:val="24"/>
                <w:highlight w:val="none"/>
                <w:lang w:eastAsia="zh-CN"/>
              </w:rPr>
            </w:pPr>
            <w:r>
              <w:rPr>
                <w:rFonts w:hint="eastAsia"/>
                <w:sz w:val="24"/>
                <w:highlight w:val="none"/>
                <w:lang w:eastAsia="zh-CN"/>
              </w:rPr>
              <w:t>伊金霍洛旗发展改革和科学技术局</w:t>
            </w:r>
          </w:p>
        </w:tc>
        <w:tc>
          <w:tcPr>
            <w:tcW w:w="1564" w:type="dxa"/>
            <w:vAlign w:val="center"/>
          </w:tcPr>
          <w:p w14:paraId="7845E419">
            <w:pPr>
              <w:adjustRightInd w:val="0"/>
              <w:snapToGrid w:val="0"/>
              <w:ind w:left="0" w:leftChars="0" w:firstLine="0" w:firstLineChars="0"/>
              <w:jc w:val="center"/>
              <w:rPr>
                <w:sz w:val="24"/>
                <w:highlight w:val="none"/>
              </w:rPr>
            </w:pPr>
            <w:r>
              <w:rPr>
                <w:sz w:val="24"/>
                <w:highlight w:val="none"/>
              </w:rPr>
              <w:t>项目审批（核准/备案）文号</w:t>
            </w:r>
          </w:p>
        </w:tc>
        <w:tc>
          <w:tcPr>
            <w:tcW w:w="3326" w:type="dxa"/>
            <w:vAlign w:val="center"/>
          </w:tcPr>
          <w:p w14:paraId="2C4C7910">
            <w:pPr>
              <w:adjustRightInd w:val="0"/>
              <w:snapToGrid w:val="0"/>
              <w:ind w:left="0" w:leftChars="0" w:firstLine="0" w:firstLineChars="0"/>
              <w:jc w:val="center"/>
              <w:rPr>
                <w:rFonts w:hint="default"/>
                <w:sz w:val="24"/>
                <w:highlight w:val="none"/>
                <w:lang w:val="en-US"/>
              </w:rPr>
            </w:pPr>
            <w:r>
              <w:rPr>
                <w:rFonts w:hint="eastAsia"/>
                <w:sz w:val="24"/>
                <w:highlight w:val="none"/>
                <w:lang w:val="en-US" w:eastAsia="zh-CN"/>
              </w:rPr>
              <w:t>2507-150627-04-02-433278</w:t>
            </w:r>
          </w:p>
        </w:tc>
      </w:tr>
      <w:tr w14:paraId="69ED4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32E63054">
            <w:pPr>
              <w:adjustRightInd w:val="0"/>
              <w:snapToGrid w:val="0"/>
              <w:ind w:left="0" w:leftChars="0" w:firstLine="0" w:firstLineChars="0"/>
              <w:jc w:val="center"/>
              <w:rPr>
                <w:sz w:val="24"/>
                <w:highlight w:val="none"/>
              </w:rPr>
            </w:pPr>
            <w:r>
              <w:rPr>
                <w:sz w:val="24"/>
                <w:highlight w:val="none"/>
              </w:rPr>
              <w:t>总投资（万元）</w:t>
            </w:r>
          </w:p>
        </w:tc>
        <w:tc>
          <w:tcPr>
            <w:tcW w:w="2410" w:type="dxa"/>
            <w:vAlign w:val="center"/>
          </w:tcPr>
          <w:p w14:paraId="43D8E6F3">
            <w:pPr>
              <w:adjustRightInd w:val="0"/>
              <w:snapToGrid w:val="0"/>
              <w:ind w:left="0" w:leftChars="0" w:firstLine="0" w:firstLineChars="0"/>
              <w:jc w:val="center"/>
              <w:rPr>
                <w:rFonts w:hint="default" w:eastAsia="宋体"/>
                <w:sz w:val="24"/>
                <w:highlight w:val="none"/>
                <w:lang w:val="en-US" w:eastAsia="zh-CN"/>
              </w:rPr>
            </w:pPr>
            <w:r>
              <w:rPr>
                <w:rFonts w:hint="eastAsia"/>
                <w:sz w:val="24"/>
                <w:highlight w:val="none"/>
                <w:lang w:val="en-US" w:eastAsia="zh-CN"/>
              </w:rPr>
              <w:t>5000</w:t>
            </w:r>
          </w:p>
        </w:tc>
        <w:tc>
          <w:tcPr>
            <w:tcW w:w="1564" w:type="dxa"/>
            <w:tcMar>
              <w:top w:w="16" w:type="dxa"/>
              <w:left w:w="16" w:type="dxa"/>
              <w:right w:w="16" w:type="dxa"/>
            </w:tcMar>
            <w:vAlign w:val="center"/>
          </w:tcPr>
          <w:p w14:paraId="7320C959">
            <w:pPr>
              <w:adjustRightInd w:val="0"/>
              <w:snapToGrid w:val="0"/>
              <w:ind w:left="0" w:leftChars="0" w:firstLine="0" w:firstLineChars="0"/>
              <w:jc w:val="center"/>
              <w:rPr>
                <w:sz w:val="24"/>
                <w:highlight w:val="none"/>
              </w:rPr>
            </w:pPr>
            <w:r>
              <w:rPr>
                <w:sz w:val="24"/>
                <w:highlight w:val="none"/>
              </w:rPr>
              <w:t>环保投资（万元）</w:t>
            </w:r>
          </w:p>
        </w:tc>
        <w:tc>
          <w:tcPr>
            <w:tcW w:w="3326" w:type="dxa"/>
            <w:vAlign w:val="center"/>
          </w:tcPr>
          <w:p w14:paraId="4BD949B3">
            <w:pPr>
              <w:adjustRightInd w:val="0"/>
              <w:snapToGrid w:val="0"/>
              <w:ind w:left="0" w:leftChars="0" w:firstLine="0" w:firstLineChars="0"/>
              <w:jc w:val="center"/>
              <w:rPr>
                <w:rFonts w:hint="default" w:eastAsia="宋体"/>
                <w:sz w:val="24"/>
                <w:highlight w:val="none"/>
                <w:lang w:val="en-US" w:eastAsia="zh-CN"/>
              </w:rPr>
            </w:pPr>
            <w:r>
              <w:rPr>
                <w:rFonts w:hint="eastAsia"/>
                <w:sz w:val="24"/>
                <w:highlight w:val="none"/>
                <w:lang w:val="en-US" w:eastAsia="zh-CN"/>
              </w:rPr>
              <w:t>41</w:t>
            </w:r>
          </w:p>
        </w:tc>
      </w:tr>
      <w:tr w14:paraId="43B4E6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4ED4FE55">
            <w:pPr>
              <w:adjustRightInd w:val="0"/>
              <w:snapToGrid w:val="0"/>
              <w:ind w:left="0" w:leftChars="0" w:firstLine="0" w:firstLineChars="0"/>
              <w:jc w:val="center"/>
              <w:rPr>
                <w:sz w:val="24"/>
                <w:highlight w:val="none"/>
              </w:rPr>
            </w:pPr>
            <w:r>
              <w:rPr>
                <w:sz w:val="24"/>
                <w:highlight w:val="none"/>
              </w:rPr>
              <w:t>环保投资占比（%）</w:t>
            </w:r>
          </w:p>
        </w:tc>
        <w:tc>
          <w:tcPr>
            <w:tcW w:w="2410" w:type="dxa"/>
            <w:vAlign w:val="center"/>
          </w:tcPr>
          <w:p w14:paraId="5C2DE6E8">
            <w:pPr>
              <w:adjustRightInd w:val="0"/>
              <w:snapToGrid w:val="0"/>
              <w:ind w:left="0" w:leftChars="0" w:firstLine="0" w:firstLineChars="0"/>
              <w:jc w:val="center"/>
              <w:rPr>
                <w:rFonts w:hint="default" w:eastAsia="宋体"/>
                <w:sz w:val="24"/>
                <w:highlight w:val="none"/>
                <w:lang w:val="en-US" w:eastAsia="zh-CN"/>
              </w:rPr>
            </w:pPr>
            <w:r>
              <w:rPr>
                <w:rFonts w:hint="eastAsia"/>
                <w:sz w:val="24"/>
                <w:highlight w:val="none"/>
                <w:lang w:val="en-US" w:eastAsia="zh-CN"/>
              </w:rPr>
              <w:t>0.82</w:t>
            </w:r>
          </w:p>
        </w:tc>
        <w:tc>
          <w:tcPr>
            <w:tcW w:w="1564" w:type="dxa"/>
            <w:tcMar>
              <w:top w:w="16" w:type="dxa"/>
              <w:left w:w="16" w:type="dxa"/>
              <w:right w:w="16" w:type="dxa"/>
            </w:tcMar>
            <w:vAlign w:val="center"/>
          </w:tcPr>
          <w:p w14:paraId="68003EED">
            <w:pPr>
              <w:adjustRightInd w:val="0"/>
              <w:snapToGrid w:val="0"/>
              <w:ind w:left="0" w:leftChars="0" w:firstLine="0" w:firstLineChars="0"/>
              <w:jc w:val="center"/>
              <w:rPr>
                <w:sz w:val="24"/>
                <w:highlight w:val="none"/>
              </w:rPr>
            </w:pPr>
            <w:r>
              <w:rPr>
                <w:sz w:val="24"/>
                <w:highlight w:val="none"/>
              </w:rPr>
              <w:t>施工工期</w:t>
            </w:r>
          </w:p>
        </w:tc>
        <w:tc>
          <w:tcPr>
            <w:tcW w:w="3326" w:type="dxa"/>
            <w:vAlign w:val="center"/>
          </w:tcPr>
          <w:p w14:paraId="6C7AF278">
            <w:pPr>
              <w:adjustRightInd w:val="0"/>
              <w:snapToGrid w:val="0"/>
              <w:ind w:left="0" w:leftChars="0" w:firstLine="0" w:firstLineChars="0"/>
              <w:jc w:val="center"/>
              <w:rPr>
                <w:rFonts w:hint="eastAsia" w:eastAsia="宋体"/>
                <w:sz w:val="24"/>
                <w:highlight w:val="none"/>
                <w:lang w:val="en-US" w:eastAsia="zh-CN"/>
              </w:rPr>
            </w:pPr>
            <w:r>
              <w:rPr>
                <w:rFonts w:hint="eastAsia"/>
                <w:sz w:val="24"/>
                <w:highlight w:val="none"/>
                <w:lang w:val="en-US" w:eastAsia="zh-CN"/>
              </w:rPr>
              <w:t>2</w:t>
            </w:r>
          </w:p>
        </w:tc>
      </w:tr>
      <w:tr w14:paraId="79571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24" w:type="dxa"/>
            <w:tcMar>
              <w:top w:w="16" w:type="dxa"/>
              <w:left w:w="16" w:type="dxa"/>
              <w:right w:w="16" w:type="dxa"/>
            </w:tcMar>
            <w:vAlign w:val="center"/>
          </w:tcPr>
          <w:p w14:paraId="154BF6A1">
            <w:pPr>
              <w:adjustRightInd w:val="0"/>
              <w:snapToGrid w:val="0"/>
              <w:ind w:left="0" w:leftChars="0" w:firstLine="0" w:firstLineChars="0"/>
              <w:jc w:val="center"/>
              <w:rPr>
                <w:sz w:val="24"/>
                <w:highlight w:val="none"/>
              </w:rPr>
            </w:pPr>
            <w:r>
              <w:rPr>
                <w:sz w:val="24"/>
                <w:highlight w:val="none"/>
              </w:rPr>
              <w:t>是否开工建设</w:t>
            </w:r>
          </w:p>
        </w:tc>
        <w:tc>
          <w:tcPr>
            <w:tcW w:w="2410" w:type="dxa"/>
            <w:vAlign w:val="center"/>
          </w:tcPr>
          <w:p w14:paraId="1E412B39">
            <w:pPr>
              <w:adjustRightInd w:val="0"/>
              <w:snapToGrid w:val="0"/>
              <w:ind w:left="0" w:leftChars="0" w:firstLine="0" w:firstLineChars="0"/>
              <w:rPr>
                <w:sz w:val="24"/>
                <w:highlight w:val="none"/>
              </w:rPr>
            </w:pPr>
            <w:r>
              <w:rPr>
                <w:rFonts w:hint="eastAsia"/>
                <w:sz w:val="24"/>
                <w:highlight w:val="none"/>
                <w:lang w:eastAsia="zh-CN"/>
              </w:rPr>
              <w:t>☑</w:t>
            </w:r>
            <w:r>
              <w:rPr>
                <w:sz w:val="24"/>
                <w:highlight w:val="none"/>
              </w:rPr>
              <w:t>否</w:t>
            </w:r>
          </w:p>
          <w:p w14:paraId="4523EE0B">
            <w:pPr>
              <w:adjustRightInd w:val="0"/>
              <w:snapToGrid w:val="0"/>
              <w:ind w:left="0" w:leftChars="0" w:firstLine="0" w:firstLineChars="0"/>
              <w:rPr>
                <w:rFonts w:hint="eastAsia" w:eastAsia="宋体"/>
                <w:sz w:val="24"/>
                <w:highlight w:val="none"/>
                <w:lang w:eastAsia="zh-CN"/>
              </w:rPr>
            </w:pPr>
            <w:r>
              <w:rPr>
                <w:sz w:val="24"/>
                <w:highlight w:val="none"/>
              </w:rPr>
              <w:t>□是：</w:t>
            </w:r>
          </w:p>
        </w:tc>
        <w:tc>
          <w:tcPr>
            <w:tcW w:w="1564" w:type="dxa"/>
            <w:tcMar>
              <w:top w:w="16" w:type="dxa"/>
              <w:left w:w="16" w:type="dxa"/>
              <w:right w:w="16" w:type="dxa"/>
            </w:tcMar>
            <w:vAlign w:val="center"/>
          </w:tcPr>
          <w:p w14:paraId="763CFB2C">
            <w:pPr>
              <w:adjustRightInd w:val="0"/>
              <w:snapToGrid w:val="0"/>
              <w:ind w:left="0" w:leftChars="0" w:firstLine="0" w:firstLineChars="0"/>
              <w:jc w:val="center"/>
              <w:rPr>
                <w:sz w:val="24"/>
                <w:highlight w:val="none"/>
              </w:rPr>
            </w:pPr>
            <w:r>
              <w:rPr>
                <w:spacing w:val="-6"/>
                <w:sz w:val="24"/>
                <w:highlight w:val="none"/>
              </w:rPr>
              <w:t>用地（用海）面积（m</w:t>
            </w:r>
            <w:r>
              <w:rPr>
                <w:spacing w:val="-6"/>
                <w:sz w:val="24"/>
                <w:highlight w:val="none"/>
                <w:vertAlign w:val="superscript"/>
              </w:rPr>
              <w:t>2</w:t>
            </w:r>
            <w:r>
              <w:rPr>
                <w:spacing w:val="-6"/>
                <w:sz w:val="24"/>
                <w:highlight w:val="none"/>
              </w:rPr>
              <w:t>）</w:t>
            </w:r>
          </w:p>
        </w:tc>
        <w:tc>
          <w:tcPr>
            <w:tcW w:w="3326" w:type="dxa"/>
            <w:vAlign w:val="center"/>
          </w:tcPr>
          <w:p w14:paraId="1C7CC325">
            <w:pPr>
              <w:adjustRightInd w:val="0"/>
              <w:snapToGrid w:val="0"/>
              <w:ind w:left="0" w:leftChars="0" w:firstLine="0" w:firstLineChars="0"/>
              <w:jc w:val="center"/>
              <w:rPr>
                <w:rFonts w:hint="default" w:eastAsia="仿宋"/>
                <w:sz w:val="24"/>
                <w:highlight w:val="none"/>
                <w:lang w:val="en-US" w:eastAsia="zh-CN"/>
              </w:rPr>
            </w:pPr>
            <w:r>
              <w:rPr>
                <w:rFonts w:hint="eastAsia" w:cs="Times New Roman"/>
                <w:sz w:val="24"/>
                <w:highlight w:val="none"/>
                <w:lang w:val="en-US" w:eastAsia="zh-CN"/>
              </w:rPr>
              <w:t>实际占地1600（不新增用地）</w:t>
            </w:r>
          </w:p>
        </w:tc>
      </w:tr>
      <w:tr w14:paraId="32D65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7" w:hRule="atLeast"/>
          <w:jc w:val="center"/>
        </w:trPr>
        <w:tc>
          <w:tcPr>
            <w:tcW w:w="1124" w:type="dxa"/>
            <w:vAlign w:val="center"/>
          </w:tcPr>
          <w:p w14:paraId="1CD3EB57">
            <w:pPr>
              <w:adjustRightInd w:val="0"/>
              <w:snapToGrid w:val="0"/>
              <w:ind w:left="0" w:leftChars="0" w:firstLine="0" w:firstLineChars="0"/>
              <w:jc w:val="center"/>
              <w:rPr>
                <w:sz w:val="24"/>
                <w:highlight w:val="none"/>
              </w:rPr>
            </w:pPr>
            <w:r>
              <w:rPr>
                <w:sz w:val="24"/>
                <w:highlight w:val="none"/>
              </w:rPr>
              <w:t>专项评价设置情况</w:t>
            </w:r>
          </w:p>
        </w:tc>
        <w:tc>
          <w:tcPr>
            <w:tcW w:w="7300" w:type="dxa"/>
            <w:gridSpan w:val="3"/>
            <w:vAlign w:val="center"/>
          </w:tcPr>
          <w:p w14:paraId="3C59B879">
            <w:pPr>
              <w:keepNext w:val="0"/>
              <w:keepLines w:val="0"/>
              <w:pageBreakBefore w:val="0"/>
              <w:widowControl w:val="0"/>
              <w:kinsoku/>
              <w:wordWrap/>
              <w:overflowPunct/>
              <w:topLinePunct w:val="0"/>
              <w:autoSpaceDE/>
              <w:autoSpaceDN/>
              <w:bidi w:val="0"/>
              <w:adjustRightInd w:val="0"/>
              <w:snapToGrid w:val="0"/>
              <w:spacing w:line="500" w:lineRule="atLeast"/>
              <w:ind w:firstLine="480" w:firstLineChars="200"/>
              <w:textAlignment w:val="auto"/>
              <w:rPr>
                <w:rFonts w:hint="default" w:ascii="Times New Roman" w:hAnsi="Times New Roman" w:eastAsia="宋体" w:cs="Times New Roman"/>
                <w:bCs/>
                <w:sz w:val="24"/>
                <w:highlight w:val="none"/>
                <w:lang w:val="en-US" w:eastAsia="zh-CN"/>
              </w:rPr>
            </w:pPr>
            <w:r>
              <w:rPr>
                <w:rFonts w:hint="default" w:ascii="Times New Roman" w:hAnsi="Times New Roman" w:eastAsia="宋体" w:cs="Times New Roman"/>
                <w:bCs/>
                <w:sz w:val="24"/>
                <w:highlight w:val="none"/>
                <w:lang w:val="en-US" w:eastAsia="zh-CN"/>
              </w:rPr>
              <w:t>根据《建设项目环境影响报告表编制技术指南（污染影响类）（试行）》表1专项评价设置原则表，具体分析见表1-1。</w:t>
            </w:r>
          </w:p>
          <w:p w14:paraId="3F1983D4">
            <w:pPr>
              <w:keepNext w:val="0"/>
              <w:keepLines w:val="0"/>
              <w:pageBreakBefore w:val="0"/>
              <w:widowControl w:val="0"/>
              <w:kinsoku/>
              <w:wordWrap/>
              <w:overflowPunct/>
              <w:topLinePunct w:val="0"/>
              <w:autoSpaceDE/>
              <w:autoSpaceDN/>
              <w:bidi w:val="0"/>
              <w:adjustRightInd w:val="0"/>
              <w:snapToGrid w:val="0"/>
              <w:spacing w:line="500" w:lineRule="atLeast"/>
              <w:jc w:val="center"/>
              <w:textAlignment w:val="auto"/>
              <w:rPr>
                <w:rFonts w:hint="default" w:ascii="Times New Roman" w:hAnsi="Times New Roman" w:eastAsia="宋体" w:cs="Times New Roman"/>
                <w:bCs/>
                <w:szCs w:val="21"/>
                <w:highlight w:val="none"/>
                <w:lang w:val="en-US" w:eastAsia="zh-CN"/>
              </w:rPr>
            </w:pPr>
            <w:r>
              <w:rPr>
                <w:rFonts w:hint="default" w:ascii="Times New Roman" w:hAnsi="Times New Roman" w:eastAsia="宋体" w:cs="Times New Roman"/>
                <w:bCs/>
                <w:szCs w:val="21"/>
                <w:highlight w:val="none"/>
                <w:lang w:val="en-US" w:eastAsia="zh-CN"/>
              </w:rPr>
              <w:t>表1-1专项评价设置情况分析一览表</w:t>
            </w:r>
          </w:p>
          <w:tbl>
            <w:tblPr>
              <w:tblStyle w:val="26"/>
              <w:tblW w:w="7119"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3418"/>
              <w:gridCol w:w="1855"/>
              <w:gridCol w:w="783"/>
            </w:tblGrid>
            <w:tr w14:paraId="315C8CB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6" w:type="pct"/>
                  <w:tcBorders>
                    <w:tl2br w:val="nil"/>
                    <w:tr2bl w:val="nil"/>
                  </w:tcBorders>
                  <w:noWrap w:val="0"/>
                  <w:vAlign w:val="center"/>
                </w:tcPr>
                <w:p w14:paraId="4FF6664F">
                  <w:pPr>
                    <w:pStyle w:val="47"/>
                    <w:bidi w:val="0"/>
                    <w:rPr>
                      <w:rFonts w:hint="default"/>
                      <w:highlight w:val="none"/>
                      <w:lang w:val="en-US" w:eastAsia="zh-CN"/>
                    </w:rPr>
                  </w:pPr>
                  <w:r>
                    <w:rPr>
                      <w:rFonts w:hint="default"/>
                      <w:highlight w:val="none"/>
                      <w:lang w:val="en-US" w:eastAsia="zh-CN"/>
                    </w:rPr>
                    <w:t>专项评价类别</w:t>
                  </w:r>
                </w:p>
              </w:tc>
              <w:tc>
                <w:tcPr>
                  <w:tcW w:w="2400" w:type="pct"/>
                  <w:tcBorders>
                    <w:tl2br w:val="nil"/>
                    <w:tr2bl w:val="nil"/>
                  </w:tcBorders>
                  <w:noWrap w:val="0"/>
                  <w:vAlign w:val="center"/>
                </w:tcPr>
                <w:p w14:paraId="5E9156AE">
                  <w:pPr>
                    <w:pStyle w:val="47"/>
                    <w:bidi w:val="0"/>
                    <w:rPr>
                      <w:rFonts w:hint="default"/>
                      <w:highlight w:val="none"/>
                      <w:lang w:val="en-US" w:eastAsia="zh-CN"/>
                    </w:rPr>
                  </w:pPr>
                  <w:r>
                    <w:rPr>
                      <w:rFonts w:hint="default"/>
                      <w:highlight w:val="none"/>
                      <w:lang w:val="en-US" w:eastAsia="zh-CN"/>
                    </w:rPr>
                    <w:t>设置原则</w:t>
                  </w:r>
                </w:p>
              </w:tc>
              <w:tc>
                <w:tcPr>
                  <w:tcW w:w="1302" w:type="pct"/>
                  <w:tcBorders>
                    <w:tl2br w:val="nil"/>
                    <w:tr2bl w:val="nil"/>
                  </w:tcBorders>
                  <w:noWrap w:val="0"/>
                  <w:vAlign w:val="center"/>
                </w:tcPr>
                <w:p w14:paraId="03C2CF66">
                  <w:pPr>
                    <w:pStyle w:val="47"/>
                    <w:bidi w:val="0"/>
                    <w:rPr>
                      <w:rFonts w:hint="default"/>
                      <w:highlight w:val="none"/>
                      <w:lang w:val="en-US" w:eastAsia="zh-CN"/>
                    </w:rPr>
                  </w:pPr>
                  <w:r>
                    <w:rPr>
                      <w:rFonts w:hint="default"/>
                      <w:highlight w:val="none"/>
                      <w:lang w:val="en-US" w:eastAsia="zh-CN"/>
                    </w:rPr>
                    <w:t>本项目情况</w:t>
                  </w:r>
                </w:p>
              </w:tc>
              <w:tc>
                <w:tcPr>
                  <w:tcW w:w="549" w:type="pct"/>
                  <w:tcBorders>
                    <w:tl2br w:val="nil"/>
                    <w:tr2bl w:val="nil"/>
                  </w:tcBorders>
                  <w:noWrap w:val="0"/>
                  <w:vAlign w:val="center"/>
                </w:tcPr>
                <w:p w14:paraId="2DE19C16">
                  <w:pPr>
                    <w:pStyle w:val="47"/>
                    <w:bidi w:val="0"/>
                    <w:rPr>
                      <w:rFonts w:hint="default"/>
                      <w:highlight w:val="none"/>
                      <w:lang w:val="en-US" w:eastAsia="zh-CN"/>
                    </w:rPr>
                  </w:pPr>
                  <w:r>
                    <w:rPr>
                      <w:rFonts w:hint="default"/>
                      <w:highlight w:val="none"/>
                      <w:lang w:val="en-US" w:eastAsia="zh-CN"/>
                    </w:rPr>
                    <w:t>结论</w:t>
                  </w:r>
                </w:p>
              </w:tc>
            </w:tr>
            <w:tr w14:paraId="109847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746" w:type="pct"/>
                  <w:tcBorders>
                    <w:tl2br w:val="nil"/>
                    <w:tr2bl w:val="nil"/>
                  </w:tcBorders>
                  <w:noWrap w:val="0"/>
                  <w:vAlign w:val="center"/>
                </w:tcPr>
                <w:p w14:paraId="07DA233A">
                  <w:pPr>
                    <w:pStyle w:val="47"/>
                    <w:bidi w:val="0"/>
                    <w:rPr>
                      <w:rFonts w:hint="default"/>
                      <w:highlight w:val="none"/>
                      <w:lang w:val="en-US" w:eastAsia="zh-CN"/>
                    </w:rPr>
                  </w:pPr>
                  <w:r>
                    <w:rPr>
                      <w:rFonts w:hint="default"/>
                      <w:highlight w:val="none"/>
                      <w:lang w:val="en-US" w:eastAsia="zh-CN"/>
                    </w:rPr>
                    <w:t>大气</w:t>
                  </w:r>
                </w:p>
              </w:tc>
              <w:tc>
                <w:tcPr>
                  <w:tcW w:w="2400" w:type="pct"/>
                  <w:tcBorders>
                    <w:tl2br w:val="nil"/>
                    <w:tr2bl w:val="nil"/>
                  </w:tcBorders>
                  <w:noWrap w:val="0"/>
                  <w:vAlign w:val="center"/>
                </w:tcPr>
                <w:p w14:paraId="5EF712FC">
                  <w:pPr>
                    <w:pStyle w:val="47"/>
                    <w:bidi w:val="0"/>
                    <w:rPr>
                      <w:rFonts w:hint="default"/>
                      <w:highlight w:val="none"/>
                      <w:lang w:val="en-US" w:eastAsia="zh-CN"/>
                    </w:rPr>
                  </w:pPr>
                  <w:r>
                    <w:rPr>
                      <w:rFonts w:hint="default"/>
                      <w:highlight w:val="none"/>
                    </w:rPr>
                    <w:t>排放废气含有毒有害污染物、二噁英、苯并[a]芘、氰化物、氯气且厂界外500米范围内有环境空气保护目标的建设项目</w:t>
                  </w:r>
                </w:p>
              </w:tc>
              <w:tc>
                <w:tcPr>
                  <w:tcW w:w="1302" w:type="pct"/>
                  <w:tcBorders>
                    <w:tl2br w:val="nil"/>
                    <w:tr2bl w:val="nil"/>
                  </w:tcBorders>
                  <w:noWrap w:val="0"/>
                  <w:vAlign w:val="center"/>
                </w:tcPr>
                <w:p w14:paraId="36425A22">
                  <w:pPr>
                    <w:pStyle w:val="47"/>
                    <w:bidi w:val="0"/>
                    <w:rPr>
                      <w:rFonts w:hint="default"/>
                      <w:highlight w:val="none"/>
                      <w:lang w:val="en-US" w:eastAsia="zh-CN"/>
                    </w:rPr>
                  </w:pPr>
                  <w:r>
                    <w:rPr>
                      <w:rFonts w:hint="default"/>
                      <w:highlight w:val="none"/>
                    </w:rPr>
                    <w:t>本项目废气污染物不涉及有毒有害污染物、二噁英、苯并[a]芘、氰化物、氯气</w:t>
                  </w:r>
                </w:p>
              </w:tc>
              <w:tc>
                <w:tcPr>
                  <w:tcW w:w="549" w:type="pct"/>
                  <w:tcBorders>
                    <w:tl2br w:val="nil"/>
                    <w:tr2bl w:val="nil"/>
                  </w:tcBorders>
                  <w:noWrap w:val="0"/>
                  <w:vAlign w:val="center"/>
                </w:tcPr>
                <w:p w14:paraId="12770F16">
                  <w:pPr>
                    <w:pStyle w:val="47"/>
                    <w:bidi w:val="0"/>
                    <w:rPr>
                      <w:rFonts w:hint="default"/>
                      <w:highlight w:val="none"/>
                      <w:lang w:val="en-US" w:eastAsia="zh-CN"/>
                    </w:rPr>
                  </w:pPr>
                  <w:r>
                    <w:rPr>
                      <w:rFonts w:hint="default"/>
                      <w:highlight w:val="none"/>
                      <w:lang w:val="en-US" w:eastAsia="zh-CN"/>
                    </w:rPr>
                    <w:t>不涉及</w:t>
                  </w:r>
                </w:p>
              </w:tc>
            </w:tr>
            <w:tr w14:paraId="7B5AA00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46" w:type="pct"/>
                  <w:tcBorders>
                    <w:tl2br w:val="nil"/>
                    <w:tr2bl w:val="nil"/>
                  </w:tcBorders>
                  <w:noWrap w:val="0"/>
                  <w:vAlign w:val="center"/>
                </w:tcPr>
                <w:p w14:paraId="69564F9F">
                  <w:pPr>
                    <w:pStyle w:val="47"/>
                    <w:bidi w:val="0"/>
                    <w:rPr>
                      <w:rFonts w:hint="default"/>
                      <w:highlight w:val="none"/>
                      <w:lang w:val="en-US" w:eastAsia="zh-CN"/>
                    </w:rPr>
                  </w:pPr>
                  <w:r>
                    <w:rPr>
                      <w:rFonts w:hint="default"/>
                      <w:highlight w:val="none"/>
                      <w:lang w:val="en-US" w:eastAsia="zh-CN"/>
                    </w:rPr>
                    <w:t>地表水</w:t>
                  </w:r>
                </w:p>
              </w:tc>
              <w:tc>
                <w:tcPr>
                  <w:tcW w:w="2400" w:type="pct"/>
                  <w:tcBorders>
                    <w:tl2br w:val="nil"/>
                    <w:tr2bl w:val="nil"/>
                  </w:tcBorders>
                  <w:noWrap w:val="0"/>
                  <w:vAlign w:val="center"/>
                </w:tcPr>
                <w:p w14:paraId="7E37FCFC">
                  <w:pPr>
                    <w:pStyle w:val="47"/>
                    <w:bidi w:val="0"/>
                    <w:rPr>
                      <w:rFonts w:hint="default"/>
                      <w:highlight w:val="none"/>
                      <w:lang w:val="en-US" w:eastAsia="zh-CN"/>
                    </w:rPr>
                  </w:pPr>
                  <w:r>
                    <w:rPr>
                      <w:rFonts w:hint="default"/>
                      <w:highlight w:val="none"/>
                    </w:rPr>
                    <w:t>新增工业废水直排建设项目（槽罐车外送污水处理厂的除外）；新增废水直排的污水集中处理厂</w:t>
                  </w:r>
                </w:p>
              </w:tc>
              <w:tc>
                <w:tcPr>
                  <w:tcW w:w="1302" w:type="pct"/>
                  <w:tcBorders>
                    <w:tl2br w:val="nil"/>
                    <w:tr2bl w:val="nil"/>
                  </w:tcBorders>
                  <w:noWrap w:val="0"/>
                  <w:vAlign w:val="center"/>
                </w:tcPr>
                <w:p w14:paraId="5806BC2A">
                  <w:pPr>
                    <w:pStyle w:val="47"/>
                    <w:bidi w:val="0"/>
                    <w:rPr>
                      <w:rFonts w:hint="default"/>
                      <w:highlight w:val="none"/>
                      <w:lang w:val="en-US" w:eastAsia="zh-CN"/>
                    </w:rPr>
                  </w:pPr>
                  <w:r>
                    <w:rPr>
                      <w:rFonts w:hint="default"/>
                      <w:highlight w:val="none"/>
                    </w:rPr>
                    <w:t>本项目废水不直排</w:t>
                  </w:r>
                </w:p>
              </w:tc>
              <w:tc>
                <w:tcPr>
                  <w:tcW w:w="549" w:type="pct"/>
                  <w:tcBorders>
                    <w:tl2br w:val="nil"/>
                    <w:tr2bl w:val="nil"/>
                  </w:tcBorders>
                  <w:noWrap w:val="0"/>
                  <w:vAlign w:val="center"/>
                </w:tcPr>
                <w:p w14:paraId="339B8821">
                  <w:pPr>
                    <w:pStyle w:val="47"/>
                    <w:bidi w:val="0"/>
                    <w:rPr>
                      <w:rFonts w:hint="default"/>
                      <w:highlight w:val="none"/>
                      <w:lang w:val="en-US" w:eastAsia="zh-CN"/>
                    </w:rPr>
                  </w:pPr>
                  <w:r>
                    <w:rPr>
                      <w:rFonts w:hint="default"/>
                      <w:highlight w:val="none"/>
                      <w:lang w:val="en-US" w:eastAsia="zh-CN"/>
                    </w:rPr>
                    <w:t>不涉及</w:t>
                  </w:r>
                </w:p>
              </w:tc>
            </w:tr>
            <w:tr w14:paraId="2E7B4D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46" w:type="pct"/>
                  <w:tcBorders>
                    <w:tl2br w:val="nil"/>
                    <w:tr2bl w:val="nil"/>
                  </w:tcBorders>
                  <w:noWrap w:val="0"/>
                  <w:vAlign w:val="center"/>
                </w:tcPr>
                <w:p w14:paraId="1773886F">
                  <w:pPr>
                    <w:pStyle w:val="47"/>
                    <w:bidi w:val="0"/>
                    <w:rPr>
                      <w:rFonts w:hint="default"/>
                      <w:highlight w:val="none"/>
                      <w:lang w:val="en-US" w:eastAsia="zh-CN"/>
                    </w:rPr>
                  </w:pPr>
                  <w:r>
                    <w:rPr>
                      <w:rFonts w:hint="default"/>
                      <w:highlight w:val="none"/>
                      <w:lang w:val="en-US" w:eastAsia="zh-CN"/>
                    </w:rPr>
                    <w:t>环境风险</w:t>
                  </w:r>
                </w:p>
              </w:tc>
              <w:tc>
                <w:tcPr>
                  <w:tcW w:w="2400" w:type="pct"/>
                  <w:tcBorders>
                    <w:tl2br w:val="nil"/>
                    <w:tr2bl w:val="nil"/>
                  </w:tcBorders>
                  <w:noWrap w:val="0"/>
                  <w:vAlign w:val="center"/>
                </w:tcPr>
                <w:p w14:paraId="5EE6F372">
                  <w:pPr>
                    <w:pStyle w:val="47"/>
                    <w:bidi w:val="0"/>
                    <w:rPr>
                      <w:rFonts w:hint="default"/>
                      <w:highlight w:val="none"/>
                      <w:lang w:val="en-US" w:eastAsia="zh-CN"/>
                    </w:rPr>
                  </w:pPr>
                  <w:r>
                    <w:rPr>
                      <w:rFonts w:hint="default"/>
                      <w:highlight w:val="none"/>
                    </w:rPr>
                    <w:t>有毒有害和易燃易爆危险物质存储量超过临界量的建设项目</w:t>
                  </w:r>
                </w:p>
              </w:tc>
              <w:tc>
                <w:tcPr>
                  <w:tcW w:w="1302" w:type="pct"/>
                  <w:tcBorders>
                    <w:tl2br w:val="nil"/>
                    <w:tr2bl w:val="nil"/>
                  </w:tcBorders>
                  <w:noWrap w:val="0"/>
                  <w:vAlign w:val="center"/>
                </w:tcPr>
                <w:p w14:paraId="1C11CDE3">
                  <w:pPr>
                    <w:pStyle w:val="47"/>
                    <w:bidi w:val="0"/>
                    <w:rPr>
                      <w:rFonts w:hint="default"/>
                      <w:highlight w:val="none"/>
                      <w:lang w:val="en-US" w:eastAsia="zh-CN"/>
                    </w:rPr>
                  </w:pPr>
                  <w:r>
                    <w:rPr>
                      <w:rFonts w:hint="default"/>
                      <w:highlight w:val="none"/>
                    </w:rPr>
                    <w:t>本项目危险物质存储量</w:t>
                  </w:r>
                  <w:r>
                    <w:rPr>
                      <w:rFonts w:hint="eastAsia"/>
                      <w:highlight w:val="none"/>
                      <w:lang w:val="en-US" w:eastAsia="zh-CN"/>
                    </w:rPr>
                    <w:t>未</w:t>
                  </w:r>
                  <w:r>
                    <w:rPr>
                      <w:rFonts w:hint="default"/>
                      <w:highlight w:val="none"/>
                    </w:rPr>
                    <w:t>超过临界量</w:t>
                  </w:r>
                </w:p>
              </w:tc>
              <w:tc>
                <w:tcPr>
                  <w:tcW w:w="549" w:type="pct"/>
                  <w:tcBorders>
                    <w:tl2br w:val="nil"/>
                    <w:tr2bl w:val="nil"/>
                  </w:tcBorders>
                  <w:noWrap w:val="0"/>
                  <w:vAlign w:val="center"/>
                </w:tcPr>
                <w:p w14:paraId="2E11D45D">
                  <w:pPr>
                    <w:pStyle w:val="47"/>
                    <w:bidi w:val="0"/>
                    <w:rPr>
                      <w:rFonts w:hint="default"/>
                      <w:highlight w:val="none"/>
                      <w:lang w:val="en-US" w:eastAsia="zh-CN"/>
                    </w:rPr>
                  </w:pPr>
                  <w:r>
                    <w:rPr>
                      <w:rFonts w:hint="eastAsia"/>
                      <w:highlight w:val="none"/>
                      <w:lang w:val="en-US" w:eastAsia="zh-CN"/>
                    </w:rPr>
                    <w:t>不</w:t>
                  </w:r>
                  <w:r>
                    <w:rPr>
                      <w:rFonts w:hint="default"/>
                      <w:highlight w:val="none"/>
                      <w:lang w:val="en-US" w:eastAsia="zh-CN"/>
                    </w:rPr>
                    <w:t>涉及</w:t>
                  </w:r>
                </w:p>
              </w:tc>
            </w:tr>
            <w:tr w14:paraId="6B49D8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746" w:type="pct"/>
                  <w:tcBorders>
                    <w:tl2br w:val="nil"/>
                    <w:tr2bl w:val="nil"/>
                  </w:tcBorders>
                  <w:noWrap w:val="0"/>
                  <w:vAlign w:val="center"/>
                </w:tcPr>
                <w:p w14:paraId="15719FCC">
                  <w:pPr>
                    <w:pStyle w:val="47"/>
                    <w:bidi w:val="0"/>
                    <w:rPr>
                      <w:rFonts w:hint="default"/>
                      <w:highlight w:val="none"/>
                      <w:lang w:val="en-US" w:eastAsia="zh-CN"/>
                    </w:rPr>
                  </w:pPr>
                  <w:r>
                    <w:rPr>
                      <w:rFonts w:hint="default"/>
                      <w:highlight w:val="none"/>
                      <w:lang w:val="en-US" w:eastAsia="zh-CN"/>
                    </w:rPr>
                    <w:t>生态</w:t>
                  </w:r>
                </w:p>
              </w:tc>
              <w:tc>
                <w:tcPr>
                  <w:tcW w:w="2400" w:type="pct"/>
                  <w:tcBorders>
                    <w:tl2br w:val="nil"/>
                    <w:tr2bl w:val="nil"/>
                  </w:tcBorders>
                  <w:noWrap w:val="0"/>
                  <w:vAlign w:val="center"/>
                </w:tcPr>
                <w:p w14:paraId="0189757C">
                  <w:pPr>
                    <w:pStyle w:val="47"/>
                    <w:bidi w:val="0"/>
                    <w:rPr>
                      <w:rFonts w:hint="default"/>
                      <w:highlight w:val="none"/>
                      <w:lang w:val="en-US" w:eastAsia="zh-CN"/>
                    </w:rPr>
                  </w:pPr>
                  <w:r>
                    <w:rPr>
                      <w:rFonts w:hint="default"/>
                      <w:highlight w:val="none"/>
                    </w:rPr>
                    <w:t>取水口下游500米范围内有重要水生生物的自然产卵场、索饵场、越冬场和洄游通道的新增河道取水的污染类建设项目</w:t>
                  </w:r>
                </w:p>
              </w:tc>
              <w:tc>
                <w:tcPr>
                  <w:tcW w:w="1302" w:type="pct"/>
                  <w:tcBorders>
                    <w:tl2br w:val="nil"/>
                    <w:tr2bl w:val="nil"/>
                  </w:tcBorders>
                  <w:noWrap w:val="0"/>
                  <w:vAlign w:val="center"/>
                </w:tcPr>
                <w:p w14:paraId="4D0C2E8C">
                  <w:pPr>
                    <w:pStyle w:val="47"/>
                    <w:bidi w:val="0"/>
                    <w:rPr>
                      <w:rFonts w:hint="default"/>
                      <w:highlight w:val="none"/>
                      <w:lang w:val="en-US" w:eastAsia="zh-CN"/>
                    </w:rPr>
                  </w:pPr>
                  <w:r>
                    <w:rPr>
                      <w:rFonts w:hint="default"/>
                      <w:highlight w:val="none"/>
                    </w:rPr>
                    <w:t>本项目不涉及取水口</w:t>
                  </w:r>
                </w:p>
              </w:tc>
              <w:tc>
                <w:tcPr>
                  <w:tcW w:w="549" w:type="pct"/>
                  <w:tcBorders>
                    <w:tl2br w:val="nil"/>
                    <w:tr2bl w:val="nil"/>
                  </w:tcBorders>
                  <w:noWrap w:val="0"/>
                  <w:vAlign w:val="center"/>
                </w:tcPr>
                <w:p w14:paraId="430F8250">
                  <w:pPr>
                    <w:pStyle w:val="47"/>
                    <w:bidi w:val="0"/>
                    <w:rPr>
                      <w:rFonts w:hint="default"/>
                      <w:highlight w:val="none"/>
                      <w:lang w:val="en-US" w:eastAsia="zh-CN"/>
                    </w:rPr>
                  </w:pPr>
                  <w:r>
                    <w:rPr>
                      <w:rFonts w:hint="default"/>
                      <w:highlight w:val="none"/>
                      <w:lang w:val="en-US" w:eastAsia="zh-CN"/>
                    </w:rPr>
                    <w:t>不涉及</w:t>
                  </w:r>
                </w:p>
              </w:tc>
            </w:tr>
            <w:tr w14:paraId="2A00B8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46" w:type="pct"/>
                  <w:tcBorders>
                    <w:tl2br w:val="nil"/>
                    <w:tr2bl w:val="nil"/>
                  </w:tcBorders>
                  <w:noWrap w:val="0"/>
                  <w:vAlign w:val="center"/>
                </w:tcPr>
                <w:p w14:paraId="242C3A17">
                  <w:pPr>
                    <w:pStyle w:val="47"/>
                    <w:bidi w:val="0"/>
                    <w:rPr>
                      <w:rFonts w:hint="default"/>
                      <w:highlight w:val="none"/>
                      <w:lang w:val="en-US" w:eastAsia="zh-CN"/>
                    </w:rPr>
                  </w:pPr>
                  <w:r>
                    <w:rPr>
                      <w:rFonts w:hint="default"/>
                      <w:highlight w:val="none"/>
                      <w:lang w:val="en-US" w:eastAsia="zh-CN"/>
                    </w:rPr>
                    <w:t>海洋</w:t>
                  </w:r>
                </w:p>
              </w:tc>
              <w:tc>
                <w:tcPr>
                  <w:tcW w:w="2400" w:type="pct"/>
                  <w:tcBorders>
                    <w:tl2br w:val="nil"/>
                    <w:tr2bl w:val="nil"/>
                  </w:tcBorders>
                  <w:noWrap w:val="0"/>
                  <w:vAlign w:val="center"/>
                </w:tcPr>
                <w:p w14:paraId="12F07788">
                  <w:pPr>
                    <w:pStyle w:val="47"/>
                    <w:bidi w:val="0"/>
                    <w:rPr>
                      <w:rFonts w:hint="default"/>
                      <w:highlight w:val="none"/>
                      <w:lang w:val="en-US" w:eastAsia="zh-CN"/>
                    </w:rPr>
                  </w:pPr>
                  <w:r>
                    <w:rPr>
                      <w:rFonts w:hint="default"/>
                      <w:highlight w:val="none"/>
                    </w:rPr>
                    <w:t>直接向海排放污染物的海洋工程建设项目</w:t>
                  </w:r>
                </w:p>
              </w:tc>
              <w:tc>
                <w:tcPr>
                  <w:tcW w:w="1302" w:type="pct"/>
                  <w:tcBorders>
                    <w:tl2br w:val="nil"/>
                    <w:tr2bl w:val="nil"/>
                  </w:tcBorders>
                  <w:noWrap w:val="0"/>
                  <w:vAlign w:val="center"/>
                </w:tcPr>
                <w:p w14:paraId="243AC94B">
                  <w:pPr>
                    <w:pStyle w:val="47"/>
                    <w:bidi w:val="0"/>
                    <w:rPr>
                      <w:rFonts w:hint="default"/>
                      <w:highlight w:val="none"/>
                      <w:lang w:val="en-US" w:eastAsia="zh-CN"/>
                    </w:rPr>
                  </w:pPr>
                  <w:r>
                    <w:rPr>
                      <w:rFonts w:hint="default"/>
                      <w:highlight w:val="none"/>
                    </w:rPr>
                    <w:t>本项目不属于海洋工程建设项目</w:t>
                  </w:r>
                </w:p>
              </w:tc>
              <w:tc>
                <w:tcPr>
                  <w:tcW w:w="549" w:type="pct"/>
                  <w:tcBorders>
                    <w:tl2br w:val="nil"/>
                    <w:tr2bl w:val="nil"/>
                  </w:tcBorders>
                  <w:noWrap w:val="0"/>
                  <w:vAlign w:val="center"/>
                </w:tcPr>
                <w:p w14:paraId="4725BED6">
                  <w:pPr>
                    <w:pStyle w:val="47"/>
                    <w:bidi w:val="0"/>
                    <w:rPr>
                      <w:rFonts w:hint="default"/>
                      <w:highlight w:val="none"/>
                      <w:lang w:val="en-US" w:eastAsia="zh-CN"/>
                    </w:rPr>
                  </w:pPr>
                  <w:r>
                    <w:rPr>
                      <w:rFonts w:hint="default"/>
                      <w:highlight w:val="none"/>
                      <w:lang w:val="en-US" w:eastAsia="zh-CN"/>
                    </w:rPr>
                    <w:t>不涉及</w:t>
                  </w:r>
                </w:p>
              </w:tc>
            </w:tr>
          </w:tbl>
          <w:p w14:paraId="281C3B1C">
            <w:pPr>
              <w:adjustRightInd w:val="0"/>
              <w:snapToGrid w:val="0"/>
              <w:spacing w:line="360" w:lineRule="auto"/>
              <w:ind w:firstLine="480" w:firstLineChars="200"/>
              <w:rPr>
                <w:color w:val="FF0000"/>
                <w:kern w:val="0"/>
                <w:sz w:val="24"/>
                <w:highlight w:val="none"/>
              </w:rPr>
            </w:pPr>
            <w:r>
              <w:rPr>
                <w:rFonts w:hint="eastAsia" w:ascii="Times New Roman" w:hAnsi="Times New Roman" w:eastAsia="宋体" w:cs="Times New Roman"/>
                <w:bCs/>
                <w:sz w:val="24"/>
                <w:highlight w:val="none"/>
                <w:lang w:val="en-US" w:eastAsia="zh-CN"/>
              </w:rPr>
              <w:t>综上，本项目</w:t>
            </w:r>
            <w:r>
              <w:rPr>
                <w:rFonts w:hint="eastAsia" w:cs="Times New Roman"/>
                <w:bCs/>
                <w:sz w:val="24"/>
                <w:highlight w:val="none"/>
                <w:lang w:val="en-US" w:eastAsia="zh-CN"/>
              </w:rPr>
              <w:t>无须设置</w:t>
            </w:r>
            <w:r>
              <w:rPr>
                <w:rFonts w:hint="eastAsia" w:ascii="Times New Roman" w:hAnsi="Times New Roman" w:eastAsia="宋体" w:cs="Times New Roman"/>
                <w:bCs/>
                <w:sz w:val="24"/>
                <w:highlight w:val="none"/>
                <w:lang w:val="en-US" w:eastAsia="zh-CN"/>
              </w:rPr>
              <w:t>专项评价。</w:t>
            </w:r>
          </w:p>
        </w:tc>
      </w:tr>
      <w:tr w14:paraId="585FD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24" w:type="dxa"/>
            <w:vAlign w:val="center"/>
          </w:tcPr>
          <w:p w14:paraId="63CF367F">
            <w:pPr>
              <w:adjustRightInd w:val="0"/>
              <w:snapToGrid w:val="0"/>
              <w:ind w:left="0" w:leftChars="0" w:firstLine="0" w:firstLineChars="0"/>
              <w:jc w:val="center"/>
              <w:rPr>
                <w:sz w:val="24"/>
                <w:highlight w:val="none"/>
              </w:rPr>
            </w:pPr>
            <w:r>
              <w:rPr>
                <w:sz w:val="24"/>
                <w:highlight w:val="none"/>
              </w:rPr>
              <w:t>规划情况</w:t>
            </w:r>
          </w:p>
        </w:tc>
        <w:tc>
          <w:tcPr>
            <w:tcW w:w="7300" w:type="dxa"/>
            <w:gridSpan w:val="3"/>
            <w:vAlign w:val="center"/>
          </w:tcPr>
          <w:p w14:paraId="3A7131B4">
            <w:pPr>
              <w:spacing w:line="360" w:lineRule="auto"/>
              <w:ind w:left="0" w:leftChars="0" w:firstLine="0" w:firstLineChars="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规划名称：《鄂尔多斯蒙苏经济开发区国土空间总体规划（2021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w:t>
            </w:r>
          </w:p>
          <w:p w14:paraId="238C9538">
            <w:pPr>
              <w:spacing w:line="360" w:lineRule="auto"/>
              <w:ind w:left="0" w:leftChars="0" w:firstLine="0" w:firstLineChars="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审批机关：内蒙古自治区人民政府</w:t>
            </w:r>
            <w:r>
              <w:rPr>
                <w:rFonts w:hint="eastAsia" w:cs="Times New Roman"/>
                <w:bCs/>
                <w:sz w:val="24"/>
                <w:highlight w:val="none"/>
                <w:lang w:val="en-US" w:eastAsia="zh-CN"/>
              </w:rPr>
              <w:t>；</w:t>
            </w:r>
          </w:p>
          <w:p w14:paraId="4F24F11A">
            <w:pPr>
              <w:spacing w:line="360" w:lineRule="auto"/>
              <w:ind w:left="0" w:leftChars="0" w:firstLine="0" w:firstLineChars="0"/>
              <w:jc w:val="left"/>
              <w:rPr>
                <w:highlight w:val="none"/>
              </w:rPr>
            </w:pPr>
            <w:r>
              <w:rPr>
                <w:rFonts w:hint="eastAsia" w:ascii="Times New Roman" w:hAnsi="Times New Roman" w:eastAsia="宋体" w:cs="Times New Roman"/>
                <w:bCs/>
                <w:sz w:val="24"/>
                <w:highlight w:val="none"/>
                <w:lang w:val="en-US" w:eastAsia="zh-CN"/>
              </w:rPr>
              <w:t>审批文件名称及文号：2024年3月</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内蒙古自治区工业和信息化厅公布关于印发实施《</w:t>
            </w:r>
            <w:bookmarkStart w:id="9" w:name="OLE_LINK50"/>
            <w:r>
              <w:rPr>
                <w:rFonts w:hint="eastAsia" w:ascii="Times New Roman" w:hAnsi="Times New Roman" w:eastAsia="宋体" w:cs="Times New Roman"/>
                <w:bCs/>
                <w:sz w:val="24"/>
                <w:highlight w:val="none"/>
                <w:lang w:val="en-US" w:eastAsia="zh-CN"/>
              </w:rPr>
              <w:t>内蒙古自治区工业园区审核公告目录》的通知（内工信园区字</w:t>
            </w:r>
            <w:r>
              <w:rPr>
                <w:rFonts w:ascii="Times New Roman" w:hAnsi="Times New Roman" w:eastAsia="宋体"/>
                <w:caps w:val="0"/>
                <w:smallCaps w:val="0"/>
                <w:color w:val="000000" w:themeColor="text1"/>
                <w:sz w:val="24"/>
                <w:highlight w:val="none"/>
                <w14:textFill>
                  <w14:solidFill>
                    <w14:schemeClr w14:val="tx1"/>
                  </w14:solidFill>
                </w14:textFill>
              </w:rPr>
              <w:t>〔20</w:t>
            </w:r>
            <w:r>
              <w:rPr>
                <w:rFonts w:hint="eastAsia" w:ascii="Times New Roman" w:hAnsi="Times New Roman" w:eastAsia="宋体"/>
                <w:caps w:val="0"/>
                <w:smallCaps w:val="0"/>
                <w:color w:val="000000" w:themeColor="text1"/>
                <w:sz w:val="24"/>
                <w:highlight w:val="none"/>
                <w:lang w:val="en-US" w:eastAsia="zh-CN"/>
                <w14:textFill>
                  <w14:solidFill>
                    <w14:schemeClr w14:val="tx1"/>
                  </w14:solidFill>
                </w14:textFill>
              </w:rPr>
              <w:t>24</w:t>
            </w:r>
            <w:r>
              <w:rPr>
                <w:rFonts w:ascii="Times New Roman" w:hAnsi="Times New Roman" w:eastAsia="宋体"/>
                <w:caps w:val="0"/>
                <w:smallCaps w:val="0"/>
                <w:color w:val="000000" w:themeColor="text1"/>
                <w:sz w:val="24"/>
                <w:highlight w:val="none"/>
                <w14:textFill>
                  <w14:solidFill>
                    <w14:schemeClr w14:val="tx1"/>
                  </w14:solidFill>
                </w14:textFill>
              </w:rPr>
              <w:t>〕</w:t>
            </w:r>
            <w:r>
              <w:rPr>
                <w:rFonts w:hint="eastAsia" w:ascii="Times New Roman" w:hAnsi="Times New Roman" w:eastAsia="宋体" w:cs="Times New Roman"/>
                <w:bCs/>
                <w:sz w:val="24"/>
                <w:highlight w:val="none"/>
                <w:lang w:val="en-US" w:eastAsia="zh-CN"/>
              </w:rPr>
              <w:t>87号）</w:t>
            </w:r>
            <w:bookmarkEnd w:id="9"/>
            <w:r>
              <w:rPr>
                <w:rFonts w:hint="eastAsia" w:ascii="Times New Roman" w:hAnsi="Times New Roman" w:eastAsia="宋体" w:cs="Times New Roman"/>
                <w:bCs/>
                <w:sz w:val="24"/>
                <w:highlight w:val="none"/>
                <w:lang w:val="en-US" w:eastAsia="zh-CN"/>
              </w:rPr>
              <w:t>，公告目录中包括鄂尔多斯蒙苏经济开发区，其区块中包含圣圆煤化工产业园，主导产业为能源化工。2024年4月，内蒙古自治区工业和信息化厅发布关于第四批拟认定化工园区名单公示</w:t>
            </w:r>
            <w:r>
              <w:rPr>
                <w:rFonts w:hint="eastAsia" w:cs="Times New Roman"/>
                <w:bCs/>
                <w:sz w:val="24"/>
                <w:highlight w:val="none"/>
                <w:lang w:val="en-US" w:eastAsia="zh-CN"/>
              </w:rPr>
              <w:t>的公告，</w:t>
            </w:r>
            <w:r>
              <w:rPr>
                <w:rFonts w:hint="eastAsia" w:ascii="Times New Roman" w:hAnsi="Times New Roman" w:eastAsia="宋体" w:cs="Times New Roman"/>
                <w:bCs/>
                <w:sz w:val="24"/>
                <w:highlight w:val="none"/>
                <w:lang w:val="en-US" w:eastAsia="zh-CN"/>
              </w:rPr>
              <w:t>其中</w:t>
            </w:r>
            <w:r>
              <w:rPr>
                <w:rFonts w:hint="eastAsia" w:cs="Times New Roman"/>
                <w:bCs/>
                <w:sz w:val="24"/>
                <w:highlight w:val="none"/>
                <w:lang w:val="en-US" w:eastAsia="zh-CN"/>
              </w:rPr>
              <w:t>包含</w:t>
            </w:r>
            <w:r>
              <w:rPr>
                <w:rFonts w:hint="eastAsia" w:ascii="Times New Roman" w:hAnsi="Times New Roman" w:eastAsia="宋体" w:cs="Times New Roman"/>
                <w:bCs/>
                <w:sz w:val="24"/>
                <w:highlight w:val="none"/>
                <w:lang w:val="en-US" w:eastAsia="zh-CN"/>
              </w:rPr>
              <w:t>鄂尔多斯蒙苏经济开发区圣圆煤化工产业园</w:t>
            </w:r>
          </w:p>
        </w:tc>
      </w:tr>
      <w:tr w14:paraId="223DB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24" w:type="dxa"/>
            <w:vAlign w:val="center"/>
          </w:tcPr>
          <w:p w14:paraId="43AFDF29">
            <w:pPr>
              <w:adjustRightInd w:val="0"/>
              <w:snapToGrid w:val="0"/>
              <w:ind w:left="0" w:leftChars="0" w:firstLine="0" w:firstLineChars="0"/>
              <w:jc w:val="center"/>
              <w:rPr>
                <w:sz w:val="24"/>
                <w:highlight w:val="none"/>
              </w:rPr>
            </w:pPr>
            <w:r>
              <w:rPr>
                <w:sz w:val="24"/>
                <w:highlight w:val="none"/>
              </w:rPr>
              <w:t>规划环境影响评价情况</w:t>
            </w:r>
          </w:p>
        </w:tc>
        <w:tc>
          <w:tcPr>
            <w:tcW w:w="7300" w:type="dxa"/>
            <w:gridSpan w:val="3"/>
            <w:vAlign w:val="center"/>
          </w:tcPr>
          <w:p w14:paraId="2316A7FB">
            <w:pPr>
              <w:autoSpaceDE w:val="0"/>
              <w:autoSpaceDN w:val="0"/>
              <w:adjustRightInd w:val="0"/>
              <w:snapToGrid w:val="0"/>
              <w:spacing w:line="500" w:lineRule="exact"/>
              <w:ind w:left="0" w:leftChars="0" w:firstLine="0" w:firstLineChars="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规划环评名称：《鄂尔多斯蒙苏经济开发区国土空间总体规划（2021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2035年）——圣圆煤化工产业园环境影响报告书》；</w:t>
            </w:r>
          </w:p>
          <w:p w14:paraId="37371F2D">
            <w:pPr>
              <w:autoSpaceDE w:val="0"/>
              <w:autoSpaceDN w:val="0"/>
              <w:adjustRightInd w:val="0"/>
              <w:snapToGrid w:val="0"/>
              <w:spacing w:line="500" w:lineRule="exact"/>
              <w:ind w:left="0" w:leftChars="0" w:firstLine="0" w:firstLineChars="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审查机关：内蒙古自治区生态环境厅；</w:t>
            </w:r>
          </w:p>
          <w:p w14:paraId="78A43CF4">
            <w:pPr>
              <w:autoSpaceDE w:val="0"/>
              <w:autoSpaceDN w:val="0"/>
              <w:adjustRightInd w:val="0"/>
              <w:snapToGrid w:val="0"/>
              <w:spacing w:line="500" w:lineRule="exact"/>
              <w:ind w:left="0" w:leftChars="0" w:firstLine="0" w:firstLineChars="0"/>
              <w:jc w:val="left"/>
              <w:rPr>
                <w:highlight w:val="none"/>
              </w:rPr>
            </w:pPr>
            <w:r>
              <w:rPr>
                <w:rFonts w:hint="eastAsia" w:ascii="Times New Roman" w:hAnsi="Times New Roman" w:eastAsia="宋体" w:cs="Times New Roman"/>
                <w:bCs/>
                <w:sz w:val="24"/>
                <w:highlight w:val="none"/>
                <w:lang w:val="en-US" w:eastAsia="zh-CN"/>
              </w:rPr>
              <w:t>审查文件名称及文号：《关于鄂尔多斯蒙苏经济开发区国土空间总体规划（2021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2035年）——圣圆煤化工产业园环境影响报告书审查的意见》（内环</w:t>
            </w:r>
            <w:r>
              <w:rPr>
                <w:rFonts w:hint="eastAsia" w:cs="Times New Roman"/>
                <w:bCs/>
                <w:sz w:val="24"/>
                <w:highlight w:val="none"/>
                <w:lang w:val="en-US" w:eastAsia="zh-CN"/>
              </w:rPr>
              <w:t>审</w:t>
            </w:r>
            <w:r>
              <w:rPr>
                <w:rFonts w:hint="eastAsia" w:ascii="Times New Roman" w:hAnsi="Times New Roman" w:eastAsia="宋体" w:cs="Times New Roman"/>
                <w:bCs/>
                <w:sz w:val="24"/>
                <w:highlight w:val="none"/>
                <w:lang w:val="en-US" w:eastAsia="zh-CN"/>
              </w:rPr>
              <w:t>〔</w:t>
            </w:r>
            <w:r>
              <w:rPr>
                <w:rFonts w:hint="default" w:ascii="Times New Roman" w:hAnsi="Times New Roman" w:eastAsia="宋体" w:cs="Times New Roman"/>
                <w:bCs/>
                <w:sz w:val="24"/>
                <w:highlight w:val="none"/>
                <w:lang w:val="en-US" w:eastAsia="zh-CN"/>
              </w:rPr>
              <w:t>20</w:t>
            </w:r>
            <w:r>
              <w:rPr>
                <w:rFonts w:hint="eastAsia" w:ascii="Times New Roman" w:hAnsi="Times New Roman" w:eastAsia="宋体" w:cs="Times New Roman"/>
                <w:bCs/>
                <w:sz w:val="24"/>
                <w:highlight w:val="none"/>
                <w:lang w:val="en-US" w:eastAsia="zh-CN"/>
              </w:rPr>
              <w:t>24〕92号</w:t>
            </w:r>
            <w:r>
              <w:rPr>
                <w:rFonts w:hint="eastAsia" w:cs="Times New Roman"/>
                <w:bCs/>
                <w:sz w:val="24"/>
                <w:highlight w:val="none"/>
                <w:lang w:val="en-US" w:eastAsia="zh-CN"/>
              </w:rPr>
              <w:t>，附件3</w:t>
            </w:r>
            <w:r>
              <w:rPr>
                <w:rFonts w:hint="eastAsia" w:ascii="Times New Roman" w:hAnsi="Times New Roman" w:eastAsia="宋体" w:cs="Times New Roman"/>
                <w:bCs/>
                <w:sz w:val="24"/>
                <w:highlight w:val="none"/>
                <w:lang w:val="en-US" w:eastAsia="zh-CN"/>
              </w:rPr>
              <w:t>）</w:t>
            </w:r>
          </w:p>
        </w:tc>
      </w:tr>
      <w:tr w14:paraId="00661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Align w:val="center"/>
          </w:tcPr>
          <w:p w14:paraId="346610E2">
            <w:pPr>
              <w:autoSpaceDE w:val="0"/>
              <w:autoSpaceDN w:val="0"/>
              <w:adjustRightInd w:val="0"/>
              <w:snapToGrid w:val="0"/>
              <w:ind w:left="0" w:leftChars="0" w:firstLine="0" w:firstLineChars="0"/>
              <w:jc w:val="center"/>
              <w:rPr>
                <w:kern w:val="0"/>
                <w:sz w:val="24"/>
                <w:highlight w:val="none"/>
              </w:rPr>
            </w:pPr>
            <w:r>
              <w:rPr>
                <w:kern w:val="0"/>
                <w:sz w:val="24"/>
                <w:highlight w:val="none"/>
              </w:rPr>
              <w:t>规划及规划环境影响评价符合性分析</w:t>
            </w:r>
          </w:p>
        </w:tc>
        <w:tc>
          <w:tcPr>
            <w:tcW w:w="7300" w:type="dxa"/>
            <w:gridSpan w:val="3"/>
            <w:vAlign w:val="center"/>
          </w:tcPr>
          <w:p w14:paraId="633908E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eastAsia="仿宋"/>
                <w:b/>
                <w:bCs/>
                <w:color w:val="FF0000"/>
                <w:kern w:val="0"/>
                <w:szCs w:val="21"/>
                <w:highlight w:val="none"/>
              </w:rPr>
            </w:pPr>
            <w:r>
              <w:rPr>
                <w:rFonts w:hint="eastAsia" w:ascii="Times New Roman" w:hAnsi="Times New Roman" w:eastAsia="宋体" w:cs="Times New Roman"/>
                <w:bCs/>
                <w:sz w:val="24"/>
                <w:highlight w:val="none"/>
                <w:lang w:val="en-US" w:eastAsia="zh-CN"/>
              </w:rPr>
              <w:t>本项目与《鄂尔多斯蒙苏经济开发区国土空间总体规划（2021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2035年）——圣圆煤化工产业园环境影响报告书》</w:t>
            </w:r>
            <w:r>
              <w:rPr>
                <w:rFonts w:hint="eastAsia" w:cs="Times New Roman"/>
                <w:bCs/>
                <w:sz w:val="24"/>
                <w:highlight w:val="none"/>
                <w:lang w:val="en-US" w:eastAsia="zh-CN"/>
              </w:rPr>
              <w:t>结论及其审查意见</w:t>
            </w:r>
            <w:r>
              <w:rPr>
                <w:rFonts w:hint="eastAsia" w:ascii="Times New Roman" w:hAnsi="Times New Roman" w:eastAsia="宋体" w:cs="Times New Roman"/>
                <w:bCs/>
                <w:sz w:val="24"/>
                <w:highlight w:val="none"/>
                <w:lang w:val="en-US" w:eastAsia="zh-CN"/>
              </w:rPr>
              <w:t>符合性分析</w:t>
            </w:r>
            <w:r>
              <w:rPr>
                <w:rFonts w:hint="eastAsia" w:cs="Times New Roman"/>
                <w:bCs/>
                <w:sz w:val="24"/>
                <w:highlight w:val="none"/>
                <w:lang w:val="en-US" w:eastAsia="zh-CN"/>
              </w:rPr>
              <w:t>详</w:t>
            </w:r>
            <w:r>
              <w:rPr>
                <w:rFonts w:hint="eastAsia" w:ascii="Times New Roman" w:hAnsi="Times New Roman" w:eastAsia="宋体" w:cs="Times New Roman"/>
                <w:bCs/>
                <w:sz w:val="24"/>
                <w:highlight w:val="none"/>
                <w:lang w:val="en-US" w:eastAsia="zh-CN"/>
              </w:rPr>
              <w:t>见表</w:t>
            </w:r>
            <w:r>
              <w:rPr>
                <w:rFonts w:hint="default" w:ascii="Times New Roman" w:hAnsi="Times New Roman" w:eastAsia="宋体" w:cs="Times New Roman"/>
                <w:bCs/>
                <w:sz w:val="24"/>
                <w:highlight w:val="none"/>
                <w:lang w:val="en-US" w:eastAsia="zh-CN"/>
              </w:rPr>
              <w:t>1-</w:t>
            </w:r>
            <w:r>
              <w:rPr>
                <w:rFonts w:hint="eastAsia" w:cs="Times New Roman"/>
                <w:bCs/>
                <w:sz w:val="24"/>
                <w:highlight w:val="none"/>
                <w:lang w:val="en-US" w:eastAsia="zh-CN"/>
              </w:rPr>
              <w:t>1</w:t>
            </w:r>
            <w:r>
              <w:rPr>
                <w:rFonts w:hint="eastAsia" w:ascii="Times New Roman" w:hAnsi="Times New Roman" w:eastAsia="宋体" w:cs="Times New Roman"/>
                <w:bCs/>
                <w:sz w:val="24"/>
                <w:highlight w:val="none"/>
                <w:lang w:val="en-US" w:eastAsia="zh-CN"/>
              </w:rPr>
              <w:t>。</w:t>
            </w:r>
          </w:p>
          <w:p w14:paraId="1500D89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0" w:firstLineChars="0"/>
              <w:jc w:val="center"/>
              <w:textAlignment w:val="auto"/>
              <w:rPr>
                <w:b/>
                <w:bCs/>
                <w:sz w:val="21"/>
                <w:szCs w:val="21"/>
                <w:highlight w:val="none"/>
              </w:rPr>
            </w:pPr>
            <w:r>
              <w:rPr>
                <w:rStyle w:val="61"/>
                <w:highlight w:val="none"/>
              </w:rPr>
              <w:t>表1-</w:t>
            </w:r>
            <w:r>
              <w:rPr>
                <w:rStyle w:val="61"/>
                <w:rFonts w:hint="eastAsia"/>
                <w:highlight w:val="none"/>
                <w:lang w:val="en-US" w:eastAsia="zh-CN"/>
              </w:rPr>
              <w:t>1</w:t>
            </w:r>
            <w:r>
              <w:rPr>
                <w:rStyle w:val="61"/>
                <w:highlight w:val="none"/>
              </w:rPr>
              <w:t>项目与规划及规划环境影响评价符合性分析一览表</w:t>
            </w:r>
          </w:p>
          <w:tbl>
            <w:tblPr>
              <w:tblStyle w:val="48"/>
              <w:tblW w:w="7179" w:type="dxa"/>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143"/>
              <w:gridCol w:w="3541"/>
              <w:gridCol w:w="2015"/>
              <w:gridCol w:w="480"/>
            </w:tblGrid>
            <w:tr w14:paraId="27722638">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43" w:type="dxa"/>
                  <w:vAlign w:val="center"/>
                </w:tcPr>
                <w:p w14:paraId="6A0C4817">
                  <w:pPr>
                    <w:pStyle w:val="47"/>
                    <w:bidi w:val="0"/>
                    <w:rPr>
                      <w:b/>
                      <w:bCs/>
                      <w:highlight w:val="none"/>
                      <w:lang w:val="zh-CN" w:eastAsia="en-US"/>
                    </w:rPr>
                  </w:pPr>
                  <w:r>
                    <w:rPr>
                      <w:b/>
                      <w:bCs/>
                      <w:highlight w:val="none"/>
                      <w:lang w:val="zh-CN" w:eastAsia="zh-CN"/>
                    </w:rPr>
                    <w:t>名称</w:t>
                  </w:r>
                </w:p>
              </w:tc>
              <w:tc>
                <w:tcPr>
                  <w:tcW w:w="3541" w:type="dxa"/>
                  <w:vAlign w:val="center"/>
                </w:tcPr>
                <w:p w14:paraId="74367C49">
                  <w:pPr>
                    <w:pStyle w:val="47"/>
                    <w:bidi w:val="0"/>
                    <w:rPr>
                      <w:b/>
                      <w:bCs/>
                      <w:highlight w:val="none"/>
                      <w:lang w:val="zh-CN" w:eastAsia="en-US"/>
                    </w:rPr>
                  </w:pPr>
                  <w:r>
                    <w:rPr>
                      <w:b/>
                      <w:bCs/>
                      <w:highlight w:val="none"/>
                      <w:lang w:val="zh-CN" w:eastAsia="en-US"/>
                    </w:rPr>
                    <w:t>规划</w:t>
                  </w:r>
                  <w:r>
                    <w:rPr>
                      <w:b/>
                      <w:bCs/>
                      <w:highlight w:val="none"/>
                      <w:lang w:val="zh-CN" w:eastAsia="zh-CN"/>
                    </w:rPr>
                    <w:t>及环评要求</w:t>
                  </w:r>
                </w:p>
              </w:tc>
              <w:tc>
                <w:tcPr>
                  <w:tcW w:w="2015" w:type="dxa"/>
                  <w:vAlign w:val="center"/>
                </w:tcPr>
                <w:p w14:paraId="694AE5DE">
                  <w:pPr>
                    <w:pStyle w:val="47"/>
                    <w:bidi w:val="0"/>
                    <w:rPr>
                      <w:b/>
                      <w:bCs/>
                      <w:highlight w:val="none"/>
                      <w:lang w:val="zh-CN" w:eastAsia="en-US"/>
                    </w:rPr>
                  </w:pPr>
                  <w:r>
                    <w:rPr>
                      <w:b/>
                      <w:bCs/>
                      <w:highlight w:val="none"/>
                      <w:lang w:val="zh-CN" w:eastAsia="en-US"/>
                    </w:rPr>
                    <w:t>本项目情况</w:t>
                  </w:r>
                </w:p>
              </w:tc>
              <w:tc>
                <w:tcPr>
                  <w:tcW w:w="480" w:type="dxa"/>
                  <w:vAlign w:val="center"/>
                </w:tcPr>
                <w:p w14:paraId="79615E78">
                  <w:pPr>
                    <w:pStyle w:val="47"/>
                    <w:bidi w:val="0"/>
                    <w:rPr>
                      <w:b/>
                      <w:bCs/>
                      <w:highlight w:val="none"/>
                      <w:lang w:val="zh-CN" w:eastAsia="en-US"/>
                    </w:rPr>
                  </w:pPr>
                  <w:r>
                    <w:rPr>
                      <w:b/>
                      <w:bCs/>
                      <w:highlight w:val="none"/>
                      <w:lang w:val="zh-CN" w:eastAsia="en-US"/>
                    </w:rPr>
                    <w:t>符合</w:t>
                  </w:r>
                  <w:r>
                    <w:rPr>
                      <w:b/>
                      <w:bCs/>
                      <w:highlight w:val="none"/>
                      <w:lang w:val="zh-CN" w:eastAsia="zh-CN"/>
                    </w:rPr>
                    <w:t>性</w:t>
                  </w:r>
                </w:p>
              </w:tc>
            </w:tr>
            <w:tr w14:paraId="774CD894">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57" w:hRule="atLeast"/>
                <w:jc w:val="center"/>
              </w:trPr>
              <w:tc>
                <w:tcPr>
                  <w:tcW w:w="1143" w:type="dxa"/>
                  <w:vMerge w:val="restart"/>
                  <w:vAlign w:val="center"/>
                </w:tcPr>
                <w:p w14:paraId="40A5BF99">
                  <w:pPr>
                    <w:pStyle w:val="47"/>
                    <w:bidi w:val="0"/>
                    <w:rPr>
                      <w:rFonts w:hint="eastAsia"/>
                      <w:highlight w:val="none"/>
                      <w:lang w:val="en-US" w:eastAsia="zh-CN"/>
                    </w:rPr>
                  </w:pPr>
                  <w:r>
                    <w:rPr>
                      <w:rFonts w:hint="eastAsia"/>
                      <w:highlight w:val="none"/>
                      <w:lang w:val="en-US" w:eastAsia="zh-CN"/>
                    </w:rPr>
                    <w:t>《鄂尔多斯蒙苏经济开发区国土空间总体规划（2021—2035年）》</w:t>
                  </w:r>
                </w:p>
              </w:tc>
              <w:tc>
                <w:tcPr>
                  <w:tcW w:w="3541" w:type="dxa"/>
                  <w:shd w:val="clear" w:color="auto" w:fill="auto"/>
                  <w:vAlign w:val="center"/>
                </w:tcPr>
                <w:p w14:paraId="6F0220F0">
                  <w:pPr>
                    <w:pStyle w:val="47"/>
                    <w:bidi w:val="0"/>
                    <w:rPr>
                      <w:rFonts w:hint="default"/>
                      <w:highlight w:val="none"/>
                      <w:lang w:val="en-US" w:eastAsia="zh-CN"/>
                    </w:rPr>
                  </w:pPr>
                  <w:r>
                    <w:rPr>
                      <w:rFonts w:hint="eastAsia"/>
                      <w:highlight w:val="none"/>
                      <w:lang w:val="en-US" w:eastAsia="zh-CN"/>
                    </w:rPr>
                    <w:t>产业类型：蒙苏经济开发区作为内蒙古自治区一类园区，由江苏产业园、圣圆产业园和伊金霍洛旗物流园整合而成，圣圆产业园作为蒙苏经济开发区“一区三园”中的一园，主要发展煤电、煤化工产业。其中乌兰木伦项目区——发展煤电一体化、煤制油及下游产业、煤炭分质分级利用、循环经济等产业。其中煤电一体化产业园：以察哈素煤矿和布连电厂为基础，主要发展新能源产业</w:t>
                  </w:r>
                </w:p>
              </w:tc>
              <w:tc>
                <w:tcPr>
                  <w:tcW w:w="2015" w:type="dxa"/>
                  <w:vAlign w:val="center"/>
                </w:tcPr>
                <w:p w14:paraId="552306F2">
                  <w:pPr>
                    <w:pStyle w:val="47"/>
                    <w:bidi w:val="0"/>
                    <w:rPr>
                      <w:rFonts w:hint="default"/>
                      <w:highlight w:val="none"/>
                      <w:lang w:val="en-US" w:eastAsia="zh-CN"/>
                    </w:rPr>
                  </w:pPr>
                  <w:r>
                    <w:rPr>
                      <w:rFonts w:hint="eastAsia"/>
                      <w:highlight w:val="none"/>
                      <w:lang w:val="zh-CN" w:eastAsia="en-US"/>
                    </w:rPr>
                    <w:t>根据乌兰木伦</w:t>
                  </w:r>
                  <w:r>
                    <w:rPr>
                      <w:rFonts w:hint="eastAsia"/>
                      <w:highlight w:val="none"/>
                      <w:lang w:val="en-US" w:eastAsia="zh-CN"/>
                    </w:rPr>
                    <w:t>产业片区空间结构规划图（附图12），</w:t>
                  </w:r>
                  <w:r>
                    <w:rPr>
                      <w:rFonts w:hint="eastAsia"/>
                      <w:highlight w:val="none"/>
                      <w:lang w:val="zh-CN" w:eastAsia="en-US"/>
                    </w:rPr>
                    <w:t>本项目位于圣圆产业园乌兰木伦项目区煤电一体化产业园内。</w:t>
                  </w:r>
                  <w:r>
                    <w:rPr>
                      <w:rFonts w:hint="eastAsia"/>
                      <w:highlight w:val="none"/>
                      <w:lang w:val="en-US" w:eastAsia="zh-CN"/>
                    </w:rPr>
                    <w:t>本项目在布连电厂现有厂区内建设，利用外购沙柳原料，生产生物质致密成型燃料</w:t>
                  </w:r>
                  <w:r>
                    <w:rPr>
                      <w:rFonts w:hint="eastAsia"/>
                      <w:highlight w:val="none"/>
                      <w:lang w:val="zh-CN" w:eastAsia="en-US"/>
                    </w:rPr>
                    <w:t>，</w:t>
                  </w:r>
                  <w:r>
                    <w:rPr>
                      <w:rFonts w:hint="eastAsia"/>
                      <w:highlight w:val="none"/>
                      <w:lang w:val="en-US" w:eastAsia="zh-CN"/>
                    </w:rPr>
                    <w:t>建成后</w:t>
                  </w:r>
                  <w:r>
                    <w:rPr>
                      <w:rFonts w:hint="eastAsia"/>
                      <w:highlight w:val="none"/>
                      <w:lang w:val="zh-CN" w:eastAsia="en-US"/>
                    </w:rPr>
                    <w:t>可实现燃煤机组掺烧生物质，</w:t>
                  </w:r>
                  <w:r>
                    <w:rPr>
                      <w:rFonts w:hint="eastAsia"/>
                      <w:highlight w:val="none"/>
                      <w:lang w:val="en-US" w:eastAsia="zh-CN"/>
                    </w:rPr>
                    <w:t>从而实现</w:t>
                  </w:r>
                  <w:r>
                    <w:rPr>
                      <w:rFonts w:hint="eastAsia"/>
                      <w:highlight w:val="none"/>
                      <w:lang w:val="zh-CN" w:eastAsia="en-US"/>
                    </w:rPr>
                    <w:t>碳中和、碳达峰的国家战略目标</w:t>
                  </w:r>
                </w:p>
              </w:tc>
              <w:tc>
                <w:tcPr>
                  <w:tcW w:w="480" w:type="dxa"/>
                  <w:vAlign w:val="center"/>
                </w:tcPr>
                <w:p w14:paraId="5CD624A8">
                  <w:pPr>
                    <w:pStyle w:val="47"/>
                    <w:bidi w:val="0"/>
                    <w:rPr>
                      <w:rFonts w:hint="default"/>
                      <w:highlight w:val="none"/>
                      <w:lang w:val="en-US" w:eastAsia="zh-CN"/>
                    </w:rPr>
                  </w:pPr>
                  <w:r>
                    <w:rPr>
                      <w:rFonts w:hint="eastAsia"/>
                      <w:highlight w:val="none"/>
                      <w:lang w:val="en-US" w:eastAsia="zh-CN"/>
                    </w:rPr>
                    <w:t>符合</w:t>
                  </w:r>
                </w:p>
              </w:tc>
            </w:tr>
            <w:tr w14:paraId="565B26BD">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705" w:hRule="atLeast"/>
                <w:jc w:val="center"/>
              </w:trPr>
              <w:tc>
                <w:tcPr>
                  <w:tcW w:w="1143" w:type="dxa"/>
                  <w:vMerge w:val="continue"/>
                  <w:vAlign w:val="center"/>
                </w:tcPr>
                <w:p w14:paraId="4F12767C">
                  <w:pPr>
                    <w:pStyle w:val="47"/>
                    <w:bidi w:val="0"/>
                    <w:rPr>
                      <w:rFonts w:hint="eastAsia"/>
                      <w:highlight w:val="none"/>
                      <w:lang w:val="en-US" w:eastAsia="zh-CN"/>
                    </w:rPr>
                  </w:pPr>
                </w:p>
              </w:tc>
              <w:tc>
                <w:tcPr>
                  <w:tcW w:w="3541" w:type="dxa"/>
                  <w:shd w:val="clear" w:color="auto" w:fill="auto"/>
                  <w:vAlign w:val="center"/>
                </w:tcPr>
                <w:p w14:paraId="34D936D3">
                  <w:pPr>
                    <w:pStyle w:val="47"/>
                    <w:bidi w:val="0"/>
                    <w:rPr>
                      <w:rFonts w:hint="default"/>
                      <w:highlight w:val="none"/>
                      <w:lang w:val="en-US" w:eastAsia="zh-CN"/>
                    </w:rPr>
                  </w:pPr>
                  <w:r>
                    <w:rPr>
                      <w:rFonts w:hint="eastAsia"/>
                      <w:highlight w:val="none"/>
                      <w:lang w:val="en-US" w:eastAsia="zh-CN"/>
                    </w:rPr>
                    <w:t>规划范围：根据在内蒙古自治区自然资源厅备案的蒙苏经济开发区四至范围（四至范围与城镇开发边界集中建设区一致），确定四至范围即为本次规划范围，规模为48.95平方千米（规划至2035年）</w:t>
                  </w:r>
                </w:p>
              </w:tc>
              <w:tc>
                <w:tcPr>
                  <w:tcW w:w="2015" w:type="dxa"/>
                  <w:vAlign w:val="center"/>
                </w:tcPr>
                <w:p w14:paraId="6249341B">
                  <w:pPr>
                    <w:pStyle w:val="47"/>
                    <w:bidi w:val="0"/>
                    <w:rPr>
                      <w:rFonts w:hint="default"/>
                      <w:highlight w:val="none"/>
                      <w:lang w:val="en-US" w:eastAsia="zh-CN"/>
                    </w:rPr>
                  </w:pPr>
                  <w:r>
                    <w:rPr>
                      <w:rFonts w:hint="eastAsia"/>
                      <w:highlight w:val="none"/>
                      <w:lang w:val="zh-CN" w:eastAsia="en-US"/>
                    </w:rPr>
                    <w:t>根据</w:t>
                  </w:r>
                  <w:r>
                    <w:rPr>
                      <w:rFonts w:hint="eastAsia"/>
                      <w:highlight w:val="none"/>
                      <w:lang w:val="en-US" w:eastAsia="zh-CN"/>
                    </w:rPr>
                    <w:t>蒙苏经济开发区区位图（附图10），本项目位于</w:t>
                  </w:r>
                  <w:r>
                    <w:rPr>
                      <w:rFonts w:hint="eastAsia"/>
                      <w:highlight w:val="none"/>
                      <w:lang w:val="zh-CN" w:eastAsia="en-US"/>
                    </w:rPr>
                    <w:t>圣圆产业园的乌兰木伦项目区，</w:t>
                  </w:r>
                  <w:r>
                    <w:rPr>
                      <w:rFonts w:hint="eastAsia"/>
                      <w:highlight w:val="none"/>
                      <w:lang w:val="en-US" w:eastAsia="zh-CN"/>
                    </w:rPr>
                    <w:t>属于鄂尔多斯蒙苏经济开发区国土空间总体规划范围之内</w:t>
                  </w:r>
                </w:p>
              </w:tc>
              <w:tc>
                <w:tcPr>
                  <w:tcW w:w="480" w:type="dxa"/>
                  <w:vAlign w:val="center"/>
                </w:tcPr>
                <w:p w14:paraId="4434B61A">
                  <w:pPr>
                    <w:pStyle w:val="47"/>
                    <w:bidi w:val="0"/>
                    <w:rPr>
                      <w:rFonts w:hint="default"/>
                      <w:highlight w:val="none"/>
                      <w:lang w:val="en-US" w:eastAsia="zh-CN"/>
                    </w:rPr>
                  </w:pPr>
                  <w:r>
                    <w:rPr>
                      <w:rFonts w:hint="eastAsia"/>
                      <w:highlight w:val="none"/>
                      <w:lang w:val="en-US" w:eastAsia="zh-CN"/>
                    </w:rPr>
                    <w:t>符合</w:t>
                  </w:r>
                </w:p>
              </w:tc>
            </w:tr>
            <w:tr w14:paraId="27BAF62A">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640" w:hRule="atLeast"/>
                <w:jc w:val="center"/>
              </w:trPr>
              <w:tc>
                <w:tcPr>
                  <w:tcW w:w="1143" w:type="dxa"/>
                  <w:vMerge w:val="continue"/>
                  <w:vAlign w:val="center"/>
                </w:tcPr>
                <w:p w14:paraId="290BA743">
                  <w:pPr>
                    <w:pStyle w:val="47"/>
                    <w:bidi w:val="0"/>
                    <w:rPr>
                      <w:rFonts w:hint="eastAsia"/>
                      <w:highlight w:val="none"/>
                      <w:lang w:val="en-US" w:eastAsia="zh-CN"/>
                    </w:rPr>
                  </w:pPr>
                </w:p>
              </w:tc>
              <w:tc>
                <w:tcPr>
                  <w:tcW w:w="3541" w:type="dxa"/>
                  <w:shd w:val="clear" w:color="auto" w:fill="auto"/>
                  <w:vAlign w:val="center"/>
                </w:tcPr>
                <w:p w14:paraId="6A78B495">
                  <w:pPr>
                    <w:pStyle w:val="47"/>
                    <w:bidi w:val="0"/>
                    <w:rPr>
                      <w:rFonts w:hint="eastAsia"/>
                      <w:highlight w:val="none"/>
                      <w:lang w:val="en-US" w:eastAsia="zh-CN"/>
                    </w:rPr>
                  </w:pPr>
                  <w:r>
                    <w:rPr>
                      <w:rFonts w:hint="eastAsia"/>
                      <w:highlight w:val="none"/>
                      <w:lang w:val="en-US" w:eastAsia="zh-CN"/>
                    </w:rPr>
                    <w:t>总体布局：立足蒙苏经济开发区产业基础，秉承“特色鲜明、资源集约、集群布局、联动发展”的布局原则，构建“一区三园七区块”的总体空间格局。</w:t>
                  </w:r>
                </w:p>
                <w:p w14:paraId="1E769355">
                  <w:pPr>
                    <w:pStyle w:val="47"/>
                    <w:bidi w:val="0"/>
                    <w:rPr>
                      <w:rFonts w:hint="eastAsia"/>
                      <w:highlight w:val="none"/>
                      <w:lang w:val="en-US" w:eastAsia="zh-CN"/>
                    </w:rPr>
                  </w:pPr>
                  <w:r>
                    <w:rPr>
                      <w:rFonts w:hint="eastAsia"/>
                      <w:highlight w:val="none"/>
                      <w:lang w:val="en-US" w:eastAsia="zh-CN"/>
                    </w:rPr>
                    <w:t>“一区”即蒙苏经济开发区，包含三大产业园区，近期以完善城市基础设施、导入产业基础、导入产业、塑造开发区形象为重点，远期以产业集约化为发展目标，重点提升园区承载力，丰富完善开发区创新功能、服务功能和智慧功能，全面提升开发区综合实力。</w:t>
                  </w:r>
                </w:p>
                <w:p w14:paraId="148D1704">
                  <w:pPr>
                    <w:pStyle w:val="47"/>
                    <w:bidi w:val="0"/>
                    <w:rPr>
                      <w:rFonts w:hint="eastAsia"/>
                      <w:highlight w:val="none"/>
                      <w:lang w:val="en-US" w:eastAsia="zh-CN"/>
                    </w:rPr>
                  </w:pPr>
                  <w:r>
                    <w:rPr>
                      <w:rFonts w:hint="eastAsia"/>
                      <w:highlight w:val="none"/>
                      <w:lang w:val="en-US" w:eastAsia="zh-CN"/>
                    </w:rPr>
                    <w:t>“三园”分别为江苏产业园、圣圆产业园和伊金霍洛物流园，是开发区产业的核心载体，根据产业基础、资源禀赋及相关上位规划，布局3大主导产业，近期重点以企业导入、完善配套为主，远期将以产业链布局、形成千亿级产业集聚区为目标。开发区以零碳园区的新能源装备为主导，各重点园区积极拓展新能源装备原材料、零部件及下游应用产业链环节，着力提升核心产业本地配套能力，精准构建新能源装备产业发展脉络，形成“零碳园区引领发展，重点园区强化支撑”的联动发展格局。</w:t>
                  </w:r>
                </w:p>
                <w:p w14:paraId="52A80A8D">
                  <w:pPr>
                    <w:pStyle w:val="47"/>
                    <w:bidi w:val="0"/>
                    <w:rPr>
                      <w:rFonts w:hint="eastAsia"/>
                      <w:highlight w:val="none"/>
                      <w:lang w:val="en-US" w:eastAsia="zh-CN"/>
                    </w:rPr>
                  </w:pPr>
                  <w:r>
                    <w:rPr>
                      <w:rFonts w:hint="eastAsia"/>
                      <w:highlight w:val="none"/>
                      <w:lang w:val="en-US" w:eastAsia="zh-CN"/>
                    </w:rPr>
                    <w:t>“七区块”分别为零碳产业园、现代装备制造产业片区、巴图塔煤炭物流产业片区、海勒斯壕煤炭物流产业片区、札萨克现代物流产业片区、汇能煤化工产业片区、乌兰木伦产业片区。</w:t>
                  </w:r>
                </w:p>
                <w:p w14:paraId="0F3014FB">
                  <w:pPr>
                    <w:pStyle w:val="47"/>
                    <w:bidi w:val="0"/>
                    <w:rPr>
                      <w:rFonts w:hint="default"/>
                      <w:highlight w:val="none"/>
                      <w:lang w:val="en-US" w:eastAsia="zh-CN"/>
                    </w:rPr>
                  </w:pPr>
                  <w:r>
                    <w:rPr>
                      <w:rFonts w:hint="default"/>
                      <w:highlight w:val="none"/>
                      <w:lang w:val="en-US" w:eastAsia="zh-CN"/>
                    </w:rPr>
                    <w:t>乌兰木伦项目区用地布局规划</w:t>
                  </w:r>
                  <w:r>
                    <w:rPr>
                      <w:rFonts w:hint="eastAsia"/>
                      <w:highlight w:val="none"/>
                      <w:lang w:val="en-US" w:eastAsia="zh-CN"/>
                    </w:rPr>
                    <w:t>：</w:t>
                  </w:r>
                  <w:r>
                    <w:rPr>
                      <w:rFonts w:hint="default"/>
                      <w:highlight w:val="none"/>
                      <w:lang w:val="en-US" w:eastAsia="zh-CN"/>
                    </w:rPr>
                    <w:t>园区建设用地由公共管理与公共服务设施用地、商业服务业设施用地、工业用地、道路与交通设施用地、公用设施用地、绿地与广场用地等组成</w:t>
                  </w:r>
                </w:p>
              </w:tc>
              <w:tc>
                <w:tcPr>
                  <w:tcW w:w="2015" w:type="dxa"/>
                  <w:vAlign w:val="center"/>
                </w:tcPr>
                <w:p w14:paraId="6DAD0FDF">
                  <w:pPr>
                    <w:pStyle w:val="47"/>
                    <w:bidi w:val="0"/>
                    <w:rPr>
                      <w:rFonts w:hint="default"/>
                      <w:highlight w:val="none"/>
                      <w:lang w:val="en-US" w:eastAsia="zh-CN"/>
                    </w:rPr>
                  </w:pPr>
                  <w:r>
                    <w:rPr>
                      <w:rFonts w:hint="eastAsia"/>
                      <w:highlight w:val="none"/>
                      <w:lang w:val="zh-CN" w:eastAsia="en-US"/>
                    </w:rPr>
                    <w:t>根据</w:t>
                  </w:r>
                  <w:r>
                    <w:rPr>
                      <w:rFonts w:hint="eastAsia"/>
                      <w:highlight w:val="none"/>
                      <w:lang w:val="en-US" w:eastAsia="zh-CN"/>
                    </w:rPr>
                    <w:t>蒙苏经济开发区区位图（附图10），本项目位于</w:t>
                  </w:r>
                  <w:r>
                    <w:rPr>
                      <w:rFonts w:hint="eastAsia"/>
                      <w:highlight w:val="none"/>
                      <w:lang w:val="zh-CN" w:eastAsia="en-US"/>
                    </w:rPr>
                    <w:t>圣圆产业园的乌兰木伦项目区，</w:t>
                  </w:r>
                  <w:r>
                    <w:rPr>
                      <w:rFonts w:hint="eastAsia"/>
                      <w:highlight w:val="none"/>
                      <w:lang w:val="en-US" w:eastAsia="zh-CN"/>
                    </w:rPr>
                    <w:t>属于规划范围内</w:t>
                  </w:r>
                  <w:r>
                    <w:rPr>
                      <w:rFonts w:hint="eastAsia"/>
                      <w:highlight w:val="none"/>
                      <w:lang w:val="zh-CN" w:eastAsia="en-US"/>
                    </w:rPr>
                    <w:t>。</w:t>
                  </w:r>
                  <w:r>
                    <w:rPr>
                      <w:rFonts w:hint="eastAsia"/>
                      <w:highlight w:val="none"/>
                      <w:lang w:val="en-US" w:eastAsia="zh-CN"/>
                    </w:rPr>
                    <w:t>根据</w:t>
                  </w:r>
                  <w:r>
                    <w:rPr>
                      <w:rFonts w:hint="eastAsia"/>
                      <w:highlight w:val="none"/>
                      <w:lang w:val="zh-CN" w:eastAsia="en-US"/>
                    </w:rPr>
                    <w:t>乌兰木伦</w:t>
                  </w:r>
                  <w:r>
                    <w:rPr>
                      <w:rFonts w:hint="eastAsia"/>
                      <w:highlight w:val="none"/>
                      <w:lang w:val="en-US" w:eastAsia="zh-CN"/>
                    </w:rPr>
                    <w:t>产业片区用地规划图（附图11），本项目所在位置规划为工业用地，符合用地性质要求</w:t>
                  </w:r>
                </w:p>
              </w:tc>
              <w:tc>
                <w:tcPr>
                  <w:tcW w:w="480" w:type="dxa"/>
                  <w:vAlign w:val="center"/>
                </w:tcPr>
                <w:p w14:paraId="0FFFA7E1">
                  <w:pPr>
                    <w:pStyle w:val="47"/>
                    <w:bidi w:val="0"/>
                    <w:rPr>
                      <w:highlight w:val="none"/>
                      <w:lang w:val="zh-CN" w:eastAsia="zh-CN"/>
                    </w:rPr>
                  </w:pPr>
                  <w:r>
                    <w:rPr>
                      <w:rFonts w:hint="eastAsia"/>
                      <w:highlight w:val="none"/>
                      <w:lang w:val="en-US" w:eastAsia="zh-CN"/>
                    </w:rPr>
                    <w:t>符合</w:t>
                  </w:r>
                </w:p>
              </w:tc>
            </w:tr>
            <w:tr w14:paraId="21492A88">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705" w:hRule="atLeast"/>
                <w:jc w:val="center"/>
              </w:trPr>
              <w:tc>
                <w:tcPr>
                  <w:tcW w:w="1143" w:type="dxa"/>
                  <w:vMerge w:val="restart"/>
                  <w:vAlign w:val="center"/>
                </w:tcPr>
                <w:p w14:paraId="422DE7B3">
                  <w:pPr>
                    <w:pStyle w:val="47"/>
                    <w:bidi w:val="0"/>
                    <w:rPr>
                      <w:rFonts w:hint="eastAsia"/>
                      <w:highlight w:val="none"/>
                      <w:lang w:val="zh-CN" w:eastAsia="en-US"/>
                    </w:rPr>
                  </w:pPr>
                  <w:r>
                    <w:rPr>
                      <w:rFonts w:hint="eastAsia"/>
                      <w:highlight w:val="none"/>
                      <w:lang w:val="zh-CN" w:eastAsia="zh-CN"/>
                    </w:rPr>
                    <w:t>《鄂尔多斯蒙苏经济开发区国土空间总体规划（2021—2035年）——圣圆煤化工产业园环境影响报告书》</w:t>
                  </w:r>
                  <w:r>
                    <w:rPr>
                      <w:rFonts w:hint="eastAsia"/>
                      <w:highlight w:val="none"/>
                      <w:lang w:val="zh-CN" w:eastAsia="en-US"/>
                    </w:rPr>
                    <w:t>结论</w:t>
                  </w:r>
                </w:p>
              </w:tc>
              <w:tc>
                <w:tcPr>
                  <w:tcW w:w="3541" w:type="dxa"/>
                  <w:vAlign w:val="center"/>
                </w:tcPr>
                <w:p w14:paraId="50AE25C7">
                  <w:pPr>
                    <w:pStyle w:val="47"/>
                    <w:bidi w:val="0"/>
                    <w:rPr>
                      <w:rFonts w:hint="eastAsia"/>
                      <w:highlight w:val="none"/>
                      <w:lang w:val="en-US" w:eastAsia="zh-CN"/>
                    </w:rPr>
                  </w:pPr>
                  <w:r>
                    <w:rPr>
                      <w:rFonts w:hint="eastAsia"/>
                      <w:highlight w:val="none"/>
                      <w:lang w:val="en-US" w:eastAsia="zh-CN"/>
                    </w:rPr>
                    <w:t>园区总体管控要求：</w:t>
                  </w:r>
                </w:p>
                <w:p w14:paraId="761EA0A1">
                  <w:pPr>
                    <w:pStyle w:val="47"/>
                    <w:bidi w:val="0"/>
                    <w:rPr>
                      <w:rFonts w:hint="eastAsia"/>
                      <w:highlight w:val="none"/>
                      <w:lang w:val="zh-CN" w:eastAsia="zh-CN"/>
                    </w:rPr>
                  </w:pPr>
                  <w:r>
                    <w:rPr>
                      <w:rFonts w:hint="eastAsia"/>
                      <w:highlight w:val="none"/>
                      <w:lang w:val="zh-CN" w:eastAsia="zh-CN"/>
                    </w:rPr>
                    <w:t>禁止不符合园区产业定位及规划环评等要求的项目入园；优先支持绿色低碳型、资源节约型、环境友好型先进制造业产业项目，严禁落地国家产业结构调整目录及相关法规政策文件明确的限制类、淘汰类工艺、装备、产品与项目；</w:t>
                  </w:r>
                </w:p>
                <w:p w14:paraId="486A0581">
                  <w:pPr>
                    <w:pStyle w:val="47"/>
                    <w:bidi w:val="0"/>
                    <w:rPr>
                      <w:rFonts w:hint="eastAsia"/>
                      <w:highlight w:val="none"/>
                      <w:lang w:val="zh-CN" w:eastAsia="zh-CN"/>
                    </w:rPr>
                  </w:pPr>
                  <w:r>
                    <w:rPr>
                      <w:rFonts w:hint="eastAsia"/>
                      <w:highlight w:val="none"/>
                      <w:lang w:val="zh-CN" w:eastAsia="en-US"/>
                    </w:rPr>
                    <w:t>圣圆产业园规划范围内的化工集中区按照产业布局引入项目</w:t>
                  </w:r>
                  <w:r>
                    <w:rPr>
                      <w:rFonts w:hint="eastAsia"/>
                      <w:highlight w:val="none"/>
                      <w:lang w:val="zh-CN" w:eastAsia="zh-CN"/>
                    </w:rPr>
                    <w:t>，圣圆产业园规划范围内的非化工集中区禁止引入化工项目。</w:t>
                  </w:r>
                </w:p>
                <w:p w14:paraId="2B1787F2">
                  <w:pPr>
                    <w:pStyle w:val="47"/>
                    <w:bidi w:val="0"/>
                    <w:rPr>
                      <w:rFonts w:hint="eastAsia"/>
                      <w:highlight w:val="none"/>
                      <w:lang w:val="zh-CN" w:eastAsia="en-US"/>
                    </w:rPr>
                  </w:pPr>
                  <w:r>
                    <w:rPr>
                      <w:rFonts w:hint="eastAsia"/>
                      <w:highlight w:val="none"/>
                      <w:lang w:val="zh-CN" w:eastAsia="en-US"/>
                    </w:rPr>
                    <w:t>园区不得新引进污染物排放量大、环境风险高的非主导产业项目，产业发展及基础设施布设等不得占用规划范围内非建设用地</w:t>
                  </w:r>
                </w:p>
              </w:tc>
              <w:tc>
                <w:tcPr>
                  <w:tcW w:w="2015" w:type="dxa"/>
                  <w:vAlign w:val="center"/>
                </w:tcPr>
                <w:p w14:paraId="10054231">
                  <w:pPr>
                    <w:pStyle w:val="47"/>
                    <w:bidi w:val="0"/>
                    <w:rPr>
                      <w:rFonts w:hint="default"/>
                      <w:highlight w:val="none"/>
                      <w:lang w:val="en-US" w:eastAsia="en-US"/>
                    </w:rPr>
                  </w:pPr>
                  <w:r>
                    <w:rPr>
                      <w:rFonts w:hint="eastAsia"/>
                      <w:highlight w:val="none"/>
                      <w:lang w:val="zh-CN" w:eastAsia="en-US"/>
                    </w:rPr>
                    <w:t>本项目</w:t>
                  </w:r>
                  <w:r>
                    <w:rPr>
                      <w:rFonts w:hint="eastAsia"/>
                      <w:highlight w:val="none"/>
                      <w:lang w:val="en-US" w:eastAsia="zh-CN"/>
                    </w:rPr>
                    <w:t>利用外购沙柳原料，生产生物质致密成型燃料</w:t>
                  </w:r>
                  <w:r>
                    <w:rPr>
                      <w:rFonts w:hint="eastAsia"/>
                      <w:highlight w:val="none"/>
                      <w:lang w:val="zh-CN" w:eastAsia="en-US"/>
                    </w:rPr>
                    <w:t>，</w:t>
                  </w:r>
                  <w:r>
                    <w:rPr>
                      <w:rFonts w:hint="eastAsia"/>
                      <w:highlight w:val="none"/>
                      <w:lang w:val="en-US" w:eastAsia="zh-CN"/>
                    </w:rPr>
                    <w:t>建成后</w:t>
                  </w:r>
                  <w:r>
                    <w:rPr>
                      <w:rFonts w:hint="eastAsia"/>
                      <w:highlight w:val="none"/>
                      <w:lang w:val="zh-CN" w:eastAsia="en-US"/>
                    </w:rPr>
                    <w:t>可实现燃煤机组掺烧生物质，</w:t>
                  </w:r>
                  <w:r>
                    <w:rPr>
                      <w:rFonts w:hint="eastAsia"/>
                      <w:highlight w:val="none"/>
                      <w:lang w:val="en-US" w:eastAsia="zh-CN"/>
                    </w:rPr>
                    <w:t>从而实现</w:t>
                  </w:r>
                  <w:r>
                    <w:rPr>
                      <w:rFonts w:hint="eastAsia"/>
                      <w:highlight w:val="none"/>
                      <w:lang w:val="zh-CN" w:eastAsia="en-US"/>
                    </w:rPr>
                    <w:t>碳中和、碳达峰的国家战略目标，属于</w:t>
                  </w:r>
                  <w:r>
                    <w:rPr>
                      <w:rFonts w:hint="default"/>
                      <w:highlight w:val="none"/>
                      <w:lang w:val="en-US" w:eastAsia="zh-CN"/>
                    </w:rPr>
                    <w:t>煤电一体化等能源化工产业</w:t>
                  </w:r>
                  <w:r>
                    <w:rPr>
                      <w:rFonts w:hint="eastAsia"/>
                      <w:highlight w:val="none"/>
                      <w:lang w:val="en-US" w:eastAsia="zh-CN"/>
                    </w:rPr>
                    <w:t>的相关产业，不属于禁止入园项目，不属于化工项目，不属于污染物排放量大、环境风险高的项目，本项目在现有厂区内建设，不新增用地</w:t>
                  </w:r>
                </w:p>
              </w:tc>
              <w:tc>
                <w:tcPr>
                  <w:tcW w:w="480" w:type="dxa"/>
                  <w:vAlign w:val="center"/>
                </w:tcPr>
                <w:p w14:paraId="34C91576">
                  <w:pPr>
                    <w:pStyle w:val="47"/>
                    <w:bidi w:val="0"/>
                    <w:rPr>
                      <w:highlight w:val="none"/>
                      <w:lang w:val="zh-CN" w:eastAsia="en-US"/>
                    </w:rPr>
                  </w:pPr>
                  <w:r>
                    <w:rPr>
                      <w:highlight w:val="none"/>
                      <w:lang w:val="zh-CN" w:eastAsia="zh-CN"/>
                    </w:rPr>
                    <w:t>符合</w:t>
                  </w:r>
                </w:p>
              </w:tc>
            </w:tr>
            <w:tr w14:paraId="53235D8B">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04" w:hRule="atLeast"/>
                <w:jc w:val="center"/>
              </w:trPr>
              <w:tc>
                <w:tcPr>
                  <w:tcW w:w="1143" w:type="dxa"/>
                  <w:vMerge w:val="continue"/>
                  <w:vAlign w:val="center"/>
                </w:tcPr>
                <w:p w14:paraId="0EF17502">
                  <w:pPr>
                    <w:pStyle w:val="47"/>
                    <w:bidi w:val="0"/>
                    <w:rPr>
                      <w:highlight w:val="none"/>
                      <w:lang w:val="zh-CN" w:eastAsia="en-US"/>
                    </w:rPr>
                  </w:pPr>
                </w:p>
              </w:tc>
              <w:tc>
                <w:tcPr>
                  <w:tcW w:w="3541" w:type="dxa"/>
                  <w:vAlign w:val="center"/>
                </w:tcPr>
                <w:p w14:paraId="75CF2B6B">
                  <w:pPr>
                    <w:pStyle w:val="47"/>
                    <w:bidi w:val="0"/>
                    <w:rPr>
                      <w:rFonts w:hint="eastAsia"/>
                      <w:highlight w:val="none"/>
                      <w:lang w:val="en-US" w:eastAsia="zh-CN"/>
                    </w:rPr>
                  </w:pPr>
                  <w:r>
                    <w:rPr>
                      <w:rFonts w:hint="eastAsia"/>
                      <w:highlight w:val="none"/>
                      <w:lang w:val="en-US" w:eastAsia="zh-CN"/>
                    </w:rPr>
                    <w:t>片区总体准入要求：</w:t>
                  </w:r>
                </w:p>
                <w:p w14:paraId="602279C8">
                  <w:pPr>
                    <w:pStyle w:val="47"/>
                    <w:bidi w:val="0"/>
                    <w:rPr>
                      <w:highlight w:val="none"/>
                      <w:lang w:val="zh-CN" w:eastAsia="en-US"/>
                    </w:rPr>
                  </w:pPr>
                  <w:r>
                    <w:rPr>
                      <w:rFonts w:hint="eastAsia"/>
                      <w:highlight w:val="none"/>
                      <w:lang w:val="zh-CN" w:eastAsia="zh-CN"/>
                    </w:rPr>
                    <w:t>执行《鄂尔多斯市生态环境管控准入清单》（2023年）要求，乌兰木伦片区</w:t>
                  </w:r>
                  <w:r>
                    <w:rPr>
                      <w:highlight w:val="none"/>
                      <w:lang w:val="zh-CN" w:eastAsia="zh-CN"/>
                    </w:rPr>
                    <w:t>禁止引进硫化氢、苯并芘排放较大的企业和项目入园，</w:t>
                  </w:r>
                  <w:r>
                    <w:rPr>
                      <w:rFonts w:hint="eastAsia"/>
                      <w:highlight w:val="none"/>
                      <w:lang w:val="zh-CN" w:eastAsia="zh-CN"/>
                    </w:rPr>
                    <w:t>后续按照生态环境分区管控动态更新调整相关要求准入</w:t>
                  </w:r>
                </w:p>
              </w:tc>
              <w:tc>
                <w:tcPr>
                  <w:tcW w:w="2015" w:type="dxa"/>
                  <w:vAlign w:val="center"/>
                </w:tcPr>
                <w:p w14:paraId="25A6E65E">
                  <w:pPr>
                    <w:pStyle w:val="47"/>
                    <w:bidi w:val="0"/>
                    <w:rPr>
                      <w:rFonts w:hint="default"/>
                      <w:highlight w:val="none"/>
                      <w:lang w:val="en-US" w:eastAsia="zh-CN"/>
                    </w:rPr>
                  </w:pPr>
                  <w:r>
                    <w:rPr>
                      <w:rFonts w:hint="eastAsia"/>
                      <w:highlight w:val="none"/>
                      <w:lang w:val="en-US" w:eastAsia="zh-CN"/>
                    </w:rPr>
                    <w:t>本项目不涉及</w:t>
                  </w:r>
                  <w:r>
                    <w:rPr>
                      <w:highlight w:val="none"/>
                      <w:lang w:val="zh-CN" w:eastAsia="zh-CN"/>
                    </w:rPr>
                    <w:t>硫化氢、苯并芘排放</w:t>
                  </w:r>
                  <w:r>
                    <w:rPr>
                      <w:rFonts w:hint="eastAsia"/>
                      <w:highlight w:val="none"/>
                      <w:lang w:val="zh-CN" w:eastAsia="zh-CN"/>
                    </w:rPr>
                    <w:t>，</w:t>
                  </w:r>
                  <w:r>
                    <w:rPr>
                      <w:rFonts w:hint="eastAsia"/>
                      <w:highlight w:val="none"/>
                      <w:lang w:val="en-US" w:eastAsia="zh-CN"/>
                    </w:rPr>
                    <w:t>经分析（表1-2、表1-3），本项目符合相应生态环境分区管控要求</w:t>
                  </w:r>
                </w:p>
              </w:tc>
              <w:tc>
                <w:tcPr>
                  <w:tcW w:w="480" w:type="dxa"/>
                  <w:vAlign w:val="center"/>
                </w:tcPr>
                <w:p w14:paraId="0EE06F88">
                  <w:pPr>
                    <w:pStyle w:val="47"/>
                    <w:bidi w:val="0"/>
                    <w:rPr>
                      <w:highlight w:val="none"/>
                      <w:lang w:val="zh-CN" w:eastAsia="en-US"/>
                    </w:rPr>
                  </w:pPr>
                  <w:r>
                    <w:rPr>
                      <w:highlight w:val="none"/>
                      <w:lang w:val="zh-CN" w:eastAsia="zh-CN"/>
                    </w:rPr>
                    <w:t>符合</w:t>
                  </w:r>
                </w:p>
              </w:tc>
            </w:tr>
            <w:tr w14:paraId="4BE90824">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8" w:hRule="atLeast"/>
                <w:jc w:val="center"/>
              </w:trPr>
              <w:tc>
                <w:tcPr>
                  <w:tcW w:w="1143" w:type="dxa"/>
                  <w:vMerge w:val="continue"/>
                  <w:vAlign w:val="center"/>
                </w:tcPr>
                <w:p w14:paraId="0EC86CA0">
                  <w:pPr>
                    <w:pStyle w:val="47"/>
                    <w:bidi w:val="0"/>
                    <w:rPr>
                      <w:highlight w:val="none"/>
                      <w:lang w:val="zh-CN" w:eastAsia="en-US"/>
                    </w:rPr>
                  </w:pPr>
                </w:p>
              </w:tc>
              <w:tc>
                <w:tcPr>
                  <w:tcW w:w="3541" w:type="dxa"/>
                  <w:vAlign w:val="center"/>
                </w:tcPr>
                <w:p w14:paraId="0FA8DBBD">
                  <w:pPr>
                    <w:pStyle w:val="47"/>
                    <w:bidi w:val="0"/>
                    <w:rPr>
                      <w:rFonts w:hint="eastAsia"/>
                      <w:highlight w:val="none"/>
                      <w:lang w:val="en-US" w:eastAsia="zh-CN"/>
                    </w:rPr>
                  </w:pPr>
                  <w:r>
                    <w:rPr>
                      <w:rFonts w:hint="eastAsia"/>
                      <w:highlight w:val="none"/>
                      <w:lang w:val="en-US" w:eastAsia="zh-CN"/>
                    </w:rPr>
                    <w:t>重点行业准入要求：</w:t>
                  </w:r>
                </w:p>
                <w:p w14:paraId="1B07B575">
                  <w:pPr>
                    <w:pStyle w:val="47"/>
                    <w:bidi w:val="0"/>
                    <w:rPr>
                      <w:rFonts w:hint="eastAsia"/>
                      <w:highlight w:val="none"/>
                      <w:lang w:eastAsia="zh-CN"/>
                    </w:rPr>
                  </w:pPr>
                  <w:r>
                    <w:rPr>
                      <w:rFonts w:hint="eastAsia"/>
                      <w:highlight w:val="none"/>
                    </w:rPr>
                    <w:t>圣圆煤化工产业园新改扩建化工项目，须位于化工集中区边界范围内</w:t>
                  </w:r>
                  <w:r>
                    <w:rPr>
                      <w:rFonts w:hint="eastAsia"/>
                      <w:highlight w:val="none"/>
                      <w:lang w:eastAsia="zh-CN"/>
                    </w:rPr>
                    <w:t>；</w:t>
                  </w:r>
                </w:p>
                <w:p w14:paraId="39FBE269">
                  <w:pPr>
                    <w:pStyle w:val="47"/>
                    <w:bidi w:val="0"/>
                    <w:rPr>
                      <w:highlight w:val="none"/>
                      <w:lang w:val="zh-CN" w:eastAsia="zh-CN"/>
                    </w:rPr>
                  </w:pPr>
                  <w:r>
                    <w:rPr>
                      <w:rFonts w:hint="eastAsia"/>
                      <w:highlight w:val="none"/>
                      <w:lang w:eastAsia="zh-CN"/>
                    </w:rPr>
                    <w:fldChar w:fldCharType="begin"/>
                  </w:r>
                  <w:r>
                    <w:rPr>
                      <w:rFonts w:hint="eastAsia"/>
                      <w:highlight w:val="none"/>
                      <w:lang w:eastAsia="zh-CN"/>
                    </w:rPr>
                    <w:instrText xml:space="preserve"> = 1 \* GB3 </w:instrText>
                  </w:r>
                  <w:r>
                    <w:rPr>
                      <w:rFonts w:hint="eastAsia"/>
                      <w:highlight w:val="none"/>
                      <w:lang w:eastAsia="zh-CN"/>
                    </w:rPr>
                    <w:fldChar w:fldCharType="separate"/>
                  </w:r>
                  <w:r>
                    <w:rPr>
                      <w:rFonts w:hint="eastAsia"/>
                      <w:highlight w:val="none"/>
                      <w:lang w:eastAsia="zh-CN"/>
                    </w:rPr>
                    <w:t>①</w:t>
                  </w:r>
                  <w:r>
                    <w:rPr>
                      <w:rFonts w:hint="eastAsia"/>
                      <w:highlight w:val="none"/>
                      <w:lang w:eastAsia="zh-CN"/>
                    </w:rPr>
                    <w:fldChar w:fldCharType="end"/>
                  </w:r>
                  <w:r>
                    <w:rPr>
                      <w:rFonts w:hint="eastAsia"/>
                      <w:highlight w:val="none"/>
                      <w:lang w:eastAsia="zh-CN"/>
                    </w:rPr>
                    <w:t>新建煤电项目须纳入国家煤电建设规划（背压机组除外）。新建公用燃煤背压机组项目应符合《热电联产管理办法》有关要求。严禁在国家政策允许的领域以外新、扩建燃煤自备电厂，禁止将燃煤自备电厂放在工业项目中备案或以各种名义在国家规划外核准。</w:t>
                  </w:r>
                  <w:r>
                    <w:rPr>
                      <w:rFonts w:hint="eastAsia"/>
                      <w:highlight w:val="none"/>
                      <w:lang w:eastAsia="zh-CN"/>
                    </w:rPr>
                    <w:fldChar w:fldCharType="begin"/>
                  </w:r>
                  <w:r>
                    <w:rPr>
                      <w:rFonts w:hint="eastAsia"/>
                      <w:highlight w:val="none"/>
                      <w:lang w:eastAsia="zh-CN"/>
                    </w:rPr>
                    <w:instrText xml:space="preserve"> = 2 \* GB3 </w:instrText>
                  </w:r>
                  <w:r>
                    <w:rPr>
                      <w:rFonts w:hint="eastAsia"/>
                      <w:highlight w:val="none"/>
                      <w:lang w:eastAsia="zh-CN"/>
                    </w:rPr>
                    <w:fldChar w:fldCharType="separate"/>
                  </w:r>
                  <w:r>
                    <w:rPr>
                      <w:rFonts w:hint="eastAsia"/>
                      <w:highlight w:val="none"/>
                      <w:lang w:eastAsia="zh-CN"/>
                    </w:rPr>
                    <w:t>②</w:t>
                  </w:r>
                  <w:r>
                    <w:rPr>
                      <w:rFonts w:hint="eastAsia"/>
                      <w:highlight w:val="none"/>
                      <w:lang w:eastAsia="zh-CN"/>
                    </w:rPr>
                    <w:fldChar w:fldCharType="end"/>
                  </w:r>
                  <w:r>
                    <w:rPr>
                      <w:rFonts w:hint="eastAsia"/>
                      <w:highlight w:val="none"/>
                      <w:lang w:eastAsia="zh-CN"/>
                    </w:rPr>
                    <w:t>新建非热电联产燃煤发电项目原则上应采用60万千瓦及以上超超临界空冷机组，新建热电联产和循环流化床机组原则上应采用30万千瓦及以上超临界空冷机组</w:t>
                  </w:r>
                </w:p>
              </w:tc>
              <w:tc>
                <w:tcPr>
                  <w:tcW w:w="2015" w:type="dxa"/>
                  <w:vAlign w:val="center"/>
                </w:tcPr>
                <w:p w14:paraId="0F299709">
                  <w:pPr>
                    <w:pStyle w:val="47"/>
                    <w:bidi w:val="0"/>
                    <w:rPr>
                      <w:highlight w:val="none"/>
                      <w:lang w:val="zh-CN" w:eastAsia="zh-CN"/>
                    </w:rPr>
                  </w:pPr>
                  <w:r>
                    <w:rPr>
                      <w:rFonts w:hint="eastAsia"/>
                      <w:highlight w:val="none"/>
                      <w:lang w:val="en-US" w:eastAsia="zh-CN"/>
                    </w:rPr>
                    <w:t>本项目为</w:t>
                  </w:r>
                  <w:r>
                    <w:rPr>
                      <w:rFonts w:hint="eastAsia"/>
                      <w:highlight w:val="none"/>
                      <w:lang w:val="zh-CN" w:eastAsia="en-US"/>
                    </w:rPr>
                    <w:t>沙柳生物质压型制备项目，</w:t>
                  </w:r>
                  <w:r>
                    <w:rPr>
                      <w:rFonts w:hint="eastAsia"/>
                      <w:highlight w:val="none"/>
                      <w:lang w:val="en-US" w:eastAsia="zh-CN"/>
                    </w:rPr>
                    <w:t>不属于化工项目，新建煤电项目</w:t>
                  </w:r>
                </w:p>
              </w:tc>
              <w:tc>
                <w:tcPr>
                  <w:tcW w:w="480" w:type="dxa"/>
                  <w:vAlign w:val="center"/>
                </w:tcPr>
                <w:p w14:paraId="4993F349">
                  <w:pPr>
                    <w:pStyle w:val="47"/>
                    <w:bidi w:val="0"/>
                    <w:rPr>
                      <w:highlight w:val="none"/>
                      <w:lang w:val="zh-CN" w:eastAsia="zh-CN"/>
                    </w:rPr>
                  </w:pPr>
                  <w:r>
                    <w:rPr>
                      <w:highlight w:val="none"/>
                      <w:lang w:val="zh-CN" w:eastAsia="zh-CN"/>
                    </w:rPr>
                    <w:t>符合</w:t>
                  </w:r>
                </w:p>
              </w:tc>
            </w:tr>
            <w:tr w14:paraId="3554DAA3">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1" w:hRule="atLeast"/>
                <w:jc w:val="center"/>
              </w:trPr>
              <w:tc>
                <w:tcPr>
                  <w:tcW w:w="1143" w:type="dxa"/>
                  <w:vMerge w:val="restart"/>
                  <w:vAlign w:val="center"/>
                </w:tcPr>
                <w:p w14:paraId="05381E22">
                  <w:pPr>
                    <w:pStyle w:val="47"/>
                    <w:bidi w:val="0"/>
                    <w:rPr>
                      <w:highlight w:val="none"/>
                      <w:lang w:val="zh-CN" w:eastAsia="zh-CN"/>
                    </w:rPr>
                  </w:pPr>
                  <w:r>
                    <w:rPr>
                      <w:rFonts w:hint="eastAsia"/>
                      <w:highlight w:val="none"/>
                      <w:lang w:val="zh-CN" w:eastAsia="zh-CN"/>
                    </w:rPr>
                    <w:t>《鄂尔多斯蒙苏经济开发区国土空间总体规划（2021—2035年）——圣圆煤化工产业园环境影响报告书》</w:t>
                  </w:r>
                  <w:r>
                    <w:rPr>
                      <w:highlight w:val="none"/>
                      <w:lang w:val="zh-CN" w:eastAsia="zh-CN"/>
                    </w:rPr>
                    <w:t>审查意见</w:t>
                  </w:r>
                </w:p>
              </w:tc>
              <w:tc>
                <w:tcPr>
                  <w:tcW w:w="3541" w:type="dxa"/>
                  <w:vAlign w:val="center"/>
                </w:tcPr>
                <w:p w14:paraId="5327FEFE">
                  <w:pPr>
                    <w:pStyle w:val="47"/>
                    <w:bidi w:val="0"/>
                    <w:rPr>
                      <w:highlight w:val="none"/>
                      <w:lang w:val="zh-CN" w:eastAsia="zh-CN"/>
                    </w:rPr>
                  </w:pPr>
                  <w:r>
                    <w:rPr>
                      <w:highlight w:val="none"/>
                      <w:lang w:val="zh-CN" w:eastAsia="zh-CN"/>
                    </w:rPr>
                    <w:t>审查意见</w:t>
                  </w:r>
                  <w:r>
                    <w:rPr>
                      <w:highlight w:val="none"/>
                      <w:lang w:eastAsia="zh-CN"/>
                    </w:rPr>
                    <w:t>1</w:t>
                  </w:r>
                  <w:r>
                    <w:rPr>
                      <w:highlight w:val="none"/>
                      <w:lang w:val="zh-CN" w:eastAsia="zh-CN"/>
                    </w:rPr>
                    <w:t>：</w:t>
                  </w:r>
                  <w:r>
                    <w:rPr>
                      <w:rFonts w:hint="default"/>
                      <w:highlight w:val="none"/>
                      <w:lang w:val="en-US" w:eastAsia="zh-CN"/>
                    </w:rPr>
                    <w:t>严格生态环境准入，推动高质量发展。园区应结合区域资源禀赋、生态敏感特征、生态功能保护、自治区及鄂尔多斯市碳达峰目标约束等要求，坚持循环经济和能源高效利用理念，严格落实《内蒙古自治区工业园区审核公告目录》、产业政策、生态环境准入清单等要求及《报告书》推荐产业发展方案，不得新引进污染物排放量大、环境风险高的非主导产业项目。结合区域环境质量目标管理要求，统筹做好产业发展和生态环境保护工作，全面执行国家、自治区</w:t>
                  </w:r>
                  <w:r>
                    <w:rPr>
                      <w:rFonts w:hint="eastAsia"/>
                      <w:highlight w:val="none"/>
                      <w:lang w:val="en-US" w:eastAsia="zh-CN"/>
                    </w:rPr>
                    <w:t>“</w:t>
                  </w:r>
                  <w:r>
                    <w:rPr>
                      <w:rFonts w:hint="default"/>
                      <w:highlight w:val="none"/>
                      <w:lang w:val="en-US" w:eastAsia="zh-CN"/>
                    </w:rPr>
                    <w:t>两高</w:t>
                  </w:r>
                  <w:r>
                    <w:rPr>
                      <w:rFonts w:hint="eastAsia"/>
                      <w:highlight w:val="none"/>
                      <w:lang w:val="en-US" w:eastAsia="zh-CN"/>
                    </w:rPr>
                    <w:t>”</w:t>
                  </w:r>
                  <w:r>
                    <w:rPr>
                      <w:rFonts w:hint="default"/>
                      <w:highlight w:val="none"/>
                      <w:lang w:val="en-US" w:eastAsia="zh-CN"/>
                    </w:rPr>
                    <w:t>项目准入相关规定，合理规划能源化工相关产业发展规模和建设时序，重点延伸下游产业链条，落实</w:t>
                  </w:r>
                  <w:r>
                    <w:rPr>
                      <w:rFonts w:hint="eastAsia"/>
                      <w:highlight w:val="none"/>
                      <w:lang w:val="en-US" w:eastAsia="zh-CN"/>
                    </w:rPr>
                    <w:t>“</w:t>
                  </w:r>
                  <w:r>
                    <w:rPr>
                      <w:rFonts w:hint="default"/>
                      <w:highlight w:val="none"/>
                      <w:lang w:val="en-US" w:eastAsia="zh-CN"/>
                    </w:rPr>
                    <w:t>四水四定</w:t>
                  </w:r>
                  <w:r>
                    <w:rPr>
                      <w:rFonts w:hint="eastAsia"/>
                      <w:highlight w:val="none"/>
                      <w:lang w:val="en-US" w:eastAsia="zh-CN"/>
                    </w:rPr>
                    <w:t>”</w:t>
                  </w:r>
                  <w:r>
                    <w:rPr>
                      <w:rFonts w:hint="default"/>
                      <w:highlight w:val="none"/>
                      <w:lang w:val="en-US" w:eastAsia="zh-CN"/>
                    </w:rPr>
                    <w:t>及土地集约利用等要求，实现绿色发展、循环发展、低碳发展</w:t>
                  </w:r>
                </w:p>
              </w:tc>
              <w:tc>
                <w:tcPr>
                  <w:tcW w:w="2015" w:type="dxa"/>
                  <w:vAlign w:val="center"/>
                </w:tcPr>
                <w:p w14:paraId="4AD46DED">
                  <w:pPr>
                    <w:pStyle w:val="47"/>
                    <w:bidi w:val="0"/>
                    <w:rPr>
                      <w:rFonts w:hint="eastAsia"/>
                      <w:highlight w:val="none"/>
                      <w:lang w:val="en-US" w:eastAsia="zh-CN"/>
                    </w:rPr>
                  </w:pPr>
                  <w:r>
                    <w:rPr>
                      <w:rFonts w:hint="eastAsia"/>
                      <w:highlight w:val="none"/>
                      <w:lang w:val="en-US" w:eastAsia="zh-CN"/>
                    </w:rPr>
                    <w:t>根据《产业结构调整指导目录（2024年本）》，，本项目未列入鼓励类、限制类和淘汰类名录中；经查询，本项目位于伊金霍洛旗的重点管控单元，符合区域生态环境管控要求；本项目在布连电厂现有厂区内建设，利用外购沙柳原料，生产生物质致密成型燃料，不属于</w:t>
                  </w:r>
                  <w:r>
                    <w:rPr>
                      <w:rFonts w:hint="default"/>
                      <w:highlight w:val="none"/>
                      <w:lang w:val="en-US" w:eastAsia="zh-CN"/>
                    </w:rPr>
                    <w:t>新引进污染物排放量大、环境风险高的项目</w:t>
                  </w:r>
                  <w:r>
                    <w:rPr>
                      <w:rFonts w:hint="eastAsia"/>
                      <w:highlight w:val="none"/>
                      <w:lang w:val="en-US" w:eastAsia="zh-CN"/>
                    </w:rPr>
                    <w:t>，不属于</w:t>
                  </w:r>
                  <w:r>
                    <w:rPr>
                      <w:rFonts w:hint="default"/>
                      <w:highlight w:val="none"/>
                      <w:lang w:val="en-US" w:eastAsia="zh-CN"/>
                    </w:rPr>
                    <w:t>自治区</w:t>
                  </w:r>
                  <w:r>
                    <w:rPr>
                      <w:rFonts w:hint="eastAsia"/>
                      <w:highlight w:val="none"/>
                      <w:lang w:val="en-US" w:eastAsia="zh-CN"/>
                    </w:rPr>
                    <w:t>“</w:t>
                  </w:r>
                  <w:r>
                    <w:rPr>
                      <w:rFonts w:hint="default"/>
                      <w:highlight w:val="none"/>
                      <w:lang w:val="en-US" w:eastAsia="zh-CN"/>
                    </w:rPr>
                    <w:t>两高</w:t>
                  </w:r>
                  <w:r>
                    <w:rPr>
                      <w:rFonts w:hint="eastAsia"/>
                      <w:highlight w:val="none"/>
                      <w:lang w:val="en-US" w:eastAsia="zh-CN"/>
                    </w:rPr>
                    <w:t>”</w:t>
                  </w:r>
                  <w:r>
                    <w:rPr>
                      <w:rFonts w:hint="default"/>
                      <w:highlight w:val="none"/>
                      <w:lang w:val="en-US" w:eastAsia="zh-CN"/>
                    </w:rPr>
                    <w:t>项目</w:t>
                  </w:r>
                  <w:r>
                    <w:rPr>
                      <w:rFonts w:hint="eastAsia"/>
                      <w:highlight w:val="none"/>
                      <w:lang w:val="en-US" w:eastAsia="zh-CN"/>
                    </w:rPr>
                    <w:t>，项目实施后可实现</w:t>
                  </w:r>
                  <w:r>
                    <w:rPr>
                      <w:rFonts w:hint="eastAsia"/>
                      <w:highlight w:val="none"/>
                      <w:lang w:val="zh-CN" w:eastAsia="en-US"/>
                    </w:rPr>
                    <w:t>碳中和、碳达峰的国家战略目标</w:t>
                  </w:r>
                </w:p>
              </w:tc>
              <w:tc>
                <w:tcPr>
                  <w:tcW w:w="480" w:type="dxa"/>
                  <w:vAlign w:val="center"/>
                </w:tcPr>
                <w:p w14:paraId="0F0A5553">
                  <w:pPr>
                    <w:pStyle w:val="47"/>
                    <w:bidi w:val="0"/>
                    <w:rPr>
                      <w:rFonts w:hint="default"/>
                      <w:highlight w:val="none"/>
                      <w:lang w:val="en-US" w:eastAsia="zh-CN"/>
                    </w:rPr>
                  </w:pPr>
                  <w:r>
                    <w:rPr>
                      <w:rFonts w:hint="eastAsia"/>
                      <w:highlight w:val="none"/>
                      <w:lang w:val="en-US" w:eastAsia="zh-CN"/>
                    </w:rPr>
                    <w:t>符合</w:t>
                  </w:r>
                </w:p>
              </w:tc>
            </w:tr>
            <w:tr w14:paraId="035D17E7">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31" w:hRule="atLeast"/>
                <w:jc w:val="center"/>
              </w:trPr>
              <w:tc>
                <w:tcPr>
                  <w:tcW w:w="1143" w:type="dxa"/>
                  <w:vMerge w:val="continue"/>
                  <w:vAlign w:val="center"/>
                </w:tcPr>
                <w:p w14:paraId="4EE1979F">
                  <w:pPr>
                    <w:pStyle w:val="47"/>
                    <w:bidi w:val="0"/>
                    <w:rPr>
                      <w:highlight w:val="none"/>
                      <w:lang w:val="zh-CN" w:eastAsia="zh-CN"/>
                    </w:rPr>
                  </w:pPr>
                </w:p>
              </w:tc>
              <w:tc>
                <w:tcPr>
                  <w:tcW w:w="3541" w:type="dxa"/>
                  <w:vAlign w:val="center"/>
                </w:tcPr>
                <w:p w14:paraId="3F82A0BA">
                  <w:pPr>
                    <w:pStyle w:val="47"/>
                    <w:bidi w:val="0"/>
                    <w:rPr>
                      <w:highlight w:val="none"/>
                      <w:lang w:val="zh-CN" w:eastAsia="zh-CN"/>
                    </w:rPr>
                  </w:pPr>
                  <w:r>
                    <w:rPr>
                      <w:highlight w:val="none"/>
                      <w:lang w:val="zh-CN" w:eastAsia="zh-CN"/>
                    </w:rPr>
                    <w:t>审查意见</w:t>
                  </w:r>
                  <w:r>
                    <w:rPr>
                      <w:rFonts w:hint="eastAsia"/>
                      <w:highlight w:val="none"/>
                      <w:lang w:val="en-US" w:eastAsia="zh-CN"/>
                    </w:rPr>
                    <w:t>2</w:t>
                  </w:r>
                  <w:r>
                    <w:rPr>
                      <w:highlight w:val="none"/>
                      <w:lang w:val="zh-CN" w:eastAsia="zh-CN"/>
                    </w:rPr>
                    <w:t>：</w:t>
                  </w:r>
                  <w:r>
                    <w:rPr>
                      <w:rFonts w:hint="default"/>
                      <w:highlight w:val="none"/>
                      <w:lang w:val="en-US" w:eastAsia="zh-CN"/>
                    </w:rPr>
                    <w:t>严格空间管控，优化产业布局。按照相关要求做好规划控制和防护带建设，园区与居民区、地表水体、文物保护单位等环境敏感区之间应设置足够距离的隔离带并合理优化邻近区域产业布局，确保园区产业发展与生态环境、人居环境相协调。环境风险较高区块应向外设置一定的空间防护区并做好规划控制，有效防范环境污染和事故风险</w:t>
                  </w:r>
                </w:p>
              </w:tc>
              <w:tc>
                <w:tcPr>
                  <w:tcW w:w="2015" w:type="dxa"/>
                  <w:vAlign w:val="center"/>
                </w:tcPr>
                <w:p w14:paraId="115CE3FA">
                  <w:pPr>
                    <w:pStyle w:val="47"/>
                    <w:bidi w:val="0"/>
                    <w:rPr>
                      <w:highlight w:val="none"/>
                      <w:lang w:val="zh-CN" w:eastAsia="zh-CN"/>
                    </w:rPr>
                  </w:pPr>
                  <w:r>
                    <w:rPr>
                      <w:rFonts w:hint="eastAsia"/>
                      <w:highlight w:val="none"/>
                      <w:lang w:val="en-US" w:eastAsia="zh-CN"/>
                    </w:rPr>
                    <w:t>本项目为</w:t>
                  </w:r>
                  <w:r>
                    <w:rPr>
                      <w:rFonts w:hint="eastAsia"/>
                      <w:highlight w:val="none"/>
                      <w:lang w:val="zh-CN" w:eastAsia="en-US"/>
                    </w:rPr>
                    <w:t>沙柳生物质压型制备项目</w:t>
                  </w:r>
                  <w:r>
                    <w:rPr>
                      <w:rFonts w:hint="eastAsia"/>
                      <w:highlight w:val="none"/>
                      <w:lang w:val="en-US" w:eastAsia="zh-CN"/>
                    </w:rPr>
                    <w:t>。在厂区现有厂房内建设，不涉及新增防护距离。项目仅新增少量废机油，不属于环境风险较高的项目，项目采用分区防渗，可有效防范环境污染及事故风险</w:t>
                  </w:r>
                </w:p>
              </w:tc>
              <w:tc>
                <w:tcPr>
                  <w:tcW w:w="480" w:type="dxa"/>
                  <w:vAlign w:val="center"/>
                </w:tcPr>
                <w:p w14:paraId="33A2B095">
                  <w:pPr>
                    <w:pStyle w:val="47"/>
                    <w:bidi w:val="0"/>
                    <w:rPr>
                      <w:highlight w:val="none"/>
                      <w:lang w:val="zh-CN" w:eastAsia="zh-CN"/>
                    </w:rPr>
                  </w:pPr>
                  <w:r>
                    <w:rPr>
                      <w:highlight w:val="none"/>
                      <w:lang w:val="zh-CN" w:eastAsia="zh-CN"/>
                    </w:rPr>
                    <w:t>符合</w:t>
                  </w:r>
                </w:p>
              </w:tc>
            </w:tr>
            <w:tr w14:paraId="4AC7A854">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80" w:hRule="atLeast"/>
                <w:jc w:val="center"/>
              </w:trPr>
              <w:tc>
                <w:tcPr>
                  <w:tcW w:w="1143" w:type="dxa"/>
                  <w:vMerge w:val="continue"/>
                  <w:vAlign w:val="center"/>
                </w:tcPr>
                <w:p w14:paraId="256AAF3E">
                  <w:pPr>
                    <w:pStyle w:val="47"/>
                    <w:bidi w:val="0"/>
                    <w:rPr>
                      <w:highlight w:val="none"/>
                      <w:lang w:val="zh-CN" w:eastAsia="zh-CN"/>
                    </w:rPr>
                  </w:pPr>
                </w:p>
              </w:tc>
              <w:tc>
                <w:tcPr>
                  <w:tcW w:w="3541" w:type="dxa"/>
                  <w:vAlign w:val="center"/>
                </w:tcPr>
                <w:p w14:paraId="08D1AB74">
                  <w:pPr>
                    <w:pStyle w:val="47"/>
                    <w:bidi w:val="0"/>
                    <w:rPr>
                      <w:highlight w:val="none"/>
                      <w:lang w:val="zh-CN" w:eastAsia="zh-CN"/>
                    </w:rPr>
                  </w:pPr>
                  <w:r>
                    <w:rPr>
                      <w:highlight w:val="none"/>
                      <w:lang w:val="zh-CN" w:eastAsia="zh-CN"/>
                    </w:rPr>
                    <w:t>审查意见</w:t>
                  </w:r>
                  <w:r>
                    <w:rPr>
                      <w:rFonts w:hint="eastAsia"/>
                      <w:highlight w:val="none"/>
                      <w:lang w:val="en-US" w:eastAsia="zh-CN"/>
                    </w:rPr>
                    <w:t>3</w:t>
                  </w:r>
                  <w:r>
                    <w:rPr>
                      <w:highlight w:val="none"/>
                      <w:lang w:val="zh-CN" w:eastAsia="zh-CN"/>
                    </w:rPr>
                    <w:t>：</w:t>
                  </w:r>
                  <w:r>
                    <w:rPr>
                      <w:rFonts w:hint="default"/>
                      <w:highlight w:val="none"/>
                      <w:lang w:val="en-US" w:eastAsia="zh-CN"/>
                    </w:rPr>
                    <w:t>严守环境质量底线，强化污染物排放总量管控。根据国家、自治区和鄂尔多斯市关于大气、水、土壤、挥发性有机物污染防治相关要求，落实与区域环境空气质量改善目标相匹配的区域削减措施，强化主要污染物总量管控，推动重点行业实施大气污染物治理措施升级改造，持续减少主要污染物、挥发性有机物等有组织和无组织排放量，保障区域环境质量改善</w:t>
                  </w:r>
                </w:p>
              </w:tc>
              <w:tc>
                <w:tcPr>
                  <w:tcW w:w="2015" w:type="dxa"/>
                  <w:vAlign w:val="center"/>
                </w:tcPr>
                <w:p w14:paraId="6EAB3104">
                  <w:pPr>
                    <w:pStyle w:val="47"/>
                    <w:bidi w:val="0"/>
                    <w:rPr>
                      <w:highlight w:val="none"/>
                      <w:lang w:val="zh-CN" w:eastAsia="zh-CN"/>
                    </w:rPr>
                  </w:pPr>
                  <w:r>
                    <w:rPr>
                      <w:rFonts w:hint="eastAsia"/>
                      <w:highlight w:val="none"/>
                      <w:lang w:val="en-US" w:eastAsia="zh-CN"/>
                    </w:rPr>
                    <w:t>本项目利用外购沙柳原料，生产生物质致密成型燃料，排污污染物为颗粒物，不涉及总量管控因子。项目废气采用管道密闭负压收集，经除尘器处理后排放，本项目无生产废水排放，不新增生活污水，产噪设备均位于车间内，通过选用低噪声设备、减振、消声及隔声措施，可实现厂界达标排放，本项目固废均合理处置不会突破环境质量底线</w:t>
                  </w:r>
                </w:p>
              </w:tc>
              <w:tc>
                <w:tcPr>
                  <w:tcW w:w="480" w:type="dxa"/>
                  <w:vAlign w:val="center"/>
                </w:tcPr>
                <w:p w14:paraId="38846947">
                  <w:pPr>
                    <w:pStyle w:val="47"/>
                    <w:bidi w:val="0"/>
                    <w:rPr>
                      <w:highlight w:val="none"/>
                      <w:lang w:val="zh-CN" w:eastAsia="zh-CN"/>
                    </w:rPr>
                  </w:pPr>
                  <w:r>
                    <w:rPr>
                      <w:highlight w:val="none"/>
                      <w:lang w:val="zh-CN" w:eastAsia="zh-CN"/>
                    </w:rPr>
                    <w:t>符合</w:t>
                  </w:r>
                </w:p>
              </w:tc>
            </w:tr>
            <w:tr w14:paraId="5E1459DF">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41" w:hRule="atLeast"/>
                <w:jc w:val="center"/>
              </w:trPr>
              <w:tc>
                <w:tcPr>
                  <w:tcW w:w="1143" w:type="dxa"/>
                  <w:vMerge w:val="continue"/>
                  <w:vAlign w:val="center"/>
                </w:tcPr>
                <w:p w14:paraId="689168B1">
                  <w:pPr>
                    <w:pStyle w:val="47"/>
                    <w:bidi w:val="0"/>
                    <w:rPr>
                      <w:highlight w:val="none"/>
                      <w:lang w:val="zh-CN" w:eastAsia="zh-CN"/>
                    </w:rPr>
                  </w:pPr>
                </w:p>
              </w:tc>
              <w:tc>
                <w:tcPr>
                  <w:tcW w:w="3541" w:type="dxa"/>
                  <w:vAlign w:val="center"/>
                </w:tcPr>
                <w:p w14:paraId="2D6A47C3">
                  <w:pPr>
                    <w:pStyle w:val="47"/>
                    <w:bidi w:val="0"/>
                    <w:rPr>
                      <w:highlight w:val="none"/>
                      <w:lang w:val="zh-CN" w:eastAsia="zh-CN"/>
                    </w:rPr>
                  </w:pPr>
                  <w:r>
                    <w:rPr>
                      <w:highlight w:val="none"/>
                      <w:lang w:val="zh-CN" w:eastAsia="zh-CN"/>
                    </w:rPr>
                    <w:t>审查意见</w:t>
                  </w:r>
                  <w:r>
                    <w:rPr>
                      <w:rFonts w:hint="eastAsia"/>
                      <w:highlight w:val="none"/>
                      <w:lang w:val="en-US" w:eastAsia="zh-CN"/>
                    </w:rPr>
                    <w:t>4</w:t>
                  </w:r>
                  <w:r>
                    <w:rPr>
                      <w:highlight w:val="none"/>
                      <w:lang w:val="zh-CN" w:eastAsia="zh-CN"/>
                    </w:rPr>
                    <w:t>：</w:t>
                  </w:r>
                  <w:r>
                    <w:rPr>
                      <w:rFonts w:hint="default"/>
                      <w:highlight w:val="none"/>
                      <w:lang w:val="en-US" w:eastAsia="zh-CN"/>
                    </w:rPr>
                    <w:t>加强环境基础设施建设，推进污染集中治理。强化企业生产废水预处理，化工企业应建设规范的雨水收集系统，实现化工废水专业化集中处理及专管或明管输送。统筹制定园区废水处理和综合利用总体方案并做好落实，推动园区生产废水、初期雨水、非正常状况事故废水等全部利用。加快完成晾晒池改园区事故水池相关工作。因地制宜利用余热余压或清洁能源实现集中供热、供汽，原则上不再新增企业自备燃煤锅炉。组织企业开展大宗工业固废资源化利用科学研究、技术开发和先进技术推广，切实提高综合利用水平，暂时无法综合利用的须规范贮存、处置。强化企业危险废物鉴别主体责任，对园区各类危废实施严格监管和严密监控，实现全过程安全妥善处置。园区煤炭等大宗货物中长距离运输原则上采用铁路方式，短距离运输优先采用封闭式皮带廊道、管道或新能</w:t>
                  </w:r>
                  <w:r>
                    <w:rPr>
                      <w:rFonts w:hint="eastAsia"/>
                      <w:highlight w:val="none"/>
                      <w:lang w:val="en-US" w:eastAsia="zh-CN"/>
                    </w:rPr>
                    <w:t>源汽</w:t>
                  </w:r>
                  <w:r>
                    <w:rPr>
                      <w:rFonts w:hint="default"/>
                      <w:highlight w:val="none"/>
                      <w:lang w:val="en-US" w:eastAsia="zh-CN"/>
                    </w:rPr>
                    <w:t>车</w:t>
                  </w:r>
                </w:p>
              </w:tc>
              <w:tc>
                <w:tcPr>
                  <w:tcW w:w="2015" w:type="dxa"/>
                  <w:vAlign w:val="center"/>
                </w:tcPr>
                <w:p w14:paraId="614FC82C">
                  <w:pPr>
                    <w:pStyle w:val="47"/>
                    <w:bidi w:val="0"/>
                    <w:rPr>
                      <w:highlight w:val="none"/>
                      <w:lang w:val="zh-CN" w:eastAsia="zh-CN"/>
                    </w:rPr>
                  </w:pPr>
                  <w:r>
                    <w:rPr>
                      <w:rFonts w:hint="eastAsia"/>
                      <w:highlight w:val="none"/>
                      <w:lang w:val="en-US" w:eastAsia="zh-CN"/>
                    </w:rPr>
                    <w:t>本项目无生产废水，不新增生活污水。一般固废为除尘器除尘灰、不合格品、废滤袋及磁性废物，均回用或外售处理。本项目危废主要为废机油、废油桶及废油抹布，依托厂区已有危废贮存库暂存，定期委托有资质单位处置，本项目固废均得到合理处置。本项目不涉及煤炭，危废运输由危废处置单位负责</w:t>
                  </w:r>
                </w:p>
              </w:tc>
              <w:tc>
                <w:tcPr>
                  <w:tcW w:w="480" w:type="dxa"/>
                  <w:vAlign w:val="center"/>
                </w:tcPr>
                <w:p w14:paraId="4CBF3300">
                  <w:pPr>
                    <w:pStyle w:val="47"/>
                    <w:bidi w:val="0"/>
                    <w:rPr>
                      <w:highlight w:val="none"/>
                      <w:lang w:val="zh-CN" w:eastAsia="zh-CN"/>
                    </w:rPr>
                  </w:pPr>
                  <w:r>
                    <w:rPr>
                      <w:highlight w:val="none"/>
                      <w:lang w:val="zh-CN" w:eastAsia="zh-CN"/>
                    </w:rPr>
                    <w:t>符合</w:t>
                  </w:r>
                </w:p>
              </w:tc>
            </w:tr>
            <w:tr w14:paraId="095331C1">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21" w:hRule="atLeast"/>
                <w:jc w:val="center"/>
              </w:trPr>
              <w:tc>
                <w:tcPr>
                  <w:tcW w:w="1143" w:type="dxa"/>
                  <w:vMerge w:val="continue"/>
                  <w:vAlign w:val="center"/>
                </w:tcPr>
                <w:p w14:paraId="4DC895CE">
                  <w:pPr>
                    <w:pStyle w:val="47"/>
                    <w:bidi w:val="0"/>
                    <w:rPr>
                      <w:highlight w:val="none"/>
                      <w:lang w:val="zh-CN" w:eastAsia="zh-CN"/>
                    </w:rPr>
                  </w:pPr>
                </w:p>
              </w:tc>
              <w:tc>
                <w:tcPr>
                  <w:tcW w:w="3541" w:type="dxa"/>
                  <w:vAlign w:val="center"/>
                </w:tcPr>
                <w:p w14:paraId="2327D8DA">
                  <w:pPr>
                    <w:pStyle w:val="47"/>
                    <w:bidi w:val="0"/>
                    <w:rPr>
                      <w:highlight w:val="none"/>
                      <w:lang w:val="zh-CN" w:eastAsia="zh-CN"/>
                    </w:rPr>
                  </w:pPr>
                  <w:r>
                    <w:rPr>
                      <w:highlight w:val="none"/>
                      <w:lang w:val="zh-CN" w:eastAsia="zh-CN"/>
                    </w:rPr>
                    <w:t>审查意见</w:t>
                  </w:r>
                  <w:r>
                    <w:rPr>
                      <w:rFonts w:hint="eastAsia"/>
                      <w:highlight w:val="none"/>
                      <w:lang w:val="en-US" w:eastAsia="zh-CN"/>
                    </w:rPr>
                    <w:t>5</w:t>
                  </w:r>
                  <w:r>
                    <w:rPr>
                      <w:highlight w:val="none"/>
                      <w:lang w:val="zh-CN" w:eastAsia="zh-CN"/>
                    </w:rPr>
                    <w:t>：</w:t>
                  </w:r>
                  <w:r>
                    <w:rPr>
                      <w:rFonts w:hint="default"/>
                      <w:highlight w:val="none"/>
                      <w:lang w:val="en-US" w:eastAsia="zh-CN"/>
                    </w:rPr>
                    <w:t>强化源头防控，有效防范环境污染和事故风险。按照国家、自治区化工园区建设和管理相关要求，切实强化园区突发环境事件应急处置能力建设，建立完善的环境风险防控和应急监测体系，强化应急演练和应急物资储备，不断提升应急响应能力，保障区域环境安全。入园企业按要求设置事故水池，并与园区事故水池联通形成综合调控系统，确保任何情况下园区事故废水不进入外环境。加强有毒有害大气污染物、水污染物环境治理，落实新污染物管控措施，按要求开展化工园区地下水环境质量状况详细调查及溯源分析，实施防泄漏、防渗漏、防流失等地下水污染防控</w:t>
                  </w:r>
                </w:p>
              </w:tc>
              <w:tc>
                <w:tcPr>
                  <w:tcW w:w="2015" w:type="dxa"/>
                  <w:vAlign w:val="center"/>
                </w:tcPr>
                <w:p w14:paraId="4AB6F4F1">
                  <w:pPr>
                    <w:pStyle w:val="47"/>
                    <w:bidi w:val="0"/>
                    <w:rPr>
                      <w:rFonts w:hint="default"/>
                      <w:highlight w:val="none"/>
                      <w:lang w:val="en-US" w:eastAsia="zh-CN"/>
                    </w:rPr>
                  </w:pPr>
                  <w:r>
                    <w:rPr>
                      <w:rFonts w:hint="eastAsia"/>
                      <w:highlight w:val="none"/>
                      <w:lang w:val="en-US" w:eastAsia="zh-CN"/>
                    </w:rPr>
                    <w:t>本项目在现有厂区现有厂房内建设，事故防范措施均依托厂区现有，本项目依托危废贮存库已进行重点防渗，依托车间已进行一般防渗，可有效防范环境风险物质泄漏风险</w:t>
                  </w:r>
                </w:p>
              </w:tc>
              <w:tc>
                <w:tcPr>
                  <w:tcW w:w="480" w:type="dxa"/>
                  <w:vAlign w:val="center"/>
                </w:tcPr>
                <w:p w14:paraId="67DFA1E8">
                  <w:pPr>
                    <w:pStyle w:val="47"/>
                    <w:bidi w:val="0"/>
                    <w:rPr>
                      <w:highlight w:val="none"/>
                      <w:lang w:val="zh-CN" w:eastAsia="zh-CN"/>
                    </w:rPr>
                  </w:pPr>
                  <w:r>
                    <w:rPr>
                      <w:highlight w:val="none"/>
                      <w:lang w:val="zh-CN" w:eastAsia="zh-CN"/>
                    </w:rPr>
                    <w:t>符合</w:t>
                  </w:r>
                </w:p>
              </w:tc>
            </w:tr>
            <w:tr w14:paraId="3DF18231">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96" w:hRule="atLeast"/>
                <w:jc w:val="center"/>
              </w:trPr>
              <w:tc>
                <w:tcPr>
                  <w:tcW w:w="1143" w:type="dxa"/>
                  <w:vMerge w:val="continue"/>
                  <w:vAlign w:val="center"/>
                </w:tcPr>
                <w:p w14:paraId="57A85EE0">
                  <w:pPr>
                    <w:pStyle w:val="47"/>
                    <w:bidi w:val="0"/>
                    <w:rPr>
                      <w:highlight w:val="none"/>
                      <w:lang w:val="zh-CN" w:eastAsia="zh-CN"/>
                    </w:rPr>
                  </w:pPr>
                </w:p>
              </w:tc>
              <w:tc>
                <w:tcPr>
                  <w:tcW w:w="3541" w:type="dxa"/>
                  <w:vAlign w:val="center"/>
                </w:tcPr>
                <w:p w14:paraId="714CA631">
                  <w:pPr>
                    <w:pStyle w:val="47"/>
                    <w:bidi w:val="0"/>
                    <w:rPr>
                      <w:highlight w:val="none"/>
                      <w:lang w:val="zh-CN" w:eastAsia="zh-CN"/>
                    </w:rPr>
                  </w:pPr>
                  <w:r>
                    <w:rPr>
                      <w:highlight w:val="none"/>
                      <w:lang w:val="zh-CN" w:eastAsia="zh-CN"/>
                    </w:rPr>
                    <w:t>审查意见</w:t>
                  </w:r>
                  <w:r>
                    <w:rPr>
                      <w:rFonts w:hint="eastAsia"/>
                      <w:highlight w:val="none"/>
                      <w:lang w:val="en-US" w:eastAsia="zh-CN"/>
                    </w:rPr>
                    <w:t>6</w:t>
                  </w:r>
                  <w:r>
                    <w:rPr>
                      <w:highlight w:val="none"/>
                      <w:lang w:val="zh-CN" w:eastAsia="zh-CN"/>
                    </w:rPr>
                    <w:t>：</w:t>
                  </w:r>
                  <w:r>
                    <w:rPr>
                      <w:rFonts w:hint="default"/>
                      <w:highlight w:val="none"/>
                      <w:lang w:val="en-US" w:eastAsia="zh-CN"/>
                    </w:rPr>
                    <w:t>加强环境监管及日常环境质量监测。园区应建立完善的环境监测计划，开展包括常规污染物、特征污染物、挥发性有机物等在内的环境空气、地下水、土壤、生态系统等环境质量监测工作，实现长期监测与有效监控。重点企业排污口要设置在线监测系统并与生态环境部门联网</w:t>
                  </w:r>
                </w:p>
              </w:tc>
              <w:tc>
                <w:tcPr>
                  <w:tcW w:w="2015" w:type="dxa"/>
                  <w:vAlign w:val="center"/>
                </w:tcPr>
                <w:p w14:paraId="24909871">
                  <w:pPr>
                    <w:pStyle w:val="47"/>
                    <w:bidi w:val="0"/>
                    <w:rPr>
                      <w:highlight w:val="none"/>
                      <w:lang w:val="zh-CN" w:eastAsia="zh-CN"/>
                    </w:rPr>
                  </w:pPr>
                  <w:r>
                    <w:rPr>
                      <w:rFonts w:hint="eastAsia"/>
                      <w:highlight w:val="none"/>
                      <w:lang w:val="en-US" w:eastAsia="zh-CN"/>
                    </w:rPr>
                    <w:t>本项目污染物均纳入企业环境监测计划中，无须设置在线监测系统</w:t>
                  </w:r>
                </w:p>
              </w:tc>
              <w:tc>
                <w:tcPr>
                  <w:tcW w:w="480" w:type="dxa"/>
                  <w:vAlign w:val="center"/>
                </w:tcPr>
                <w:p w14:paraId="5A34FD97">
                  <w:pPr>
                    <w:pStyle w:val="47"/>
                    <w:bidi w:val="0"/>
                    <w:rPr>
                      <w:highlight w:val="none"/>
                      <w:lang w:val="zh-CN" w:eastAsia="zh-CN"/>
                    </w:rPr>
                  </w:pPr>
                  <w:r>
                    <w:rPr>
                      <w:highlight w:val="none"/>
                      <w:lang w:val="zh-CN" w:eastAsia="zh-CN"/>
                    </w:rPr>
                    <w:t>符合</w:t>
                  </w:r>
                </w:p>
              </w:tc>
            </w:tr>
          </w:tbl>
          <w:p w14:paraId="550A1F78">
            <w:pPr>
              <w:autoSpaceDE w:val="0"/>
              <w:autoSpaceDN w:val="0"/>
              <w:adjustRightInd w:val="0"/>
              <w:snapToGrid w:val="0"/>
              <w:spacing w:line="500" w:lineRule="exact"/>
              <w:ind w:firstLine="480" w:firstLineChars="200"/>
              <w:jc w:val="left"/>
              <w:rPr>
                <w:rFonts w:ascii="Times New Roman" w:hAnsi="Times New Roman"/>
                <w:highlight w:val="none"/>
              </w:rPr>
            </w:pPr>
            <w:r>
              <w:rPr>
                <w:rFonts w:hint="eastAsia"/>
                <w:kern w:val="0"/>
                <w:sz w:val="24"/>
                <w:highlight w:val="none"/>
                <w:lang w:val="en-US" w:eastAsia="zh-CN"/>
              </w:rPr>
              <w:t>综上，经分析</w:t>
            </w:r>
            <w:r>
              <w:rPr>
                <w:kern w:val="0"/>
                <w:sz w:val="24"/>
                <w:highlight w:val="none"/>
              </w:rPr>
              <w:t>，本项目符合</w:t>
            </w:r>
            <w:r>
              <w:rPr>
                <w:rFonts w:hint="eastAsia" w:ascii="Times New Roman" w:hAnsi="Times New Roman" w:eastAsia="宋体" w:cs="Times New Roman"/>
                <w:bCs/>
                <w:sz w:val="24"/>
                <w:highlight w:val="none"/>
                <w:lang w:val="en-US" w:eastAsia="zh-CN"/>
              </w:rPr>
              <w:t>《鄂尔多斯蒙苏经济开发区国土空间总体规划（2021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2035年）》《鄂尔多斯蒙苏经济开发区国土空间总体规划（2021</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2035年）——圣圆煤化工产业园环境影响报告书》</w:t>
            </w:r>
            <w:r>
              <w:rPr>
                <w:kern w:val="0"/>
                <w:sz w:val="24"/>
                <w:highlight w:val="none"/>
              </w:rPr>
              <w:t>结论及</w:t>
            </w:r>
            <w:r>
              <w:rPr>
                <w:rFonts w:hint="eastAsia"/>
                <w:kern w:val="0"/>
                <w:sz w:val="24"/>
                <w:highlight w:val="none"/>
                <w:lang w:eastAsia="zh-CN"/>
              </w:rPr>
              <w:t>其</w:t>
            </w:r>
            <w:r>
              <w:rPr>
                <w:kern w:val="0"/>
                <w:sz w:val="24"/>
                <w:highlight w:val="none"/>
              </w:rPr>
              <w:t>审查意见中的相关要求。</w:t>
            </w:r>
          </w:p>
        </w:tc>
      </w:tr>
      <w:tr w14:paraId="0D256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24" w:type="dxa"/>
            <w:vAlign w:val="center"/>
          </w:tcPr>
          <w:p w14:paraId="6756F0E9">
            <w:pPr>
              <w:autoSpaceDE w:val="0"/>
              <w:autoSpaceDN w:val="0"/>
              <w:adjustRightInd w:val="0"/>
              <w:snapToGrid w:val="0"/>
              <w:ind w:left="0" w:leftChars="0" w:firstLine="0" w:firstLineChars="0"/>
              <w:jc w:val="center"/>
              <w:rPr>
                <w:kern w:val="0"/>
                <w:sz w:val="24"/>
                <w:highlight w:val="none"/>
              </w:rPr>
            </w:pPr>
            <w:r>
              <w:rPr>
                <w:kern w:val="0"/>
                <w:sz w:val="24"/>
                <w:highlight w:val="none"/>
              </w:rPr>
              <w:t>其他符合性分析</w:t>
            </w:r>
          </w:p>
        </w:tc>
        <w:tc>
          <w:tcPr>
            <w:tcW w:w="7300" w:type="dxa"/>
            <w:gridSpan w:val="3"/>
            <w:vAlign w:val="center"/>
          </w:tcPr>
          <w:p w14:paraId="4F629AE4">
            <w:pPr>
              <w:numPr>
                <w:ilvl w:val="0"/>
                <w:numId w:val="3"/>
              </w:numPr>
              <w:autoSpaceDE w:val="0"/>
              <w:autoSpaceDN w:val="0"/>
              <w:adjustRightInd w:val="0"/>
              <w:snapToGrid w:val="0"/>
              <w:spacing w:line="500" w:lineRule="exact"/>
              <w:ind w:left="0" w:leftChars="0" w:firstLine="0" w:firstLineChars="0"/>
              <w:jc w:val="left"/>
              <w:rPr>
                <w:rFonts w:hint="eastAsia"/>
                <w:b/>
                <w:bCs/>
                <w:kern w:val="0"/>
                <w:sz w:val="24"/>
                <w:highlight w:val="none"/>
                <w:lang w:eastAsia="zh-CN"/>
              </w:rPr>
            </w:pPr>
            <w:r>
              <w:rPr>
                <w:rFonts w:hint="eastAsia"/>
                <w:b/>
                <w:bCs/>
                <w:kern w:val="0"/>
                <w:sz w:val="24"/>
                <w:highlight w:val="none"/>
                <w:lang w:eastAsia="zh-CN"/>
              </w:rPr>
              <w:t>产业政策符合性分析</w:t>
            </w:r>
          </w:p>
          <w:p w14:paraId="2897B14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根据《产业结构调整指导目录（2024年本）》</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国家发展和改革委员会令第7号</w:t>
            </w:r>
            <w:r>
              <w:rPr>
                <w:rFonts w:hint="eastAsia" w:cs="Times New Roman"/>
                <w:bCs/>
                <w:sz w:val="24"/>
                <w:highlight w:val="none"/>
                <w:lang w:val="en-US" w:eastAsia="zh-CN"/>
              </w:rPr>
              <w:t>）</w:t>
            </w:r>
            <w:r>
              <w:rPr>
                <w:rFonts w:hint="eastAsia" w:ascii="Times New Roman" w:hAnsi="Times New Roman" w:eastAsia="宋体" w:cs="Times New Roman"/>
                <w:bCs/>
                <w:sz w:val="24"/>
                <w:highlight w:val="none"/>
                <w:lang w:val="en-US" w:eastAsia="zh-CN"/>
              </w:rPr>
              <w:t>，</w:t>
            </w:r>
            <w:r>
              <w:rPr>
                <w:rFonts w:hint="eastAsia" w:cs="Times New Roman"/>
                <w:bCs/>
                <w:sz w:val="24"/>
                <w:highlight w:val="none"/>
                <w:lang w:val="en-US" w:eastAsia="zh-CN"/>
              </w:rPr>
              <w:t>本</w:t>
            </w:r>
            <w:r>
              <w:rPr>
                <w:rFonts w:hint="eastAsia" w:ascii="Times New Roman" w:hAnsi="Times New Roman" w:eastAsia="宋体" w:cs="Times New Roman"/>
                <w:bCs/>
                <w:sz w:val="24"/>
                <w:highlight w:val="none"/>
                <w:lang w:val="en-US" w:eastAsia="zh-CN"/>
              </w:rPr>
              <w:t>项目未列入鼓励类、限制类和淘汰类名录中。对照《市场准入负面清单（202</w:t>
            </w:r>
            <w:r>
              <w:rPr>
                <w:rFonts w:hint="eastAsia" w:cs="Times New Roman"/>
                <w:bCs/>
                <w:sz w:val="24"/>
                <w:highlight w:val="none"/>
                <w:lang w:val="en-US" w:eastAsia="zh-CN"/>
              </w:rPr>
              <w:t>5</w:t>
            </w:r>
            <w:r>
              <w:rPr>
                <w:rFonts w:hint="eastAsia" w:ascii="Times New Roman" w:hAnsi="Times New Roman" w:eastAsia="宋体" w:cs="Times New Roman"/>
                <w:bCs/>
                <w:sz w:val="24"/>
                <w:highlight w:val="none"/>
                <w:lang w:val="en-US" w:eastAsia="zh-CN"/>
              </w:rPr>
              <w:t>年版）》，</w:t>
            </w:r>
            <w:r>
              <w:rPr>
                <w:rFonts w:hint="eastAsia" w:cs="Times New Roman"/>
                <w:bCs/>
                <w:sz w:val="24"/>
                <w:highlight w:val="none"/>
                <w:lang w:val="en-US" w:eastAsia="zh-CN"/>
              </w:rPr>
              <w:t>本</w:t>
            </w:r>
            <w:r>
              <w:rPr>
                <w:rFonts w:hint="eastAsia" w:ascii="Times New Roman" w:hAnsi="Times New Roman" w:eastAsia="宋体" w:cs="Times New Roman"/>
                <w:bCs/>
                <w:sz w:val="24"/>
                <w:highlight w:val="none"/>
                <w:lang w:val="en-US" w:eastAsia="zh-CN"/>
              </w:rPr>
              <w:t>项目不属于清单内禁止事项。综上，</w:t>
            </w:r>
            <w:r>
              <w:rPr>
                <w:rFonts w:hint="eastAsia" w:cs="Times New Roman"/>
                <w:bCs/>
                <w:sz w:val="24"/>
                <w:highlight w:val="none"/>
                <w:lang w:val="en-US" w:eastAsia="zh-CN"/>
              </w:rPr>
              <w:t>本</w:t>
            </w:r>
            <w:r>
              <w:rPr>
                <w:rFonts w:hint="eastAsia" w:ascii="Times New Roman" w:hAnsi="Times New Roman" w:eastAsia="宋体" w:cs="Times New Roman"/>
                <w:bCs/>
                <w:sz w:val="24"/>
                <w:highlight w:val="none"/>
                <w:lang w:val="en-US" w:eastAsia="zh-CN"/>
              </w:rPr>
              <w:t>项目的建设符合国家产业政策。</w:t>
            </w:r>
          </w:p>
          <w:p w14:paraId="7C027844">
            <w:pPr>
              <w:numPr>
                <w:ilvl w:val="0"/>
                <w:numId w:val="3"/>
              </w:numPr>
              <w:autoSpaceDE w:val="0"/>
              <w:autoSpaceDN w:val="0"/>
              <w:adjustRightInd w:val="0"/>
              <w:snapToGrid w:val="0"/>
              <w:spacing w:line="500" w:lineRule="exact"/>
              <w:ind w:left="0" w:leftChars="0" w:firstLine="0" w:firstLineChars="0"/>
              <w:jc w:val="left"/>
              <w:rPr>
                <w:rFonts w:hint="eastAsia"/>
                <w:b/>
                <w:bCs/>
                <w:kern w:val="0"/>
                <w:sz w:val="24"/>
                <w:highlight w:val="none"/>
                <w:lang w:eastAsia="zh-CN"/>
              </w:rPr>
            </w:pPr>
            <w:r>
              <w:rPr>
                <w:rFonts w:hint="eastAsia"/>
                <w:b/>
                <w:bCs/>
                <w:kern w:val="0"/>
                <w:sz w:val="24"/>
                <w:highlight w:val="none"/>
                <w:lang w:val="en-US" w:eastAsia="zh-CN"/>
              </w:rPr>
              <w:t>选址合理性分析</w:t>
            </w:r>
          </w:p>
          <w:p w14:paraId="13AFD1E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cs="Times New Roman"/>
                <w:bCs/>
                <w:sz w:val="24"/>
                <w:highlight w:val="none"/>
                <w:lang w:val="en-US" w:eastAsia="zh-CN"/>
              </w:rPr>
            </w:pPr>
            <w:r>
              <w:rPr>
                <w:rFonts w:hint="eastAsia" w:cs="Times New Roman"/>
                <w:bCs/>
                <w:sz w:val="24"/>
                <w:highlight w:val="none"/>
                <w:lang w:val="en-US" w:eastAsia="zh-CN"/>
              </w:rPr>
              <w:t>本项目利用</w:t>
            </w:r>
            <w:r>
              <w:rPr>
                <w:rFonts w:hint="eastAsia" w:ascii="Times New Roman" w:hAnsi="Times New Roman" w:cs="Times New Roman"/>
                <w:bCs/>
                <w:sz w:val="24"/>
                <w:highlight w:val="none"/>
                <w:lang w:val="en-US" w:eastAsia="zh-CN"/>
              </w:rPr>
              <w:t>国电建投内蒙古能源有限公司布连电厂</w:t>
            </w:r>
            <w:r>
              <w:rPr>
                <w:rFonts w:hint="eastAsia" w:cs="Times New Roman"/>
                <w:bCs/>
                <w:sz w:val="24"/>
                <w:highlight w:val="none"/>
                <w:lang w:val="en-US" w:eastAsia="zh-CN"/>
              </w:rPr>
              <w:t>现有厂房进行建设，不新增用地，</w:t>
            </w:r>
            <w:r>
              <w:rPr>
                <w:rFonts w:hint="eastAsia"/>
                <w:highlight w:val="none"/>
                <w:lang w:val="en-US" w:eastAsia="zh-CN"/>
              </w:rPr>
              <w:t>根据</w:t>
            </w:r>
            <w:r>
              <w:rPr>
                <w:rFonts w:hint="eastAsia"/>
                <w:highlight w:val="none"/>
                <w:lang w:val="zh-CN" w:eastAsia="en-US"/>
              </w:rPr>
              <w:t>乌兰木伦</w:t>
            </w:r>
            <w:r>
              <w:rPr>
                <w:rFonts w:hint="eastAsia"/>
                <w:highlight w:val="none"/>
                <w:lang w:val="en-US" w:eastAsia="zh-CN"/>
              </w:rPr>
              <w:t>产业片区用地规划图（附图11），本项目所在位置规划为工业用地，本项目符合规划用地性质要求；</w:t>
            </w:r>
            <w:r>
              <w:rPr>
                <w:rFonts w:hint="eastAsia"/>
                <w:highlight w:val="none"/>
                <w:lang w:val="zh-CN" w:eastAsia="en-US"/>
              </w:rPr>
              <w:t>根据</w:t>
            </w:r>
            <w:r>
              <w:rPr>
                <w:rFonts w:hint="eastAsia"/>
                <w:highlight w:val="none"/>
                <w:lang w:val="en-US" w:eastAsia="zh-CN"/>
              </w:rPr>
              <w:t>蒙苏经济开发区区位图（附图10），本项目位于</w:t>
            </w:r>
            <w:r>
              <w:rPr>
                <w:rFonts w:hint="eastAsia"/>
                <w:highlight w:val="none"/>
                <w:lang w:val="zh-CN" w:eastAsia="en-US"/>
              </w:rPr>
              <w:t>圣圆产业园的乌兰木伦项目区，</w:t>
            </w:r>
            <w:r>
              <w:rPr>
                <w:rFonts w:hint="eastAsia"/>
                <w:highlight w:val="none"/>
                <w:lang w:val="en-US" w:eastAsia="zh-CN"/>
              </w:rPr>
              <w:t>乌兰木伦项目区主要发展煤电一体化、煤制油及下游产业、煤炭分质分级利用、循环经济等产业。</w:t>
            </w:r>
            <w:r>
              <w:rPr>
                <w:rFonts w:hint="eastAsia"/>
                <w:highlight w:val="none"/>
                <w:lang w:val="zh-CN" w:eastAsia="en-US"/>
              </w:rPr>
              <w:t>本项目</w:t>
            </w:r>
            <w:r>
              <w:rPr>
                <w:rFonts w:hint="eastAsia"/>
                <w:highlight w:val="none"/>
                <w:lang w:val="en-US" w:eastAsia="zh-CN"/>
              </w:rPr>
              <w:t>利用外购沙柳原料，生产生物质致密成型燃料</w:t>
            </w:r>
            <w:r>
              <w:rPr>
                <w:rFonts w:hint="eastAsia"/>
                <w:highlight w:val="none"/>
                <w:lang w:val="zh-CN" w:eastAsia="en-US"/>
              </w:rPr>
              <w:t>，</w:t>
            </w:r>
            <w:r>
              <w:rPr>
                <w:rFonts w:hint="eastAsia"/>
                <w:highlight w:val="none"/>
                <w:lang w:val="en-US" w:eastAsia="zh-CN"/>
              </w:rPr>
              <w:t>建成后</w:t>
            </w:r>
            <w:r>
              <w:rPr>
                <w:rFonts w:hint="eastAsia"/>
                <w:highlight w:val="none"/>
                <w:lang w:val="zh-CN" w:eastAsia="en-US"/>
              </w:rPr>
              <w:t>可实现燃煤机组掺烧生物质，</w:t>
            </w:r>
            <w:r>
              <w:rPr>
                <w:rFonts w:hint="eastAsia"/>
                <w:highlight w:val="none"/>
                <w:lang w:val="en-US" w:eastAsia="zh-CN"/>
              </w:rPr>
              <w:t>从而实现</w:t>
            </w:r>
            <w:r>
              <w:rPr>
                <w:rFonts w:hint="eastAsia"/>
                <w:highlight w:val="none"/>
                <w:lang w:val="zh-CN" w:eastAsia="en-US"/>
              </w:rPr>
              <w:t>碳中和、碳达峰的国家战略目标，属于</w:t>
            </w:r>
            <w:r>
              <w:rPr>
                <w:rFonts w:hint="default"/>
                <w:highlight w:val="none"/>
                <w:lang w:val="en-US" w:eastAsia="zh-CN"/>
              </w:rPr>
              <w:t>煤电一体化等能源化工产业</w:t>
            </w:r>
            <w:r>
              <w:rPr>
                <w:rFonts w:hint="eastAsia"/>
                <w:highlight w:val="none"/>
                <w:lang w:val="en-US" w:eastAsia="zh-CN"/>
              </w:rPr>
              <w:t>的相关产业，符合区域规划产业布局要求；本项目按照相关法律法规要求进行建设，不违反相关法律法规；本项目只有少量的用水和用电，不会突破所在区域资源利用上线、造成重大资源损失；根据本报告运营期环境影响和保护措施分析，本项目建成后，废气、噪声均可实现达标排放，无废水排放，固体废物均得到合理处置，不会触及项目所在区域环境质量底线，满足环境功能区要求；根据</w:t>
            </w:r>
            <w:r>
              <w:rPr>
                <w:rFonts w:hint="eastAsia" w:ascii="Times New Roman" w:hAnsi="Times New Roman" w:eastAsia="宋体" w:cs="Times New Roman"/>
                <w:snapToGrid w:val="0"/>
                <w:szCs w:val="24"/>
                <w:highlight w:val="none"/>
                <w:lang w:val="en-US" w:eastAsia="zh-CN"/>
              </w:rPr>
              <w:t>环境保护目标分布图</w:t>
            </w:r>
            <w:r>
              <w:rPr>
                <w:rFonts w:hint="eastAsia" w:cs="Times New Roman"/>
                <w:snapToGrid w:val="0"/>
                <w:szCs w:val="24"/>
                <w:highlight w:val="none"/>
                <w:lang w:val="en-US" w:eastAsia="zh-CN"/>
              </w:rPr>
              <w:t>（附图5），</w:t>
            </w:r>
            <w:r>
              <w:rPr>
                <w:rFonts w:hint="eastAsia"/>
                <w:highlight w:val="none"/>
                <w:lang w:val="en-US" w:eastAsia="zh-CN"/>
              </w:rPr>
              <w:t>本项目所在厂区评价范围内无大气、声、地下水等环境保护目标；</w:t>
            </w:r>
            <w:r>
              <w:rPr>
                <w:rFonts w:hint="eastAsia" w:ascii="Times New Roman" w:hAnsi="Times New Roman" w:cs="Times New Roman"/>
                <w:bCs/>
                <w:sz w:val="24"/>
                <w:highlight w:val="none"/>
                <w:lang w:val="en-US" w:eastAsia="zh-CN"/>
              </w:rPr>
              <w:t>根据</w:t>
            </w:r>
            <w:r>
              <w:rPr>
                <w:rFonts w:hint="eastAsia" w:ascii="Times New Roman" w:hAnsi="Times New Roman" w:eastAsia="宋体" w:cs="Times New Roman"/>
                <w:bCs/>
                <w:sz w:val="24"/>
                <w:highlight w:val="none"/>
                <w:lang w:val="en-US" w:eastAsia="zh-CN"/>
              </w:rPr>
              <w:t>内蒙古自治区文物局</w:t>
            </w:r>
            <w:r>
              <w:rPr>
                <w:rFonts w:hint="eastAsia" w:ascii="Times New Roman" w:hAnsi="Times New Roman" w:cs="Times New Roman"/>
                <w:bCs/>
                <w:sz w:val="24"/>
                <w:highlight w:val="none"/>
                <w:lang w:val="en-US" w:eastAsia="zh-CN"/>
              </w:rPr>
              <w:t>出具的《</w:t>
            </w:r>
            <w:r>
              <w:rPr>
                <w:rFonts w:hint="eastAsia" w:ascii="Times New Roman" w:hAnsi="Times New Roman" w:eastAsia="宋体" w:cs="Times New Roman"/>
                <w:bCs/>
                <w:sz w:val="24"/>
                <w:highlight w:val="none"/>
                <w:lang w:val="en-US" w:eastAsia="zh-CN"/>
              </w:rPr>
              <w:t>关于内蒙古能源有限公司布连电厂工程建设的批复</w:t>
            </w:r>
            <w:r>
              <w:rPr>
                <w:rFonts w:hint="eastAsia" w:ascii="Times New Roman" w:hAnsi="Times New Roman" w:cs="Times New Roman"/>
                <w:bCs/>
                <w:sz w:val="24"/>
                <w:highlight w:val="none"/>
                <w:lang w:val="en-US" w:eastAsia="zh-CN"/>
              </w:rPr>
              <w:t>》（内文物发</w:t>
            </w:r>
            <w:r>
              <w:rPr>
                <w:rFonts w:ascii="Times New Roman" w:hAnsi="Times New Roman" w:eastAsia="宋体"/>
                <w:caps w:val="0"/>
                <w:smallCaps w:val="0"/>
                <w:color w:val="000000" w:themeColor="text1"/>
                <w:sz w:val="24"/>
                <w:highlight w:val="none"/>
                <w14:textFill>
                  <w14:solidFill>
                    <w14:schemeClr w14:val="tx1"/>
                  </w14:solidFill>
                </w14:textFill>
              </w:rPr>
              <w:t>〔20</w:t>
            </w:r>
            <w:r>
              <w:rPr>
                <w:rFonts w:hint="eastAsia" w:ascii="Times New Roman" w:hAnsi="Times New Roman" w:eastAsia="宋体"/>
                <w:caps w:val="0"/>
                <w:smallCaps w:val="0"/>
                <w:color w:val="000000" w:themeColor="text1"/>
                <w:sz w:val="24"/>
                <w:highlight w:val="none"/>
                <w:lang w:val="en-US" w:eastAsia="zh-CN"/>
                <w14:textFill>
                  <w14:solidFill>
                    <w14:schemeClr w14:val="tx1"/>
                  </w14:solidFill>
                </w14:textFill>
              </w:rPr>
              <w:t>24</w:t>
            </w:r>
            <w:r>
              <w:rPr>
                <w:rFonts w:ascii="Times New Roman" w:hAnsi="Times New Roman" w:eastAsia="宋体"/>
                <w:caps w:val="0"/>
                <w:smallCaps w:val="0"/>
                <w:color w:val="000000" w:themeColor="text1"/>
                <w:sz w:val="24"/>
                <w:highlight w:val="none"/>
                <w14:textFill>
                  <w14:solidFill>
                    <w14:schemeClr w14:val="tx1"/>
                  </w14:solidFill>
                </w14:textFill>
              </w:rPr>
              <w:t>〕</w:t>
            </w:r>
            <w:r>
              <w:rPr>
                <w:rFonts w:hint="eastAsia" w:ascii="Times New Roman" w:hAnsi="Times New Roman"/>
                <w:caps w:val="0"/>
                <w:smallCaps w:val="0"/>
                <w:color w:val="000000" w:themeColor="text1"/>
                <w:sz w:val="24"/>
                <w:highlight w:val="none"/>
                <w:lang w:val="en-US" w:eastAsia="zh-CN"/>
                <w14:textFill>
                  <w14:solidFill>
                    <w14:schemeClr w14:val="tx1"/>
                  </w14:solidFill>
                </w14:textFill>
              </w:rPr>
              <w:t>101号，附件9</w:t>
            </w:r>
            <w:r>
              <w:rPr>
                <w:rFonts w:hint="eastAsia" w:ascii="Times New Roman" w:hAnsi="Times New Roman" w:cs="Times New Roman"/>
                <w:bCs/>
                <w:sz w:val="24"/>
                <w:highlight w:val="none"/>
                <w:lang w:val="en-US" w:eastAsia="zh-CN"/>
              </w:rPr>
              <w:t>），“经我局委托内蒙古文物考古研究所对你公司拟建电厂范围实地调查，未发现国家级和自治区级重点文物保护单位，因此，原则同意立项建设。”本项目在</w:t>
            </w:r>
            <w:r>
              <w:rPr>
                <w:rFonts w:hint="eastAsia" w:cs="Times New Roman"/>
                <w:bCs/>
                <w:sz w:val="24"/>
                <w:highlight w:val="none"/>
                <w:lang w:val="en-US" w:eastAsia="zh-CN"/>
              </w:rPr>
              <w:t>布连</w:t>
            </w:r>
            <w:r>
              <w:rPr>
                <w:rFonts w:hint="eastAsia" w:ascii="Times New Roman" w:hAnsi="Times New Roman" w:cs="Times New Roman"/>
                <w:bCs/>
                <w:sz w:val="24"/>
                <w:highlight w:val="none"/>
                <w:lang w:val="en-US" w:eastAsia="zh-CN"/>
              </w:rPr>
              <w:t>电厂现有厂房内进行建设，因此，</w:t>
            </w:r>
            <w:r>
              <w:rPr>
                <w:rFonts w:hint="eastAsia" w:cs="Times New Roman"/>
                <w:bCs/>
                <w:sz w:val="24"/>
                <w:highlight w:val="none"/>
                <w:lang w:val="en-US" w:eastAsia="zh-CN"/>
              </w:rPr>
              <w:t>本项目亦</w:t>
            </w:r>
            <w:r>
              <w:rPr>
                <w:rFonts w:hint="eastAsia" w:ascii="Times New Roman" w:hAnsi="Times New Roman" w:cs="Times New Roman"/>
                <w:bCs/>
                <w:sz w:val="24"/>
                <w:highlight w:val="none"/>
                <w:lang w:val="en-US" w:eastAsia="zh-CN"/>
              </w:rPr>
              <w:t>不涉及国家级和自治区级重点文物保护单位</w:t>
            </w:r>
            <w:r>
              <w:rPr>
                <w:rFonts w:hint="eastAsia" w:cs="Times New Roman"/>
                <w:bCs/>
                <w:sz w:val="24"/>
                <w:highlight w:val="none"/>
                <w:lang w:val="en-US" w:eastAsia="zh-CN"/>
              </w:rPr>
              <w:t>。</w:t>
            </w:r>
          </w:p>
          <w:p w14:paraId="6E54DF7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bCs/>
                <w:sz w:val="24"/>
                <w:highlight w:val="none"/>
                <w:lang w:val="en-US" w:eastAsia="zh-CN"/>
              </w:rPr>
            </w:pPr>
            <w:r>
              <w:rPr>
                <w:rFonts w:hint="eastAsia" w:cs="Times New Roman"/>
                <w:bCs/>
                <w:sz w:val="24"/>
                <w:highlight w:val="none"/>
                <w:lang w:val="en-US" w:eastAsia="zh-CN"/>
              </w:rPr>
              <w:t>综上，本项目从用地性质、规划布局等方面分析，</w:t>
            </w:r>
            <w:r>
              <w:rPr>
                <w:rFonts w:hint="eastAsia" w:ascii="Times New Roman" w:hAnsi="Times New Roman" w:cs="Times New Roman"/>
                <w:bCs/>
                <w:sz w:val="24"/>
                <w:highlight w:val="none"/>
                <w:lang w:val="en-US" w:eastAsia="zh-CN"/>
              </w:rPr>
              <w:t>选址合理。</w:t>
            </w:r>
          </w:p>
          <w:p w14:paraId="2CC206DA">
            <w:pPr>
              <w:numPr>
                <w:ilvl w:val="0"/>
                <w:numId w:val="3"/>
              </w:numPr>
              <w:autoSpaceDE w:val="0"/>
              <w:autoSpaceDN w:val="0"/>
              <w:adjustRightInd w:val="0"/>
              <w:snapToGrid w:val="0"/>
              <w:spacing w:line="500" w:lineRule="exact"/>
              <w:ind w:left="0" w:leftChars="0" w:firstLine="0" w:firstLineChars="0"/>
              <w:jc w:val="left"/>
              <w:rPr>
                <w:rFonts w:hint="eastAsia"/>
                <w:b/>
                <w:bCs/>
                <w:kern w:val="0"/>
                <w:sz w:val="24"/>
                <w:highlight w:val="yellow"/>
                <w:lang w:eastAsia="zh-CN"/>
              </w:rPr>
            </w:pPr>
            <w:r>
              <w:rPr>
                <w:rFonts w:hint="eastAsia"/>
                <w:b/>
                <w:bCs/>
                <w:kern w:val="0"/>
                <w:sz w:val="24"/>
                <w:highlight w:val="yellow"/>
                <w:lang w:eastAsia="zh-CN"/>
              </w:rPr>
              <w:t>生态环境分区管控符合性分析</w:t>
            </w:r>
          </w:p>
          <w:p w14:paraId="153D5E6F">
            <w:pPr>
              <w:autoSpaceDE w:val="0"/>
              <w:autoSpaceDN w:val="0"/>
              <w:adjustRightInd w:val="0"/>
              <w:snapToGrid w:val="0"/>
              <w:spacing w:line="500" w:lineRule="exact"/>
              <w:ind w:firstLine="480" w:firstLineChars="200"/>
              <w:jc w:val="left"/>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本项目与“三线一单”符合性分析详见表1-</w:t>
            </w:r>
            <w:r>
              <w:rPr>
                <w:rFonts w:hint="eastAsia" w:cs="Times New Roman"/>
                <w:bCs/>
                <w:sz w:val="24"/>
                <w:highlight w:val="none"/>
                <w:lang w:val="en-US" w:eastAsia="zh-CN"/>
              </w:rPr>
              <w:t>2</w:t>
            </w:r>
            <w:r>
              <w:rPr>
                <w:rFonts w:hint="eastAsia" w:ascii="Times New Roman" w:hAnsi="Times New Roman" w:eastAsia="宋体" w:cs="Times New Roman"/>
                <w:bCs/>
                <w:sz w:val="24"/>
                <w:highlight w:val="none"/>
                <w:lang w:val="en-US" w:eastAsia="zh-CN"/>
              </w:rPr>
              <w:t>。</w:t>
            </w:r>
          </w:p>
          <w:p w14:paraId="222A828A">
            <w:pPr>
              <w:pStyle w:val="6"/>
              <w:bidi w:val="0"/>
              <w:rPr>
                <w:highlight w:val="none"/>
              </w:rPr>
            </w:pPr>
            <w:r>
              <w:rPr>
                <w:highlight w:val="none"/>
              </w:rPr>
              <w:t>表1-</w:t>
            </w:r>
            <w:r>
              <w:rPr>
                <w:rFonts w:hint="eastAsia"/>
                <w:highlight w:val="none"/>
                <w:lang w:val="en-US" w:eastAsia="zh-CN"/>
              </w:rPr>
              <w:t>2</w:t>
            </w:r>
            <w:r>
              <w:rPr>
                <w:highlight w:val="none"/>
              </w:rPr>
              <w:t>项目与“三线一单”符合性分析一览表</w:t>
            </w:r>
          </w:p>
          <w:tbl>
            <w:tblPr>
              <w:tblStyle w:val="48"/>
              <w:tblW w:w="5000"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28"/>
              <w:gridCol w:w="5449"/>
              <w:gridCol w:w="607"/>
            </w:tblGrid>
            <w:tr w14:paraId="7A6026C2">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PrEx>
              <w:trPr>
                <w:trHeight w:val="516" w:hRule="atLeast"/>
                <w:tblHeader/>
                <w:jc w:val="center"/>
              </w:trPr>
              <w:tc>
                <w:tcPr>
                  <w:tcW w:w="725" w:type="pct"/>
                  <w:vAlign w:val="center"/>
                </w:tcPr>
                <w:p w14:paraId="228AED3A">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b/>
                      <w:bCs/>
                      <w:color w:val="000000" w:themeColor="text1"/>
                      <w:sz w:val="21"/>
                      <w:szCs w:val="21"/>
                      <w:highlight w:val="none"/>
                      <w:lang w:val="zh-CN" w:eastAsia="en-US"/>
                      <w14:textFill>
                        <w14:solidFill>
                          <w14:schemeClr w14:val="tx1"/>
                        </w14:solidFill>
                      </w14:textFill>
                    </w:rPr>
                  </w:pPr>
                  <w:r>
                    <w:rPr>
                      <w:rFonts w:hint="eastAsia"/>
                      <w:b/>
                      <w:bCs/>
                      <w:color w:val="000000" w:themeColor="text1"/>
                      <w:sz w:val="21"/>
                      <w:szCs w:val="21"/>
                      <w:highlight w:val="none"/>
                      <w:lang w:val="zh-CN" w:eastAsia="zh-CN"/>
                      <w14:textFill>
                        <w14:solidFill>
                          <w14:schemeClr w14:val="tx1"/>
                        </w14:solidFill>
                      </w14:textFill>
                    </w:rPr>
                    <w:t>“</w:t>
                  </w:r>
                  <w:r>
                    <w:rPr>
                      <w:b/>
                      <w:bCs/>
                      <w:color w:val="000000" w:themeColor="text1"/>
                      <w:sz w:val="21"/>
                      <w:szCs w:val="21"/>
                      <w:highlight w:val="none"/>
                      <w:lang w:val="zh-CN" w:eastAsia="zh-CN"/>
                      <w14:textFill>
                        <w14:solidFill>
                          <w14:schemeClr w14:val="tx1"/>
                        </w14:solidFill>
                      </w14:textFill>
                    </w:rPr>
                    <w:t>三线一单</w:t>
                  </w:r>
                  <w:r>
                    <w:rPr>
                      <w:rFonts w:hint="eastAsia"/>
                      <w:b/>
                      <w:bCs/>
                      <w:color w:val="000000" w:themeColor="text1"/>
                      <w:sz w:val="21"/>
                      <w:szCs w:val="21"/>
                      <w:highlight w:val="none"/>
                      <w:lang w:val="zh-CN" w:eastAsia="zh-CN"/>
                      <w14:textFill>
                        <w14:solidFill>
                          <w14:schemeClr w14:val="tx1"/>
                        </w14:solidFill>
                      </w14:textFill>
                    </w:rPr>
                    <w:t>”</w:t>
                  </w:r>
                  <w:r>
                    <w:rPr>
                      <w:b/>
                      <w:bCs/>
                      <w:color w:val="000000" w:themeColor="text1"/>
                      <w:sz w:val="21"/>
                      <w:szCs w:val="21"/>
                      <w:highlight w:val="none"/>
                      <w:lang w:val="zh-CN" w:eastAsia="zh-CN"/>
                      <w14:textFill>
                        <w14:solidFill>
                          <w14:schemeClr w14:val="tx1"/>
                        </w14:solidFill>
                      </w14:textFill>
                    </w:rPr>
                    <w:t>要求</w:t>
                  </w:r>
                </w:p>
              </w:tc>
              <w:tc>
                <w:tcPr>
                  <w:tcW w:w="3845" w:type="pct"/>
                  <w:vAlign w:val="center"/>
                </w:tcPr>
                <w:p w14:paraId="46BB984C">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b/>
                      <w:bCs/>
                      <w:color w:val="000000" w:themeColor="text1"/>
                      <w:sz w:val="21"/>
                      <w:szCs w:val="21"/>
                      <w:highlight w:val="none"/>
                      <w:lang w:val="zh-CN" w:eastAsia="en-US"/>
                      <w14:textFill>
                        <w14:solidFill>
                          <w14:schemeClr w14:val="tx1"/>
                        </w14:solidFill>
                      </w14:textFill>
                    </w:rPr>
                  </w:pPr>
                  <w:r>
                    <w:rPr>
                      <w:b/>
                      <w:bCs/>
                      <w:color w:val="000000" w:themeColor="text1"/>
                      <w:sz w:val="21"/>
                      <w:szCs w:val="21"/>
                      <w:highlight w:val="none"/>
                      <w:lang w:val="zh-CN" w:eastAsia="en-US"/>
                      <w14:textFill>
                        <w14:solidFill>
                          <w14:schemeClr w14:val="tx1"/>
                        </w14:solidFill>
                      </w14:textFill>
                    </w:rPr>
                    <w:t>项目情况</w:t>
                  </w:r>
                </w:p>
              </w:tc>
              <w:tc>
                <w:tcPr>
                  <w:tcW w:w="428" w:type="pct"/>
                  <w:vAlign w:val="center"/>
                </w:tcPr>
                <w:p w14:paraId="25CE675D">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b/>
                      <w:bCs/>
                      <w:color w:val="000000" w:themeColor="text1"/>
                      <w:sz w:val="21"/>
                      <w:szCs w:val="21"/>
                      <w:highlight w:val="none"/>
                      <w:lang w:val="zh-CN" w:eastAsia="en-US"/>
                      <w14:textFill>
                        <w14:solidFill>
                          <w14:schemeClr w14:val="tx1"/>
                        </w14:solidFill>
                      </w14:textFill>
                    </w:rPr>
                  </w:pPr>
                  <w:r>
                    <w:rPr>
                      <w:b/>
                      <w:bCs/>
                      <w:color w:val="000000" w:themeColor="text1"/>
                      <w:sz w:val="21"/>
                      <w:szCs w:val="21"/>
                      <w:highlight w:val="none"/>
                      <w:lang w:val="zh-CN" w:eastAsia="en-US"/>
                      <w14:textFill>
                        <w14:solidFill>
                          <w14:schemeClr w14:val="tx1"/>
                        </w14:solidFill>
                      </w14:textFill>
                    </w:rPr>
                    <w:t>符合</w:t>
                  </w:r>
                  <w:r>
                    <w:rPr>
                      <w:b/>
                      <w:bCs/>
                      <w:color w:val="000000" w:themeColor="text1"/>
                      <w:sz w:val="21"/>
                      <w:szCs w:val="21"/>
                      <w:highlight w:val="none"/>
                      <w:lang w:val="zh-CN" w:eastAsia="zh-CN"/>
                      <w14:textFill>
                        <w14:solidFill>
                          <w14:schemeClr w14:val="tx1"/>
                        </w14:solidFill>
                      </w14:textFill>
                    </w:rPr>
                    <w:t>性</w:t>
                  </w:r>
                </w:p>
              </w:tc>
            </w:tr>
            <w:tr w14:paraId="62AB4F19">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25" w:type="pct"/>
                  <w:vAlign w:val="center"/>
                </w:tcPr>
                <w:p w14:paraId="5852AB4A">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en-US"/>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生态保护红线</w:t>
                  </w:r>
                </w:p>
              </w:tc>
              <w:tc>
                <w:tcPr>
                  <w:tcW w:w="3845" w:type="pct"/>
                  <w:vAlign w:val="center"/>
                </w:tcPr>
                <w:p w14:paraId="0E7DC773">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rFonts w:hint="eastAsia"/>
                      <w:color w:val="000000" w:themeColor="text1"/>
                      <w:sz w:val="21"/>
                      <w:szCs w:val="21"/>
                      <w:highlight w:val="none"/>
                      <w:lang w:val="zh-CN" w:eastAsia="zh-CN"/>
                      <w14:textFill>
                        <w14:solidFill>
                          <w14:schemeClr w14:val="tx1"/>
                        </w14:solidFill>
                      </w14:textFill>
                    </w:rPr>
                    <w:t>本项目位于鄂尔多斯市伊金霍洛旗</w:t>
                  </w:r>
                  <w:r>
                    <w:rPr>
                      <w:rFonts w:hint="default"/>
                      <w:color w:val="000000" w:themeColor="text1"/>
                      <w:sz w:val="21"/>
                      <w:szCs w:val="21"/>
                      <w:highlight w:val="none"/>
                      <w:lang w:val="zh-CN" w:eastAsia="zh-CN"/>
                      <w14:textFill>
                        <w14:solidFill>
                          <w14:schemeClr w14:val="tx1"/>
                        </w14:solidFill>
                      </w14:textFill>
                    </w:rPr>
                    <w:t>布连乡南偏东约2.3千米</w:t>
                  </w:r>
                  <w:r>
                    <w:rPr>
                      <w:rFonts w:hint="eastAsia"/>
                      <w:color w:val="000000" w:themeColor="text1"/>
                      <w:sz w:val="21"/>
                      <w:szCs w:val="21"/>
                      <w:highlight w:val="none"/>
                      <w:lang w:val="zh-CN" w:eastAsia="zh-CN"/>
                      <w14:textFill>
                        <w14:solidFill>
                          <w14:schemeClr w14:val="tx1"/>
                        </w14:solidFill>
                      </w14:textFill>
                    </w:rPr>
                    <w:t>，周边无自然保护区、饮用水源保护区等生态保护目标；根据鄂尔多斯市环境管控单元图（附图</w:t>
                  </w:r>
                  <w:r>
                    <w:rPr>
                      <w:rFonts w:hint="eastAsia"/>
                      <w:color w:val="000000" w:themeColor="text1"/>
                      <w:sz w:val="21"/>
                      <w:szCs w:val="21"/>
                      <w:highlight w:val="none"/>
                      <w:lang w:val="en-US" w:eastAsia="zh-CN"/>
                      <w14:textFill>
                        <w14:solidFill>
                          <w14:schemeClr w14:val="tx1"/>
                        </w14:solidFill>
                      </w14:textFill>
                    </w:rPr>
                    <w:t>6</w:t>
                  </w:r>
                  <w:r>
                    <w:rPr>
                      <w:rFonts w:hint="eastAsia"/>
                      <w:color w:val="000000" w:themeColor="text1"/>
                      <w:sz w:val="21"/>
                      <w:szCs w:val="21"/>
                      <w:highlight w:val="none"/>
                      <w:lang w:val="zh-CN"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本</w:t>
                  </w:r>
                  <w:r>
                    <w:rPr>
                      <w:rFonts w:hint="eastAsia"/>
                      <w:color w:val="000000" w:themeColor="text1"/>
                      <w:sz w:val="21"/>
                      <w:szCs w:val="21"/>
                      <w:highlight w:val="none"/>
                      <w:lang w:val="zh-CN" w:eastAsia="zh-CN"/>
                      <w14:textFill>
                        <w14:solidFill>
                          <w14:schemeClr w14:val="tx1"/>
                        </w14:solidFill>
                      </w14:textFill>
                    </w:rPr>
                    <w:t>项目位于伊金霍洛旗的重点管控单元。根据生态保护红线图（附图</w:t>
                  </w:r>
                  <w:r>
                    <w:rPr>
                      <w:rFonts w:hint="eastAsia"/>
                      <w:color w:val="000000" w:themeColor="text1"/>
                      <w:sz w:val="21"/>
                      <w:szCs w:val="21"/>
                      <w:highlight w:val="none"/>
                      <w:lang w:val="en-US" w:eastAsia="zh-CN"/>
                      <w14:textFill>
                        <w14:solidFill>
                          <w14:schemeClr w14:val="tx1"/>
                        </w14:solidFill>
                      </w14:textFill>
                    </w:rPr>
                    <w:t>9</w:t>
                  </w:r>
                  <w:r>
                    <w:rPr>
                      <w:rFonts w:hint="eastAsia"/>
                      <w:color w:val="000000" w:themeColor="text1"/>
                      <w:sz w:val="21"/>
                      <w:szCs w:val="21"/>
                      <w:highlight w:val="none"/>
                      <w:lang w:val="zh-CN" w:eastAsia="zh-CN"/>
                      <w14:textFill>
                        <w14:solidFill>
                          <w14:schemeClr w14:val="tx1"/>
                        </w14:solidFill>
                      </w14:textFill>
                    </w:rPr>
                    <w:t>），本项目选址不在生态保护红线范围内</w:t>
                  </w:r>
                </w:p>
              </w:tc>
              <w:tc>
                <w:tcPr>
                  <w:tcW w:w="428" w:type="pct"/>
                  <w:vAlign w:val="center"/>
                </w:tcPr>
                <w:p w14:paraId="78CCC4EA">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符合</w:t>
                  </w:r>
                </w:p>
              </w:tc>
            </w:tr>
            <w:tr w14:paraId="3E27E199">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25" w:type="pct"/>
                  <w:vAlign w:val="center"/>
                </w:tcPr>
                <w:p w14:paraId="2C5965AB">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en-US"/>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环境质量底线</w:t>
                  </w:r>
                </w:p>
              </w:tc>
              <w:tc>
                <w:tcPr>
                  <w:tcW w:w="3845" w:type="pct"/>
                  <w:vAlign w:val="center"/>
                </w:tcPr>
                <w:p w14:paraId="7C9E12AE">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根据《202</w:t>
                  </w:r>
                  <w:r>
                    <w:rPr>
                      <w:rFonts w:hint="eastAsia"/>
                      <w:color w:val="000000" w:themeColor="text1"/>
                      <w:sz w:val="21"/>
                      <w:szCs w:val="21"/>
                      <w:highlight w:val="none"/>
                      <w:lang w:val="en-US" w:eastAsia="zh-CN"/>
                      <w14:textFill>
                        <w14:solidFill>
                          <w14:schemeClr w14:val="tx1"/>
                        </w14:solidFill>
                      </w14:textFill>
                    </w:rPr>
                    <w:t>3</w:t>
                  </w:r>
                  <w:r>
                    <w:rPr>
                      <w:color w:val="000000" w:themeColor="text1"/>
                      <w:sz w:val="21"/>
                      <w:szCs w:val="21"/>
                      <w:highlight w:val="none"/>
                      <w:lang w:eastAsia="zh-CN"/>
                      <w14:textFill>
                        <w14:solidFill>
                          <w14:schemeClr w14:val="tx1"/>
                        </w14:solidFill>
                      </w14:textFill>
                    </w:rPr>
                    <w:t>年</w:t>
                  </w:r>
                  <w:r>
                    <w:rPr>
                      <w:rFonts w:hint="eastAsia"/>
                      <w:color w:val="000000" w:themeColor="text1"/>
                      <w:sz w:val="21"/>
                      <w:szCs w:val="21"/>
                      <w:highlight w:val="none"/>
                      <w:lang w:val="en-US" w:eastAsia="zh-CN"/>
                      <w14:textFill>
                        <w14:solidFill>
                          <w14:schemeClr w14:val="tx1"/>
                        </w14:solidFill>
                      </w14:textFill>
                    </w:rPr>
                    <w:t>内蒙古自治区生态环境状况公报</w:t>
                  </w:r>
                  <w:r>
                    <w:rPr>
                      <w:color w:val="000000" w:themeColor="text1"/>
                      <w:sz w:val="21"/>
                      <w:szCs w:val="21"/>
                      <w:highlight w:val="none"/>
                      <w:lang w:eastAsia="zh-CN"/>
                      <w14:textFill>
                        <w14:solidFill>
                          <w14:schemeClr w14:val="tx1"/>
                        </w14:solidFill>
                      </w14:textFill>
                    </w:rPr>
                    <w:t>》可知，</w:t>
                  </w:r>
                  <w:r>
                    <w:rPr>
                      <w:rFonts w:hint="eastAsia"/>
                      <w:color w:val="000000" w:themeColor="text1"/>
                      <w:sz w:val="21"/>
                      <w:szCs w:val="21"/>
                      <w:highlight w:val="none"/>
                      <w:lang w:eastAsia="zh-CN"/>
                      <w14:textFill>
                        <w14:solidFill>
                          <w14:schemeClr w14:val="tx1"/>
                        </w14:solidFill>
                      </w14:textFill>
                    </w:rPr>
                    <w:t>本</w:t>
                  </w:r>
                  <w:r>
                    <w:rPr>
                      <w:color w:val="000000" w:themeColor="text1"/>
                      <w:sz w:val="21"/>
                      <w:szCs w:val="21"/>
                      <w:highlight w:val="none"/>
                      <w:lang w:eastAsia="zh-CN"/>
                      <w14:textFill>
                        <w14:solidFill>
                          <w14:schemeClr w14:val="tx1"/>
                        </w14:solidFill>
                      </w14:textFill>
                    </w:rPr>
                    <w:t>项目所在区域为达标区；由</w:t>
                  </w:r>
                  <w:r>
                    <w:rPr>
                      <w:rFonts w:hint="eastAsia"/>
                      <w:color w:val="000000" w:themeColor="text1"/>
                      <w:sz w:val="21"/>
                      <w:szCs w:val="21"/>
                      <w:highlight w:val="none"/>
                      <w:lang w:eastAsia="zh-CN"/>
                      <w14:textFill>
                        <w14:solidFill>
                          <w14:schemeClr w14:val="tx1"/>
                        </w14:solidFill>
                      </w14:textFill>
                    </w:rPr>
                    <w:t>环评期间环境质量</w:t>
                  </w:r>
                  <w:r>
                    <w:rPr>
                      <w:color w:val="000000" w:themeColor="text1"/>
                      <w:sz w:val="21"/>
                      <w:szCs w:val="21"/>
                      <w:highlight w:val="none"/>
                      <w:lang w:eastAsia="zh-CN"/>
                      <w14:textFill>
                        <w14:solidFill>
                          <w14:schemeClr w14:val="tx1"/>
                        </w14:solidFill>
                      </w14:textFill>
                    </w:rPr>
                    <w:t>监测结果可知，</w:t>
                  </w:r>
                  <w:r>
                    <w:rPr>
                      <w:rFonts w:hint="eastAsia"/>
                      <w:color w:val="000000" w:themeColor="text1"/>
                      <w:sz w:val="21"/>
                      <w:szCs w:val="21"/>
                      <w:highlight w:val="none"/>
                      <w:lang w:eastAsia="zh-CN"/>
                      <w14:textFill>
                        <w14:solidFill>
                          <w14:schemeClr w14:val="tx1"/>
                        </w14:solidFill>
                      </w14:textFill>
                    </w:rPr>
                    <w:t>本</w:t>
                  </w:r>
                  <w:r>
                    <w:rPr>
                      <w:color w:val="000000" w:themeColor="text1"/>
                      <w:sz w:val="21"/>
                      <w:szCs w:val="21"/>
                      <w:highlight w:val="none"/>
                      <w:lang w:eastAsia="zh-CN"/>
                      <w14:textFill>
                        <w14:solidFill>
                          <w14:schemeClr w14:val="tx1"/>
                        </w14:solidFill>
                      </w14:textFill>
                    </w:rPr>
                    <w:t>项目所在区域颗粒物环境质量现状浓度满足《环境空气质量标准》（GB3095-2012）及</w:t>
                  </w:r>
                  <w:r>
                    <w:rPr>
                      <w:rFonts w:hint="eastAsia"/>
                      <w:color w:val="000000" w:themeColor="text1"/>
                      <w:sz w:val="21"/>
                      <w:szCs w:val="21"/>
                      <w:highlight w:val="none"/>
                      <w:lang w:val="en-US" w:eastAsia="zh-CN"/>
                      <w14:textFill>
                        <w14:solidFill>
                          <w14:schemeClr w14:val="tx1"/>
                        </w14:solidFill>
                      </w14:textFill>
                    </w:rPr>
                    <w:t>2018年</w:t>
                  </w:r>
                  <w:r>
                    <w:rPr>
                      <w:color w:val="000000" w:themeColor="text1"/>
                      <w:sz w:val="21"/>
                      <w:szCs w:val="21"/>
                      <w:highlight w:val="none"/>
                      <w:lang w:eastAsia="zh-CN"/>
                      <w14:textFill>
                        <w14:solidFill>
                          <w14:schemeClr w14:val="tx1"/>
                        </w14:solidFill>
                      </w14:textFill>
                    </w:rPr>
                    <w:t>修改单中的标准限值要求。根据运营期环境影响和保护措施分析，本项目建成后，废气、噪声均可实现达标排放，固体废物有效处置，不会触及项目所在区域环境质量底线</w:t>
                  </w:r>
                </w:p>
              </w:tc>
              <w:tc>
                <w:tcPr>
                  <w:tcW w:w="428" w:type="pct"/>
                  <w:vAlign w:val="center"/>
                </w:tcPr>
                <w:p w14:paraId="573F9AF1">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符合</w:t>
                  </w:r>
                </w:p>
              </w:tc>
            </w:tr>
            <w:tr w14:paraId="6C1D270E">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25" w:type="pct"/>
                  <w:vAlign w:val="center"/>
                </w:tcPr>
                <w:p w14:paraId="1BFBB4DF">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en-US"/>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资源利用上线</w:t>
                  </w:r>
                </w:p>
              </w:tc>
              <w:tc>
                <w:tcPr>
                  <w:tcW w:w="3845" w:type="pct"/>
                  <w:vAlign w:val="center"/>
                </w:tcPr>
                <w:p w14:paraId="22569239">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本项目运营过程中</w:t>
                  </w:r>
                  <w:r>
                    <w:rPr>
                      <w:rFonts w:hint="eastAsia"/>
                      <w:color w:val="000000" w:themeColor="text1"/>
                      <w:sz w:val="21"/>
                      <w:szCs w:val="21"/>
                      <w:highlight w:val="none"/>
                      <w:lang w:eastAsia="zh-CN"/>
                      <w14:textFill>
                        <w14:solidFill>
                          <w14:schemeClr w14:val="tx1"/>
                        </w14:solidFill>
                      </w14:textFill>
                    </w:rPr>
                    <w:t>会</w:t>
                  </w:r>
                  <w:r>
                    <w:rPr>
                      <w:color w:val="000000" w:themeColor="text1"/>
                      <w:sz w:val="21"/>
                      <w:szCs w:val="21"/>
                      <w:highlight w:val="none"/>
                      <w:lang w:eastAsia="zh-CN"/>
                      <w14:textFill>
                        <w14:solidFill>
                          <w14:schemeClr w14:val="tx1"/>
                        </w14:solidFill>
                      </w14:textFill>
                    </w:rPr>
                    <w:t>消耗一定量的电等资源，消耗量相对区域资源可利用总量较少，不会突破项目所在区域资源利用上线</w:t>
                  </w:r>
                </w:p>
              </w:tc>
              <w:tc>
                <w:tcPr>
                  <w:tcW w:w="428" w:type="pct"/>
                  <w:vAlign w:val="center"/>
                </w:tcPr>
                <w:p w14:paraId="6E346BEC">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符合</w:t>
                  </w:r>
                </w:p>
              </w:tc>
            </w:tr>
            <w:tr w14:paraId="6A27385E">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25" w:type="pct"/>
                  <w:vAlign w:val="center"/>
                </w:tcPr>
                <w:p w14:paraId="7AF996F6">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en-US"/>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环境准入负面清单</w:t>
                  </w:r>
                </w:p>
              </w:tc>
              <w:tc>
                <w:tcPr>
                  <w:tcW w:w="3845" w:type="pct"/>
                  <w:vAlign w:val="center"/>
                </w:tcPr>
                <w:p w14:paraId="54214863">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rFonts w:hint="eastAsia"/>
                      <w:color w:val="000000" w:themeColor="text1"/>
                      <w:sz w:val="21"/>
                      <w:szCs w:val="21"/>
                      <w:highlight w:val="none"/>
                      <w:lang w:val="zh-CN" w:eastAsia="en-US"/>
                      <w14:textFill>
                        <w14:solidFill>
                          <w14:schemeClr w14:val="tx1"/>
                        </w14:solidFill>
                      </w14:textFill>
                    </w:rPr>
                    <w:t>本项目位于圣圆产业园，</w:t>
                  </w:r>
                  <w:r>
                    <w:rPr>
                      <w:rFonts w:hint="eastAsia"/>
                      <w:color w:val="000000" w:themeColor="text1"/>
                      <w:sz w:val="21"/>
                      <w:szCs w:val="21"/>
                      <w:highlight w:val="none"/>
                      <w:lang w:eastAsia="zh-CN"/>
                      <w14:textFill>
                        <w14:solidFill>
                          <w14:schemeClr w14:val="tx1"/>
                        </w14:solidFill>
                      </w14:textFill>
                    </w:rPr>
                    <w:t>不在</w:t>
                  </w:r>
                  <w:r>
                    <w:rPr>
                      <w:color w:val="000000" w:themeColor="text1"/>
                      <w:sz w:val="21"/>
                      <w:szCs w:val="21"/>
                      <w:highlight w:val="none"/>
                      <w:lang w:eastAsia="zh-CN"/>
                      <w14:textFill>
                        <w14:solidFill>
                          <w14:schemeClr w14:val="tx1"/>
                        </w14:solidFill>
                      </w14:textFill>
                    </w:rPr>
                    <w:t>园区环境准入负面清单</w:t>
                  </w:r>
                  <w:r>
                    <w:rPr>
                      <w:rFonts w:hint="eastAsia"/>
                      <w:color w:val="000000" w:themeColor="text1"/>
                      <w:sz w:val="21"/>
                      <w:szCs w:val="21"/>
                      <w:highlight w:val="none"/>
                      <w:lang w:eastAsia="zh-CN"/>
                      <w14:textFill>
                        <w14:solidFill>
                          <w14:schemeClr w14:val="tx1"/>
                        </w14:solidFill>
                      </w14:textFill>
                    </w:rPr>
                    <w:t>之列</w:t>
                  </w:r>
                  <w:r>
                    <w:rPr>
                      <w:color w:val="000000" w:themeColor="text1"/>
                      <w:sz w:val="21"/>
                      <w:szCs w:val="21"/>
                      <w:highlight w:val="none"/>
                      <w:lang w:eastAsia="zh-CN"/>
                      <w14:textFill>
                        <w14:solidFill>
                          <w14:schemeClr w14:val="tx1"/>
                        </w14:solidFill>
                      </w14:textFill>
                    </w:rPr>
                    <w:t>，不属于</w:t>
                  </w:r>
                  <w:r>
                    <w:rPr>
                      <w:rFonts w:hint="default" w:ascii="Times New Roman" w:hAnsi="Times New Roman" w:eastAsia="宋体" w:cs="Times New Roman"/>
                      <w:color w:val="000000"/>
                      <w:sz w:val="21"/>
                      <w:szCs w:val="21"/>
                      <w:highlight w:val="none"/>
                      <w:lang w:val="en-US" w:eastAsia="zh-CN"/>
                    </w:rPr>
                    <w:t>不符合园区产业定位及规划环评等要求的项</w:t>
                  </w:r>
                  <w:r>
                    <w:rPr>
                      <w:rFonts w:hint="eastAsia" w:ascii="Times New Roman" w:hAnsi="Times New Roman" w:eastAsia="宋体" w:cs="Times New Roman"/>
                      <w:color w:val="000000"/>
                      <w:sz w:val="21"/>
                      <w:szCs w:val="21"/>
                      <w:highlight w:val="none"/>
                      <w:lang w:val="en-US" w:eastAsia="zh-CN"/>
                    </w:rPr>
                    <w:t>目</w:t>
                  </w:r>
                  <w:r>
                    <w:rPr>
                      <w:rFonts w:hint="eastAsia" w:cs="Times New Roman"/>
                      <w:color w:val="000000"/>
                      <w:sz w:val="21"/>
                      <w:szCs w:val="21"/>
                      <w:highlight w:val="none"/>
                      <w:lang w:val="en-US" w:eastAsia="zh-CN"/>
                    </w:rPr>
                    <w:t>，不属于</w:t>
                  </w:r>
                  <w:r>
                    <w:rPr>
                      <w:rFonts w:hint="default" w:ascii="Times New Roman" w:hAnsi="Times New Roman" w:eastAsia="宋体" w:cs="Times New Roman"/>
                      <w:color w:val="000000"/>
                      <w:sz w:val="21"/>
                      <w:szCs w:val="21"/>
                      <w:highlight w:val="none"/>
                      <w:lang w:val="en-US" w:eastAsia="zh-CN"/>
                    </w:rPr>
                    <w:t>国家明令淘汰的落后产能和不符合国家产业政策的项</w:t>
                  </w:r>
                  <w:r>
                    <w:rPr>
                      <w:rFonts w:hint="eastAsia" w:ascii="Times New Roman" w:hAnsi="Times New Roman" w:eastAsia="宋体" w:cs="Times New Roman"/>
                      <w:color w:val="000000"/>
                      <w:sz w:val="21"/>
                      <w:szCs w:val="21"/>
                      <w:highlight w:val="none"/>
                      <w:lang w:val="en-US" w:eastAsia="zh-CN"/>
                    </w:rPr>
                    <w:t>目</w:t>
                  </w:r>
                </w:p>
              </w:tc>
              <w:tc>
                <w:tcPr>
                  <w:tcW w:w="428" w:type="pct"/>
                  <w:vAlign w:val="center"/>
                </w:tcPr>
                <w:p w14:paraId="1BE2E2E5">
                  <w:pPr>
                    <w:pStyle w:val="47"/>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auto"/>
                    <w:rPr>
                      <w:color w:val="000000" w:themeColor="text1"/>
                      <w:sz w:val="21"/>
                      <w:szCs w:val="21"/>
                      <w:highlight w:val="none"/>
                      <w:lang w:val="zh-CN" w:eastAsia="zh-CN"/>
                      <w14:textFill>
                        <w14:solidFill>
                          <w14:schemeClr w14:val="tx1"/>
                        </w14:solidFill>
                      </w14:textFill>
                    </w:rPr>
                  </w:pPr>
                  <w:r>
                    <w:rPr>
                      <w:color w:val="000000" w:themeColor="text1"/>
                      <w:sz w:val="21"/>
                      <w:szCs w:val="21"/>
                      <w:highlight w:val="none"/>
                      <w:lang w:val="zh-CN" w:eastAsia="zh-CN"/>
                      <w14:textFill>
                        <w14:solidFill>
                          <w14:schemeClr w14:val="tx1"/>
                        </w14:solidFill>
                      </w14:textFill>
                    </w:rPr>
                    <w:t>符合</w:t>
                  </w:r>
                </w:p>
              </w:tc>
            </w:tr>
          </w:tbl>
          <w:p w14:paraId="3AA01930">
            <w:pPr>
              <w:numPr>
                <w:ilvl w:val="0"/>
                <w:numId w:val="0"/>
              </w:numPr>
              <w:autoSpaceDE w:val="0"/>
              <w:autoSpaceDN w:val="0"/>
              <w:adjustRightInd w:val="0"/>
              <w:snapToGrid w:val="0"/>
              <w:spacing w:line="500" w:lineRule="exact"/>
              <w:ind w:leftChars="0"/>
              <w:jc w:val="left"/>
              <w:rPr>
                <w:b/>
                <w:bCs/>
                <w:kern w:val="0"/>
                <w:sz w:val="24"/>
                <w:highlight w:val="none"/>
              </w:rPr>
            </w:pPr>
            <w:r>
              <w:rPr>
                <w:rFonts w:hint="eastAsia"/>
                <w:b/>
                <w:bCs/>
                <w:kern w:val="0"/>
                <w:sz w:val="24"/>
                <w:highlight w:val="none"/>
                <w:lang w:val="en-US" w:eastAsia="zh-CN"/>
              </w:rPr>
              <w:t>4、《鄂尔多斯市生态环境准入清单》</w:t>
            </w:r>
            <w:r>
              <w:rPr>
                <w:b/>
                <w:bCs/>
                <w:kern w:val="0"/>
                <w:sz w:val="24"/>
                <w:highlight w:val="none"/>
              </w:rPr>
              <w:t>相关要求符合性分析</w:t>
            </w:r>
          </w:p>
          <w:p w14:paraId="3755A992">
            <w:pPr>
              <w:autoSpaceDE w:val="0"/>
              <w:autoSpaceDN w:val="0"/>
              <w:adjustRightInd w:val="0"/>
              <w:snapToGrid w:val="0"/>
              <w:spacing w:line="500" w:lineRule="exact"/>
              <w:ind w:firstLine="480" w:firstLineChars="200"/>
              <w:jc w:val="left"/>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本项目与</w:t>
            </w:r>
            <w:r>
              <w:rPr>
                <w:rFonts w:hint="eastAsia"/>
                <w:b w:val="0"/>
                <w:bCs/>
                <w:kern w:val="0"/>
                <w:sz w:val="24"/>
                <w:highlight w:val="none"/>
                <w:lang w:val="en-US" w:eastAsia="zh-CN"/>
              </w:rPr>
              <w:t>《鄂尔多斯市生态环境准入清单》</w:t>
            </w:r>
            <w:r>
              <w:rPr>
                <w:rFonts w:hint="eastAsia" w:ascii="Times New Roman" w:hAnsi="Times New Roman" w:eastAsia="宋体" w:cs="Times New Roman"/>
                <w:b w:val="0"/>
                <w:bCs/>
                <w:sz w:val="24"/>
                <w:highlight w:val="none"/>
                <w:lang w:val="en-US" w:eastAsia="zh-CN"/>
              </w:rPr>
              <w:t>符合性分析详见表1-</w:t>
            </w:r>
            <w:r>
              <w:rPr>
                <w:rFonts w:hint="eastAsia" w:cs="Times New Roman"/>
                <w:b w:val="0"/>
                <w:bCs/>
                <w:sz w:val="24"/>
                <w:highlight w:val="none"/>
                <w:lang w:val="en-US" w:eastAsia="zh-CN"/>
              </w:rPr>
              <w:t>3</w:t>
            </w:r>
            <w:r>
              <w:rPr>
                <w:rFonts w:hint="eastAsia" w:ascii="Times New Roman" w:hAnsi="Times New Roman" w:eastAsia="宋体" w:cs="Times New Roman"/>
                <w:b w:val="0"/>
                <w:bCs/>
                <w:sz w:val="24"/>
                <w:highlight w:val="none"/>
                <w:lang w:val="en-US" w:eastAsia="zh-CN"/>
              </w:rPr>
              <w:t>。</w:t>
            </w:r>
          </w:p>
          <w:p w14:paraId="7D814CB6">
            <w:pPr>
              <w:pStyle w:val="6"/>
              <w:bidi w:val="0"/>
              <w:rPr>
                <w:highlight w:val="none"/>
              </w:rPr>
            </w:pPr>
            <w:r>
              <w:rPr>
                <w:highlight w:val="none"/>
              </w:rPr>
              <w:t>表1-</w:t>
            </w:r>
            <w:r>
              <w:rPr>
                <w:rFonts w:hint="eastAsia"/>
                <w:highlight w:val="none"/>
                <w:lang w:val="en-US" w:eastAsia="zh-CN"/>
              </w:rPr>
              <w:t>3</w:t>
            </w:r>
            <w:r>
              <w:rPr>
                <w:highlight w:val="none"/>
              </w:rPr>
              <w:t>项目与</w:t>
            </w:r>
            <w:r>
              <w:rPr>
                <w:rFonts w:hint="eastAsia"/>
                <w:highlight w:val="none"/>
                <w:lang w:val="en-US" w:eastAsia="zh-CN"/>
              </w:rPr>
              <w:t>《鄂尔多斯市生态环境准入清单》</w:t>
            </w:r>
            <w:r>
              <w:rPr>
                <w:highlight w:val="none"/>
              </w:rPr>
              <w:t>符合性分析一览表</w:t>
            </w:r>
          </w:p>
          <w:tbl>
            <w:tblPr>
              <w:tblStyle w:val="25"/>
              <w:tblW w:w="4999"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520"/>
              <w:gridCol w:w="2583"/>
              <w:gridCol w:w="2226"/>
            </w:tblGrid>
            <w:tr w14:paraId="4E647B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5" w:type="pct"/>
                  <w:gridSpan w:val="2"/>
                  <w:tcBorders>
                    <w:tl2br w:val="nil"/>
                    <w:tr2bl w:val="nil"/>
                  </w:tcBorders>
                  <w:noWrap w:val="0"/>
                  <w:vAlign w:val="center"/>
                </w:tcPr>
                <w:p w14:paraId="383FD22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b/>
                      <w:bCs/>
                      <w:color w:val="000000"/>
                      <w:sz w:val="21"/>
                      <w:szCs w:val="21"/>
                      <w:highlight w:val="none"/>
                      <w:lang w:eastAsia="zh-CN"/>
                    </w:rPr>
                  </w:pPr>
                  <w:r>
                    <w:rPr>
                      <w:rFonts w:hint="eastAsia" w:ascii="Times New Roman" w:hAnsi="Times New Roman" w:eastAsia="宋体" w:cs="Times New Roman"/>
                      <w:b/>
                      <w:bCs/>
                      <w:color w:val="000000"/>
                      <w:sz w:val="21"/>
                      <w:szCs w:val="21"/>
                      <w:highlight w:val="none"/>
                      <w:lang w:eastAsia="zh-CN"/>
                    </w:rPr>
                    <w:t>环境管控单元编码</w:t>
                  </w:r>
                </w:p>
              </w:tc>
              <w:tc>
                <w:tcPr>
                  <w:tcW w:w="3394" w:type="pct"/>
                  <w:gridSpan w:val="2"/>
                  <w:tcBorders>
                    <w:tl2br w:val="nil"/>
                    <w:tr2bl w:val="nil"/>
                  </w:tcBorders>
                  <w:noWrap w:val="0"/>
                  <w:vAlign w:val="center"/>
                </w:tcPr>
                <w:p w14:paraId="486AFEBD">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sz w:val="21"/>
                      <w:szCs w:val="21"/>
                      <w:highlight w:val="none"/>
                      <w:lang w:val="en-US" w:eastAsia="zh-CN"/>
                    </w:rPr>
                    <w:t>ZH1506272000</w:t>
                  </w:r>
                  <w:r>
                    <w:rPr>
                      <w:rFonts w:hint="eastAsia" w:ascii="Times New Roman" w:hAnsi="Times New Roman" w:eastAsia="宋体" w:cs="Times New Roman"/>
                      <w:b/>
                      <w:bCs/>
                      <w:sz w:val="21"/>
                      <w:szCs w:val="21"/>
                      <w:highlight w:val="none"/>
                      <w:lang w:val="en-US" w:eastAsia="zh-CN"/>
                    </w:rPr>
                    <w:t>1</w:t>
                  </w:r>
                </w:p>
              </w:tc>
            </w:tr>
            <w:tr w14:paraId="260AC20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5" w:type="pct"/>
                  <w:gridSpan w:val="2"/>
                  <w:tcBorders>
                    <w:tl2br w:val="nil"/>
                    <w:tr2bl w:val="nil"/>
                  </w:tcBorders>
                  <w:noWrap w:val="0"/>
                  <w:vAlign w:val="center"/>
                </w:tcPr>
                <w:p w14:paraId="65C68EA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b/>
                      <w:bCs/>
                      <w:color w:val="000000"/>
                      <w:sz w:val="21"/>
                      <w:szCs w:val="21"/>
                      <w:highlight w:val="none"/>
                      <w:lang w:eastAsia="zh-CN"/>
                    </w:rPr>
                  </w:pPr>
                  <w:r>
                    <w:rPr>
                      <w:rFonts w:hint="eastAsia" w:ascii="Times New Roman" w:hAnsi="Times New Roman" w:eastAsia="宋体" w:cs="Times New Roman"/>
                      <w:b/>
                      <w:bCs/>
                      <w:color w:val="000000"/>
                      <w:sz w:val="21"/>
                      <w:szCs w:val="21"/>
                      <w:highlight w:val="none"/>
                      <w:lang w:eastAsia="zh-CN"/>
                    </w:rPr>
                    <w:t>环境管控单元名称</w:t>
                  </w:r>
                </w:p>
              </w:tc>
              <w:tc>
                <w:tcPr>
                  <w:tcW w:w="3394" w:type="pct"/>
                  <w:gridSpan w:val="2"/>
                  <w:tcBorders>
                    <w:tl2br w:val="nil"/>
                    <w:tr2bl w:val="nil"/>
                  </w:tcBorders>
                  <w:noWrap w:val="0"/>
                  <w:vAlign w:val="center"/>
                </w:tcPr>
                <w:p w14:paraId="25E865CE">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蒙苏经济开发区</w:t>
                  </w:r>
                </w:p>
              </w:tc>
            </w:tr>
            <w:tr w14:paraId="679820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5" w:type="pct"/>
                  <w:gridSpan w:val="2"/>
                  <w:tcBorders>
                    <w:tl2br w:val="nil"/>
                    <w:tr2bl w:val="nil"/>
                  </w:tcBorders>
                  <w:noWrap w:val="0"/>
                  <w:vAlign w:val="center"/>
                </w:tcPr>
                <w:p w14:paraId="17089D0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rPr>
                  </w:pPr>
                  <w:r>
                    <w:rPr>
                      <w:rFonts w:hint="eastAsia" w:ascii="Times New Roman" w:hAnsi="Times New Roman" w:eastAsia="宋体" w:cs="Times New Roman"/>
                      <w:b/>
                      <w:bCs/>
                      <w:color w:val="000000"/>
                      <w:sz w:val="21"/>
                      <w:szCs w:val="21"/>
                      <w:highlight w:val="none"/>
                      <w:lang w:eastAsia="zh-CN"/>
                    </w:rPr>
                    <w:t>环境管控单元类别</w:t>
                  </w:r>
                </w:p>
              </w:tc>
              <w:tc>
                <w:tcPr>
                  <w:tcW w:w="3394" w:type="pct"/>
                  <w:gridSpan w:val="2"/>
                  <w:tcBorders>
                    <w:tl2br w:val="nil"/>
                    <w:tr2bl w:val="nil"/>
                  </w:tcBorders>
                  <w:noWrap w:val="0"/>
                  <w:vAlign w:val="center"/>
                </w:tcPr>
                <w:p w14:paraId="201D4F08">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lang w:eastAsia="zh-CN"/>
                    </w:rPr>
                  </w:pPr>
                  <w:r>
                    <w:rPr>
                      <w:rFonts w:hint="eastAsia" w:ascii="Times New Roman" w:hAnsi="Times New Roman" w:eastAsia="宋体" w:cs="Times New Roman"/>
                      <w:b/>
                      <w:bCs/>
                      <w:color w:val="000000"/>
                      <w:sz w:val="21"/>
                      <w:szCs w:val="21"/>
                      <w:highlight w:val="none"/>
                      <w:lang w:val="en-US" w:eastAsia="zh-CN"/>
                    </w:rPr>
                    <w:t>重点管控单元</w:t>
                  </w:r>
                </w:p>
              </w:tc>
            </w:tr>
            <w:tr w14:paraId="0AE6C4F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28" w:type="pct"/>
                  <w:gridSpan w:val="3"/>
                  <w:tcBorders>
                    <w:tl2br w:val="nil"/>
                    <w:tr2bl w:val="nil"/>
                  </w:tcBorders>
                  <w:noWrap w:val="0"/>
                  <w:vAlign w:val="center"/>
                </w:tcPr>
                <w:p w14:paraId="002496A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eastAsia="zh-CN"/>
                    </w:rPr>
                    <w:t>管控要求</w:t>
                  </w:r>
                </w:p>
              </w:tc>
              <w:tc>
                <w:tcPr>
                  <w:tcW w:w="1571" w:type="pct"/>
                  <w:tcBorders>
                    <w:tl2br w:val="nil"/>
                    <w:tr2bl w:val="nil"/>
                  </w:tcBorders>
                  <w:noWrap w:val="0"/>
                  <w:vAlign w:val="center"/>
                </w:tcPr>
                <w:p w14:paraId="2084AC9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项目情况</w:t>
                  </w:r>
                </w:p>
              </w:tc>
            </w:tr>
            <w:tr w14:paraId="6819A0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tcBorders>
                    <w:tl2br w:val="nil"/>
                    <w:tr2bl w:val="nil"/>
                  </w:tcBorders>
                  <w:noWrap w:val="0"/>
                  <w:vAlign w:val="center"/>
                </w:tcPr>
                <w:p w14:paraId="4B74C991">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eastAsia="zh-CN"/>
                    </w:rPr>
                    <w:t>空间布局约束</w:t>
                  </w:r>
                </w:p>
              </w:tc>
              <w:tc>
                <w:tcPr>
                  <w:tcW w:w="2896" w:type="pct"/>
                  <w:gridSpan w:val="2"/>
                  <w:tcBorders>
                    <w:tl2br w:val="nil"/>
                    <w:tr2bl w:val="nil"/>
                  </w:tcBorders>
                  <w:noWrap w:val="0"/>
                  <w:vAlign w:val="center"/>
                </w:tcPr>
                <w:p w14:paraId="50A2498C">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禁止</w:t>
                  </w:r>
                  <w:r>
                    <w:rPr>
                      <w:rFonts w:hint="default" w:ascii="Times New Roman" w:hAnsi="Times New Roman" w:eastAsia="宋体" w:cs="Times New Roman"/>
                      <w:color w:val="000000"/>
                      <w:sz w:val="21"/>
                      <w:szCs w:val="21"/>
                      <w:highlight w:val="none"/>
                      <w:lang w:val="en-US" w:eastAsia="zh-CN"/>
                    </w:rPr>
                    <w:t>不符合园区产业定位及规划环评等要求的项</w:t>
                  </w:r>
                  <w:r>
                    <w:rPr>
                      <w:rFonts w:hint="eastAsia" w:ascii="Times New Roman" w:hAnsi="Times New Roman" w:eastAsia="宋体" w:cs="Times New Roman"/>
                      <w:color w:val="000000"/>
                      <w:sz w:val="21"/>
                      <w:szCs w:val="21"/>
                      <w:highlight w:val="none"/>
                      <w:lang w:val="en-US" w:eastAsia="zh-CN"/>
                    </w:rPr>
                    <w:t>目入</w:t>
                  </w:r>
                  <w:r>
                    <w:rPr>
                      <w:rFonts w:hint="default" w:ascii="Times New Roman" w:hAnsi="Times New Roman" w:eastAsia="宋体" w:cs="Times New Roman"/>
                      <w:color w:val="000000"/>
                      <w:sz w:val="21"/>
                      <w:szCs w:val="21"/>
                      <w:highlight w:val="none"/>
                      <w:lang w:val="en-US" w:eastAsia="zh-CN"/>
                    </w:rPr>
                    <w:t>园；国家明令淘汰的落后产能和不符合国家产业政策的项</w:t>
                  </w:r>
                  <w:r>
                    <w:rPr>
                      <w:rFonts w:hint="eastAsia" w:ascii="Times New Roman" w:hAnsi="Times New Roman" w:eastAsia="宋体" w:cs="Times New Roman"/>
                      <w:color w:val="000000"/>
                      <w:sz w:val="21"/>
                      <w:szCs w:val="21"/>
                      <w:highlight w:val="none"/>
                      <w:lang w:val="en-US" w:eastAsia="zh-CN"/>
                    </w:rPr>
                    <w:t>目</w:t>
                  </w:r>
                  <w:r>
                    <w:rPr>
                      <w:rFonts w:hint="default"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禁止</w:t>
                  </w:r>
                  <w:r>
                    <w:rPr>
                      <w:rFonts w:hint="default" w:ascii="Times New Roman" w:hAnsi="Times New Roman" w:eastAsia="宋体" w:cs="Times New Roman"/>
                      <w:color w:val="000000"/>
                      <w:sz w:val="21"/>
                      <w:szCs w:val="21"/>
                      <w:highlight w:val="none"/>
                      <w:lang w:val="en-US" w:eastAsia="zh-CN"/>
                    </w:rPr>
                    <w:t>向</w:t>
                  </w:r>
                  <w:r>
                    <w:rPr>
                      <w:rFonts w:hint="eastAsia" w:ascii="Times New Roman" w:hAnsi="Times New Roman" w:eastAsia="宋体" w:cs="Times New Roman"/>
                      <w:color w:val="000000"/>
                      <w:sz w:val="21"/>
                      <w:szCs w:val="21"/>
                      <w:highlight w:val="none"/>
                      <w:lang w:val="en-US" w:eastAsia="zh-CN"/>
                    </w:rPr>
                    <w:t>工</w:t>
                  </w:r>
                  <w:r>
                    <w:rPr>
                      <w:rFonts w:hint="default" w:ascii="Times New Roman" w:hAnsi="Times New Roman" w:eastAsia="宋体" w:cs="Times New Roman"/>
                      <w:color w:val="000000"/>
                      <w:sz w:val="21"/>
                      <w:szCs w:val="21"/>
                      <w:highlight w:val="none"/>
                      <w:lang w:val="en-US" w:eastAsia="zh-CN"/>
                    </w:rPr>
                    <w:t>业园区转移。</w:t>
                  </w:r>
                </w:p>
                <w:p w14:paraId="7F66BD2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乌兰木</w:t>
                  </w:r>
                  <w:r>
                    <w:rPr>
                      <w:rFonts w:hint="eastAsia" w:ascii="Times New Roman" w:hAnsi="Times New Roman" w:eastAsia="宋体" w:cs="Times New Roman"/>
                      <w:b w:val="0"/>
                      <w:bCs w:val="0"/>
                      <w:color w:val="000000"/>
                      <w:sz w:val="21"/>
                      <w:szCs w:val="21"/>
                      <w:highlight w:val="none"/>
                      <w:lang w:val="en-US" w:eastAsia="zh-CN"/>
                    </w:rPr>
                    <w:t>工</w:t>
                  </w:r>
                  <w:r>
                    <w:rPr>
                      <w:rFonts w:hint="default" w:ascii="Times New Roman" w:hAnsi="Times New Roman" w:eastAsia="宋体" w:cs="Times New Roman"/>
                      <w:b w:val="0"/>
                      <w:bCs w:val="0"/>
                      <w:color w:val="000000"/>
                      <w:sz w:val="21"/>
                      <w:szCs w:val="21"/>
                      <w:highlight w:val="none"/>
                      <w:lang w:val="en-US" w:eastAsia="zh-CN"/>
                    </w:rPr>
                    <w:t>业项</w:t>
                  </w:r>
                  <w:r>
                    <w:rPr>
                      <w:rFonts w:hint="eastAsia" w:ascii="Times New Roman" w:hAnsi="Times New Roman" w:eastAsia="宋体" w:cs="Times New Roman"/>
                      <w:b w:val="0"/>
                      <w:bCs w:val="0"/>
                      <w:color w:val="000000"/>
                      <w:sz w:val="21"/>
                      <w:szCs w:val="21"/>
                      <w:highlight w:val="none"/>
                      <w:lang w:val="en-US" w:eastAsia="zh-CN"/>
                    </w:rPr>
                    <w:t>目</w:t>
                  </w:r>
                  <w:r>
                    <w:rPr>
                      <w:rFonts w:hint="default" w:ascii="Times New Roman" w:hAnsi="Times New Roman" w:eastAsia="宋体" w:cs="Times New Roman"/>
                      <w:b w:val="0"/>
                      <w:bCs w:val="0"/>
                      <w:color w:val="000000"/>
                      <w:sz w:val="21"/>
                      <w:szCs w:val="21"/>
                      <w:highlight w:val="none"/>
                      <w:lang w:val="en-US" w:eastAsia="zh-CN"/>
                    </w:rPr>
                    <w:t>区：</w:t>
                  </w:r>
                </w:p>
                <w:p w14:paraId="0607B509">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1.禁</w:t>
                  </w:r>
                  <w:r>
                    <w:rPr>
                      <w:rFonts w:hint="eastAsia" w:ascii="Times New Roman" w:hAnsi="Times New Roman" w:eastAsia="宋体" w:cs="Times New Roman"/>
                      <w:b w:val="0"/>
                      <w:bCs w:val="0"/>
                      <w:color w:val="000000"/>
                      <w:sz w:val="21"/>
                      <w:szCs w:val="21"/>
                      <w:highlight w:val="none"/>
                      <w:lang w:val="en-US" w:eastAsia="zh-CN"/>
                    </w:rPr>
                    <w:t>止</w:t>
                  </w:r>
                  <w:r>
                    <w:rPr>
                      <w:rFonts w:hint="default" w:ascii="Times New Roman" w:hAnsi="Times New Roman" w:eastAsia="宋体" w:cs="Times New Roman"/>
                      <w:b w:val="0"/>
                      <w:bCs w:val="0"/>
                      <w:color w:val="000000"/>
                      <w:sz w:val="21"/>
                      <w:szCs w:val="21"/>
                      <w:highlight w:val="none"/>
                      <w:lang w:val="en-US" w:eastAsia="zh-CN"/>
                    </w:rPr>
                    <w:t>引进硫化氢、苯并芘排放较大的企业入园</w:t>
                  </w:r>
                  <w:r>
                    <w:rPr>
                      <w:rFonts w:hint="eastAsia" w:cs="Times New Roman"/>
                      <w:b w:val="0"/>
                      <w:bCs w:val="0"/>
                      <w:color w:val="000000"/>
                      <w:sz w:val="21"/>
                      <w:szCs w:val="21"/>
                      <w:highlight w:val="none"/>
                      <w:lang w:val="en-US" w:eastAsia="zh-CN"/>
                    </w:rPr>
                    <w:t>。</w:t>
                  </w:r>
                </w:p>
                <w:p w14:paraId="237D43F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宋体" w:hAnsi="宋体" w:eastAsia="宋体" w:cs="宋体"/>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2.居住</w:t>
                  </w:r>
                  <w:r>
                    <w:rPr>
                      <w:rFonts w:hint="eastAsia" w:ascii="Times New Roman" w:hAnsi="Times New Roman" w:eastAsia="宋体" w:cs="Times New Roman"/>
                      <w:b w:val="0"/>
                      <w:bCs w:val="0"/>
                      <w:color w:val="000000"/>
                      <w:sz w:val="21"/>
                      <w:szCs w:val="21"/>
                      <w:highlight w:val="none"/>
                      <w:lang w:val="en-US" w:eastAsia="zh-CN"/>
                    </w:rPr>
                    <w:t>用</w:t>
                  </w:r>
                  <w:r>
                    <w:rPr>
                      <w:rFonts w:hint="default" w:ascii="Times New Roman" w:hAnsi="Times New Roman" w:eastAsia="宋体" w:cs="Times New Roman"/>
                      <w:b w:val="0"/>
                      <w:bCs w:val="0"/>
                      <w:color w:val="000000"/>
                      <w:sz w:val="21"/>
                      <w:szCs w:val="21"/>
                      <w:highlight w:val="none"/>
                      <w:lang w:val="en-US" w:eastAsia="zh-CN"/>
                    </w:rPr>
                    <w:t>地周边严控布局潜在污染扰</w:t>
                  </w:r>
                  <w:r>
                    <w:rPr>
                      <w:rFonts w:hint="eastAsia" w:ascii="Times New Roman" w:hAnsi="Times New Roman" w:eastAsia="宋体" w:cs="Times New Roman"/>
                      <w:b w:val="0"/>
                      <w:bCs w:val="0"/>
                      <w:color w:val="000000"/>
                      <w:sz w:val="21"/>
                      <w:szCs w:val="21"/>
                      <w:highlight w:val="none"/>
                      <w:lang w:val="en-US" w:eastAsia="zh-CN"/>
                    </w:rPr>
                    <w:t>民</w:t>
                  </w:r>
                  <w:r>
                    <w:rPr>
                      <w:rFonts w:hint="default" w:ascii="Times New Roman" w:hAnsi="Times New Roman" w:eastAsia="宋体" w:cs="Times New Roman"/>
                      <w:b w:val="0"/>
                      <w:bCs w:val="0"/>
                      <w:color w:val="000000"/>
                      <w:sz w:val="21"/>
                      <w:szCs w:val="21"/>
                      <w:highlight w:val="none"/>
                      <w:lang w:val="en-US" w:eastAsia="zh-CN"/>
                    </w:rPr>
                    <w:t>和</w:t>
                  </w:r>
                  <w:r>
                    <w:rPr>
                      <w:rFonts w:hint="eastAsia" w:ascii="Times New Roman" w:hAnsi="Times New Roman" w:eastAsia="宋体" w:cs="Times New Roman"/>
                      <w:b w:val="0"/>
                      <w:bCs w:val="0"/>
                      <w:color w:val="000000"/>
                      <w:sz w:val="21"/>
                      <w:szCs w:val="21"/>
                      <w:highlight w:val="none"/>
                      <w:lang w:val="en-US" w:eastAsia="zh-CN"/>
                    </w:rPr>
                    <w:t>环境风险</w:t>
                  </w:r>
                  <w:r>
                    <w:rPr>
                      <w:rFonts w:hint="default" w:ascii="Times New Roman" w:hAnsi="Times New Roman" w:eastAsia="宋体" w:cs="Times New Roman"/>
                      <w:b w:val="0"/>
                      <w:bCs w:val="0"/>
                      <w:color w:val="000000"/>
                      <w:sz w:val="21"/>
                      <w:szCs w:val="21"/>
                      <w:highlight w:val="none"/>
                      <w:lang w:val="en-US" w:eastAsia="zh-CN"/>
                    </w:rPr>
                    <w:t>突出的建设项</w:t>
                  </w:r>
                  <w:r>
                    <w:rPr>
                      <w:rFonts w:hint="eastAsia" w:ascii="Times New Roman" w:hAnsi="Times New Roman" w:eastAsia="宋体" w:cs="Times New Roman"/>
                      <w:b w:val="0"/>
                      <w:bCs w:val="0"/>
                      <w:color w:val="000000"/>
                      <w:sz w:val="21"/>
                      <w:szCs w:val="21"/>
                      <w:highlight w:val="none"/>
                      <w:lang w:val="en-US" w:eastAsia="zh-CN"/>
                    </w:rPr>
                    <w:t>目</w:t>
                  </w:r>
                </w:p>
              </w:tc>
              <w:tc>
                <w:tcPr>
                  <w:tcW w:w="1571" w:type="pct"/>
                  <w:tcBorders>
                    <w:tl2br w:val="nil"/>
                    <w:tr2bl w:val="nil"/>
                  </w:tcBorders>
                  <w:noWrap w:val="0"/>
                  <w:vAlign w:val="center"/>
                </w:tcPr>
                <w:p w14:paraId="0DEB33EA">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本项目位于</w:t>
                  </w:r>
                  <w:r>
                    <w:rPr>
                      <w:rFonts w:hint="default" w:ascii="Times New Roman" w:hAnsi="Times New Roman" w:eastAsia="宋体" w:cs="Times New Roman"/>
                      <w:b w:val="0"/>
                      <w:bCs w:val="0"/>
                      <w:color w:val="000000"/>
                      <w:sz w:val="21"/>
                      <w:szCs w:val="21"/>
                      <w:highlight w:val="none"/>
                      <w:lang w:val="en-US" w:eastAsia="zh-CN"/>
                    </w:rPr>
                    <w:t>乌兰木</w:t>
                  </w:r>
                  <w:r>
                    <w:rPr>
                      <w:rFonts w:hint="eastAsia" w:ascii="Times New Roman" w:hAnsi="Times New Roman" w:eastAsia="宋体" w:cs="Times New Roman"/>
                      <w:b w:val="0"/>
                      <w:bCs w:val="0"/>
                      <w:color w:val="000000"/>
                      <w:sz w:val="21"/>
                      <w:szCs w:val="21"/>
                      <w:highlight w:val="none"/>
                      <w:lang w:val="en-US" w:eastAsia="zh-CN"/>
                    </w:rPr>
                    <w:t>工</w:t>
                  </w:r>
                  <w:r>
                    <w:rPr>
                      <w:rFonts w:hint="default" w:ascii="Times New Roman" w:hAnsi="Times New Roman" w:eastAsia="宋体" w:cs="Times New Roman"/>
                      <w:b w:val="0"/>
                      <w:bCs w:val="0"/>
                      <w:color w:val="000000"/>
                      <w:sz w:val="21"/>
                      <w:szCs w:val="21"/>
                      <w:highlight w:val="none"/>
                      <w:lang w:val="en-US" w:eastAsia="zh-CN"/>
                    </w:rPr>
                    <w:t>业项</w:t>
                  </w:r>
                  <w:r>
                    <w:rPr>
                      <w:rFonts w:hint="eastAsia" w:ascii="Times New Roman" w:hAnsi="Times New Roman" w:eastAsia="宋体" w:cs="Times New Roman"/>
                      <w:b w:val="0"/>
                      <w:bCs w:val="0"/>
                      <w:color w:val="000000"/>
                      <w:sz w:val="21"/>
                      <w:szCs w:val="21"/>
                      <w:highlight w:val="none"/>
                      <w:lang w:val="en-US" w:eastAsia="zh-CN"/>
                    </w:rPr>
                    <w:t>目</w:t>
                  </w:r>
                  <w:r>
                    <w:rPr>
                      <w:rFonts w:hint="default" w:ascii="Times New Roman" w:hAnsi="Times New Roman" w:eastAsia="宋体" w:cs="Times New Roman"/>
                      <w:b w:val="0"/>
                      <w:bCs w:val="0"/>
                      <w:color w:val="000000"/>
                      <w:sz w:val="21"/>
                      <w:szCs w:val="21"/>
                      <w:highlight w:val="none"/>
                      <w:lang w:val="en-US" w:eastAsia="zh-CN"/>
                    </w:rPr>
                    <w:t>区</w:t>
                  </w:r>
                  <w:r>
                    <w:rPr>
                      <w:rFonts w:hint="eastAsia" w:ascii="Times New Roman" w:hAnsi="Times New Roman" w:eastAsia="宋体" w:cs="Times New Roman"/>
                      <w:b w:val="0"/>
                      <w:bCs w:val="0"/>
                      <w:color w:val="000000"/>
                      <w:sz w:val="21"/>
                      <w:szCs w:val="21"/>
                      <w:highlight w:val="none"/>
                      <w:lang w:val="en-US" w:eastAsia="zh-CN"/>
                    </w:rPr>
                    <w:t>中的煤电一体化产业园内。</w:t>
                  </w:r>
                </w:p>
                <w:p w14:paraId="7D52AB4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1.</w:t>
                  </w:r>
                  <w:r>
                    <w:rPr>
                      <w:rFonts w:hint="eastAsia" w:cs="Times New Roman"/>
                      <w:b w:val="0"/>
                      <w:bCs w:val="0"/>
                      <w:color w:val="000000"/>
                      <w:sz w:val="21"/>
                      <w:szCs w:val="21"/>
                      <w:highlight w:val="none"/>
                      <w:lang w:val="en-US" w:eastAsia="zh-CN"/>
                    </w:rPr>
                    <w:t>本</w:t>
                  </w:r>
                  <w:r>
                    <w:rPr>
                      <w:rFonts w:hint="eastAsia" w:ascii="Times New Roman" w:hAnsi="Times New Roman" w:eastAsia="宋体" w:cs="Times New Roman"/>
                      <w:b w:val="0"/>
                      <w:bCs w:val="0"/>
                      <w:color w:val="000000"/>
                      <w:sz w:val="21"/>
                      <w:szCs w:val="21"/>
                      <w:highlight w:val="none"/>
                      <w:lang w:val="en-US" w:eastAsia="zh-CN"/>
                    </w:rPr>
                    <w:t>项目不排放</w:t>
                  </w:r>
                  <w:r>
                    <w:rPr>
                      <w:rFonts w:hint="default" w:ascii="Times New Roman" w:hAnsi="Times New Roman" w:eastAsia="宋体" w:cs="Times New Roman"/>
                      <w:b w:val="0"/>
                      <w:bCs w:val="0"/>
                      <w:color w:val="000000"/>
                      <w:sz w:val="21"/>
                      <w:szCs w:val="21"/>
                      <w:highlight w:val="none"/>
                      <w:lang w:val="en-US" w:eastAsia="zh-CN"/>
                    </w:rPr>
                    <w:t>硫化氢、苯并芘</w:t>
                  </w:r>
                  <w:r>
                    <w:rPr>
                      <w:rFonts w:hint="eastAsia" w:ascii="Times New Roman" w:hAnsi="Times New Roman" w:eastAsia="宋体" w:cs="Times New Roman"/>
                      <w:b w:val="0"/>
                      <w:bCs w:val="0"/>
                      <w:color w:val="000000"/>
                      <w:sz w:val="21"/>
                      <w:szCs w:val="21"/>
                      <w:highlight w:val="none"/>
                      <w:lang w:val="en-US" w:eastAsia="zh-CN"/>
                    </w:rPr>
                    <w:t>污染物。</w:t>
                  </w:r>
                </w:p>
                <w:p w14:paraId="47D59DA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b w:val="0"/>
                      <w:bCs w:val="0"/>
                      <w:color w:val="000000"/>
                      <w:sz w:val="21"/>
                      <w:szCs w:val="21"/>
                      <w:highlight w:val="none"/>
                      <w:lang w:val="en-US" w:eastAsia="zh-CN"/>
                    </w:rPr>
                  </w:pPr>
                  <w:r>
                    <w:rPr>
                      <w:rFonts w:hint="eastAsia" w:ascii="Times New Roman" w:hAnsi="Times New Roman" w:eastAsia="宋体" w:cs="Times New Roman"/>
                      <w:b w:val="0"/>
                      <w:bCs w:val="0"/>
                      <w:color w:val="000000"/>
                      <w:sz w:val="21"/>
                      <w:szCs w:val="21"/>
                      <w:highlight w:val="none"/>
                      <w:lang w:val="en-US" w:eastAsia="zh-CN"/>
                    </w:rPr>
                    <w:t>2.</w:t>
                  </w:r>
                  <w:r>
                    <w:rPr>
                      <w:rFonts w:hint="eastAsia" w:cs="Times New Roman"/>
                      <w:b w:val="0"/>
                      <w:bCs w:val="0"/>
                      <w:color w:val="000000"/>
                      <w:sz w:val="21"/>
                      <w:szCs w:val="21"/>
                      <w:highlight w:val="none"/>
                      <w:lang w:val="en-US" w:eastAsia="zh-CN"/>
                    </w:rPr>
                    <w:t>本</w:t>
                  </w:r>
                  <w:r>
                    <w:rPr>
                      <w:rFonts w:hint="eastAsia" w:ascii="Times New Roman" w:hAnsi="Times New Roman" w:eastAsia="宋体" w:cs="Times New Roman"/>
                      <w:b w:val="0"/>
                      <w:bCs w:val="0"/>
                      <w:color w:val="000000"/>
                      <w:sz w:val="21"/>
                      <w:szCs w:val="21"/>
                      <w:highlight w:val="none"/>
                      <w:lang w:val="en-US" w:eastAsia="zh-CN"/>
                    </w:rPr>
                    <w:t>项目在国电建投内蒙古能源有限公司院</w:t>
                  </w:r>
                  <w:r>
                    <w:rPr>
                      <w:rFonts w:hint="eastAsia" w:cs="Times New Roman"/>
                      <w:b w:val="0"/>
                      <w:bCs w:val="0"/>
                      <w:color w:val="000000"/>
                      <w:sz w:val="21"/>
                      <w:szCs w:val="21"/>
                      <w:highlight w:val="none"/>
                      <w:lang w:val="en-US" w:eastAsia="zh-CN"/>
                    </w:rPr>
                    <w:t>现有厂区内建设</w:t>
                  </w:r>
                  <w:r>
                    <w:rPr>
                      <w:rFonts w:hint="eastAsia" w:ascii="Times New Roman" w:hAnsi="Times New Roman" w:eastAsia="宋体" w:cs="Times New Roman"/>
                      <w:b w:val="0"/>
                      <w:bCs w:val="0"/>
                      <w:color w:val="000000"/>
                      <w:sz w:val="21"/>
                      <w:szCs w:val="21"/>
                      <w:highlight w:val="none"/>
                      <w:lang w:val="en-US" w:eastAsia="zh-CN"/>
                    </w:rPr>
                    <w:t>，远离居住用地，根据本报告环境风险章节分析可知，本项目</w:t>
                  </w:r>
                  <w:r>
                    <w:rPr>
                      <w:rFonts w:hint="eastAsia" w:cs="Times New Roman"/>
                      <w:b w:val="0"/>
                      <w:bCs w:val="0"/>
                      <w:color w:val="000000"/>
                      <w:sz w:val="21"/>
                      <w:szCs w:val="21"/>
                      <w:highlight w:val="none"/>
                      <w:lang w:val="en-US" w:eastAsia="zh-CN"/>
                    </w:rPr>
                    <w:t>仅新增少量废机油，</w:t>
                  </w:r>
                  <w:r>
                    <w:rPr>
                      <w:rFonts w:hint="eastAsia" w:ascii="Times New Roman" w:hAnsi="Times New Roman" w:eastAsia="宋体" w:cs="Times New Roman"/>
                      <w:b w:val="0"/>
                      <w:bCs w:val="0"/>
                      <w:color w:val="000000"/>
                      <w:sz w:val="21"/>
                      <w:szCs w:val="21"/>
                      <w:highlight w:val="none"/>
                      <w:lang w:val="en-US" w:eastAsia="zh-CN"/>
                    </w:rPr>
                    <w:t>不属于环境风险突出的建设项目</w:t>
                  </w:r>
                </w:p>
              </w:tc>
            </w:tr>
            <w:tr w14:paraId="28C7A50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tcBorders>
                    <w:tl2br w:val="nil"/>
                    <w:tr2bl w:val="nil"/>
                  </w:tcBorders>
                  <w:noWrap w:val="0"/>
                  <w:vAlign w:val="center"/>
                </w:tcPr>
                <w:p w14:paraId="6D06936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eastAsia="zh-CN"/>
                    </w:rPr>
                    <w:t>污染物排放管控</w:t>
                  </w:r>
                </w:p>
              </w:tc>
              <w:tc>
                <w:tcPr>
                  <w:tcW w:w="2896" w:type="pct"/>
                  <w:gridSpan w:val="2"/>
                  <w:tcBorders>
                    <w:tl2br w:val="nil"/>
                    <w:tr2bl w:val="nil"/>
                  </w:tcBorders>
                  <w:noWrap w:val="0"/>
                  <w:vAlign w:val="center"/>
                </w:tcPr>
                <w:p w14:paraId="6C86AA45">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1.按“清污分流”“雨污分流”“污污分流</w:t>
                  </w:r>
                  <w:r>
                    <w:rPr>
                      <w:rFonts w:hint="default"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原则，污水应收尽收，全部回用或作为景观用水不外排。</w:t>
                  </w:r>
                </w:p>
                <w:p w14:paraId="3E14C11B">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w:t>
                  </w:r>
                  <w:r>
                    <w:rPr>
                      <w:rFonts w:hint="eastAsia" w:ascii="Times New Roman" w:hAnsi="Times New Roman" w:eastAsia="宋体" w:cs="Times New Roman"/>
                      <w:color w:val="000000"/>
                      <w:sz w:val="21"/>
                      <w:szCs w:val="21"/>
                      <w:highlight w:val="none"/>
                      <w:lang w:val="en-US" w:eastAsia="zh-CN"/>
                    </w:rPr>
                    <w:t>推进高含盐水“零排放”，稳定运行高盐水深度处理和分盐结晶设施，完善配套设施、优化工艺技术，确保高盐水全部结晶处理，严禁排入晾晒池。加快现有晾晒池取缔或转变功能，禁止新建晾晒池、蒸发塘。</w:t>
                  </w:r>
                </w:p>
                <w:p w14:paraId="406EF51E">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w:t>
                  </w:r>
                  <w:r>
                    <w:rPr>
                      <w:rFonts w:hint="eastAsia" w:ascii="Times New Roman" w:hAnsi="Times New Roman" w:eastAsia="宋体" w:cs="Times New Roman"/>
                      <w:color w:val="000000"/>
                      <w:sz w:val="21"/>
                      <w:szCs w:val="21"/>
                      <w:highlight w:val="none"/>
                      <w:lang w:val="en-US" w:eastAsia="zh-CN"/>
                    </w:rPr>
                    <w:t>涉</w:t>
                  </w:r>
                  <w:r>
                    <w:rPr>
                      <w:rFonts w:hint="default" w:ascii="Times New Roman" w:hAnsi="Times New Roman" w:eastAsia="宋体" w:cs="Times New Roman"/>
                      <w:color w:val="000000"/>
                      <w:sz w:val="21"/>
                      <w:szCs w:val="21"/>
                      <w:highlight w:val="none"/>
                      <w:lang w:val="en-US" w:eastAsia="zh-CN"/>
                    </w:rPr>
                    <w:t>VOCs</w:t>
                  </w:r>
                  <w:r>
                    <w:rPr>
                      <w:rFonts w:hint="eastAsia" w:ascii="Times New Roman" w:hAnsi="Times New Roman" w:eastAsia="宋体" w:cs="Times New Roman"/>
                      <w:color w:val="000000"/>
                      <w:sz w:val="21"/>
                      <w:szCs w:val="21"/>
                      <w:highlight w:val="none"/>
                      <w:lang w:val="en-US" w:eastAsia="zh-CN"/>
                    </w:rPr>
                    <w:t>项目应使用低（无）</w:t>
                  </w:r>
                  <w:r>
                    <w:rPr>
                      <w:rFonts w:hint="default" w:ascii="Times New Roman" w:hAnsi="Times New Roman" w:eastAsia="宋体" w:cs="Times New Roman"/>
                      <w:color w:val="000000"/>
                      <w:sz w:val="21"/>
                      <w:szCs w:val="21"/>
                      <w:highlight w:val="none"/>
                      <w:lang w:val="en-US" w:eastAsia="zh-CN"/>
                    </w:rPr>
                    <w:t>VOCs</w:t>
                  </w:r>
                  <w:r>
                    <w:rPr>
                      <w:rFonts w:hint="eastAsia" w:ascii="Times New Roman" w:hAnsi="Times New Roman" w:eastAsia="宋体" w:cs="Times New Roman"/>
                      <w:color w:val="000000"/>
                      <w:sz w:val="21"/>
                      <w:szCs w:val="21"/>
                      <w:highlight w:val="none"/>
                      <w:lang w:val="en-US" w:eastAsia="zh-CN"/>
                    </w:rPr>
                    <w:t>含量的原辅材料，安装废气收集、高效治理设施。</w:t>
                  </w:r>
                </w:p>
                <w:p w14:paraId="015E2D44">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w:t>
                  </w:r>
                  <w:r>
                    <w:rPr>
                      <w:rFonts w:hint="eastAsia" w:ascii="Times New Roman" w:hAnsi="Times New Roman" w:eastAsia="宋体" w:cs="Times New Roman"/>
                      <w:color w:val="000000"/>
                      <w:sz w:val="21"/>
                      <w:szCs w:val="21"/>
                      <w:highlight w:val="none"/>
                      <w:lang w:val="en-US" w:eastAsia="zh-CN"/>
                    </w:rPr>
                    <w:t>园区实施集中供热，禁止企业自建燃煤锅炉，燃煤发电机组执行大气污染物超低排放限值。</w:t>
                  </w:r>
                </w:p>
              </w:tc>
              <w:tc>
                <w:tcPr>
                  <w:tcW w:w="1571" w:type="pct"/>
                  <w:tcBorders>
                    <w:tl2br w:val="nil"/>
                    <w:tr2bl w:val="nil"/>
                  </w:tcBorders>
                  <w:noWrap w:val="0"/>
                  <w:vAlign w:val="center"/>
                </w:tcPr>
                <w:p w14:paraId="081C1C65">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sz w:val="21"/>
                      <w:szCs w:val="21"/>
                      <w:highlight w:val="none"/>
                      <w:lang w:eastAsia="zh-CN"/>
                    </w:rPr>
                  </w:pPr>
                  <w:r>
                    <w:rPr>
                      <w:rFonts w:hint="eastAsia" w:ascii="Times New Roman" w:hAnsi="Times New Roman" w:eastAsia="宋体" w:cs="Times New Roman"/>
                      <w:color w:val="000000"/>
                      <w:sz w:val="21"/>
                      <w:szCs w:val="21"/>
                      <w:highlight w:val="none"/>
                      <w:lang w:val="en-US" w:eastAsia="zh-CN"/>
                    </w:rPr>
                    <w:t>1.</w:t>
                  </w:r>
                  <w:r>
                    <w:rPr>
                      <w:rFonts w:hint="eastAsia" w:ascii="Times New Roman" w:hAnsi="Times New Roman" w:eastAsia="宋体" w:cs="Times New Roman"/>
                      <w:color w:val="000000"/>
                      <w:sz w:val="21"/>
                      <w:szCs w:val="21"/>
                      <w:highlight w:val="none"/>
                      <w:vertAlign w:val="baseline"/>
                      <w:lang w:val="en-US" w:eastAsia="zh-CN"/>
                    </w:rPr>
                    <w:t>本项目</w:t>
                  </w:r>
                  <w:r>
                    <w:rPr>
                      <w:rFonts w:hint="eastAsia"/>
                      <w:sz w:val="21"/>
                      <w:szCs w:val="21"/>
                      <w:highlight w:val="none"/>
                      <w:lang w:eastAsia="zh-CN"/>
                    </w:rPr>
                    <w:t>无生产废水排放，不新增生活污水。</w:t>
                  </w:r>
                </w:p>
                <w:p w14:paraId="6F23862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sz w:val="21"/>
                      <w:szCs w:val="21"/>
                      <w:highlight w:val="none"/>
                      <w:lang w:val="en-US" w:eastAsia="zh-CN"/>
                    </w:rPr>
                  </w:pPr>
                  <w:r>
                    <w:rPr>
                      <w:rFonts w:hint="eastAsia" w:eastAsia="宋体" w:cs="Times New Roman"/>
                      <w:color w:val="000000"/>
                      <w:sz w:val="21"/>
                      <w:szCs w:val="21"/>
                      <w:highlight w:val="none"/>
                      <w:lang w:val="en-US" w:eastAsia="zh-CN"/>
                    </w:rPr>
                    <w:t>2</w:t>
                  </w:r>
                  <w:r>
                    <w:rPr>
                      <w:rFonts w:hint="eastAsia" w:ascii="Times New Roman" w:hAnsi="Times New Roman" w:eastAsia="宋体" w:cs="Times New Roman"/>
                      <w:color w:val="000000"/>
                      <w:sz w:val="21"/>
                      <w:szCs w:val="21"/>
                      <w:highlight w:val="none"/>
                      <w:lang w:val="en-US" w:eastAsia="zh-CN"/>
                    </w:rPr>
                    <w:t>.</w:t>
                  </w:r>
                  <w:r>
                    <w:rPr>
                      <w:rFonts w:hint="eastAsia" w:eastAsia="宋体" w:cs="Times New Roman"/>
                      <w:color w:val="000000"/>
                      <w:sz w:val="21"/>
                      <w:szCs w:val="21"/>
                      <w:highlight w:val="none"/>
                      <w:lang w:val="en-US" w:eastAsia="zh-CN"/>
                    </w:rPr>
                    <w:t>本项目不涉及高盐水。</w:t>
                  </w:r>
                </w:p>
                <w:p w14:paraId="10871AE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3.本项目不涉及VOCs原辅材料使用，不排放VOCs。</w:t>
                  </w:r>
                </w:p>
                <w:p w14:paraId="7735F21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4.本项目</w:t>
                  </w:r>
                  <w:r>
                    <w:rPr>
                      <w:rFonts w:hint="eastAsia" w:cs="Times New Roman"/>
                      <w:color w:val="000000"/>
                      <w:sz w:val="21"/>
                      <w:szCs w:val="21"/>
                      <w:highlight w:val="none"/>
                      <w:lang w:val="en-US" w:eastAsia="zh-CN"/>
                    </w:rPr>
                    <w:t>不涉及</w:t>
                  </w:r>
                </w:p>
              </w:tc>
            </w:tr>
            <w:tr w14:paraId="14D19F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tcBorders>
                    <w:tl2br w:val="nil"/>
                    <w:tr2bl w:val="nil"/>
                  </w:tcBorders>
                  <w:noWrap w:val="0"/>
                  <w:vAlign w:val="center"/>
                </w:tcPr>
                <w:p w14:paraId="08FD879E">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eastAsia="zh-CN"/>
                    </w:rPr>
                    <w:t>资源利用效率</w:t>
                  </w:r>
                </w:p>
              </w:tc>
              <w:tc>
                <w:tcPr>
                  <w:tcW w:w="2896" w:type="pct"/>
                  <w:gridSpan w:val="2"/>
                  <w:tcBorders>
                    <w:tl2br w:val="nil"/>
                    <w:tr2bl w:val="nil"/>
                  </w:tcBorders>
                  <w:noWrap w:val="0"/>
                  <w:vAlign w:val="center"/>
                </w:tcPr>
                <w:p w14:paraId="74267B17">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kern w:val="2"/>
                      <w:sz w:val="21"/>
                      <w:szCs w:val="21"/>
                      <w:highlight w:val="none"/>
                      <w:lang w:val="en-US" w:eastAsia="zh-CN" w:bidi="ar-SA"/>
                    </w:rPr>
                    <w:t>1.</w:t>
                  </w:r>
                  <w:r>
                    <w:rPr>
                      <w:rFonts w:hint="eastAsia" w:ascii="Times New Roman" w:hAnsi="Times New Roman" w:eastAsia="宋体" w:cs="Times New Roman"/>
                      <w:color w:val="000000"/>
                      <w:sz w:val="21"/>
                      <w:szCs w:val="21"/>
                      <w:highlight w:val="none"/>
                      <w:lang w:val="en-US" w:eastAsia="zh-CN"/>
                    </w:rPr>
                    <w:t>严格</w:t>
                  </w:r>
                  <w:r>
                    <w:rPr>
                      <w:rFonts w:hint="eastAsia"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以水定产业、以水定规模</w:t>
                  </w:r>
                  <w:r>
                    <w:rPr>
                      <w:rFonts w:hint="eastAsia"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，做好节水工作，按分质供水原则，合理进行水资源分配，优先使用疏干水、污水处理厂中水。</w:t>
                  </w:r>
                </w:p>
                <w:p w14:paraId="68921AB9">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w:t>
                  </w:r>
                  <w:r>
                    <w:rPr>
                      <w:rFonts w:hint="eastAsia" w:ascii="Times New Roman" w:hAnsi="Times New Roman" w:eastAsia="宋体" w:cs="Times New Roman"/>
                      <w:color w:val="000000"/>
                      <w:sz w:val="21"/>
                      <w:szCs w:val="21"/>
                      <w:highlight w:val="none"/>
                      <w:lang w:val="en-US" w:eastAsia="zh-CN"/>
                    </w:rPr>
                    <w:t>严控地下水超采。新建、改建、扩建的高耗水工业项目，禁止擅自使用地下水。食品、制药等项目取用地下水，须经有管理权限的水行政主管部门批准。</w:t>
                  </w:r>
                </w:p>
                <w:p w14:paraId="768B6F5D">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w:t>
                  </w:r>
                  <w:r>
                    <w:rPr>
                      <w:rFonts w:hint="eastAsia" w:ascii="Times New Roman" w:hAnsi="Times New Roman" w:eastAsia="宋体" w:cs="Times New Roman"/>
                      <w:color w:val="000000"/>
                      <w:sz w:val="21"/>
                      <w:szCs w:val="21"/>
                      <w:highlight w:val="none"/>
                      <w:lang w:val="en-US" w:eastAsia="zh-CN"/>
                    </w:rPr>
                    <w:t>实施园区可再生能源替代行动，推动园区企业采用新能源供能方式进行电能替代，打造低碳、零碳示范园区</w:t>
                  </w:r>
                </w:p>
              </w:tc>
              <w:tc>
                <w:tcPr>
                  <w:tcW w:w="1571" w:type="pct"/>
                  <w:tcBorders>
                    <w:tl2br w:val="nil"/>
                    <w:tr2bl w:val="nil"/>
                  </w:tcBorders>
                  <w:noWrap w:val="0"/>
                  <w:vAlign w:val="center"/>
                </w:tcPr>
                <w:p w14:paraId="2AC72E9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r>
                    <w:rPr>
                      <w:rFonts w:hint="eastAsia" w:ascii="Times New Roman" w:hAnsi="Times New Roman" w:eastAsia="宋体" w:cs="Times New Roman"/>
                      <w:color w:val="000000"/>
                      <w:sz w:val="21"/>
                      <w:szCs w:val="21"/>
                      <w:highlight w:val="none"/>
                      <w:vertAlign w:val="baseline"/>
                      <w:lang w:val="en-US" w:eastAsia="zh-CN"/>
                    </w:rPr>
                    <w:t>本项目</w:t>
                  </w:r>
                  <w:r>
                    <w:rPr>
                      <w:rFonts w:hint="eastAsia" w:cs="Times New Roman"/>
                      <w:color w:val="000000"/>
                      <w:sz w:val="21"/>
                      <w:szCs w:val="21"/>
                      <w:highlight w:val="none"/>
                      <w:vertAlign w:val="baseline"/>
                      <w:lang w:val="en-US" w:eastAsia="zh-CN"/>
                    </w:rPr>
                    <w:t>仅洒水抑尘用水，用水量少。</w:t>
                  </w:r>
                </w:p>
                <w:p w14:paraId="4DAB029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2.本项目不使用地下水，不涉及地下水取水。</w:t>
                  </w:r>
                </w:p>
                <w:p w14:paraId="0D22B54C">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3.本项目</w:t>
                  </w:r>
                  <w:r>
                    <w:rPr>
                      <w:rFonts w:hint="eastAsia" w:cs="Times New Roman"/>
                      <w:color w:val="000000"/>
                      <w:sz w:val="21"/>
                      <w:szCs w:val="21"/>
                      <w:highlight w:val="none"/>
                      <w:lang w:val="en-US" w:eastAsia="zh-CN"/>
                    </w:rPr>
                    <w:t>建成后可实现燃煤机组掺烧生物质，从而实现减碳、降碳的目标</w:t>
                  </w:r>
                </w:p>
              </w:tc>
            </w:tr>
          </w:tbl>
          <w:p w14:paraId="6D9EA9FB">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Times New Roman" w:hAnsi="Times New Roman" w:eastAsia="宋体" w:cs="Times New Roman"/>
                <w:bCs/>
                <w:sz w:val="24"/>
                <w:highlight w:val="none"/>
                <w:lang w:val="en-US" w:eastAsia="zh-CN"/>
              </w:rPr>
            </w:pPr>
            <w:r>
              <w:rPr>
                <w:rFonts w:hint="eastAsia" w:ascii="Times New Roman" w:hAnsi="Times New Roman" w:eastAsia="宋体" w:cs="Times New Roman"/>
                <w:bCs/>
                <w:sz w:val="24"/>
                <w:highlight w:val="none"/>
                <w:lang w:val="en-US" w:eastAsia="zh-CN"/>
              </w:rPr>
              <w:t>由上表可知，本项目符合《鄂尔多斯市生态环境准入清单》的控制要求。</w:t>
            </w:r>
          </w:p>
          <w:p w14:paraId="2AA711A7">
            <w:pPr>
              <w:adjustRightInd w:val="0"/>
              <w:snapToGrid w:val="0"/>
              <w:spacing w:line="500" w:lineRule="exact"/>
              <w:ind w:left="0" w:leftChars="0" w:firstLine="0" w:firstLineChars="0"/>
              <w:rPr>
                <w:rFonts w:hint="default" w:eastAsia="宋体"/>
                <w:b/>
                <w:bCs/>
                <w:kern w:val="0"/>
                <w:sz w:val="24"/>
                <w:highlight w:val="none"/>
                <w:lang w:val="en-US" w:eastAsia="zh-CN"/>
              </w:rPr>
            </w:pPr>
            <w:r>
              <w:rPr>
                <w:rFonts w:hint="eastAsia"/>
                <w:b/>
                <w:bCs/>
                <w:kern w:val="0"/>
                <w:sz w:val="24"/>
                <w:highlight w:val="none"/>
                <w:lang w:val="en-US" w:eastAsia="zh-CN"/>
              </w:rPr>
              <w:t>5、生态环境保护规划符合性分析</w:t>
            </w:r>
          </w:p>
          <w:p w14:paraId="53672E53">
            <w:pPr>
              <w:adjustRightInd w:val="0"/>
              <w:snapToGrid w:val="0"/>
              <w:spacing w:line="500" w:lineRule="exact"/>
              <w:ind w:firstLine="480" w:firstLineChars="200"/>
              <w:rPr>
                <w:color w:val="000000"/>
                <w:kern w:val="0"/>
                <w:sz w:val="24"/>
                <w:szCs w:val="24"/>
                <w:highlight w:val="none"/>
              </w:rPr>
            </w:pPr>
            <w:r>
              <w:rPr>
                <w:rFonts w:hint="eastAsia"/>
                <w:color w:val="000000"/>
                <w:sz w:val="24"/>
                <w:szCs w:val="24"/>
                <w:highlight w:val="none"/>
                <w:lang w:eastAsia="zh-CN"/>
              </w:rPr>
              <w:t>本</w:t>
            </w:r>
            <w:r>
              <w:rPr>
                <w:color w:val="000000"/>
                <w:sz w:val="24"/>
                <w:szCs w:val="24"/>
                <w:highlight w:val="none"/>
              </w:rPr>
              <w:t>项</w:t>
            </w:r>
            <w:r>
              <w:rPr>
                <w:color w:val="000000"/>
                <w:kern w:val="0"/>
                <w:sz w:val="24"/>
                <w:szCs w:val="24"/>
                <w:highlight w:val="none"/>
              </w:rPr>
              <w:t>目与</w:t>
            </w:r>
            <w:r>
              <w:rPr>
                <w:rFonts w:hint="eastAsia" w:ascii="Times New Roman" w:hAnsi="Times New Roman" w:eastAsia="宋体" w:cs="Times New Roman"/>
                <w:color w:val="000000"/>
                <w:kern w:val="2"/>
                <w:sz w:val="24"/>
                <w:szCs w:val="24"/>
                <w:highlight w:val="none"/>
                <w:lang w:val="en-US" w:eastAsia="zh-CN" w:bidi="ar-SA"/>
              </w:rPr>
              <w:t>《鄂尔多斯市“十四五”生态保护规划》</w:t>
            </w:r>
            <w:r>
              <w:rPr>
                <w:color w:val="000000"/>
                <w:kern w:val="0"/>
                <w:sz w:val="24"/>
                <w:szCs w:val="24"/>
                <w:highlight w:val="none"/>
              </w:rPr>
              <w:t>相符性分析内容详见表1-</w:t>
            </w:r>
            <w:r>
              <w:rPr>
                <w:rFonts w:hint="eastAsia"/>
                <w:color w:val="000000"/>
                <w:kern w:val="0"/>
                <w:sz w:val="24"/>
                <w:szCs w:val="24"/>
                <w:highlight w:val="none"/>
                <w:lang w:val="en-US" w:eastAsia="zh-CN"/>
              </w:rPr>
              <w:t>4</w:t>
            </w:r>
            <w:r>
              <w:rPr>
                <w:color w:val="000000"/>
                <w:kern w:val="0"/>
                <w:sz w:val="24"/>
                <w:szCs w:val="24"/>
                <w:highlight w:val="none"/>
              </w:rPr>
              <w:t>，</w:t>
            </w:r>
            <w:r>
              <w:rPr>
                <w:sz w:val="24"/>
                <w:szCs w:val="24"/>
                <w:highlight w:val="none"/>
              </w:rPr>
              <w:t>所列条目均为本项目涉及内容</w:t>
            </w:r>
            <w:r>
              <w:rPr>
                <w:color w:val="000000"/>
                <w:kern w:val="0"/>
                <w:sz w:val="24"/>
                <w:szCs w:val="24"/>
                <w:highlight w:val="none"/>
              </w:rPr>
              <w:t>。</w:t>
            </w:r>
          </w:p>
          <w:p w14:paraId="3868FB1F">
            <w:pPr>
              <w:pStyle w:val="6"/>
              <w:bidi w:val="0"/>
              <w:rPr>
                <w:highlight w:val="none"/>
              </w:rPr>
            </w:pPr>
            <w:r>
              <w:rPr>
                <w:highlight w:val="none"/>
              </w:rPr>
              <w:t>表1-</w:t>
            </w:r>
            <w:r>
              <w:rPr>
                <w:rFonts w:hint="eastAsia"/>
                <w:highlight w:val="none"/>
                <w:lang w:val="en-US" w:eastAsia="zh-CN"/>
              </w:rPr>
              <w:t>4</w:t>
            </w:r>
            <w:r>
              <w:rPr>
                <w:highlight w:val="none"/>
              </w:rPr>
              <w:t>与</w:t>
            </w:r>
            <w:r>
              <w:rPr>
                <w:rFonts w:hint="eastAsia"/>
                <w:highlight w:val="none"/>
                <w:lang w:eastAsia="zh-CN"/>
              </w:rPr>
              <w:t>相关规划的</w:t>
            </w:r>
            <w:r>
              <w:rPr>
                <w:highlight w:val="none"/>
              </w:rPr>
              <w:t>符合性分析</w:t>
            </w:r>
          </w:p>
          <w:tbl>
            <w:tblPr>
              <w:tblStyle w:val="26"/>
              <w:tblW w:w="7178"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3421"/>
              <w:gridCol w:w="1903"/>
              <w:gridCol w:w="747"/>
            </w:tblGrid>
            <w:tr w14:paraId="2C9BC52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1" w:type="pct"/>
                  <w:tcBorders>
                    <w:tl2br w:val="nil"/>
                    <w:tr2bl w:val="nil"/>
                  </w:tcBorders>
                  <w:noWrap w:val="0"/>
                  <w:vAlign w:val="center"/>
                </w:tcPr>
                <w:p w14:paraId="5F53F37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名称</w:t>
                  </w:r>
                </w:p>
              </w:tc>
              <w:tc>
                <w:tcPr>
                  <w:tcW w:w="2382" w:type="pct"/>
                  <w:tcBorders>
                    <w:tl2br w:val="nil"/>
                    <w:tr2bl w:val="nil"/>
                  </w:tcBorders>
                  <w:noWrap w:val="0"/>
                  <w:vAlign w:val="center"/>
                </w:tcPr>
                <w:p w14:paraId="5734849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内容</w:t>
                  </w:r>
                </w:p>
              </w:tc>
              <w:tc>
                <w:tcPr>
                  <w:tcW w:w="1325" w:type="pct"/>
                  <w:tcBorders>
                    <w:tl2br w:val="nil"/>
                    <w:tr2bl w:val="nil"/>
                  </w:tcBorders>
                  <w:noWrap w:val="0"/>
                  <w:vAlign w:val="center"/>
                </w:tcPr>
                <w:p w14:paraId="0B909B3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本项目情况</w:t>
                  </w:r>
                </w:p>
              </w:tc>
              <w:tc>
                <w:tcPr>
                  <w:tcW w:w="520" w:type="pct"/>
                  <w:tcBorders>
                    <w:tl2br w:val="nil"/>
                    <w:tr2bl w:val="nil"/>
                  </w:tcBorders>
                  <w:noWrap w:val="0"/>
                  <w:vAlign w:val="center"/>
                </w:tcPr>
                <w:p w14:paraId="6646005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eastAsia" w:ascii="Times New Roman" w:hAnsi="Times New Roman" w:eastAsia="宋体" w:cs="Times New Roman"/>
                      <w:b/>
                      <w:bCs/>
                      <w:color w:val="000000"/>
                      <w:sz w:val="21"/>
                      <w:szCs w:val="21"/>
                      <w:highlight w:val="none"/>
                      <w:vertAlign w:val="baseline"/>
                      <w:lang w:val="en-US" w:eastAsia="zh-CN"/>
                    </w:rPr>
                    <w:t>符合性</w:t>
                  </w:r>
                </w:p>
              </w:tc>
            </w:tr>
            <w:tr w14:paraId="067A298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6" w:hRule="atLeast"/>
              </w:trPr>
              <w:tc>
                <w:tcPr>
                  <w:tcW w:w="771" w:type="pct"/>
                  <w:vMerge w:val="restart"/>
                  <w:tcBorders>
                    <w:tl2br w:val="nil"/>
                    <w:tr2bl w:val="nil"/>
                  </w:tcBorders>
                  <w:noWrap w:val="0"/>
                  <w:vAlign w:val="center"/>
                </w:tcPr>
                <w:p w14:paraId="061FE6B7">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《鄂尔多斯市“十四五”生态保护规划》</w:t>
                  </w:r>
                </w:p>
              </w:tc>
              <w:tc>
                <w:tcPr>
                  <w:tcW w:w="2382" w:type="pct"/>
                  <w:tcBorders>
                    <w:tl2br w:val="nil"/>
                    <w:tr2bl w:val="nil"/>
                  </w:tcBorders>
                  <w:noWrap w:val="0"/>
                  <w:vAlign w:val="center"/>
                </w:tcPr>
                <w:p w14:paraId="24A7FCF3">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严格准入条件。对标碳达峰碳中和与节能减排要求目标，坚决遏制高耗能高排放项目盲目扩张，从</w:t>
                  </w:r>
                  <w:r>
                    <w:rPr>
                      <w:rFonts w:hint="default" w:ascii="Times New Roman" w:hAnsi="Times New Roman" w:eastAsia="宋体" w:cs="Times New Roman"/>
                      <w:color w:val="000000"/>
                      <w:kern w:val="0"/>
                      <w:sz w:val="21"/>
                      <w:szCs w:val="21"/>
                      <w:highlight w:val="none"/>
                      <w:lang w:val="en-US" w:eastAsia="zh-CN" w:bidi="ar"/>
                    </w:rPr>
                    <w:t>2021</w:t>
                  </w:r>
                  <w:r>
                    <w:rPr>
                      <w:rFonts w:hint="eastAsia" w:ascii="宋体" w:hAnsi="宋体" w:eastAsia="宋体" w:cs="宋体"/>
                      <w:color w:val="000000"/>
                      <w:kern w:val="0"/>
                      <w:sz w:val="21"/>
                      <w:szCs w:val="21"/>
                      <w:highlight w:val="none"/>
                      <w:lang w:val="en-US" w:eastAsia="zh-CN" w:bidi="ar"/>
                    </w:rPr>
                    <w:t>年起，不再审批焦炭（兰炭）、电石、聚氯乙烯（</w:t>
                  </w:r>
                  <w:r>
                    <w:rPr>
                      <w:rFonts w:hint="default" w:ascii="Times New Roman" w:hAnsi="Times New Roman" w:eastAsia="宋体" w:cs="Times New Roman"/>
                      <w:color w:val="000000"/>
                      <w:kern w:val="0"/>
                      <w:sz w:val="21"/>
                      <w:szCs w:val="21"/>
                      <w:highlight w:val="none"/>
                      <w:lang w:val="en-US" w:eastAsia="zh-CN" w:bidi="ar"/>
                    </w:rPr>
                    <w:t>PVC</w:t>
                  </w:r>
                  <w:r>
                    <w:rPr>
                      <w:rFonts w:hint="eastAsia" w:ascii="Times New Roman" w:hAnsi="Times New Roman" w:eastAsia="宋体" w:cs="Times New Roman"/>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、铁合金、电解铝等新增产能项目，确需建设的，须在区内实施产能和能耗减量置换</w:t>
                  </w:r>
                </w:p>
              </w:tc>
              <w:tc>
                <w:tcPr>
                  <w:tcW w:w="1325" w:type="pct"/>
                  <w:tcBorders>
                    <w:tl2br w:val="nil"/>
                    <w:tr2bl w:val="nil"/>
                  </w:tcBorders>
                  <w:noWrap w:val="0"/>
                  <w:vAlign w:val="center"/>
                </w:tcPr>
                <w:p w14:paraId="2DF2B80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宋体" w:hAnsi="宋体" w:eastAsia="宋体" w:cs="宋体"/>
                      <w:color w:val="000000"/>
                      <w:kern w:val="0"/>
                      <w:sz w:val="21"/>
                      <w:szCs w:val="21"/>
                      <w:highlight w:val="none"/>
                      <w:lang w:val="en-US" w:eastAsia="zh-CN" w:bidi="ar"/>
                    </w:rPr>
                    <w:t>本项目不属于高耗能高排放项目，不属于焦炭（兰炭）、电石、聚氯乙烯（</w:t>
                  </w:r>
                  <w:r>
                    <w:rPr>
                      <w:rFonts w:hint="default" w:ascii="Times New Roman" w:hAnsi="Times New Roman" w:eastAsia="宋体" w:cs="Times New Roman"/>
                      <w:color w:val="000000"/>
                      <w:kern w:val="0"/>
                      <w:sz w:val="21"/>
                      <w:szCs w:val="21"/>
                      <w:highlight w:val="none"/>
                      <w:lang w:val="en-US" w:eastAsia="zh-CN" w:bidi="ar"/>
                    </w:rPr>
                    <w:t>PVC</w:t>
                  </w:r>
                  <w:r>
                    <w:rPr>
                      <w:rFonts w:hint="eastAsia" w:ascii="Times New Roman" w:hAnsi="Times New Roman" w:eastAsia="宋体" w:cs="Times New Roman"/>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、铁合金、电解铝等新增产能项目</w:t>
                  </w:r>
                </w:p>
              </w:tc>
              <w:tc>
                <w:tcPr>
                  <w:tcW w:w="520" w:type="pct"/>
                  <w:tcBorders>
                    <w:tl2br w:val="nil"/>
                    <w:tr2bl w:val="nil"/>
                  </w:tcBorders>
                  <w:noWrap w:val="0"/>
                  <w:vAlign w:val="center"/>
                </w:tcPr>
                <w:p w14:paraId="07E6A6D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符合</w:t>
                  </w:r>
                </w:p>
              </w:tc>
            </w:tr>
            <w:tr w14:paraId="229225B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771" w:type="pct"/>
                  <w:vMerge w:val="continue"/>
                  <w:tcBorders>
                    <w:tl2br w:val="nil"/>
                    <w:tr2bl w:val="nil"/>
                  </w:tcBorders>
                  <w:noWrap w:val="0"/>
                  <w:vAlign w:val="center"/>
                </w:tcPr>
                <w:p w14:paraId="1F96DACF">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jc w:val="center"/>
                    <w:textAlignment w:val="auto"/>
                    <w:rPr>
                      <w:rFonts w:hint="eastAsia" w:ascii="Times New Roman" w:hAnsi="Times New Roman" w:eastAsia="宋体" w:cs="Times New Roman"/>
                      <w:color w:val="000000"/>
                      <w:kern w:val="2"/>
                      <w:sz w:val="21"/>
                      <w:szCs w:val="21"/>
                      <w:highlight w:val="none"/>
                      <w:lang w:val="en-US" w:eastAsia="zh-CN" w:bidi="ar-SA"/>
                    </w:rPr>
                  </w:pPr>
                </w:p>
              </w:tc>
              <w:tc>
                <w:tcPr>
                  <w:tcW w:w="2382" w:type="pct"/>
                  <w:tcBorders>
                    <w:tl2br w:val="nil"/>
                    <w:tr2bl w:val="nil"/>
                  </w:tcBorders>
                  <w:noWrap w:val="0"/>
                  <w:vAlign w:val="center"/>
                </w:tcPr>
                <w:p w14:paraId="3E157069">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促进工业废水达标排放。强力推进高含盐水</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零排放</w:t>
                  </w:r>
                  <w:r>
                    <w:rPr>
                      <w:rFonts w:hint="eastAsia" w:cs="Times New Roman"/>
                      <w:color w:val="000000"/>
                      <w:kern w:val="0"/>
                      <w:sz w:val="21"/>
                      <w:szCs w:val="21"/>
                      <w:highlight w:val="none"/>
                      <w:lang w:val="en-US" w:eastAsia="zh-CN" w:bidi="ar"/>
                    </w:rPr>
                    <w:t>”</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对已实现废水</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零排放</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、高盐废水分盐处理的32家重点煤化工企业</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西北能源化工、伊泰煤制油、久泰能源及汇能煤化工等</w:t>
                  </w:r>
                  <w:r>
                    <w:rPr>
                      <w:rFonts w:hint="eastAsia"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开展定期监管，对还未完工的14家重点化工企业，加快推进高盐废水分盐工程</w:t>
                  </w:r>
                </w:p>
              </w:tc>
              <w:tc>
                <w:tcPr>
                  <w:tcW w:w="1325" w:type="pct"/>
                  <w:tcBorders>
                    <w:tl2br w:val="nil"/>
                    <w:tr2bl w:val="nil"/>
                  </w:tcBorders>
                  <w:noWrap w:val="0"/>
                  <w:vAlign w:val="center"/>
                </w:tcPr>
                <w:p w14:paraId="7D3CDF0E">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lang w:val="en-US" w:eastAsia="zh-CN"/>
                    </w:rPr>
                    <w:t>本项目</w:t>
                  </w:r>
                  <w:r>
                    <w:rPr>
                      <w:rFonts w:hint="eastAsia" w:cs="Times New Roman"/>
                      <w:color w:val="000000"/>
                      <w:sz w:val="21"/>
                      <w:szCs w:val="21"/>
                      <w:highlight w:val="none"/>
                      <w:lang w:val="en-US" w:eastAsia="zh-CN"/>
                    </w:rPr>
                    <w:t>无生产废水产生</w:t>
                  </w:r>
                </w:p>
              </w:tc>
              <w:tc>
                <w:tcPr>
                  <w:tcW w:w="520" w:type="pct"/>
                  <w:tcBorders>
                    <w:tl2br w:val="nil"/>
                    <w:tr2bl w:val="nil"/>
                  </w:tcBorders>
                  <w:noWrap w:val="0"/>
                  <w:vAlign w:val="center"/>
                </w:tcPr>
                <w:p w14:paraId="6BD4329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eastAsia" w:ascii="Times New Roman" w:hAnsi="Times New Roman" w:eastAsia="宋体" w:cs="Times New Roman"/>
                      <w:color w:val="000000"/>
                      <w:sz w:val="21"/>
                      <w:szCs w:val="21"/>
                      <w:highlight w:val="none"/>
                      <w:vertAlign w:val="baseline"/>
                      <w:lang w:val="en-US" w:eastAsia="zh-CN"/>
                    </w:rPr>
                    <w:t>符合</w:t>
                  </w:r>
                </w:p>
              </w:tc>
            </w:tr>
          </w:tbl>
          <w:p w14:paraId="6A8C0073">
            <w:pPr>
              <w:adjustRightInd w:val="0"/>
              <w:snapToGrid w:val="0"/>
              <w:spacing w:line="500" w:lineRule="exact"/>
              <w:ind w:firstLine="480" w:firstLineChars="200"/>
              <w:rPr>
                <w:color w:val="000000"/>
                <w:kern w:val="0"/>
                <w:sz w:val="24"/>
                <w:highlight w:val="none"/>
              </w:rPr>
            </w:pPr>
            <w:r>
              <w:rPr>
                <w:rFonts w:hint="eastAsia"/>
                <w:color w:val="000000"/>
                <w:kern w:val="0"/>
                <w:sz w:val="24"/>
                <w:highlight w:val="none"/>
                <w:lang w:val="en-US" w:eastAsia="zh-CN"/>
              </w:rPr>
              <w:t>综上所述，本项目符合《鄂尔多斯市“十四五”生态保护规划》相关要求。</w:t>
            </w:r>
          </w:p>
          <w:p w14:paraId="1FF45F88">
            <w:pPr>
              <w:pStyle w:val="8"/>
              <w:rPr>
                <w:rFonts w:ascii="Times New Roman" w:hAnsi="Times New Roman"/>
                <w:color w:val="FF0000"/>
                <w:highlight w:val="none"/>
              </w:rPr>
            </w:pPr>
          </w:p>
          <w:p w14:paraId="6CF832FE">
            <w:pPr>
              <w:rPr>
                <w:rFonts w:ascii="Times New Roman" w:hAnsi="Times New Roman"/>
                <w:color w:val="FF0000"/>
                <w:highlight w:val="none"/>
              </w:rPr>
            </w:pPr>
          </w:p>
          <w:p w14:paraId="612BAC1E">
            <w:pPr>
              <w:rPr>
                <w:rFonts w:ascii="Times New Roman" w:hAnsi="Times New Roman"/>
                <w:color w:val="FF0000"/>
                <w:highlight w:val="none"/>
              </w:rPr>
            </w:pPr>
          </w:p>
          <w:p w14:paraId="011BCDFB">
            <w:pPr>
              <w:rPr>
                <w:rFonts w:ascii="Times New Roman" w:hAnsi="Times New Roman"/>
                <w:color w:val="FF0000"/>
                <w:highlight w:val="none"/>
              </w:rPr>
            </w:pPr>
          </w:p>
          <w:p w14:paraId="4857EEA7">
            <w:pPr>
              <w:rPr>
                <w:rFonts w:ascii="Times New Roman" w:hAnsi="Times New Roman"/>
                <w:color w:val="FF0000"/>
                <w:highlight w:val="none"/>
              </w:rPr>
            </w:pPr>
          </w:p>
          <w:p w14:paraId="6DA278E6">
            <w:pPr>
              <w:rPr>
                <w:rFonts w:ascii="Times New Roman" w:hAnsi="Times New Roman"/>
                <w:color w:val="FF0000"/>
                <w:highlight w:val="none"/>
              </w:rPr>
            </w:pPr>
          </w:p>
          <w:p w14:paraId="7316C52E">
            <w:pPr>
              <w:rPr>
                <w:rFonts w:ascii="Times New Roman" w:hAnsi="Times New Roman"/>
                <w:color w:val="FF0000"/>
                <w:highlight w:val="none"/>
              </w:rPr>
            </w:pPr>
          </w:p>
          <w:p w14:paraId="30378BFB">
            <w:pPr>
              <w:rPr>
                <w:rFonts w:ascii="Times New Roman" w:hAnsi="Times New Roman"/>
                <w:color w:val="FF0000"/>
                <w:highlight w:val="none"/>
              </w:rPr>
            </w:pPr>
          </w:p>
          <w:p w14:paraId="1CA71852">
            <w:pPr>
              <w:rPr>
                <w:rFonts w:ascii="Times New Roman" w:hAnsi="Times New Roman"/>
                <w:color w:val="FF0000"/>
                <w:highlight w:val="none"/>
              </w:rPr>
            </w:pPr>
          </w:p>
          <w:p w14:paraId="229F8EEB">
            <w:pPr>
              <w:rPr>
                <w:rFonts w:ascii="Times New Roman" w:hAnsi="Times New Roman"/>
                <w:color w:val="FF0000"/>
                <w:highlight w:val="none"/>
              </w:rPr>
            </w:pPr>
          </w:p>
          <w:p w14:paraId="1BF3613D">
            <w:pPr>
              <w:rPr>
                <w:rFonts w:ascii="Times New Roman" w:hAnsi="Times New Roman"/>
                <w:color w:val="FF0000"/>
                <w:highlight w:val="none"/>
              </w:rPr>
            </w:pPr>
          </w:p>
          <w:p w14:paraId="147FBBCD">
            <w:pPr>
              <w:pStyle w:val="8"/>
              <w:rPr>
                <w:rFonts w:ascii="Times New Roman" w:hAnsi="Times New Roman"/>
                <w:color w:val="FF0000"/>
                <w:highlight w:val="none"/>
              </w:rPr>
            </w:pPr>
          </w:p>
          <w:p w14:paraId="01F802BE">
            <w:pPr>
              <w:rPr>
                <w:rFonts w:ascii="Times New Roman" w:hAnsi="Times New Roman"/>
                <w:color w:val="FF0000"/>
                <w:highlight w:val="none"/>
              </w:rPr>
            </w:pPr>
          </w:p>
          <w:p w14:paraId="6622D886">
            <w:pPr>
              <w:rPr>
                <w:rFonts w:ascii="Times New Roman" w:hAnsi="Times New Roman"/>
                <w:color w:val="FF0000"/>
                <w:highlight w:val="none"/>
              </w:rPr>
            </w:pPr>
          </w:p>
          <w:p w14:paraId="081EC8A7">
            <w:pPr>
              <w:rPr>
                <w:rFonts w:ascii="Times New Roman" w:hAnsi="Times New Roman"/>
                <w:color w:val="FF0000"/>
                <w:highlight w:val="none"/>
              </w:rPr>
            </w:pPr>
          </w:p>
          <w:p w14:paraId="36082BAC">
            <w:pPr>
              <w:rPr>
                <w:rFonts w:ascii="Times New Roman" w:hAnsi="Times New Roman"/>
                <w:color w:val="FF0000"/>
                <w:highlight w:val="none"/>
              </w:rPr>
            </w:pPr>
          </w:p>
          <w:p w14:paraId="399BD8E5">
            <w:pPr>
              <w:rPr>
                <w:rFonts w:ascii="Times New Roman" w:hAnsi="Times New Roman"/>
                <w:color w:val="FF0000"/>
                <w:highlight w:val="none"/>
              </w:rPr>
            </w:pPr>
          </w:p>
          <w:p w14:paraId="7542B1A6">
            <w:pPr>
              <w:rPr>
                <w:rFonts w:ascii="Times New Roman" w:hAnsi="Times New Roman"/>
                <w:color w:val="FF0000"/>
                <w:highlight w:val="none"/>
              </w:rPr>
            </w:pPr>
          </w:p>
          <w:p w14:paraId="4943D05A">
            <w:pPr>
              <w:rPr>
                <w:rFonts w:ascii="Times New Roman" w:hAnsi="Times New Roman"/>
                <w:color w:val="FF0000"/>
                <w:highlight w:val="none"/>
              </w:rPr>
            </w:pPr>
          </w:p>
          <w:p w14:paraId="585B6D77">
            <w:pPr>
              <w:pStyle w:val="8"/>
              <w:ind w:left="0" w:leftChars="0" w:firstLine="0" w:firstLineChars="0"/>
              <w:rPr>
                <w:rFonts w:ascii="Times New Roman" w:hAnsi="Times New Roman"/>
                <w:color w:val="FF0000"/>
                <w:highlight w:val="none"/>
              </w:rPr>
            </w:pPr>
          </w:p>
        </w:tc>
      </w:tr>
    </w:tbl>
    <w:p w14:paraId="008BE48E">
      <w:pPr>
        <w:rPr>
          <w:rFonts w:eastAsia="宋体"/>
          <w:snapToGrid w:val="0"/>
          <w:highlight w:val="none"/>
        </w:rPr>
      </w:pPr>
      <w:r>
        <w:rPr>
          <w:rFonts w:eastAsia="宋体"/>
          <w:snapToGrid w:val="0"/>
          <w:highlight w:val="none"/>
        </w:rPr>
        <w:br w:type="page"/>
      </w:r>
    </w:p>
    <w:p w14:paraId="3EBD3185">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center"/>
        <w:textAlignment w:val="auto"/>
        <w:rPr>
          <w:rFonts w:eastAsia="宋体"/>
          <w:snapToGrid w:val="0"/>
          <w:highlight w:val="none"/>
        </w:rPr>
      </w:pPr>
      <w:bookmarkStart w:id="10" w:name="_Toc4870"/>
      <w:r>
        <w:rPr>
          <w:rFonts w:eastAsia="宋体"/>
          <w:snapToGrid w:val="0"/>
          <w:highlight w:val="none"/>
        </w:rPr>
        <w:t>二、建设项目工程分析</w:t>
      </w:r>
      <w:bookmarkEnd w:id="10"/>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5"/>
        <w:gridCol w:w="7474"/>
      </w:tblGrid>
      <w:tr w14:paraId="707000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86" w:hRule="atLeast"/>
          <w:jc w:val="center"/>
        </w:trPr>
        <w:tc>
          <w:tcPr>
            <w:tcW w:w="785" w:type="dxa"/>
            <w:vAlign w:val="center"/>
          </w:tcPr>
          <w:p w14:paraId="7B2199A6">
            <w:pPr>
              <w:pStyle w:val="21"/>
              <w:adjustRightInd w:val="0"/>
              <w:snapToGrid w:val="0"/>
              <w:spacing w:before="0" w:beforeAutospacing="0" w:after="0" w:afterAutospacing="0" w:line="360" w:lineRule="auto"/>
              <w:ind w:left="0" w:leftChars="0" w:firstLine="0" w:firstLineChars="0"/>
              <w:jc w:val="center"/>
              <w:rPr>
                <w:rFonts w:ascii="Times New Roman" w:hAnsi="Times New Roman"/>
                <w:szCs w:val="24"/>
                <w:highlight w:val="none"/>
              </w:rPr>
            </w:pPr>
            <w:r>
              <w:rPr>
                <w:rFonts w:ascii="Times New Roman" w:hAnsi="Times New Roman"/>
                <w:b w:val="0"/>
                <w:bCs w:val="0"/>
                <w:szCs w:val="24"/>
                <w:highlight w:val="none"/>
              </w:rPr>
              <w:t>建设内容</w:t>
            </w:r>
          </w:p>
        </w:tc>
        <w:tc>
          <w:tcPr>
            <w:tcW w:w="7474" w:type="dxa"/>
          </w:tcPr>
          <w:p w14:paraId="53106971">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1、项目背景</w:t>
            </w:r>
          </w:p>
          <w:p w14:paraId="37AA02DF">
            <w:pPr>
              <w:pStyle w:val="3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color w:val="000000"/>
                <w:kern w:val="0"/>
                <w:sz w:val="24"/>
                <w:szCs w:val="22"/>
                <w:highlight w:val="none"/>
                <w:lang w:val="en-US" w:eastAsia="zh-CN" w:bidi="ar-SA"/>
                <w14:ligatures w14:val="standardContextual"/>
              </w:rPr>
            </w:pPr>
            <w:r>
              <w:rPr>
                <w:rFonts w:hint="eastAsia" w:ascii="Times New Roman" w:hAnsi="Times New Roman" w:eastAsia="宋体" w:cs="Times New Roman"/>
                <w:color w:val="000000"/>
                <w:kern w:val="0"/>
                <w:sz w:val="24"/>
                <w:szCs w:val="22"/>
                <w:highlight w:val="none"/>
                <w:lang w:val="en-US" w:eastAsia="zh-CN" w:bidi="ar-SA"/>
                <w14:ligatures w14:val="standardContextual"/>
              </w:rPr>
              <w:t>国电建投内蒙古能源有限公司是新型煤电一体化企业。公司于2005年11月18日在内蒙古自治区</w:t>
            </w:r>
            <w:r>
              <w:rPr>
                <w:rFonts w:hint="eastAsia" w:ascii="Times New Roman" w:hAnsi="Times New Roman" w:eastAsia="宋体" w:cs="Times New Roman"/>
                <w:color w:val="000000"/>
                <w:kern w:val="0"/>
                <w:sz w:val="24"/>
                <w:szCs w:val="22"/>
                <w:highlight w:val="none"/>
                <w:lang w:val="en-US" w:eastAsia="zh-CN" w:bidi="ar-SA"/>
                <w14:ligatures w14:val="standardContextual"/>
              </w:rPr>
              <w:fldChar w:fldCharType="begin"/>
            </w:r>
            <w:r>
              <w:rPr>
                <w:rFonts w:hint="eastAsia" w:ascii="Times New Roman" w:hAnsi="Times New Roman" w:eastAsia="宋体" w:cs="Times New Roman"/>
                <w:color w:val="000000"/>
                <w:kern w:val="0"/>
                <w:sz w:val="24"/>
                <w:szCs w:val="22"/>
                <w:highlight w:val="none"/>
                <w:lang w:val="en-US" w:eastAsia="zh-CN" w:bidi="ar-SA"/>
                <w14:ligatures w14:val="standardContextual"/>
              </w:rPr>
              <w:instrText xml:space="preserve"> HYPERLINK "https://baike.baidu.com/item/%E9%84%82%E5%B0%94%E5%A4%9A%E6%96%AF%E5%B8%82/8619677?fromModule=lemma_inlink" \t "https://baike.baidu.com/item/%E5%9B%BD%E7%94%B5%E5%BB%BA%E6%8A%95%E5%86%85%E8%92%99%E5%8F%A4%E8%83%BD%E6%BA%90%E6%9C%89%E9%99%90%E5%85%AC%E5%8F%B8/_blank" </w:instrText>
            </w:r>
            <w:r>
              <w:rPr>
                <w:rFonts w:hint="eastAsia" w:ascii="Times New Roman" w:hAnsi="Times New Roman" w:eastAsia="宋体" w:cs="Times New Roman"/>
                <w:color w:val="000000"/>
                <w:kern w:val="0"/>
                <w:sz w:val="24"/>
                <w:szCs w:val="22"/>
                <w:highlight w:val="none"/>
                <w:lang w:val="en-US" w:eastAsia="zh-CN" w:bidi="ar-SA"/>
                <w14:ligatures w14:val="standardContextual"/>
              </w:rPr>
              <w:fldChar w:fldCharType="separate"/>
            </w:r>
            <w:r>
              <w:rPr>
                <w:rFonts w:hint="eastAsia" w:ascii="Times New Roman" w:hAnsi="Times New Roman" w:eastAsia="宋体" w:cs="Times New Roman"/>
                <w:color w:val="000000"/>
                <w:kern w:val="0"/>
                <w:sz w:val="24"/>
                <w:szCs w:val="22"/>
                <w:highlight w:val="none"/>
                <w:lang w:val="en-US" w:eastAsia="zh-CN" w:bidi="ar-SA"/>
                <w14:ligatures w14:val="standardContextual"/>
              </w:rPr>
              <w:t>鄂尔多斯市</w:t>
            </w:r>
            <w:r>
              <w:rPr>
                <w:rFonts w:hint="eastAsia" w:ascii="Times New Roman" w:hAnsi="Times New Roman" w:eastAsia="宋体" w:cs="Times New Roman"/>
                <w:color w:val="000000"/>
                <w:kern w:val="0"/>
                <w:sz w:val="24"/>
                <w:szCs w:val="22"/>
                <w:highlight w:val="none"/>
                <w:lang w:val="en-US" w:eastAsia="zh-CN" w:bidi="ar-SA"/>
                <w14:ligatures w14:val="standardContextual"/>
              </w:rPr>
              <w:fldChar w:fldCharType="end"/>
            </w:r>
            <w:r>
              <w:rPr>
                <w:rFonts w:hint="eastAsia" w:ascii="Times New Roman" w:hAnsi="Times New Roman" w:eastAsia="宋体" w:cs="Times New Roman"/>
                <w:color w:val="000000"/>
                <w:kern w:val="0"/>
                <w:sz w:val="24"/>
                <w:szCs w:val="22"/>
                <w:highlight w:val="none"/>
                <w:lang w:val="en-US" w:eastAsia="zh-CN" w:bidi="ar-SA"/>
                <w14:ligatures w14:val="standardContextual"/>
              </w:rPr>
              <w:t>注册成立。国电建投内蒙古能源有限公司包括察哈素煤矿、配套选煤厂和布连电厂一期工程三部分。布连电厂一期工程建设两台660MW超临界燃煤空冷发电机组，分别于2013年1月、6月投入运行。电厂位于布连乡南偏东约2.3km，与察哈素矿井毗邻布置，小霍洛至大柳塔的运煤专用道从厂址的北侧通过，距厂址约2km。察哈素煤矿结合煤矿储量情况，初期设计生产能力为10.0Mt/a，配套建设同等规模的选煤厂。</w:t>
            </w:r>
          </w:p>
          <w:p w14:paraId="62889A99">
            <w:pPr>
              <w:keepNext w:val="0"/>
              <w:keepLines w:val="0"/>
              <w:pageBreakBefore w:val="0"/>
              <w:widowControl w:val="0"/>
              <w:kinsoku/>
              <w:wordWrap/>
              <w:overflowPunct/>
              <w:topLinePunct w:val="0"/>
              <w:autoSpaceDE/>
              <w:autoSpaceDN/>
              <w:bidi w:val="0"/>
              <w:textAlignment w:val="auto"/>
              <w:rPr>
                <w:rFonts w:hint="eastAsia"/>
                <w:highlight w:val="none"/>
                <w:lang w:val="en-US" w:eastAsia="zh-CN"/>
              </w:rPr>
            </w:pPr>
            <w:r>
              <w:rPr>
                <w:rFonts w:hint="eastAsia"/>
                <w:highlight w:val="none"/>
                <w:lang w:val="en-US" w:eastAsia="zh-CN"/>
              </w:rPr>
              <w:t>为了贯彻落实“碳中和、碳达峰”国家战略，国电建投内蒙古能源有限公司（以下简称“建设单位”）自2021年开始布局煤与生物质直接耦合发电的企业发展规划，通过前期调研与可行性研究工作，拟采用“压型生物质掺烧”的技术路线，利用布连电厂周边生物质燃料资源-沙柳，开展燃煤机组掺烧生物质研究，本项目评价范围为新增沙柳压型生物质生产线生产</w:t>
            </w:r>
            <w:r>
              <w:rPr>
                <w:rFonts w:hint="eastAsia"/>
                <w:color w:val="000000" w:themeColor="text1"/>
                <w:highlight w:val="none"/>
                <w:lang w:val="en-US" w:eastAsia="zh-CN"/>
                <w14:textFill>
                  <w14:solidFill>
                    <w14:schemeClr w14:val="tx1"/>
                  </w14:solidFill>
                </w14:textFill>
              </w:rPr>
              <w:t>生物质致密成型燃料，后续</w:t>
            </w:r>
            <w:r>
              <w:rPr>
                <w:rFonts w:hint="eastAsia"/>
                <w:highlight w:val="none"/>
                <w:lang w:val="en-US" w:eastAsia="zh-CN"/>
              </w:rPr>
              <w:t>燃煤机组掺烧生物质不在本次评价范围内。建设单位拟在布连电厂现状厂区内外来煤场厂房内建设1条年产6万t/a沙柳生物质燃料的生产线，生产线工艺系统应包括上料、粗破碎、细粉碎、制粒、冷却、筛分、成品仓间的所有系统和设备。</w:t>
            </w:r>
          </w:p>
          <w:p w14:paraId="26C1B34A">
            <w:pPr>
              <w:pStyle w:val="6"/>
              <w:bidi w:val="0"/>
              <w:rPr>
                <w:rFonts w:hint="default"/>
                <w:highlight w:val="none"/>
                <w:lang w:val="en-US" w:eastAsia="zh-CN"/>
              </w:rPr>
            </w:pPr>
            <w:r>
              <w:rPr>
                <w:rFonts w:hint="eastAsia"/>
                <w:highlight w:val="none"/>
                <w:lang w:val="en-US" w:eastAsia="zh-CN"/>
              </w:rPr>
              <w:t>表2-1建设项目环境影响评价分类管理依据</w:t>
            </w:r>
          </w:p>
          <w:tbl>
            <w:tblPr>
              <w:tblStyle w:val="26"/>
              <w:tblW w:w="7297"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819"/>
              <w:gridCol w:w="1014"/>
              <w:gridCol w:w="1460"/>
              <w:gridCol w:w="2131"/>
              <w:gridCol w:w="787"/>
            </w:tblGrid>
            <w:tr w14:paraId="674AA1F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86" w:type="dxa"/>
                  <w:tcBorders>
                    <w:tl2br w:val="nil"/>
                    <w:tr2bl w:val="nil"/>
                  </w:tcBorders>
                  <w:vAlign w:val="center"/>
                </w:tcPr>
                <w:p w14:paraId="2D0CD1DE">
                  <w:pPr>
                    <w:pStyle w:val="47"/>
                    <w:bidi w:val="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行业代码</w:t>
                  </w:r>
                </w:p>
              </w:tc>
              <w:tc>
                <w:tcPr>
                  <w:tcW w:w="1833" w:type="dxa"/>
                  <w:gridSpan w:val="2"/>
                  <w:tcBorders>
                    <w:tl2br w:val="single" w:color="auto" w:sz="4" w:space="0"/>
                  </w:tcBorders>
                  <w:vAlign w:val="center"/>
                </w:tcPr>
                <w:p w14:paraId="33F022CD">
                  <w:pPr>
                    <w:pStyle w:val="47"/>
                    <w:bidi w:val="0"/>
                    <w:jc w:val="righ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环评类别</w:t>
                  </w:r>
                </w:p>
                <w:p w14:paraId="0BD89298">
                  <w:pPr>
                    <w:pStyle w:val="47"/>
                    <w:bidi w:val="0"/>
                    <w:jc w:val="both"/>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项目类别</w:t>
                  </w:r>
                </w:p>
              </w:tc>
              <w:tc>
                <w:tcPr>
                  <w:tcW w:w="1460" w:type="dxa"/>
                  <w:tcBorders>
                    <w:tl2br w:val="nil"/>
                    <w:tr2bl w:val="nil"/>
                  </w:tcBorders>
                  <w:vAlign w:val="center"/>
                </w:tcPr>
                <w:p w14:paraId="1FC5A8A6">
                  <w:pPr>
                    <w:pStyle w:val="47"/>
                    <w:bidi w:val="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报告书</w:t>
                  </w:r>
                </w:p>
              </w:tc>
              <w:tc>
                <w:tcPr>
                  <w:tcW w:w="2131" w:type="dxa"/>
                  <w:tcBorders>
                    <w:tl2br w:val="nil"/>
                    <w:tr2bl w:val="nil"/>
                  </w:tcBorders>
                  <w:vAlign w:val="center"/>
                </w:tcPr>
                <w:p w14:paraId="65CDA0CF">
                  <w:pPr>
                    <w:pStyle w:val="47"/>
                    <w:bidi w:val="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报告表</w:t>
                  </w:r>
                </w:p>
              </w:tc>
              <w:tc>
                <w:tcPr>
                  <w:tcW w:w="787" w:type="dxa"/>
                  <w:tcBorders>
                    <w:tl2br w:val="nil"/>
                    <w:tr2bl w:val="nil"/>
                  </w:tcBorders>
                  <w:vAlign w:val="center"/>
                </w:tcPr>
                <w:p w14:paraId="1837CE94">
                  <w:pPr>
                    <w:pStyle w:val="47"/>
                    <w:bidi w:val="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登记表</w:t>
                  </w:r>
                </w:p>
              </w:tc>
            </w:tr>
            <w:tr w14:paraId="6FB0C01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1086" w:type="dxa"/>
                  <w:vMerge w:val="restart"/>
                  <w:tcBorders>
                    <w:tl2br w:val="nil"/>
                    <w:tr2bl w:val="nil"/>
                  </w:tcBorders>
                  <w:vAlign w:val="center"/>
                </w:tcPr>
                <w:p w14:paraId="47967AB5">
                  <w:pPr>
                    <w:pStyle w:val="47"/>
                    <w:bidi w:val="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254生物质燃料加工</w:t>
                  </w:r>
                </w:p>
              </w:tc>
              <w:tc>
                <w:tcPr>
                  <w:tcW w:w="6211" w:type="dxa"/>
                  <w:gridSpan w:val="5"/>
                  <w:tcBorders>
                    <w:tl2br w:val="nil"/>
                    <w:tr2bl w:val="nil"/>
                  </w:tcBorders>
                  <w:vAlign w:val="center"/>
                </w:tcPr>
                <w:p w14:paraId="7315D9CF">
                  <w:pPr>
                    <w:pStyle w:val="47"/>
                    <w:bidi w:val="0"/>
                    <w:jc w:val="both"/>
                    <w:rPr>
                      <w:color w:val="000000" w:themeColor="text1"/>
                      <w:highlight w:val="none"/>
                      <w14:textFill>
                        <w14:solidFill>
                          <w14:schemeClr w14:val="tx1"/>
                        </w14:solidFill>
                      </w14:textFill>
                    </w:rPr>
                  </w:pPr>
                  <w:r>
                    <w:rPr>
                      <w:color w:val="000000" w:themeColor="text1"/>
                      <w:highlight w:val="none"/>
                      <w:lang w:val="en-US" w:eastAsia="zh-CN"/>
                      <w14:textFill>
                        <w14:solidFill>
                          <w14:schemeClr w14:val="tx1"/>
                        </w14:solidFill>
                      </w14:textFill>
                    </w:rPr>
                    <w:t>二十二、石油、煤炭及其他燃料加工业25</w:t>
                  </w:r>
                </w:p>
              </w:tc>
            </w:tr>
            <w:tr w14:paraId="699E577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086" w:type="dxa"/>
                  <w:vMerge w:val="continue"/>
                  <w:tcBorders>
                    <w:tl2br w:val="nil"/>
                    <w:tr2bl w:val="nil"/>
                  </w:tcBorders>
                  <w:vAlign w:val="center"/>
                </w:tcPr>
                <w:p w14:paraId="39A79B23">
                  <w:pPr>
                    <w:pStyle w:val="47"/>
                    <w:bidi w:val="0"/>
                    <w:rPr>
                      <w:color w:val="000000" w:themeColor="text1"/>
                      <w:highlight w:val="none"/>
                      <w14:textFill>
                        <w14:solidFill>
                          <w14:schemeClr w14:val="tx1"/>
                        </w14:solidFill>
                      </w14:textFill>
                    </w:rPr>
                  </w:pPr>
                </w:p>
              </w:tc>
              <w:tc>
                <w:tcPr>
                  <w:tcW w:w="819" w:type="dxa"/>
                  <w:tcBorders>
                    <w:right w:val="single" w:color="000000" w:sz="4" w:space="0"/>
                    <w:tl2br w:val="nil"/>
                    <w:tr2bl w:val="nil"/>
                  </w:tcBorders>
                  <w:vAlign w:val="center"/>
                </w:tcPr>
                <w:p w14:paraId="26657C2F">
                  <w:pPr>
                    <w:pStyle w:val="47"/>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43</w:t>
                  </w:r>
                </w:p>
              </w:tc>
              <w:tc>
                <w:tcPr>
                  <w:tcW w:w="1014" w:type="dxa"/>
                  <w:tcBorders>
                    <w:left w:val="single" w:color="000000" w:sz="4" w:space="0"/>
                    <w:tl2br w:val="nil"/>
                    <w:tr2bl w:val="nil"/>
                  </w:tcBorders>
                  <w:vAlign w:val="center"/>
                </w:tcPr>
                <w:p w14:paraId="5D00AC1F">
                  <w:pPr>
                    <w:pStyle w:val="47"/>
                    <w:bidi w:val="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生物质燃料加工254</w:t>
                  </w:r>
                </w:p>
              </w:tc>
              <w:tc>
                <w:tcPr>
                  <w:tcW w:w="1460" w:type="dxa"/>
                  <w:tcBorders>
                    <w:tl2br w:val="nil"/>
                    <w:tr2bl w:val="nil"/>
                  </w:tcBorders>
                  <w:vAlign w:val="center"/>
                </w:tcPr>
                <w:p w14:paraId="40765CED">
                  <w:pPr>
                    <w:pStyle w:val="47"/>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生物质液体燃料生产</w:t>
                  </w:r>
                </w:p>
              </w:tc>
              <w:tc>
                <w:tcPr>
                  <w:tcW w:w="2131" w:type="dxa"/>
                  <w:tcBorders>
                    <w:tl2br w:val="nil"/>
                    <w:tr2bl w:val="nil"/>
                  </w:tcBorders>
                  <w:vAlign w:val="center"/>
                </w:tcPr>
                <w:p w14:paraId="5805C83B">
                  <w:pPr>
                    <w:pStyle w:val="47"/>
                    <w:bidi w:val="0"/>
                    <w:rPr>
                      <w:rFonts w:hint="eastAsia"/>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生物质致密成型燃料加工</w:t>
                  </w:r>
                </w:p>
              </w:tc>
              <w:tc>
                <w:tcPr>
                  <w:tcW w:w="787" w:type="dxa"/>
                  <w:tcBorders>
                    <w:tl2br w:val="nil"/>
                    <w:tr2bl w:val="nil"/>
                  </w:tcBorders>
                  <w:vAlign w:val="center"/>
                </w:tcPr>
                <w:p w14:paraId="416FCDC0">
                  <w:pPr>
                    <w:pStyle w:val="47"/>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6A91AFE4">
            <w:pPr>
              <w:adjustRightInd w:val="0"/>
              <w:snapToGrid w:val="0"/>
              <w:spacing w:line="500" w:lineRule="exact"/>
              <w:ind w:firstLine="480" w:firstLineChars="200"/>
              <w:rPr>
                <w:rFonts w:hint="eastAsia"/>
                <w:color w:val="000000"/>
                <w:kern w:val="0"/>
                <w:sz w:val="24"/>
                <w:szCs w:val="22"/>
                <w:highlight w:val="none"/>
                <w14:ligatures w14:val="standardContextual"/>
              </w:rPr>
            </w:pPr>
            <w:r>
              <w:rPr>
                <w:rFonts w:hint="eastAsia"/>
                <w:color w:val="000000"/>
                <w:kern w:val="0"/>
                <w:sz w:val="24"/>
                <w:szCs w:val="22"/>
                <w:highlight w:val="none"/>
                <w14:ligatures w14:val="standardContextual"/>
              </w:rPr>
              <w:t>本项目</w:t>
            </w:r>
            <w:r>
              <w:rPr>
                <w:rFonts w:hint="eastAsia"/>
                <w:color w:val="000000"/>
                <w:kern w:val="0"/>
                <w:sz w:val="24"/>
                <w:szCs w:val="22"/>
                <w:highlight w:val="none"/>
                <w:lang w:eastAsia="zh-CN"/>
                <w14:ligatures w14:val="standardContextual"/>
              </w:rPr>
              <w:t>利用沙柳生产生物质燃料，属于</w:t>
            </w:r>
            <w:r>
              <w:rPr>
                <w:rFonts w:hint="eastAsia"/>
                <w:color w:val="000000" w:themeColor="text1"/>
                <w:highlight w:val="none"/>
                <w:lang w:val="en-US" w:eastAsia="zh-CN"/>
                <w14:textFill>
                  <w14:solidFill>
                    <w14:schemeClr w14:val="tx1"/>
                  </w14:solidFill>
                </w14:textFill>
              </w:rPr>
              <w:t>生物质致密成型燃料加工，应</w:t>
            </w:r>
            <w:r>
              <w:rPr>
                <w:rFonts w:hint="eastAsia"/>
                <w:color w:val="000000"/>
                <w:kern w:val="0"/>
                <w:sz w:val="24"/>
                <w:szCs w:val="22"/>
                <w:highlight w:val="none"/>
                <w14:ligatures w14:val="standardContextual"/>
              </w:rPr>
              <w:t>编制报告表。</w:t>
            </w:r>
          </w:p>
          <w:p w14:paraId="09D18374">
            <w:pPr>
              <w:numPr>
                <w:ilvl w:val="0"/>
                <w:numId w:val="4"/>
              </w:num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项目主要建设内容</w:t>
            </w:r>
          </w:p>
          <w:p w14:paraId="410F67F8">
            <w:pPr>
              <w:adjustRightInd w:val="0"/>
              <w:snapToGrid w:val="0"/>
              <w:spacing w:line="500" w:lineRule="exact"/>
              <w:ind w:firstLine="480" w:firstLineChars="200"/>
              <w:rPr>
                <w:rFonts w:hint="eastAsia"/>
                <w:color w:val="000000"/>
                <w:kern w:val="0"/>
                <w:sz w:val="24"/>
                <w:szCs w:val="22"/>
                <w:highlight w:val="none"/>
                <w:lang w:val="en-US" w:eastAsia="zh-CN"/>
                <w14:ligatures w14:val="standardContextual"/>
              </w:rPr>
            </w:pPr>
            <w:r>
              <w:rPr>
                <w:rFonts w:hint="eastAsia"/>
                <w:highlight w:val="none"/>
                <w:lang w:eastAsia="zh-CN"/>
              </w:rPr>
              <w:t>本项目在外来煤场厂房内建设，</w:t>
            </w:r>
            <w:r>
              <w:rPr>
                <w:rFonts w:hint="eastAsia"/>
                <w:color w:val="000000"/>
                <w:kern w:val="0"/>
                <w:sz w:val="24"/>
                <w:szCs w:val="22"/>
                <w:highlight w:val="none"/>
                <w:lang w:eastAsia="zh-CN"/>
                <w14:ligatures w14:val="standardContextual"/>
              </w:rPr>
              <w:t>布连电厂厂区内外来煤场厂房（建筑面积约为</w:t>
            </w:r>
            <w:r>
              <w:rPr>
                <w:rFonts w:hint="eastAsia"/>
                <w:color w:val="000000"/>
                <w:kern w:val="0"/>
                <w:sz w:val="24"/>
                <w:szCs w:val="22"/>
                <w:highlight w:val="none"/>
                <w:lang w:val="en-US" w:eastAsia="zh-CN"/>
                <w14:ligatures w14:val="standardContextual"/>
              </w:rPr>
              <w:t>6000m</w:t>
            </w:r>
            <w:r>
              <w:rPr>
                <w:rFonts w:hint="eastAsia"/>
                <w:color w:val="000000"/>
                <w:kern w:val="0"/>
                <w:sz w:val="24"/>
                <w:szCs w:val="22"/>
                <w:highlight w:val="none"/>
                <w:vertAlign w:val="superscript"/>
                <w:lang w:val="en-US" w:eastAsia="zh-CN"/>
                <w14:ligatures w14:val="standardContextual"/>
              </w:rPr>
              <w:t>2</w:t>
            </w:r>
            <w:r>
              <w:rPr>
                <w:rFonts w:hint="eastAsia"/>
                <w:color w:val="000000"/>
                <w:kern w:val="0"/>
                <w:sz w:val="24"/>
                <w:szCs w:val="22"/>
                <w:highlight w:val="none"/>
                <w:lang w:eastAsia="zh-CN"/>
                <w14:ligatures w14:val="standardContextual"/>
              </w:rPr>
              <w:t>）主要用作外来煤的投料口，外来煤主要作为布连电厂用煤安全的备用系统，厂区燃料主要来自公司察哈素矿井。外来煤场厂房</w:t>
            </w:r>
            <w:r>
              <w:rPr>
                <w:rFonts w:hint="eastAsia"/>
                <w:color w:val="000000"/>
                <w:kern w:val="0"/>
                <w:sz w:val="24"/>
                <w:szCs w:val="22"/>
                <w:highlight w:val="none"/>
                <w:lang w:val="en-US" w:eastAsia="zh-CN"/>
                <w14:ligatures w14:val="standardContextual"/>
              </w:rPr>
              <w:t>现状处于闲置状态，仅在应急状态作为外来煤的投料口。本项目依托外来煤场厂房及危废贮存库环保手续履行情况详见</w:t>
            </w:r>
            <w:r>
              <w:rPr>
                <w:rFonts w:hint="eastAsia"/>
                <w:highlight w:val="none"/>
                <w:lang w:eastAsia="zh-CN"/>
              </w:rPr>
              <w:t>本报告</w:t>
            </w:r>
            <w:r>
              <w:rPr>
                <w:rFonts w:ascii="Times New Roman" w:hAnsi="Times New Roman"/>
                <w:b w:val="0"/>
                <w:bCs/>
                <w:kern w:val="2"/>
                <w:szCs w:val="24"/>
                <w:highlight w:val="none"/>
              </w:rPr>
              <w:t>与项目有关的原有环境污染问题</w:t>
            </w:r>
            <w:r>
              <w:rPr>
                <w:rFonts w:hint="eastAsia"/>
                <w:highlight w:val="none"/>
                <w:lang w:eastAsia="zh-CN"/>
              </w:rPr>
              <w:t>表2-</w:t>
            </w:r>
            <w:r>
              <w:rPr>
                <w:rFonts w:hint="eastAsia"/>
                <w:highlight w:val="none"/>
                <w:lang w:val="en-US" w:eastAsia="zh-CN"/>
              </w:rPr>
              <w:t>13</w:t>
            </w:r>
            <w:r>
              <w:rPr>
                <w:rFonts w:hint="eastAsia"/>
                <w:highlight w:val="none"/>
                <w:lang w:eastAsia="zh-CN"/>
              </w:rPr>
              <w:t>现有工程环保手续履行情况一览表。</w:t>
            </w:r>
          </w:p>
          <w:p w14:paraId="35944A65">
            <w:pPr>
              <w:adjustRightInd w:val="0"/>
              <w:snapToGrid w:val="0"/>
              <w:spacing w:line="500" w:lineRule="exact"/>
              <w:ind w:firstLine="480" w:firstLineChars="200"/>
              <w:rPr>
                <w:b/>
                <w:bCs/>
                <w:kern w:val="0"/>
                <w:sz w:val="24"/>
                <w:highlight w:val="none"/>
              </w:rPr>
            </w:pPr>
            <w:r>
              <w:rPr>
                <w:rFonts w:hint="eastAsia"/>
                <w:color w:val="000000"/>
                <w:kern w:val="0"/>
                <w:sz w:val="24"/>
                <w:szCs w:val="22"/>
                <w:highlight w:val="none"/>
                <w:lang w:eastAsia="zh-CN"/>
                <w14:ligatures w14:val="standardContextual"/>
              </w:rPr>
              <w:t>本项目利用外购沙柳生产</w:t>
            </w:r>
            <w:r>
              <w:rPr>
                <w:rFonts w:hint="eastAsia"/>
                <w:color w:val="000000" w:themeColor="text1"/>
                <w:highlight w:val="none"/>
                <w:lang w:val="en-US" w:eastAsia="zh-CN"/>
                <w14:textFill>
                  <w14:solidFill>
                    <w14:schemeClr w14:val="tx1"/>
                  </w14:solidFill>
                </w14:textFill>
              </w:rPr>
              <w:t>生物质致密成型燃料，</w:t>
            </w:r>
            <w:r>
              <w:rPr>
                <w:rFonts w:hint="eastAsia"/>
                <w:color w:val="000000"/>
                <w:kern w:val="0"/>
                <w:sz w:val="24"/>
                <w:szCs w:val="22"/>
                <w:highlight w:val="none"/>
                <w:lang w:eastAsia="zh-CN"/>
                <w14:ligatures w14:val="standardContextual"/>
              </w:rPr>
              <w:t>仅占用外来煤场厂房内部分闲置区域（</w:t>
            </w:r>
            <w:r>
              <w:rPr>
                <w:rFonts w:hint="eastAsia"/>
                <w:color w:val="000000"/>
                <w:kern w:val="0"/>
                <w:sz w:val="24"/>
                <w:szCs w:val="22"/>
                <w:highlight w:val="none"/>
                <w:lang w:val="en-US" w:eastAsia="zh-CN"/>
                <w14:ligatures w14:val="standardContextual"/>
              </w:rPr>
              <w:t>占地面积约为1600m</w:t>
            </w:r>
            <w:r>
              <w:rPr>
                <w:rFonts w:hint="eastAsia"/>
                <w:color w:val="000000"/>
                <w:kern w:val="0"/>
                <w:sz w:val="24"/>
                <w:szCs w:val="22"/>
                <w:highlight w:val="none"/>
                <w:vertAlign w:val="superscript"/>
                <w:lang w:val="en-US" w:eastAsia="zh-CN"/>
                <w14:ligatures w14:val="standardContextual"/>
              </w:rPr>
              <w:t>2</w:t>
            </w:r>
            <w:r>
              <w:rPr>
                <w:rFonts w:hint="eastAsia"/>
                <w:color w:val="000000"/>
                <w:kern w:val="0"/>
                <w:sz w:val="24"/>
                <w:szCs w:val="22"/>
                <w:highlight w:val="none"/>
                <w:lang w:eastAsia="zh-CN"/>
                <w14:ligatures w14:val="standardContextual"/>
              </w:rPr>
              <w:t>）进行建设，</w:t>
            </w:r>
            <w:r>
              <w:rPr>
                <w:rFonts w:hint="eastAsia"/>
                <w:color w:val="000000"/>
                <w:kern w:val="0"/>
                <w:sz w:val="24"/>
                <w:szCs w:val="22"/>
                <w:highlight w:val="none"/>
                <w:lang w:val="en-US" w:eastAsia="zh-CN"/>
                <w14:ligatures w14:val="standardContextual"/>
              </w:rPr>
              <w:t>厂房内其他区域由建设单位另作他用。本项目</w:t>
            </w:r>
            <w:r>
              <w:rPr>
                <w:rFonts w:hint="eastAsia"/>
                <w:color w:val="000000"/>
                <w:kern w:val="0"/>
                <w:sz w:val="24"/>
                <w:szCs w:val="22"/>
                <w:highlight w:val="none"/>
                <w:lang w:eastAsia="zh-CN"/>
                <w14:ligatures w14:val="standardContextual"/>
              </w:rPr>
              <w:t>新增</w:t>
            </w:r>
            <w:r>
              <w:rPr>
                <w:rFonts w:hint="eastAsia"/>
                <w:color w:val="000000" w:themeColor="text1"/>
                <w:highlight w:val="none"/>
                <w:lang w:val="en-US" w:eastAsia="zh-CN"/>
                <w14:textFill>
                  <w14:solidFill>
                    <w14:schemeClr w14:val="tx1"/>
                  </w14:solidFill>
                </w14:textFill>
              </w:rPr>
              <w:t>沙柳压型生物质生产线1条，生产能力为6万t/a</w:t>
            </w:r>
            <w:r>
              <w:rPr>
                <w:rFonts w:hint="eastAsia"/>
                <w:color w:val="000000"/>
                <w:kern w:val="0"/>
                <w:sz w:val="24"/>
                <w:szCs w:val="22"/>
                <w:highlight w:val="none"/>
                <w:lang w:eastAsia="zh-CN"/>
                <w14:ligatures w14:val="standardContextual"/>
              </w:rPr>
              <w:t>。本项目建成后，外来煤场厂房用途无变化，厂区现有工程组成无变化。</w:t>
            </w:r>
          </w:p>
          <w:p w14:paraId="6C02A546">
            <w:pPr>
              <w:pStyle w:val="6"/>
              <w:bidi w:val="0"/>
              <w:rPr>
                <w:highlight w:val="none"/>
              </w:rPr>
            </w:pPr>
            <w:r>
              <w:rPr>
                <w:highlight w:val="none"/>
              </w:rPr>
              <w:t>表2-</w:t>
            </w:r>
            <w:r>
              <w:rPr>
                <w:rFonts w:hint="eastAsia"/>
                <w:highlight w:val="none"/>
                <w:lang w:val="en-US" w:eastAsia="zh-CN"/>
              </w:rPr>
              <w:t>2</w:t>
            </w:r>
            <w:r>
              <w:rPr>
                <w:highlight w:val="none"/>
              </w:rPr>
              <w:t>项目组成一览表</w:t>
            </w:r>
          </w:p>
          <w:tbl>
            <w:tblPr>
              <w:tblStyle w:val="25"/>
              <w:tblW w:w="4917" w:type="pct"/>
              <w:jc w:val="center"/>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17"/>
              <w:gridCol w:w="1175"/>
              <w:gridCol w:w="4317"/>
              <w:gridCol w:w="929"/>
            </w:tblGrid>
            <w:tr w14:paraId="22C8B413">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01" w:hRule="atLeast"/>
                <w:jc w:val="center"/>
              </w:trPr>
              <w:tc>
                <w:tcPr>
                  <w:tcW w:w="1325" w:type="pct"/>
                  <w:gridSpan w:val="2"/>
                  <w:vAlign w:val="center"/>
                </w:tcPr>
                <w:p w14:paraId="44822392">
                  <w:pPr>
                    <w:pStyle w:val="47"/>
                    <w:bidi w:val="0"/>
                    <w:jc w:val="center"/>
                    <w:rPr>
                      <w:rFonts w:hint="eastAsia"/>
                      <w:b/>
                      <w:bCs/>
                      <w:color w:val="000000" w:themeColor="text1"/>
                      <w:highlight w:val="none"/>
                      <w:lang w:val="en-US" w:eastAsia="zh-CN"/>
                      <w14:textFill>
                        <w14:solidFill>
                          <w14:schemeClr w14:val="tx1"/>
                        </w14:solidFill>
                      </w14:textFill>
                    </w:rPr>
                  </w:pPr>
                  <w:r>
                    <w:rPr>
                      <w:b/>
                      <w:bCs/>
                      <w:color w:val="000000" w:themeColor="text1"/>
                      <w:highlight w:val="none"/>
                      <w14:textFill>
                        <w14:solidFill>
                          <w14:schemeClr w14:val="tx1"/>
                        </w14:solidFill>
                      </w14:textFill>
                    </w:rPr>
                    <w:t>工程</w:t>
                  </w:r>
                  <w:r>
                    <w:rPr>
                      <w:rFonts w:hint="eastAsia"/>
                      <w:b/>
                      <w:bCs/>
                      <w:color w:val="000000" w:themeColor="text1"/>
                      <w:highlight w:val="none"/>
                      <w:lang w:val="en-US" w:eastAsia="zh-CN"/>
                      <w14:textFill>
                        <w14:solidFill>
                          <w14:schemeClr w14:val="tx1"/>
                        </w14:solidFill>
                      </w14:textFill>
                    </w:rPr>
                    <w:t>类别</w:t>
                  </w:r>
                </w:p>
              </w:tc>
              <w:tc>
                <w:tcPr>
                  <w:tcW w:w="3023" w:type="pct"/>
                  <w:vAlign w:val="center"/>
                </w:tcPr>
                <w:p w14:paraId="4F9B7F37">
                  <w:pPr>
                    <w:pStyle w:val="47"/>
                    <w:bidi w:val="0"/>
                    <w:jc w:val="center"/>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本项目主要</w:t>
                  </w:r>
                  <w:r>
                    <w:rPr>
                      <w:b/>
                      <w:bCs/>
                      <w:color w:val="000000" w:themeColor="text1"/>
                      <w:highlight w:val="none"/>
                      <w14:textFill>
                        <w14:solidFill>
                          <w14:schemeClr w14:val="tx1"/>
                        </w14:solidFill>
                      </w14:textFill>
                    </w:rPr>
                    <w:t>生产设施</w:t>
                  </w:r>
                  <w:r>
                    <w:rPr>
                      <w:rFonts w:hint="eastAsia"/>
                      <w:b/>
                      <w:bCs/>
                      <w:color w:val="000000" w:themeColor="text1"/>
                      <w:highlight w:val="none"/>
                      <w:lang w:val="en-US" w:eastAsia="zh-CN"/>
                      <w14:textFill>
                        <w14:solidFill>
                          <w14:schemeClr w14:val="tx1"/>
                        </w14:solidFill>
                      </w14:textFill>
                    </w:rPr>
                    <w:t>及设施参数</w:t>
                  </w:r>
                </w:p>
              </w:tc>
              <w:tc>
                <w:tcPr>
                  <w:tcW w:w="650" w:type="pct"/>
                  <w:vAlign w:val="center"/>
                </w:tcPr>
                <w:p w14:paraId="1C0B1D0B">
                  <w:pPr>
                    <w:pStyle w:val="47"/>
                    <w:bidi w:val="0"/>
                    <w:jc w:val="center"/>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备注</w:t>
                  </w:r>
                </w:p>
              </w:tc>
            </w:tr>
            <w:tr w14:paraId="6DB402F0">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48" w:hRule="atLeast"/>
                <w:jc w:val="center"/>
              </w:trPr>
              <w:tc>
                <w:tcPr>
                  <w:tcW w:w="1325" w:type="pct"/>
                  <w:gridSpan w:val="2"/>
                  <w:vAlign w:val="center"/>
                </w:tcPr>
                <w:p w14:paraId="16EE23A8">
                  <w:pPr>
                    <w:pStyle w:val="47"/>
                    <w:bidi w:val="0"/>
                    <w:jc w:val="center"/>
                    <w:rPr>
                      <w:rFonts w:hint="default"/>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主体工程</w:t>
                  </w:r>
                </w:p>
              </w:tc>
              <w:tc>
                <w:tcPr>
                  <w:tcW w:w="3023" w:type="pct"/>
                  <w:vAlign w:val="center"/>
                </w:tcPr>
                <w:p w14:paraId="48DA92B6">
                  <w:pPr>
                    <w:pStyle w:val="47"/>
                    <w:bidi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沙柳压型生物质生产线1条，生产能力为6万t/a。包括上料系统、粗粉碎系统、细粉碎系统、制粒系统、冷却筛分系统等</w:t>
                  </w:r>
                </w:p>
              </w:tc>
              <w:tc>
                <w:tcPr>
                  <w:tcW w:w="650" w:type="pct"/>
                  <w:vAlign w:val="center"/>
                </w:tcPr>
                <w:p w14:paraId="6F9F2BBE">
                  <w:pPr>
                    <w:pStyle w:val="47"/>
                    <w:bidi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新增生产线，厂房依托</w:t>
                  </w:r>
                </w:p>
              </w:tc>
            </w:tr>
            <w:tr w14:paraId="21D3D284">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30" w:hRule="atLeast"/>
                <w:jc w:val="center"/>
              </w:trPr>
              <w:tc>
                <w:tcPr>
                  <w:tcW w:w="502" w:type="pct"/>
                  <w:vAlign w:val="center"/>
                </w:tcPr>
                <w:p w14:paraId="29F260BA">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辅助工程</w:t>
                  </w:r>
                </w:p>
              </w:tc>
              <w:tc>
                <w:tcPr>
                  <w:tcW w:w="823" w:type="pct"/>
                  <w:vAlign w:val="center"/>
                </w:tcPr>
                <w:p w14:paraId="527594C4">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冷却</w:t>
                  </w:r>
                  <w:r>
                    <w:rPr>
                      <w:color w:val="000000" w:themeColor="text1"/>
                      <w:highlight w:val="none"/>
                      <w14:textFill>
                        <w14:solidFill>
                          <w14:schemeClr w14:val="tx1"/>
                        </w14:solidFill>
                      </w14:textFill>
                    </w:rPr>
                    <w:t>系统</w:t>
                  </w:r>
                </w:p>
              </w:tc>
              <w:tc>
                <w:tcPr>
                  <w:tcW w:w="3023" w:type="pct"/>
                  <w:vAlign w:val="center"/>
                </w:tcPr>
                <w:p w14:paraId="730EA41B">
                  <w:pPr>
                    <w:pStyle w:val="47"/>
                    <w:bidi w:val="0"/>
                    <w:jc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本项目采用逆流式冷却器（自然风冷）对成型颗粒进行冷却</w:t>
                  </w:r>
                </w:p>
              </w:tc>
              <w:tc>
                <w:tcPr>
                  <w:tcW w:w="650" w:type="pct"/>
                  <w:vAlign w:val="center"/>
                </w:tcPr>
                <w:p w14:paraId="592C5E67">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w:t>
                  </w:r>
                </w:p>
              </w:tc>
            </w:tr>
            <w:tr w14:paraId="52E176DB">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6" w:hRule="atLeast"/>
                <w:jc w:val="center"/>
              </w:trPr>
              <w:tc>
                <w:tcPr>
                  <w:tcW w:w="502" w:type="pct"/>
                  <w:vMerge w:val="restart"/>
                  <w:vAlign w:val="center"/>
                </w:tcPr>
                <w:p w14:paraId="76FC8978">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公用工程</w:t>
                  </w:r>
                </w:p>
              </w:tc>
              <w:tc>
                <w:tcPr>
                  <w:tcW w:w="823" w:type="pct"/>
                  <w:vAlign w:val="center"/>
                </w:tcPr>
                <w:p w14:paraId="5132C5BE">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供水系统</w:t>
                  </w:r>
                </w:p>
              </w:tc>
              <w:tc>
                <w:tcPr>
                  <w:tcW w:w="3023" w:type="pct"/>
                  <w:vAlign w:val="center"/>
                </w:tcPr>
                <w:p w14:paraId="23D8DB53">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本项目仅洒水抑尘用水，抑尘用水依托厂区现状生产供水管网；本项目员工从内部调配，无新增生活用水</w:t>
                  </w:r>
                </w:p>
              </w:tc>
              <w:tc>
                <w:tcPr>
                  <w:tcW w:w="650" w:type="pct"/>
                  <w:vAlign w:val="center"/>
                </w:tcPr>
                <w:p w14:paraId="4050C678">
                  <w:pPr>
                    <w:pStyle w:val="47"/>
                    <w:bidi w:val="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1F91104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37" w:hRule="atLeast"/>
                <w:jc w:val="center"/>
              </w:trPr>
              <w:tc>
                <w:tcPr>
                  <w:tcW w:w="502" w:type="pct"/>
                  <w:vMerge w:val="continue"/>
                  <w:vAlign w:val="center"/>
                </w:tcPr>
                <w:p w14:paraId="2E999FCD">
                  <w:pPr>
                    <w:pStyle w:val="47"/>
                    <w:bidi w:val="0"/>
                    <w:jc w:val="center"/>
                    <w:rPr>
                      <w:color w:val="000000" w:themeColor="text1"/>
                      <w:highlight w:val="none"/>
                      <w14:textFill>
                        <w14:solidFill>
                          <w14:schemeClr w14:val="tx1"/>
                        </w14:solidFill>
                      </w14:textFill>
                    </w:rPr>
                  </w:pPr>
                </w:p>
              </w:tc>
              <w:tc>
                <w:tcPr>
                  <w:tcW w:w="823" w:type="pct"/>
                  <w:vAlign w:val="center"/>
                </w:tcPr>
                <w:p w14:paraId="5694590F">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排水系统</w:t>
                  </w:r>
                </w:p>
              </w:tc>
              <w:tc>
                <w:tcPr>
                  <w:tcW w:w="3023" w:type="pct"/>
                  <w:vAlign w:val="center"/>
                </w:tcPr>
                <w:p w14:paraId="14296945">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本项目抑尘用水按全部蒸发损失考虑，无生产废水产生；员工从内部调配，无新增生活污水</w:t>
                  </w:r>
                </w:p>
              </w:tc>
              <w:tc>
                <w:tcPr>
                  <w:tcW w:w="650" w:type="pct"/>
                  <w:vAlign w:val="center"/>
                </w:tcPr>
                <w:p w14:paraId="661D98C2">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2444CDA1">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15" w:hRule="atLeast"/>
                <w:jc w:val="center"/>
              </w:trPr>
              <w:tc>
                <w:tcPr>
                  <w:tcW w:w="502" w:type="pct"/>
                  <w:vMerge w:val="continue"/>
                  <w:vAlign w:val="center"/>
                </w:tcPr>
                <w:p w14:paraId="1B2B3576">
                  <w:pPr>
                    <w:pStyle w:val="47"/>
                    <w:bidi w:val="0"/>
                    <w:jc w:val="center"/>
                    <w:rPr>
                      <w:color w:val="000000" w:themeColor="text1"/>
                      <w:highlight w:val="none"/>
                      <w14:textFill>
                        <w14:solidFill>
                          <w14:schemeClr w14:val="tx1"/>
                        </w14:solidFill>
                      </w14:textFill>
                    </w:rPr>
                  </w:pPr>
                </w:p>
              </w:tc>
              <w:tc>
                <w:tcPr>
                  <w:tcW w:w="823" w:type="pct"/>
                  <w:vAlign w:val="center"/>
                </w:tcPr>
                <w:p w14:paraId="63AEC163">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供热系统</w:t>
                  </w:r>
                </w:p>
              </w:tc>
              <w:tc>
                <w:tcPr>
                  <w:tcW w:w="3023" w:type="pct"/>
                  <w:vAlign w:val="center"/>
                </w:tcPr>
                <w:p w14:paraId="423DE4C8">
                  <w:pPr>
                    <w:pStyle w:val="47"/>
                    <w:bidi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厂房不采暖</w:t>
                  </w:r>
                </w:p>
              </w:tc>
              <w:tc>
                <w:tcPr>
                  <w:tcW w:w="650" w:type="pct"/>
                  <w:vAlign w:val="center"/>
                </w:tcPr>
                <w:p w14:paraId="25A9D13B">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02141D98">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6" w:hRule="atLeast"/>
                <w:jc w:val="center"/>
              </w:trPr>
              <w:tc>
                <w:tcPr>
                  <w:tcW w:w="502" w:type="pct"/>
                  <w:vMerge w:val="continue"/>
                  <w:vAlign w:val="center"/>
                </w:tcPr>
                <w:p w14:paraId="7E916C81">
                  <w:pPr>
                    <w:pStyle w:val="47"/>
                    <w:bidi w:val="0"/>
                    <w:jc w:val="center"/>
                    <w:rPr>
                      <w:color w:val="000000" w:themeColor="text1"/>
                      <w:highlight w:val="none"/>
                      <w14:textFill>
                        <w14:solidFill>
                          <w14:schemeClr w14:val="tx1"/>
                        </w14:solidFill>
                      </w14:textFill>
                    </w:rPr>
                  </w:pPr>
                </w:p>
              </w:tc>
              <w:tc>
                <w:tcPr>
                  <w:tcW w:w="823" w:type="pct"/>
                  <w:shd w:val="clear" w:color="auto" w:fill="auto"/>
                  <w:vAlign w:val="center"/>
                </w:tcPr>
                <w:p w14:paraId="2BFC9AF5">
                  <w:pPr>
                    <w:pStyle w:val="47"/>
                    <w:bidi w:val="0"/>
                    <w:jc w:val="center"/>
                    <w:rPr>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供气系统</w:t>
                  </w:r>
                </w:p>
              </w:tc>
              <w:tc>
                <w:tcPr>
                  <w:tcW w:w="3023" w:type="pct"/>
                  <w:shd w:val="clear" w:color="auto" w:fill="auto"/>
                  <w:vAlign w:val="center"/>
                </w:tcPr>
                <w:p w14:paraId="14D179DB">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本项目在厂房内设空压机，用于生产线设备的供气</w:t>
                  </w:r>
                </w:p>
              </w:tc>
              <w:tc>
                <w:tcPr>
                  <w:tcW w:w="650" w:type="pct"/>
                  <w:vAlign w:val="center"/>
                </w:tcPr>
                <w:p w14:paraId="087990C8">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w:t>
                  </w:r>
                </w:p>
              </w:tc>
            </w:tr>
            <w:tr w14:paraId="68933682">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02" w:type="pct"/>
                  <w:vMerge w:val="continue"/>
                  <w:tcBorders>
                    <w:bottom w:val="single" w:color="auto" w:sz="4" w:space="0"/>
                  </w:tcBorders>
                  <w:vAlign w:val="center"/>
                </w:tcPr>
                <w:p w14:paraId="49E74E94">
                  <w:pPr>
                    <w:pStyle w:val="47"/>
                    <w:bidi w:val="0"/>
                    <w:jc w:val="center"/>
                    <w:rPr>
                      <w:color w:val="000000" w:themeColor="text1"/>
                      <w:highlight w:val="none"/>
                      <w14:textFill>
                        <w14:solidFill>
                          <w14:schemeClr w14:val="tx1"/>
                        </w14:solidFill>
                      </w14:textFill>
                    </w:rPr>
                  </w:pPr>
                </w:p>
              </w:tc>
              <w:tc>
                <w:tcPr>
                  <w:tcW w:w="823" w:type="pct"/>
                  <w:tcBorders>
                    <w:bottom w:val="single" w:color="auto" w:sz="4" w:space="0"/>
                  </w:tcBorders>
                  <w:shd w:val="clear" w:color="auto" w:fill="auto"/>
                  <w:vAlign w:val="center"/>
                </w:tcPr>
                <w:p w14:paraId="1BAC0583">
                  <w:pPr>
                    <w:pStyle w:val="47"/>
                    <w:bidi w:val="0"/>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供电</w:t>
                  </w:r>
                  <w:r>
                    <w:rPr>
                      <w:color w:val="000000" w:themeColor="text1"/>
                      <w:highlight w:val="none"/>
                      <w14:textFill>
                        <w14:solidFill>
                          <w14:schemeClr w14:val="tx1"/>
                        </w14:solidFill>
                      </w14:textFill>
                    </w:rPr>
                    <w:t>系统</w:t>
                  </w:r>
                </w:p>
              </w:tc>
              <w:tc>
                <w:tcPr>
                  <w:tcW w:w="3023" w:type="pct"/>
                  <w:tcBorders>
                    <w:bottom w:val="single" w:color="auto" w:sz="4" w:space="0"/>
                  </w:tcBorders>
                  <w:shd w:val="clear" w:color="auto" w:fill="auto"/>
                  <w:vAlign w:val="center"/>
                </w:tcPr>
                <w:p w14:paraId="305A2440">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依托厂区现有</w:t>
                  </w:r>
                </w:p>
              </w:tc>
              <w:tc>
                <w:tcPr>
                  <w:tcW w:w="650" w:type="pct"/>
                  <w:vAlign w:val="center"/>
                </w:tcPr>
                <w:p w14:paraId="425D4A31">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7B8D2C7C">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30" w:hRule="atLeast"/>
                <w:jc w:val="center"/>
              </w:trPr>
              <w:tc>
                <w:tcPr>
                  <w:tcW w:w="502" w:type="pct"/>
                  <w:vMerge w:val="restart"/>
                  <w:vAlign w:val="center"/>
                </w:tcPr>
                <w:p w14:paraId="3B3DE561">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储运工程</w:t>
                  </w:r>
                </w:p>
              </w:tc>
              <w:tc>
                <w:tcPr>
                  <w:tcW w:w="823" w:type="pct"/>
                  <w:vMerge w:val="restart"/>
                  <w:vAlign w:val="center"/>
                </w:tcPr>
                <w:p w14:paraId="5095810B">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储运系统</w:t>
                  </w:r>
                </w:p>
              </w:tc>
              <w:tc>
                <w:tcPr>
                  <w:tcW w:w="3023" w:type="pct"/>
                  <w:vAlign w:val="center"/>
                </w:tcPr>
                <w:p w14:paraId="128475CA">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待制粒仓（缓冲仓）：3个，每个料仓容积为40m</w:t>
                  </w:r>
                  <w:r>
                    <w:rPr>
                      <w:rFonts w:hint="eastAsia"/>
                      <w:color w:val="000000" w:themeColor="text1"/>
                      <w:highlight w:val="none"/>
                      <w:vertAlign w:val="superscript"/>
                      <w:lang w:val="en-US" w:eastAsia="zh-CN"/>
                      <w14:textFill>
                        <w14:solidFill>
                          <w14:schemeClr w14:val="tx1"/>
                        </w14:solidFill>
                      </w14:textFill>
                    </w:rPr>
                    <w:t>3</w:t>
                  </w:r>
                </w:p>
              </w:tc>
              <w:tc>
                <w:tcPr>
                  <w:tcW w:w="650" w:type="pct"/>
                  <w:vAlign w:val="center"/>
                </w:tcPr>
                <w:p w14:paraId="591DF5D4">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w:t>
                  </w:r>
                </w:p>
              </w:tc>
            </w:tr>
            <w:tr w14:paraId="394FB70D">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15" w:hRule="atLeast"/>
                <w:jc w:val="center"/>
              </w:trPr>
              <w:tc>
                <w:tcPr>
                  <w:tcW w:w="502" w:type="pct"/>
                  <w:vMerge w:val="continue"/>
                  <w:vAlign w:val="center"/>
                </w:tcPr>
                <w:p w14:paraId="34C5DA43">
                  <w:pPr>
                    <w:pStyle w:val="47"/>
                    <w:bidi w:val="0"/>
                    <w:jc w:val="center"/>
                    <w:rPr>
                      <w:color w:val="000000" w:themeColor="text1"/>
                      <w:highlight w:val="none"/>
                      <w14:textFill>
                        <w14:solidFill>
                          <w14:schemeClr w14:val="tx1"/>
                        </w14:solidFill>
                      </w14:textFill>
                    </w:rPr>
                  </w:pPr>
                </w:p>
              </w:tc>
              <w:tc>
                <w:tcPr>
                  <w:tcW w:w="823" w:type="pct"/>
                  <w:vMerge w:val="continue"/>
                  <w:vAlign w:val="center"/>
                </w:tcPr>
                <w:p w14:paraId="7B310875">
                  <w:pPr>
                    <w:pStyle w:val="47"/>
                    <w:bidi w:val="0"/>
                    <w:jc w:val="center"/>
                    <w:rPr>
                      <w:color w:val="000000" w:themeColor="text1"/>
                      <w:highlight w:val="none"/>
                      <w14:textFill>
                        <w14:solidFill>
                          <w14:schemeClr w14:val="tx1"/>
                        </w14:solidFill>
                      </w14:textFill>
                    </w:rPr>
                  </w:pPr>
                </w:p>
              </w:tc>
              <w:tc>
                <w:tcPr>
                  <w:tcW w:w="3023" w:type="pct"/>
                  <w:vAlign w:val="center"/>
                </w:tcPr>
                <w:p w14:paraId="26714C87">
                  <w:pPr>
                    <w:pStyle w:val="47"/>
                    <w:bidi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中间料仓：1个，容积为17m</w:t>
                  </w:r>
                  <w:r>
                    <w:rPr>
                      <w:rFonts w:hint="eastAsia"/>
                      <w:color w:val="000000" w:themeColor="text1"/>
                      <w:highlight w:val="none"/>
                      <w:vertAlign w:val="superscript"/>
                      <w:lang w:val="en-US" w:eastAsia="zh-CN"/>
                      <w14:textFill>
                        <w14:solidFill>
                          <w14:schemeClr w14:val="tx1"/>
                        </w14:solidFill>
                      </w14:textFill>
                    </w:rPr>
                    <w:t>3</w:t>
                  </w:r>
                </w:p>
              </w:tc>
              <w:tc>
                <w:tcPr>
                  <w:tcW w:w="650" w:type="pct"/>
                  <w:vAlign w:val="center"/>
                </w:tcPr>
                <w:p w14:paraId="064CF967">
                  <w:pPr>
                    <w:pStyle w:val="47"/>
                    <w:bidi w:val="0"/>
                    <w:jc w:val="center"/>
                    <w:rPr>
                      <w:rFonts w:hint="eastAsia"/>
                      <w:color w:val="000000" w:themeColor="text1"/>
                      <w:highlight w:val="none"/>
                      <w:lang w:val="en-US" w:eastAsia="zh-CN"/>
                      <w14:textFill>
                        <w14:solidFill>
                          <w14:schemeClr w14:val="tx1"/>
                        </w14:solidFill>
                      </w14:textFill>
                    </w:rPr>
                  </w:pPr>
                </w:p>
              </w:tc>
            </w:tr>
            <w:tr w14:paraId="65A5DF4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02" w:type="pct"/>
                  <w:vMerge w:val="continue"/>
                  <w:vAlign w:val="center"/>
                </w:tcPr>
                <w:p w14:paraId="3838A286">
                  <w:pPr>
                    <w:pStyle w:val="47"/>
                    <w:bidi w:val="0"/>
                    <w:jc w:val="center"/>
                    <w:rPr>
                      <w:color w:val="000000" w:themeColor="text1"/>
                      <w:highlight w:val="none"/>
                      <w14:textFill>
                        <w14:solidFill>
                          <w14:schemeClr w14:val="tx1"/>
                        </w14:solidFill>
                      </w14:textFill>
                    </w:rPr>
                  </w:pPr>
                </w:p>
              </w:tc>
              <w:tc>
                <w:tcPr>
                  <w:tcW w:w="823" w:type="pct"/>
                  <w:vMerge w:val="continue"/>
                  <w:vAlign w:val="center"/>
                </w:tcPr>
                <w:p w14:paraId="2C16DD7E">
                  <w:pPr>
                    <w:pStyle w:val="47"/>
                    <w:bidi w:val="0"/>
                    <w:jc w:val="center"/>
                    <w:rPr>
                      <w:color w:val="000000" w:themeColor="text1"/>
                      <w:highlight w:val="none"/>
                      <w14:textFill>
                        <w14:solidFill>
                          <w14:schemeClr w14:val="tx1"/>
                        </w14:solidFill>
                      </w14:textFill>
                    </w:rPr>
                  </w:pPr>
                </w:p>
              </w:tc>
              <w:tc>
                <w:tcPr>
                  <w:tcW w:w="3023" w:type="pct"/>
                  <w:vAlign w:val="center"/>
                </w:tcPr>
                <w:p w14:paraId="764E8393">
                  <w:pPr>
                    <w:pStyle w:val="47"/>
                    <w:bidi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成品料仓：1个，容积为150m</w:t>
                  </w:r>
                  <w:r>
                    <w:rPr>
                      <w:rFonts w:hint="eastAsia"/>
                      <w:color w:val="000000" w:themeColor="text1"/>
                      <w:highlight w:val="none"/>
                      <w:vertAlign w:val="superscript"/>
                      <w:lang w:val="en-US" w:eastAsia="zh-CN"/>
                      <w14:textFill>
                        <w14:solidFill>
                          <w14:schemeClr w14:val="tx1"/>
                        </w14:solidFill>
                      </w14:textFill>
                    </w:rPr>
                    <w:t>3</w:t>
                  </w:r>
                </w:p>
              </w:tc>
              <w:tc>
                <w:tcPr>
                  <w:tcW w:w="650" w:type="pct"/>
                  <w:vAlign w:val="center"/>
                </w:tcPr>
                <w:p w14:paraId="1A0A1753">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w:t>
                  </w:r>
                </w:p>
              </w:tc>
            </w:tr>
            <w:tr w14:paraId="65A574B2">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jc w:val="center"/>
              </w:trPr>
              <w:tc>
                <w:tcPr>
                  <w:tcW w:w="502" w:type="pct"/>
                  <w:vMerge w:val="continue"/>
                  <w:vAlign w:val="center"/>
                </w:tcPr>
                <w:p w14:paraId="16F18AAE">
                  <w:pPr>
                    <w:pStyle w:val="47"/>
                    <w:bidi w:val="0"/>
                    <w:jc w:val="center"/>
                    <w:rPr>
                      <w:color w:val="000000" w:themeColor="text1"/>
                      <w:highlight w:val="none"/>
                      <w14:textFill>
                        <w14:solidFill>
                          <w14:schemeClr w14:val="tx1"/>
                        </w14:solidFill>
                      </w14:textFill>
                    </w:rPr>
                  </w:pPr>
                </w:p>
              </w:tc>
              <w:tc>
                <w:tcPr>
                  <w:tcW w:w="823" w:type="pct"/>
                  <w:vMerge w:val="continue"/>
                  <w:vAlign w:val="center"/>
                </w:tcPr>
                <w:p w14:paraId="52ED00AB">
                  <w:pPr>
                    <w:pStyle w:val="47"/>
                    <w:bidi w:val="0"/>
                    <w:jc w:val="center"/>
                    <w:rPr>
                      <w:color w:val="000000" w:themeColor="text1"/>
                      <w:highlight w:val="none"/>
                      <w14:textFill>
                        <w14:solidFill>
                          <w14:schemeClr w14:val="tx1"/>
                        </w14:solidFill>
                      </w14:textFill>
                    </w:rPr>
                  </w:pPr>
                </w:p>
              </w:tc>
              <w:tc>
                <w:tcPr>
                  <w:tcW w:w="3023" w:type="pct"/>
                  <w:vAlign w:val="center"/>
                </w:tcPr>
                <w:p w14:paraId="4706AF77">
                  <w:pPr>
                    <w:pStyle w:val="47"/>
                    <w:bidi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沙柳木片暂存区：厂房内东侧区域，面积约为340m</w:t>
                  </w:r>
                  <w:r>
                    <w:rPr>
                      <w:rFonts w:hint="eastAsia"/>
                      <w:color w:val="000000" w:themeColor="text1"/>
                      <w:highlight w:val="none"/>
                      <w:vertAlign w:val="superscript"/>
                      <w:lang w:val="en-US" w:eastAsia="zh-CN"/>
                      <w14:textFill>
                        <w14:solidFill>
                          <w14:schemeClr w14:val="tx1"/>
                        </w14:solidFill>
                      </w14:textFill>
                    </w:rPr>
                    <w:t>2</w:t>
                  </w:r>
                </w:p>
              </w:tc>
              <w:tc>
                <w:tcPr>
                  <w:tcW w:w="650" w:type="pct"/>
                  <w:vAlign w:val="center"/>
                </w:tcPr>
                <w:p w14:paraId="7E0C0872">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w:t>
                  </w:r>
                </w:p>
              </w:tc>
            </w:tr>
            <w:tr w14:paraId="3D944F13">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6" w:hRule="atLeast"/>
                <w:jc w:val="center"/>
              </w:trPr>
              <w:tc>
                <w:tcPr>
                  <w:tcW w:w="502" w:type="pct"/>
                  <w:vMerge w:val="restart"/>
                  <w:vAlign w:val="center"/>
                </w:tcPr>
                <w:p w14:paraId="34BC191A">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环保工程</w:t>
                  </w:r>
                </w:p>
              </w:tc>
              <w:tc>
                <w:tcPr>
                  <w:tcW w:w="823" w:type="pct"/>
                  <w:vAlign w:val="center"/>
                </w:tcPr>
                <w:p w14:paraId="2F1BCAB2">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废水</w:t>
                  </w:r>
                  <w:r>
                    <w:rPr>
                      <w:color w:val="000000" w:themeColor="text1"/>
                      <w:highlight w:val="none"/>
                      <w14:textFill>
                        <w14:solidFill>
                          <w14:schemeClr w14:val="tx1"/>
                        </w14:solidFill>
                      </w14:textFill>
                    </w:rPr>
                    <w:t>污染防治</w:t>
                  </w:r>
                </w:p>
              </w:tc>
              <w:tc>
                <w:tcPr>
                  <w:tcW w:w="3023" w:type="pct"/>
                  <w:vAlign w:val="center"/>
                </w:tcPr>
                <w:p w14:paraId="583BD6BE">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本项目抑尘用水按全部蒸发损失考虑，无生产废水产生；员工从内部调配，无新增生活污水</w:t>
                  </w:r>
                </w:p>
              </w:tc>
              <w:tc>
                <w:tcPr>
                  <w:tcW w:w="650" w:type="pct"/>
                  <w:vAlign w:val="center"/>
                </w:tcPr>
                <w:p w14:paraId="7F76359A">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5C23CBFE">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03" w:hRule="atLeast"/>
                <w:jc w:val="center"/>
              </w:trPr>
              <w:tc>
                <w:tcPr>
                  <w:tcW w:w="502" w:type="pct"/>
                  <w:vMerge w:val="continue"/>
                  <w:vAlign w:val="center"/>
                </w:tcPr>
                <w:p w14:paraId="7DAA4E10">
                  <w:pPr>
                    <w:pStyle w:val="47"/>
                    <w:bidi w:val="0"/>
                    <w:jc w:val="center"/>
                    <w:rPr>
                      <w:color w:val="000000" w:themeColor="text1"/>
                      <w:highlight w:val="none"/>
                      <w14:textFill>
                        <w14:solidFill>
                          <w14:schemeClr w14:val="tx1"/>
                        </w14:solidFill>
                      </w14:textFill>
                    </w:rPr>
                  </w:pPr>
                </w:p>
              </w:tc>
              <w:tc>
                <w:tcPr>
                  <w:tcW w:w="823" w:type="pct"/>
                  <w:vAlign w:val="center"/>
                </w:tcPr>
                <w:p w14:paraId="0981A491">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废气污染防治</w:t>
                  </w:r>
                </w:p>
              </w:tc>
              <w:tc>
                <w:tcPr>
                  <w:tcW w:w="3023" w:type="pct"/>
                  <w:vAlign w:val="center"/>
                </w:tcPr>
                <w:p w14:paraId="1019610A">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（1）本项目粗破碎过程产生的废气经管道密闭负压收集，经粗破碎工序配套的旋风除尘器（CF07）+脉冲布袋除尘器（CF09）（总处理效率99.2%）处理后于车间内无组织排放；</w:t>
                  </w:r>
                </w:p>
                <w:p w14:paraId="46A9831E">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（2）本项目细粉碎过程产生的废气经管道密闭负压收集，经细粉碎工序配套的双旋风除尘器（F09）+脉冲布袋除尘器（F11）（总处理效率99.92%）处理后于车间内无组织排放；</w:t>
                  </w:r>
                </w:p>
                <w:p w14:paraId="7FC094A9">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（3）本项目制粒、冷却及筛分过程产生的废气经管道密闭负压收集，经制粒、冷却及筛分工序配套的旋风除尘器（CC02）+脉冲布袋除尘器（CC05）（总处理效率99.2%）处理后于车间内无组织排放；</w:t>
                  </w:r>
                </w:p>
                <w:p w14:paraId="4D92FFC1">
                  <w:pPr>
                    <w:pStyle w:val="47"/>
                    <w:bidi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（4）本项目其他设备及料仓进出料产生的废气经管道密闭负压收集，经脉冲布袋除尘器（CC11）（总处理效率99.2%）处理后于车间内无组织排放；</w:t>
                  </w:r>
                </w:p>
                <w:p w14:paraId="698FE65B">
                  <w:pPr>
                    <w:pStyle w:val="47"/>
                    <w:bidi w:val="0"/>
                    <w:jc w:val="center"/>
                    <w:rPr>
                      <w:highlight w:val="none"/>
                    </w:rPr>
                  </w:pPr>
                  <w:r>
                    <w:rPr>
                      <w:rFonts w:hint="eastAsia"/>
                      <w:color w:val="000000" w:themeColor="text1"/>
                      <w:highlight w:val="none"/>
                      <w:lang w:val="en-US" w:eastAsia="zh-CN"/>
                      <w14:textFill>
                        <w14:solidFill>
                          <w14:schemeClr w14:val="tx1"/>
                        </w14:solidFill>
                      </w14:textFill>
                    </w:rPr>
                    <w:t>（5）本项目原料进入车间卸料及粗破碎投料过程废气于车间内无组织排放。卸料及投料均设置在封闭厂房内，采取洒水抑尘（抑尘效率74%）控制</w:t>
                  </w:r>
                </w:p>
              </w:tc>
              <w:tc>
                <w:tcPr>
                  <w:tcW w:w="650" w:type="pct"/>
                  <w:vAlign w:val="center"/>
                </w:tcPr>
                <w:p w14:paraId="33CBFEEF">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新增</w:t>
                  </w:r>
                </w:p>
              </w:tc>
            </w:tr>
            <w:tr w14:paraId="0533C625">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270" w:hRule="atLeast"/>
                <w:jc w:val="center"/>
              </w:trPr>
              <w:tc>
                <w:tcPr>
                  <w:tcW w:w="502" w:type="pct"/>
                  <w:vMerge w:val="continue"/>
                  <w:vAlign w:val="center"/>
                </w:tcPr>
                <w:p w14:paraId="6455B7DF">
                  <w:pPr>
                    <w:pStyle w:val="47"/>
                    <w:bidi w:val="0"/>
                    <w:jc w:val="center"/>
                    <w:rPr>
                      <w:color w:val="000000" w:themeColor="text1"/>
                      <w:highlight w:val="none"/>
                      <w14:textFill>
                        <w14:solidFill>
                          <w14:schemeClr w14:val="tx1"/>
                        </w14:solidFill>
                      </w14:textFill>
                    </w:rPr>
                  </w:pPr>
                </w:p>
              </w:tc>
              <w:tc>
                <w:tcPr>
                  <w:tcW w:w="823" w:type="pct"/>
                  <w:vAlign w:val="center"/>
                </w:tcPr>
                <w:p w14:paraId="477BD5BB">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固体废物污染控制</w:t>
                  </w:r>
                </w:p>
              </w:tc>
              <w:tc>
                <w:tcPr>
                  <w:tcW w:w="3023" w:type="pct"/>
                  <w:vAlign w:val="center"/>
                </w:tcPr>
                <w:p w14:paraId="74C33A1A">
                  <w:pPr>
                    <w:pStyle w:val="47"/>
                    <w:bidi w:val="0"/>
                    <w:jc w:val="center"/>
                    <w:rPr>
                      <w:rFonts w:hint="default"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一般工业固体废物：在厂房内设置一般固废暂存区</w:t>
                  </w:r>
                  <w:r>
                    <w:rPr>
                      <w:rFonts w:hint="eastAsia"/>
                      <w:color w:val="000000" w:themeColor="text1"/>
                      <w:highlight w:val="none"/>
                      <w:lang w:val="en-US" w:eastAsia="zh-CN"/>
                      <w14:textFill>
                        <w14:solidFill>
                          <w14:schemeClr w14:val="tx1"/>
                        </w14:solidFill>
                      </w14:textFill>
                    </w:rPr>
                    <w:t>（</w:t>
                  </w:r>
                  <w:r>
                    <w:rPr>
                      <w:rFonts w:hint="eastAsia"/>
                      <w:highlight w:val="none"/>
                      <w:lang w:val="en-US" w:eastAsia="zh-CN"/>
                    </w:rPr>
                    <w:t>生产线东北侧，</w:t>
                  </w:r>
                  <w:r>
                    <w:rPr>
                      <w:rFonts w:hint="eastAsia"/>
                      <w:color w:val="000000" w:themeColor="text1"/>
                      <w:highlight w:val="none"/>
                      <w:lang w:val="en-US" w:eastAsia="zh-CN"/>
                      <w14:textFill>
                        <w14:solidFill>
                          <w14:schemeClr w14:val="tx1"/>
                        </w14:solidFill>
                      </w14:textFill>
                    </w:rPr>
                    <w:t>约10m</w:t>
                  </w:r>
                  <w:r>
                    <w:rPr>
                      <w:rFonts w:hint="eastAsia"/>
                      <w:color w:val="000000" w:themeColor="text1"/>
                      <w:highlight w:val="none"/>
                      <w:vertAlign w:val="superscript"/>
                      <w:lang w:val="en-US" w:eastAsia="zh-CN"/>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，除尘器除尘灰及不合格品回用于制粒生产，废滤袋由厂家更换，磁性废物外售综合利用；</w:t>
                  </w:r>
                </w:p>
                <w:p w14:paraId="344312E6">
                  <w:pPr>
                    <w:pStyle w:val="47"/>
                    <w:bidi w:val="0"/>
                    <w:jc w:val="center"/>
                    <w:rPr>
                      <w:rFonts w:hint="default"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危险废物：废机油及废油桶、含油抹布，依托电厂现有危险废物贮存库内暂存，定期交有资质的单位处置</w:t>
                  </w:r>
                </w:p>
              </w:tc>
              <w:tc>
                <w:tcPr>
                  <w:tcW w:w="650" w:type="pct"/>
                  <w:vAlign w:val="center"/>
                </w:tcPr>
                <w:p w14:paraId="7D3EF5BC">
                  <w:pPr>
                    <w:pStyle w:val="47"/>
                    <w:bidi w:val="0"/>
                    <w:jc w:val="center"/>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车间内设置一般固废暂存区，依托现有危废库</w:t>
                  </w:r>
                </w:p>
              </w:tc>
            </w:tr>
            <w:tr w14:paraId="3544DAC5">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48" w:hRule="atLeast"/>
                <w:jc w:val="center"/>
              </w:trPr>
              <w:tc>
                <w:tcPr>
                  <w:tcW w:w="502" w:type="pct"/>
                  <w:vMerge w:val="continue"/>
                  <w:vAlign w:val="center"/>
                </w:tcPr>
                <w:p w14:paraId="2E452D4B">
                  <w:pPr>
                    <w:pStyle w:val="47"/>
                    <w:bidi w:val="0"/>
                    <w:jc w:val="center"/>
                    <w:rPr>
                      <w:color w:val="000000" w:themeColor="text1"/>
                      <w:highlight w:val="none"/>
                      <w14:textFill>
                        <w14:solidFill>
                          <w14:schemeClr w14:val="tx1"/>
                        </w14:solidFill>
                      </w14:textFill>
                    </w:rPr>
                  </w:pPr>
                </w:p>
              </w:tc>
              <w:tc>
                <w:tcPr>
                  <w:tcW w:w="823" w:type="pct"/>
                  <w:vAlign w:val="center"/>
                </w:tcPr>
                <w:p w14:paraId="2EE76FE5">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噪声污染防治措施</w:t>
                  </w:r>
                </w:p>
              </w:tc>
              <w:tc>
                <w:tcPr>
                  <w:tcW w:w="3023" w:type="pct"/>
                  <w:vAlign w:val="center"/>
                </w:tcPr>
                <w:p w14:paraId="7FBC6FFA">
                  <w:pPr>
                    <w:pStyle w:val="47"/>
                    <w:bidi w:val="0"/>
                    <w:jc w:val="center"/>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合理布局，产噪设备均布置于厂房内，选用低噪声设备，对产噪设备采取消声、隔声、减振等措施</w:t>
                  </w:r>
                </w:p>
              </w:tc>
              <w:tc>
                <w:tcPr>
                  <w:tcW w:w="650" w:type="pct"/>
                  <w:vAlign w:val="center"/>
                </w:tcPr>
                <w:p w14:paraId="336D87EB">
                  <w:pPr>
                    <w:pStyle w:val="47"/>
                    <w:bidi w:val="0"/>
                    <w:jc w:val="center"/>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新增</w:t>
                  </w:r>
                </w:p>
              </w:tc>
            </w:tr>
            <w:tr w14:paraId="048A10B6">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58" w:hRule="atLeast"/>
                <w:jc w:val="center"/>
              </w:trPr>
              <w:tc>
                <w:tcPr>
                  <w:tcW w:w="502" w:type="pct"/>
                  <w:vMerge w:val="continue"/>
                  <w:vAlign w:val="center"/>
                </w:tcPr>
                <w:p w14:paraId="2D89839F">
                  <w:pPr>
                    <w:pStyle w:val="47"/>
                    <w:bidi w:val="0"/>
                    <w:jc w:val="center"/>
                    <w:rPr>
                      <w:color w:val="000000" w:themeColor="text1"/>
                      <w:highlight w:val="none"/>
                      <w14:textFill>
                        <w14:solidFill>
                          <w14:schemeClr w14:val="tx1"/>
                        </w14:solidFill>
                      </w14:textFill>
                    </w:rPr>
                  </w:pPr>
                </w:p>
              </w:tc>
              <w:tc>
                <w:tcPr>
                  <w:tcW w:w="823" w:type="pct"/>
                  <w:vAlign w:val="center"/>
                </w:tcPr>
                <w:p w14:paraId="0F8B2C41">
                  <w:pPr>
                    <w:pStyle w:val="47"/>
                    <w:bidi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地下水及土壤污染防治措施</w:t>
                  </w:r>
                </w:p>
              </w:tc>
              <w:tc>
                <w:tcPr>
                  <w:tcW w:w="3023" w:type="pct"/>
                  <w:vAlign w:val="center"/>
                </w:tcPr>
                <w:p w14:paraId="692D63A5">
                  <w:pPr>
                    <w:pStyle w:val="47"/>
                    <w:bidi w:val="0"/>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本项目依托的危废贮存库为重点防渗，项目所在车间地面为一般防渗区，项目办公人员所在办公楼为简单防渗，上述区域均为依托，已进行相应防渗</w:t>
                  </w:r>
                </w:p>
              </w:tc>
              <w:tc>
                <w:tcPr>
                  <w:tcW w:w="650" w:type="pct"/>
                  <w:vAlign w:val="center"/>
                </w:tcPr>
                <w:p w14:paraId="13736409">
                  <w:pPr>
                    <w:pStyle w:val="47"/>
                    <w:bidi w:val="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依托</w:t>
                  </w:r>
                </w:p>
              </w:tc>
            </w:tr>
          </w:tbl>
          <w:p w14:paraId="103CF14B">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3、主要产品及产能</w:t>
            </w:r>
          </w:p>
          <w:p w14:paraId="77DCB815">
            <w:pPr>
              <w:adjustRightInd w:val="0"/>
              <w:snapToGrid w:val="0"/>
              <w:spacing w:line="500" w:lineRule="exact"/>
              <w:ind w:firstLine="480" w:firstLineChars="200"/>
              <w:rPr>
                <w:rFonts w:hint="eastAsia"/>
                <w:color w:val="000000"/>
                <w:kern w:val="0"/>
                <w:sz w:val="24"/>
                <w:szCs w:val="22"/>
                <w:highlight w:val="none"/>
                <w:lang w:val="en-US" w:eastAsia="zh-CN"/>
                <w14:ligatures w14:val="standardContextual"/>
              </w:rPr>
            </w:pPr>
            <w:r>
              <w:rPr>
                <w:rFonts w:hint="eastAsia"/>
                <w:color w:val="000000"/>
                <w:kern w:val="0"/>
                <w:sz w:val="24"/>
                <w:szCs w:val="22"/>
                <w:highlight w:val="none"/>
                <w:lang w:val="en-US" w:eastAsia="zh-CN"/>
                <w14:ligatures w14:val="standardContextual"/>
              </w:rPr>
              <w:t>本项目年生产6万t/a</w:t>
            </w:r>
            <w:r>
              <w:rPr>
                <w:highlight w:val="none"/>
              </w:rPr>
              <w:t>生物质燃料颗粒</w:t>
            </w:r>
            <w:r>
              <w:rPr>
                <w:rFonts w:hint="eastAsia"/>
                <w:highlight w:val="none"/>
                <w:lang w:eastAsia="zh-CN"/>
              </w:rPr>
              <w:t>，本项目建成后厂区现有产品及产能均不发生变化</w:t>
            </w:r>
            <w:r>
              <w:rPr>
                <w:rFonts w:hint="eastAsia"/>
                <w:color w:val="000000"/>
                <w:kern w:val="0"/>
                <w:sz w:val="24"/>
                <w:szCs w:val="22"/>
                <w:highlight w:val="none"/>
                <w:lang w:val="en-US" w:eastAsia="zh-CN"/>
                <w14:ligatures w14:val="standardContextual"/>
              </w:rPr>
              <w:t>。</w:t>
            </w:r>
          </w:p>
          <w:p w14:paraId="45CD6398">
            <w:pPr>
              <w:pStyle w:val="6"/>
              <w:bidi w:val="0"/>
              <w:rPr>
                <w:highlight w:val="none"/>
              </w:rPr>
            </w:pPr>
          </w:p>
          <w:p w14:paraId="67CB64EC"/>
          <w:p w14:paraId="7531CEE2">
            <w:pPr>
              <w:pStyle w:val="6"/>
              <w:bidi w:val="0"/>
              <w:rPr>
                <w:highlight w:val="none"/>
              </w:rPr>
            </w:pPr>
            <w:r>
              <w:rPr>
                <w:highlight w:val="none"/>
              </w:rPr>
              <w:t>表2-</w:t>
            </w:r>
            <w:r>
              <w:rPr>
                <w:rFonts w:hint="eastAsia"/>
                <w:highlight w:val="none"/>
                <w:lang w:val="en-US" w:eastAsia="zh-CN"/>
              </w:rPr>
              <w:t>3</w:t>
            </w:r>
            <w:r>
              <w:rPr>
                <w:highlight w:val="none"/>
              </w:rPr>
              <w:t>本项目产品方案一览表</w:t>
            </w:r>
          </w:p>
          <w:tbl>
            <w:tblPr>
              <w:tblStyle w:val="25"/>
              <w:tblW w:w="737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135"/>
              <w:gridCol w:w="1235"/>
              <w:gridCol w:w="842"/>
              <w:gridCol w:w="2527"/>
              <w:gridCol w:w="1097"/>
            </w:tblGrid>
            <w:tr w14:paraId="094D2F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66" w:type="pct"/>
                  <w:vAlign w:val="center"/>
                </w:tcPr>
                <w:p w14:paraId="616C5BB6">
                  <w:pPr>
                    <w:pStyle w:val="47"/>
                    <w:bidi w:val="0"/>
                    <w:jc w:val="center"/>
                    <w:rPr>
                      <w:b/>
                      <w:bCs/>
                      <w:highlight w:val="none"/>
                    </w:rPr>
                  </w:pPr>
                  <w:r>
                    <w:rPr>
                      <w:b/>
                      <w:bCs/>
                      <w:highlight w:val="none"/>
                    </w:rPr>
                    <w:t>序号</w:t>
                  </w:r>
                </w:p>
              </w:tc>
              <w:tc>
                <w:tcPr>
                  <w:tcW w:w="769" w:type="pct"/>
                  <w:vAlign w:val="center"/>
                </w:tcPr>
                <w:p w14:paraId="6792D795">
                  <w:pPr>
                    <w:pStyle w:val="47"/>
                    <w:bidi w:val="0"/>
                    <w:jc w:val="center"/>
                    <w:rPr>
                      <w:b/>
                      <w:bCs/>
                      <w:highlight w:val="none"/>
                    </w:rPr>
                  </w:pPr>
                  <w:r>
                    <w:rPr>
                      <w:b/>
                      <w:bCs/>
                      <w:highlight w:val="none"/>
                    </w:rPr>
                    <w:t>名称</w:t>
                  </w:r>
                </w:p>
              </w:tc>
              <w:tc>
                <w:tcPr>
                  <w:tcW w:w="837" w:type="pct"/>
                  <w:vAlign w:val="center"/>
                </w:tcPr>
                <w:p w14:paraId="2DAB9BAC">
                  <w:pPr>
                    <w:pStyle w:val="47"/>
                    <w:bidi w:val="0"/>
                    <w:jc w:val="center"/>
                    <w:rPr>
                      <w:rFonts w:hint="default" w:eastAsia="宋体"/>
                      <w:b/>
                      <w:bCs/>
                      <w:highlight w:val="none"/>
                      <w:lang w:val="en-US" w:eastAsia="zh-CN"/>
                    </w:rPr>
                  </w:pPr>
                  <w:r>
                    <w:rPr>
                      <w:b/>
                      <w:bCs/>
                      <w:spacing w:val="7"/>
                      <w:highlight w:val="none"/>
                    </w:rPr>
                    <w:t>规格型号</w:t>
                  </w:r>
                </w:p>
              </w:tc>
              <w:tc>
                <w:tcPr>
                  <w:tcW w:w="570" w:type="pct"/>
                  <w:vAlign w:val="center"/>
                </w:tcPr>
                <w:p w14:paraId="217984DE">
                  <w:pPr>
                    <w:pStyle w:val="47"/>
                    <w:bidi w:val="0"/>
                    <w:jc w:val="center"/>
                    <w:rPr>
                      <w:rFonts w:hint="default" w:eastAsia="宋体"/>
                      <w:b/>
                      <w:bCs/>
                      <w:highlight w:val="none"/>
                      <w:lang w:val="en-US" w:eastAsia="zh-CN"/>
                    </w:rPr>
                  </w:pPr>
                  <w:r>
                    <w:rPr>
                      <w:b/>
                      <w:bCs/>
                      <w:spacing w:val="3"/>
                      <w:highlight w:val="none"/>
                    </w:rPr>
                    <w:t>数量</w:t>
                  </w:r>
                </w:p>
              </w:tc>
              <w:tc>
                <w:tcPr>
                  <w:tcW w:w="1712" w:type="pct"/>
                  <w:vAlign w:val="center"/>
                </w:tcPr>
                <w:p w14:paraId="6D2EBE1A">
                  <w:pPr>
                    <w:pStyle w:val="47"/>
                    <w:bidi w:val="0"/>
                    <w:jc w:val="center"/>
                    <w:rPr>
                      <w:rFonts w:hint="default" w:eastAsia="宋体"/>
                      <w:b/>
                      <w:bCs/>
                      <w:highlight w:val="none"/>
                      <w:lang w:val="en-US" w:eastAsia="zh-CN"/>
                    </w:rPr>
                  </w:pPr>
                  <w:r>
                    <w:rPr>
                      <w:rFonts w:hint="eastAsia"/>
                      <w:b/>
                      <w:bCs/>
                      <w:highlight w:val="none"/>
                      <w:lang w:val="en-US" w:eastAsia="zh-CN"/>
                    </w:rPr>
                    <w:t>执行标准</w:t>
                  </w:r>
                </w:p>
              </w:tc>
              <w:tc>
                <w:tcPr>
                  <w:tcW w:w="743" w:type="pct"/>
                  <w:vAlign w:val="center"/>
                </w:tcPr>
                <w:p w14:paraId="623A01B6">
                  <w:pPr>
                    <w:pStyle w:val="47"/>
                    <w:bidi w:val="0"/>
                    <w:jc w:val="center"/>
                    <w:rPr>
                      <w:b/>
                      <w:bCs/>
                      <w:highlight w:val="none"/>
                    </w:rPr>
                  </w:pPr>
                  <w:r>
                    <w:rPr>
                      <w:rFonts w:hint="eastAsia"/>
                      <w:b/>
                      <w:bCs/>
                      <w:highlight w:val="none"/>
                      <w:lang w:val="en-US" w:eastAsia="zh-CN"/>
                    </w:rPr>
                    <w:t>备注</w:t>
                  </w:r>
                </w:p>
              </w:tc>
            </w:tr>
            <w:tr w14:paraId="229A8FD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366" w:type="pct"/>
                  <w:vAlign w:val="center"/>
                </w:tcPr>
                <w:p w14:paraId="73F04AFE">
                  <w:pPr>
                    <w:pStyle w:val="47"/>
                    <w:bidi w:val="0"/>
                    <w:jc w:val="center"/>
                    <w:rPr>
                      <w:highlight w:val="none"/>
                    </w:rPr>
                  </w:pPr>
                  <w:r>
                    <w:rPr>
                      <w:highlight w:val="none"/>
                    </w:rPr>
                    <w:t>1</w:t>
                  </w:r>
                </w:p>
              </w:tc>
              <w:tc>
                <w:tcPr>
                  <w:tcW w:w="769" w:type="pct"/>
                  <w:vAlign w:val="center"/>
                </w:tcPr>
                <w:p w14:paraId="5EA23B8D">
                  <w:pPr>
                    <w:pStyle w:val="47"/>
                    <w:bidi w:val="0"/>
                    <w:jc w:val="center"/>
                    <w:rPr>
                      <w:rFonts w:hint="eastAsia" w:eastAsia="宋体"/>
                      <w:highlight w:val="none"/>
                      <w:lang w:eastAsia="zh-CN"/>
                    </w:rPr>
                  </w:pPr>
                  <w:r>
                    <w:rPr>
                      <w:highlight w:val="none"/>
                    </w:rPr>
                    <w:t>生物质燃料颗粒</w:t>
                  </w:r>
                </w:p>
              </w:tc>
              <w:tc>
                <w:tcPr>
                  <w:tcW w:w="837" w:type="pct"/>
                  <w:vAlign w:val="center"/>
                </w:tcPr>
                <w:p w14:paraId="00D3CE6B">
                  <w:pPr>
                    <w:pStyle w:val="47"/>
                    <w:bidi w:val="0"/>
                    <w:jc w:val="center"/>
                    <w:rPr>
                      <w:rFonts w:hint="default" w:eastAsia="宋体"/>
                      <w:highlight w:val="none"/>
                      <w:lang w:val="en-US" w:eastAsia="zh-CN"/>
                    </w:rPr>
                  </w:pPr>
                  <w:r>
                    <w:rPr>
                      <w:rFonts w:hint="eastAsia"/>
                      <w:highlight w:val="none"/>
                      <w:lang w:eastAsia="zh-CN"/>
                    </w:rPr>
                    <w:t>详见表</w:t>
                  </w:r>
                  <w:r>
                    <w:rPr>
                      <w:rFonts w:hint="eastAsia"/>
                      <w:highlight w:val="none"/>
                      <w:lang w:val="en-US" w:eastAsia="zh-CN"/>
                    </w:rPr>
                    <w:t>2-4</w:t>
                  </w:r>
                </w:p>
              </w:tc>
              <w:tc>
                <w:tcPr>
                  <w:tcW w:w="570" w:type="pct"/>
                  <w:vAlign w:val="center"/>
                </w:tcPr>
                <w:p w14:paraId="44FA11FE">
                  <w:pPr>
                    <w:pStyle w:val="47"/>
                    <w:bidi w:val="0"/>
                    <w:jc w:val="center"/>
                    <w:rPr>
                      <w:rFonts w:hint="eastAsia" w:eastAsia="宋体"/>
                      <w:highlight w:val="none"/>
                      <w:lang w:val="en-US" w:eastAsia="zh-CN"/>
                    </w:rPr>
                  </w:pPr>
                  <w:r>
                    <w:rPr>
                      <w:rFonts w:hint="eastAsia"/>
                      <w:highlight w:val="none"/>
                      <w:lang w:val="en-US" w:eastAsia="zh-CN"/>
                    </w:rPr>
                    <w:t>6</w:t>
                  </w:r>
                  <w:r>
                    <w:rPr>
                      <w:rFonts w:hint="eastAsia"/>
                      <w:color w:val="000000"/>
                      <w:kern w:val="0"/>
                      <w:sz w:val="24"/>
                      <w:szCs w:val="22"/>
                      <w:highlight w:val="none"/>
                      <w:lang w:val="en-US" w:eastAsia="zh-CN"/>
                      <w14:ligatures w14:val="standardContextual"/>
                    </w:rPr>
                    <w:t>万t/a</w:t>
                  </w:r>
                </w:p>
              </w:tc>
              <w:tc>
                <w:tcPr>
                  <w:tcW w:w="1712" w:type="pct"/>
                  <w:vAlign w:val="center"/>
                </w:tcPr>
                <w:p w14:paraId="22008B37">
                  <w:pPr>
                    <w:pStyle w:val="47"/>
                    <w:bidi w:val="0"/>
                    <w:jc w:val="center"/>
                    <w:rPr>
                      <w:highlight w:val="none"/>
                    </w:rPr>
                  </w:pPr>
                  <w:r>
                    <w:rPr>
                      <w:highlight w:val="none"/>
                    </w:rPr>
                    <w:t>《生物质成型燃料质量分级》（NB/T</w:t>
                  </w:r>
                  <w:r>
                    <w:rPr>
                      <w:rFonts w:hint="eastAsia"/>
                      <w:highlight w:val="none"/>
                      <w:lang w:val="en-US" w:eastAsia="zh-CN"/>
                    </w:rPr>
                    <w:t xml:space="preserve"> </w:t>
                  </w:r>
                  <w:r>
                    <w:rPr>
                      <w:highlight w:val="none"/>
                    </w:rPr>
                    <w:t>34024-2015）</w:t>
                  </w:r>
                </w:p>
              </w:tc>
              <w:tc>
                <w:tcPr>
                  <w:tcW w:w="743" w:type="pct"/>
                  <w:vAlign w:val="center"/>
                </w:tcPr>
                <w:p w14:paraId="4F85330D">
                  <w:pPr>
                    <w:pStyle w:val="47"/>
                    <w:bidi w:val="0"/>
                    <w:jc w:val="center"/>
                    <w:rPr>
                      <w:highlight w:val="none"/>
                    </w:rPr>
                  </w:pPr>
                  <w:r>
                    <w:rPr>
                      <w:rFonts w:hint="eastAsia" w:ascii="Times New Roman" w:hAnsi="Times New Roman" w:eastAsia="宋体" w:cs="Times New Roman"/>
                      <w:spacing w:val="6"/>
                      <w:highlight w:val="none"/>
                      <w:lang w:eastAsia="zh-CN"/>
                    </w:rPr>
                    <w:t>固体</w:t>
                  </w:r>
                  <w:r>
                    <w:rPr>
                      <w:rFonts w:hint="eastAsia" w:cs="Times New Roman"/>
                      <w:spacing w:val="6"/>
                      <w:highlight w:val="none"/>
                      <w:lang w:eastAsia="zh-CN"/>
                    </w:rPr>
                    <w:t>，自用，不外售</w:t>
                  </w:r>
                </w:p>
              </w:tc>
            </w:tr>
          </w:tbl>
          <w:p w14:paraId="6A9EAE0B">
            <w:pPr>
              <w:bidi w:val="0"/>
              <w:rPr>
                <w:rFonts w:hint="eastAsia"/>
                <w:highlight w:val="none"/>
                <w:lang w:val="en-US" w:eastAsia="zh-CN"/>
              </w:rPr>
            </w:pPr>
            <w:r>
              <w:rPr>
                <w:rFonts w:hint="eastAsia"/>
                <w:highlight w:val="none"/>
                <w:lang w:val="en-US" w:eastAsia="zh-CN"/>
              </w:rPr>
              <w:t>根据建设单位提供的资料，本项目采用的原料为从周边收购的沙柳，沙柳是</w:t>
            </w:r>
            <w:r>
              <w:rPr>
                <w:rFonts w:hint="eastAsia"/>
                <w:highlight w:val="none"/>
                <w:lang w:val="en-US" w:eastAsia="zh-CN"/>
              </w:rPr>
              <w:fldChar w:fldCharType="begin"/>
            </w:r>
            <w:r>
              <w:rPr>
                <w:rFonts w:hint="eastAsia"/>
                <w:highlight w:val="none"/>
                <w:lang w:val="en-US" w:eastAsia="zh-CN"/>
              </w:rPr>
              <w:instrText xml:space="preserve"> HYPERLINK "https://baike.baidu.com/item/%E6%9D%A8%E6%9F%B3%E7%A7%91/8635327?fromModule=lemma_inlink" \t "https://baike.baidu.com/item/%E6%B2%99%E6%9F%B3/_blank" </w:instrText>
            </w:r>
            <w:r>
              <w:rPr>
                <w:rFonts w:hint="eastAsia"/>
                <w:highlight w:val="none"/>
                <w:lang w:val="en-US" w:eastAsia="zh-CN"/>
              </w:rPr>
              <w:fldChar w:fldCharType="separate"/>
            </w:r>
            <w:r>
              <w:rPr>
                <w:rFonts w:hint="eastAsia"/>
                <w:highlight w:val="none"/>
                <w:lang w:val="en-US" w:eastAsia="zh-CN"/>
              </w:rPr>
              <w:t>杨柳科</w:t>
            </w:r>
            <w:r>
              <w:rPr>
                <w:rFonts w:hint="eastAsia"/>
                <w:highlight w:val="none"/>
                <w:lang w:val="en-US" w:eastAsia="zh-CN"/>
              </w:rPr>
              <w:fldChar w:fldCharType="end"/>
            </w:r>
            <w:r>
              <w:rPr>
                <w:rFonts w:hint="eastAsia"/>
                <w:highlight w:val="none"/>
                <w:lang w:val="en-US" w:eastAsia="zh-CN"/>
              </w:rPr>
              <w:fldChar w:fldCharType="begin"/>
            </w:r>
            <w:r>
              <w:rPr>
                <w:rFonts w:hint="eastAsia"/>
                <w:highlight w:val="none"/>
                <w:lang w:val="en-US" w:eastAsia="zh-CN"/>
              </w:rPr>
              <w:instrText xml:space="preserve"> HYPERLINK "https://baike.baidu.com/item/%E6%9F%B3%E5%B1%9E/3106594?fromModule=lemma_inlink" \t "https://baike.baidu.com/item/%E6%B2%99%E6%9F%B3/_blank" </w:instrText>
            </w:r>
            <w:r>
              <w:rPr>
                <w:rFonts w:hint="eastAsia"/>
                <w:highlight w:val="none"/>
                <w:lang w:val="en-US" w:eastAsia="zh-CN"/>
              </w:rPr>
              <w:fldChar w:fldCharType="separate"/>
            </w:r>
            <w:r>
              <w:rPr>
                <w:rFonts w:hint="eastAsia"/>
                <w:highlight w:val="none"/>
                <w:lang w:val="en-US" w:eastAsia="zh-CN"/>
              </w:rPr>
              <w:t>柳属</w:t>
            </w:r>
            <w:r>
              <w:rPr>
                <w:rFonts w:hint="eastAsia"/>
                <w:highlight w:val="none"/>
                <w:lang w:val="en-US" w:eastAsia="zh-CN"/>
              </w:rPr>
              <w:fldChar w:fldCharType="end"/>
            </w:r>
            <w:r>
              <w:rPr>
                <w:rFonts w:hint="eastAsia"/>
                <w:highlight w:val="none"/>
                <w:lang w:val="en-US" w:eastAsia="zh-CN"/>
              </w:rPr>
              <w:t>的灌木或小乔木。原料较干净，采购时为沙柳木片，进厂后无需清洗，在厂房内短暂堆存后直接进行破碎。本项目产品属于林业生物质成型燃料，应执行《生物质成型燃料质量分级》（NB/T34024-2015）中表7林业生物质颗粒燃料分级指标中1级标准，具体指标见表2-4。</w:t>
            </w:r>
          </w:p>
          <w:p w14:paraId="6B1F0BDE">
            <w:pPr>
              <w:pStyle w:val="6"/>
              <w:bidi w:val="0"/>
              <w:rPr>
                <w:rFonts w:hint="eastAsia"/>
                <w:highlight w:val="none"/>
                <w:lang w:val="en-US" w:eastAsia="zh-CN"/>
              </w:rPr>
            </w:pPr>
            <w:r>
              <w:rPr>
                <w:highlight w:val="none"/>
              </w:rPr>
              <w:t>表2-</w:t>
            </w:r>
            <w:r>
              <w:rPr>
                <w:rFonts w:hint="eastAsia"/>
                <w:highlight w:val="none"/>
                <w:lang w:val="en-US" w:eastAsia="zh-CN"/>
              </w:rPr>
              <w:t>4林业生物质颗粒燃料分级指标</w:t>
            </w:r>
          </w:p>
          <w:tbl>
            <w:tblPr>
              <w:tblStyle w:val="25"/>
              <w:tblW w:w="4993"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167"/>
              <w:gridCol w:w="824"/>
              <w:gridCol w:w="1893"/>
              <w:gridCol w:w="1555"/>
            </w:tblGrid>
            <w:tr w14:paraId="293F257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8" w:type="pct"/>
                  <w:vAlign w:val="center"/>
                </w:tcPr>
                <w:p w14:paraId="350A8D13">
                  <w:pPr>
                    <w:pStyle w:val="47"/>
                    <w:bidi w:val="0"/>
                    <w:rPr>
                      <w:b/>
                      <w:bCs/>
                      <w:highlight w:val="none"/>
                    </w:rPr>
                  </w:pPr>
                  <w:r>
                    <w:rPr>
                      <w:b/>
                      <w:bCs/>
                      <w:highlight w:val="none"/>
                    </w:rPr>
                    <w:t>序号</w:t>
                  </w:r>
                </w:p>
              </w:tc>
              <w:tc>
                <w:tcPr>
                  <w:tcW w:w="1494" w:type="pct"/>
                  <w:vAlign w:val="center"/>
                </w:tcPr>
                <w:p w14:paraId="672152F0">
                  <w:pPr>
                    <w:pStyle w:val="47"/>
                    <w:bidi w:val="0"/>
                    <w:rPr>
                      <w:rFonts w:hint="eastAsia"/>
                      <w:b/>
                      <w:bCs/>
                      <w:highlight w:val="none"/>
                      <w:lang w:eastAsia="zh-CN"/>
                    </w:rPr>
                  </w:pPr>
                  <w:r>
                    <w:rPr>
                      <w:rFonts w:hint="eastAsia"/>
                      <w:b/>
                      <w:bCs/>
                      <w:highlight w:val="none"/>
                      <w:lang w:eastAsia="zh-CN"/>
                    </w:rPr>
                    <w:t>燃料属性</w:t>
                  </w:r>
                </w:p>
              </w:tc>
              <w:tc>
                <w:tcPr>
                  <w:tcW w:w="568" w:type="pct"/>
                  <w:vAlign w:val="center"/>
                </w:tcPr>
                <w:p w14:paraId="61CE61CF">
                  <w:pPr>
                    <w:pStyle w:val="47"/>
                    <w:bidi w:val="0"/>
                    <w:rPr>
                      <w:rFonts w:hint="default"/>
                      <w:b/>
                      <w:bCs/>
                      <w:highlight w:val="none"/>
                      <w:lang w:val="en-US" w:eastAsia="zh-CN"/>
                    </w:rPr>
                  </w:pPr>
                  <w:r>
                    <w:rPr>
                      <w:rFonts w:hint="eastAsia"/>
                      <w:b/>
                      <w:bCs/>
                      <w:highlight w:val="none"/>
                      <w:lang w:val="en-US" w:eastAsia="zh-CN"/>
                    </w:rPr>
                    <w:t>单位</w:t>
                  </w:r>
                </w:p>
              </w:tc>
              <w:tc>
                <w:tcPr>
                  <w:tcW w:w="1305" w:type="pct"/>
                  <w:vAlign w:val="center"/>
                </w:tcPr>
                <w:p w14:paraId="329E753E">
                  <w:pPr>
                    <w:pStyle w:val="47"/>
                    <w:bidi w:val="0"/>
                    <w:rPr>
                      <w:b/>
                      <w:bCs/>
                      <w:highlight w:val="none"/>
                    </w:rPr>
                  </w:pPr>
                  <w:r>
                    <w:rPr>
                      <w:rFonts w:hint="eastAsia"/>
                      <w:b/>
                      <w:bCs/>
                      <w:highlight w:val="none"/>
                      <w:lang w:val="en-US" w:eastAsia="zh-CN"/>
                    </w:rPr>
                    <w:t>1级</w:t>
                  </w:r>
                </w:p>
              </w:tc>
              <w:tc>
                <w:tcPr>
                  <w:tcW w:w="1072" w:type="pct"/>
                  <w:vAlign w:val="center"/>
                </w:tcPr>
                <w:p w14:paraId="30682E27">
                  <w:pPr>
                    <w:pStyle w:val="47"/>
                    <w:bidi w:val="0"/>
                    <w:rPr>
                      <w:rFonts w:hint="eastAsia"/>
                      <w:b/>
                      <w:bCs/>
                      <w:highlight w:val="none"/>
                      <w:lang w:val="en-US" w:eastAsia="zh-CN"/>
                    </w:rPr>
                  </w:pPr>
                  <w:r>
                    <w:rPr>
                      <w:rFonts w:hint="eastAsia"/>
                      <w:b/>
                      <w:bCs/>
                      <w:highlight w:val="none"/>
                      <w:lang w:val="en-US" w:eastAsia="zh-CN"/>
                    </w:rPr>
                    <w:t>来源</w:t>
                  </w:r>
                </w:p>
              </w:tc>
            </w:tr>
            <w:tr w14:paraId="22254A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58" w:type="pct"/>
                  <w:vAlign w:val="center"/>
                </w:tcPr>
                <w:p w14:paraId="445F5518">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482DCA74">
                  <w:pPr>
                    <w:pStyle w:val="47"/>
                    <w:bidi w:val="0"/>
                    <w:rPr>
                      <w:highlight w:val="none"/>
                      <w:lang w:val="en-US" w:eastAsia="en-US"/>
                    </w:rPr>
                  </w:pPr>
                  <w:r>
                    <w:rPr>
                      <w:highlight w:val="none"/>
                    </w:rPr>
                    <w:t>规格</w:t>
                  </w:r>
                </w:p>
              </w:tc>
              <w:tc>
                <w:tcPr>
                  <w:tcW w:w="568" w:type="pct"/>
                  <w:vAlign w:val="center"/>
                </w:tcPr>
                <w:p w14:paraId="13558C6C">
                  <w:pPr>
                    <w:pStyle w:val="47"/>
                    <w:bidi w:val="0"/>
                    <w:rPr>
                      <w:highlight w:val="none"/>
                    </w:rPr>
                  </w:pPr>
                  <w:r>
                    <w:rPr>
                      <w:highlight w:val="none"/>
                    </w:rPr>
                    <w:t>mm</w:t>
                  </w:r>
                </w:p>
              </w:tc>
              <w:tc>
                <w:tcPr>
                  <w:tcW w:w="1305" w:type="pct"/>
                  <w:vAlign w:val="center"/>
                </w:tcPr>
                <w:p w14:paraId="392E7FB9">
                  <w:pPr>
                    <w:pStyle w:val="47"/>
                    <w:bidi w:val="0"/>
                    <w:rPr>
                      <w:rFonts w:hint="default"/>
                      <w:highlight w:val="none"/>
                      <w:lang w:val="en-US" w:eastAsia="zh-CN"/>
                    </w:rPr>
                  </w:pPr>
                  <w:r>
                    <w:rPr>
                      <w:rFonts w:hint="eastAsia"/>
                      <w:highlight w:val="none"/>
                      <w:lang w:eastAsia="zh-CN"/>
                    </w:rPr>
                    <w:t>长度小于直径</w:t>
                  </w:r>
                  <w:r>
                    <w:rPr>
                      <w:rFonts w:hint="eastAsia"/>
                      <w:highlight w:val="none"/>
                      <w:lang w:val="en-US" w:eastAsia="zh-CN"/>
                    </w:rPr>
                    <w:t>4倍</w:t>
                  </w:r>
                </w:p>
              </w:tc>
              <w:tc>
                <w:tcPr>
                  <w:tcW w:w="1072" w:type="pct"/>
                  <w:vMerge w:val="restart"/>
                  <w:vAlign w:val="center"/>
                </w:tcPr>
                <w:p w14:paraId="4A78A11E">
                  <w:pPr>
                    <w:pStyle w:val="47"/>
                    <w:bidi w:val="0"/>
                    <w:rPr>
                      <w:highlight w:val="none"/>
                    </w:rPr>
                  </w:pPr>
                  <w:r>
                    <w:rPr>
                      <w:highlight w:val="none"/>
                    </w:rPr>
                    <w:t>《生物质成型燃料质量分级》</w:t>
                  </w:r>
                </w:p>
                <w:p w14:paraId="23CCB89F">
                  <w:pPr>
                    <w:pStyle w:val="47"/>
                    <w:bidi w:val="0"/>
                    <w:rPr>
                      <w:highlight w:val="none"/>
                    </w:rPr>
                  </w:pPr>
                  <w:r>
                    <w:rPr>
                      <w:highlight w:val="none"/>
                    </w:rPr>
                    <w:t>（NB/T</w:t>
                  </w:r>
                </w:p>
                <w:p w14:paraId="563DF1B9">
                  <w:pPr>
                    <w:pStyle w:val="47"/>
                    <w:bidi w:val="0"/>
                    <w:rPr>
                      <w:highlight w:val="none"/>
                    </w:rPr>
                  </w:pPr>
                  <w:r>
                    <w:rPr>
                      <w:highlight w:val="none"/>
                    </w:rPr>
                    <w:t>34024-2015）表</w:t>
                  </w:r>
                </w:p>
                <w:p w14:paraId="5A833877">
                  <w:pPr>
                    <w:pStyle w:val="47"/>
                    <w:bidi w:val="0"/>
                    <w:rPr>
                      <w:highlight w:val="none"/>
                    </w:rPr>
                  </w:pPr>
                  <w:r>
                    <w:rPr>
                      <w:rFonts w:hint="eastAsia"/>
                      <w:highlight w:val="none"/>
                      <w:lang w:val="en-US" w:eastAsia="zh-CN"/>
                    </w:rPr>
                    <w:t>7林业</w:t>
                  </w:r>
                  <w:r>
                    <w:rPr>
                      <w:highlight w:val="none"/>
                    </w:rPr>
                    <w:t>生物质颗粒燃料分级指标中1级标准</w:t>
                  </w:r>
                </w:p>
              </w:tc>
            </w:tr>
            <w:tr w14:paraId="652A5E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8" w:type="pct"/>
                  <w:vAlign w:val="center"/>
                </w:tcPr>
                <w:p w14:paraId="3F8175BC">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1592763F">
                  <w:pPr>
                    <w:pStyle w:val="47"/>
                    <w:bidi w:val="0"/>
                    <w:rPr>
                      <w:highlight w:val="none"/>
                      <w:lang w:val="en-US" w:eastAsia="en-US"/>
                    </w:rPr>
                  </w:pPr>
                  <w:r>
                    <w:rPr>
                      <w:highlight w:val="none"/>
                    </w:rPr>
                    <w:t>堆积密度</w:t>
                  </w:r>
                </w:p>
              </w:tc>
              <w:tc>
                <w:tcPr>
                  <w:tcW w:w="568" w:type="pct"/>
                  <w:vAlign w:val="center"/>
                </w:tcPr>
                <w:p w14:paraId="5B0864D1">
                  <w:pPr>
                    <w:pStyle w:val="47"/>
                    <w:bidi w:val="0"/>
                    <w:rPr>
                      <w:highlight w:val="none"/>
                    </w:rPr>
                  </w:pPr>
                  <w:r>
                    <w:rPr>
                      <w:highlight w:val="none"/>
                    </w:rPr>
                    <w:t>kg/m</w:t>
                  </w:r>
                  <w:r>
                    <w:rPr>
                      <w:highlight w:val="none"/>
                      <w:vertAlign w:val="superscript"/>
                    </w:rPr>
                    <w:t>3</w:t>
                  </w:r>
                </w:p>
              </w:tc>
              <w:tc>
                <w:tcPr>
                  <w:tcW w:w="1305" w:type="pct"/>
                  <w:vAlign w:val="center"/>
                </w:tcPr>
                <w:p w14:paraId="15F18953">
                  <w:pPr>
                    <w:pStyle w:val="47"/>
                    <w:bidi w:val="0"/>
                    <w:rPr>
                      <w:rFonts w:hint="default"/>
                      <w:highlight w:val="none"/>
                      <w:lang w:val="en-US" w:eastAsia="zh-CN"/>
                    </w:rPr>
                  </w:pPr>
                  <w:r>
                    <w:rPr>
                      <w:rFonts w:hint="eastAsia"/>
                      <w:highlight w:val="none"/>
                      <w:lang w:eastAsia="zh-CN"/>
                    </w:rPr>
                    <w:t>≥</w:t>
                  </w:r>
                  <w:r>
                    <w:rPr>
                      <w:rFonts w:hint="eastAsia"/>
                      <w:highlight w:val="none"/>
                      <w:lang w:val="en-US" w:eastAsia="zh-CN"/>
                    </w:rPr>
                    <w:t>600</w:t>
                  </w:r>
                </w:p>
              </w:tc>
              <w:tc>
                <w:tcPr>
                  <w:tcW w:w="1072" w:type="pct"/>
                  <w:vMerge w:val="continue"/>
                  <w:vAlign w:val="center"/>
                </w:tcPr>
                <w:p w14:paraId="3AAF932E">
                  <w:pPr>
                    <w:pStyle w:val="47"/>
                    <w:bidi w:val="0"/>
                    <w:rPr>
                      <w:highlight w:val="none"/>
                    </w:rPr>
                  </w:pPr>
                </w:p>
              </w:tc>
            </w:tr>
            <w:tr w14:paraId="399E0E6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558" w:type="pct"/>
                  <w:vAlign w:val="center"/>
                </w:tcPr>
                <w:p w14:paraId="6ED03E70">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572D362A">
                  <w:pPr>
                    <w:pStyle w:val="47"/>
                    <w:bidi w:val="0"/>
                    <w:rPr>
                      <w:highlight w:val="none"/>
                      <w:lang w:val="en-US" w:eastAsia="en-US"/>
                    </w:rPr>
                  </w:pPr>
                  <w:r>
                    <w:rPr>
                      <w:highlight w:val="none"/>
                    </w:rPr>
                    <w:t>机械耐久性</w:t>
                  </w:r>
                </w:p>
              </w:tc>
              <w:tc>
                <w:tcPr>
                  <w:tcW w:w="568" w:type="pct"/>
                  <w:vAlign w:val="center"/>
                </w:tcPr>
                <w:p w14:paraId="3B008951">
                  <w:pPr>
                    <w:pStyle w:val="47"/>
                    <w:bidi w:val="0"/>
                    <w:rPr>
                      <w:highlight w:val="none"/>
                    </w:rPr>
                  </w:pPr>
                  <w:r>
                    <w:rPr>
                      <w:highlight w:val="none"/>
                    </w:rPr>
                    <w:t>%</w:t>
                  </w:r>
                </w:p>
              </w:tc>
              <w:tc>
                <w:tcPr>
                  <w:tcW w:w="1305" w:type="pct"/>
                  <w:vAlign w:val="center"/>
                </w:tcPr>
                <w:p w14:paraId="18F94302">
                  <w:pPr>
                    <w:pStyle w:val="47"/>
                    <w:bidi w:val="0"/>
                    <w:rPr>
                      <w:rFonts w:hint="default"/>
                      <w:highlight w:val="none"/>
                      <w:lang w:val="en-US"/>
                    </w:rPr>
                  </w:pPr>
                  <w:r>
                    <w:rPr>
                      <w:rFonts w:hint="eastAsia"/>
                      <w:highlight w:val="none"/>
                      <w:lang w:eastAsia="zh-CN"/>
                    </w:rPr>
                    <w:t>≥</w:t>
                  </w:r>
                  <w:r>
                    <w:rPr>
                      <w:rFonts w:hint="eastAsia"/>
                      <w:highlight w:val="none"/>
                      <w:lang w:val="en-US" w:eastAsia="zh-CN"/>
                    </w:rPr>
                    <w:t>97.5</w:t>
                  </w:r>
                </w:p>
              </w:tc>
              <w:tc>
                <w:tcPr>
                  <w:tcW w:w="1072" w:type="pct"/>
                  <w:vMerge w:val="continue"/>
                  <w:vAlign w:val="center"/>
                </w:tcPr>
                <w:p w14:paraId="22AECD42">
                  <w:pPr>
                    <w:pStyle w:val="47"/>
                    <w:bidi w:val="0"/>
                    <w:rPr>
                      <w:highlight w:val="none"/>
                    </w:rPr>
                  </w:pPr>
                </w:p>
              </w:tc>
            </w:tr>
            <w:tr w14:paraId="6BBB49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8" w:type="pct"/>
                  <w:vAlign w:val="center"/>
                </w:tcPr>
                <w:p w14:paraId="4C3D3F87">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6ADDC4B4">
                  <w:pPr>
                    <w:pStyle w:val="47"/>
                    <w:bidi w:val="0"/>
                    <w:rPr>
                      <w:highlight w:val="none"/>
                      <w:lang w:val="en-US" w:eastAsia="en-US"/>
                    </w:rPr>
                  </w:pPr>
                  <w:r>
                    <w:rPr>
                      <w:highlight w:val="none"/>
                    </w:rPr>
                    <w:t>小于3.15mm颗粒量</w:t>
                  </w:r>
                </w:p>
              </w:tc>
              <w:tc>
                <w:tcPr>
                  <w:tcW w:w="568" w:type="pct"/>
                  <w:vAlign w:val="center"/>
                </w:tcPr>
                <w:p w14:paraId="0313D91C">
                  <w:pPr>
                    <w:pStyle w:val="47"/>
                    <w:bidi w:val="0"/>
                    <w:rPr>
                      <w:highlight w:val="none"/>
                    </w:rPr>
                  </w:pPr>
                  <w:r>
                    <w:rPr>
                      <w:highlight w:val="none"/>
                    </w:rPr>
                    <w:t>%</w:t>
                  </w:r>
                </w:p>
              </w:tc>
              <w:tc>
                <w:tcPr>
                  <w:tcW w:w="1305" w:type="pct"/>
                  <w:vAlign w:val="center"/>
                </w:tcPr>
                <w:p w14:paraId="582FF8E0">
                  <w:pPr>
                    <w:pStyle w:val="47"/>
                    <w:bidi w:val="0"/>
                    <w:rPr>
                      <w:rFonts w:hint="default"/>
                      <w:highlight w:val="none"/>
                      <w:lang w:val="en-US" w:eastAsia="zh-CN"/>
                    </w:rPr>
                  </w:pPr>
                  <w:r>
                    <w:rPr>
                      <w:rFonts w:hint="eastAsia"/>
                      <w:highlight w:val="none"/>
                      <w:lang w:eastAsia="zh-CN"/>
                    </w:rPr>
                    <w:t>≤</w:t>
                  </w:r>
                  <w:r>
                    <w:rPr>
                      <w:rFonts w:hint="eastAsia"/>
                      <w:highlight w:val="none"/>
                      <w:lang w:val="en-US" w:eastAsia="zh-CN"/>
                    </w:rPr>
                    <w:t>1.0</w:t>
                  </w:r>
                </w:p>
              </w:tc>
              <w:tc>
                <w:tcPr>
                  <w:tcW w:w="1072" w:type="pct"/>
                  <w:vMerge w:val="continue"/>
                  <w:vAlign w:val="center"/>
                </w:tcPr>
                <w:p w14:paraId="6AB689D7">
                  <w:pPr>
                    <w:pStyle w:val="47"/>
                    <w:bidi w:val="0"/>
                    <w:rPr>
                      <w:highlight w:val="none"/>
                    </w:rPr>
                  </w:pPr>
                </w:p>
              </w:tc>
            </w:tr>
            <w:tr w14:paraId="599A98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8" w:type="pct"/>
                  <w:vAlign w:val="center"/>
                </w:tcPr>
                <w:p w14:paraId="3CA55467">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7FB51DF1">
                  <w:pPr>
                    <w:pStyle w:val="47"/>
                    <w:bidi w:val="0"/>
                    <w:rPr>
                      <w:highlight w:val="none"/>
                      <w:lang w:val="en-US" w:eastAsia="en-US"/>
                    </w:rPr>
                  </w:pPr>
                  <w:r>
                    <w:rPr>
                      <w:highlight w:val="none"/>
                    </w:rPr>
                    <w:t>全水分（收到基）</w:t>
                  </w:r>
                </w:p>
              </w:tc>
              <w:tc>
                <w:tcPr>
                  <w:tcW w:w="568" w:type="pct"/>
                  <w:vAlign w:val="center"/>
                </w:tcPr>
                <w:p w14:paraId="6E3DA5FB">
                  <w:pPr>
                    <w:pStyle w:val="47"/>
                    <w:bidi w:val="0"/>
                    <w:rPr>
                      <w:highlight w:val="none"/>
                    </w:rPr>
                  </w:pPr>
                  <w:r>
                    <w:rPr>
                      <w:highlight w:val="none"/>
                    </w:rPr>
                    <w:t>%</w:t>
                  </w:r>
                </w:p>
              </w:tc>
              <w:tc>
                <w:tcPr>
                  <w:tcW w:w="1305" w:type="pct"/>
                  <w:vAlign w:val="center"/>
                </w:tcPr>
                <w:p w14:paraId="746D4265">
                  <w:pPr>
                    <w:pStyle w:val="47"/>
                    <w:bidi w:val="0"/>
                    <w:rPr>
                      <w:rFonts w:hint="default"/>
                      <w:highlight w:val="none"/>
                      <w:lang w:val="en-US"/>
                    </w:rPr>
                  </w:pPr>
                  <w:r>
                    <w:rPr>
                      <w:rFonts w:hint="eastAsia"/>
                      <w:highlight w:val="none"/>
                      <w:lang w:eastAsia="zh-CN"/>
                    </w:rPr>
                    <w:t>≤</w:t>
                  </w:r>
                  <w:r>
                    <w:rPr>
                      <w:rFonts w:hint="eastAsia"/>
                      <w:highlight w:val="none"/>
                      <w:lang w:val="en-US" w:eastAsia="zh-CN"/>
                    </w:rPr>
                    <w:t>8</w:t>
                  </w:r>
                </w:p>
              </w:tc>
              <w:tc>
                <w:tcPr>
                  <w:tcW w:w="1072" w:type="pct"/>
                  <w:vMerge w:val="continue"/>
                  <w:vAlign w:val="center"/>
                </w:tcPr>
                <w:p w14:paraId="4C364C28">
                  <w:pPr>
                    <w:pStyle w:val="47"/>
                    <w:bidi w:val="0"/>
                    <w:rPr>
                      <w:highlight w:val="none"/>
                    </w:rPr>
                  </w:pPr>
                </w:p>
              </w:tc>
            </w:tr>
            <w:tr w14:paraId="082AA9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58" w:type="pct"/>
                  <w:vAlign w:val="center"/>
                </w:tcPr>
                <w:p w14:paraId="5AD203EB">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7BC85EF2">
                  <w:pPr>
                    <w:pStyle w:val="47"/>
                    <w:bidi w:val="0"/>
                    <w:rPr>
                      <w:highlight w:val="none"/>
                      <w:lang w:val="en-US" w:eastAsia="en-US"/>
                    </w:rPr>
                  </w:pPr>
                  <w:r>
                    <w:rPr>
                      <w:highlight w:val="none"/>
                    </w:rPr>
                    <w:t>灰分（干燥基）</w:t>
                  </w:r>
                </w:p>
              </w:tc>
              <w:tc>
                <w:tcPr>
                  <w:tcW w:w="568" w:type="pct"/>
                  <w:vAlign w:val="center"/>
                </w:tcPr>
                <w:p w14:paraId="3426C119">
                  <w:pPr>
                    <w:pStyle w:val="47"/>
                    <w:bidi w:val="0"/>
                    <w:rPr>
                      <w:highlight w:val="none"/>
                    </w:rPr>
                  </w:pPr>
                  <w:r>
                    <w:rPr>
                      <w:highlight w:val="none"/>
                    </w:rPr>
                    <w:t>%</w:t>
                  </w:r>
                </w:p>
              </w:tc>
              <w:tc>
                <w:tcPr>
                  <w:tcW w:w="1305" w:type="pct"/>
                  <w:vAlign w:val="center"/>
                </w:tcPr>
                <w:p w14:paraId="1463F0DB">
                  <w:pPr>
                    <w:pStyle w:val="47"/>
                    <w:bidi w:val="0"/>
                    <w:rPr>
                      <w:rFonts w:hint="default"/>
                      <w:highlight w:val="none"/>
                      <w:lang w:val="en-US"/>
                    </w:rPr>
                  </w:pPr>
                  <w:r>
                    <w:rPr>
                      <w:rFonts w:hint="eastAsia"/>
                      <w:highlight w:val="none"/>
                      <w:lang w:eastAsia="zh-CN"/>
                    </w:rPr>
                    <w:t>≤</w:t>
                  </w:r>
                  <w:r>
                    <w:rPr>
                      <w:rFonts w:hint="eastAsia"/>
                      <w:highlight w:val="none"/>
                      <w:lang w:val="en-US" w:eastAsia="zh-CN"/>
                    </w:rPr>
                    <w:t>1.5</w:t>
                  </w:r>
                </w:p>
              </w:tc>
              <w:tc>
                <w:tcPr>
                  <w:tcW w:w="1072" w:type="pct"/>
                  <w:vMerge w:val="continue"/>
                  <w:vAlign w:val="center"/>
                </w:tcPr>
                <w:p w14:paraId="1B5D205E">
                  <w:pPr>
                    <w:pStyle w:val="47"/>
                    <w:bidi w:val="0"/>
                    <w:rPr>
                      <w:highlight w:val="none"/>
                    </w:rPr>
                  </w:pPr>
                </w:p>
              </w:tc>
            </w:tr>
            <w:tr w14:paraId="37989CD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90" w:type="dxa"/>
                  <w:vAlign w:val="center"/>
                </w:tcPr>
                <w:p w14:paraId="1159AAB3">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03C13CB1">
                  <w:pPr>
                    <w:pStyle w:val="47"/>
                    <w:bidi w:val="0"/>
                    <w:rPr>
                      <w:highlight w:val="none"/>
                      <w:lang w:val="en-US" w:eastAsia="en-US"/>
                    </w:rPr>
                  </w:pPr>
                  <w:r>
                    <w:rPr>
                      <w:highlight w:val="none"/>
                    </w:rPr>
                    <w:t>收到基低位发热量</w:t>
                  </w:r>
                </w:p>
              </w:tc>
              <w:tc>
                <w:tcPr>
                  <w:tcW w:w="568" w:type="pct"/>
                  <w:vAlign w:val="center"/>
                </w:tcPr>
                <w:p w14:paraId="039B1243">
                  <w:pPr>
                    <w:pStyle w:val="47"/>
                    <w:bidi w:val="0"/>
                    <w:rPr>
                      <w:highlight w:val="none"/>
                    </w:rPr>
                  </w:pPr>
                  <w:r>
                    <w:rPr>
                      <w:highlight w:val="none"/>
                    </w:rPr>
                    <w:t>MJ/kg</w:t>
                  </w:r>
                </w:p>
              </w:tc>
              <w:tc>
                <w:tcPr>
                  <w:tcW w:w="1305" w:type="pct"/>
                  <w:vAlign w:val="center"/>
                </w:tcPr>
                <w:p w14:paraId="1FFA136F">
                  <w:pPr>
                    <w:pStyle w:val="47"/>
                    <w:bidi w:val="0"/>
                    <w:rPr>
                      <w:rFonts w:hint="default"/>
                      <w:highlight w:val="none"/>
                      <w:lang w:val="en-US"/>
                    </w:rPr>
                  </w:pPr>
                  <w:r>
                    <w:rPr>
                      <w:rFonts w:hint="eastAsia"/>
                      <w:highlight w:val="none"/>
                      <w:lang w:eastAsia="zh-CN"/>
                    </w:rPr>
                    <w:t>≥</w:t>
                  </w:r>
                  <w:r>
                    <w:rPr>
                      <w:rFonts w:hint="eastAsia"/>
                      <w:highlight w:val="none"/>
                      <w:lang w:val="en-US" w:eastAsia="zh-CN"/>
                    </w:rPr>
                    <w:t>16.9</w:t>
                  </w:r>
                </w:p>
              </w:tc>
              <w:tc>
                <w:tcPr>
                  <w:tcW w:w="1072" w:type="pct"/>
                  <w:vMerge w:val="continue"/>
                  <w:vAlign w:val="center"/>
                </w:tcPr>
                <w:p w14:paraId="2D339E1F">
                  <w:pPr>
                    <w:pStyle w:val="47"/>
                    <w:bidi w:val="0"/>
                    <w:rPr>
                      <w:highlight w:val="none"/>
                    </w:rPr>
                  </w:pPr>
                </w:p>
              </w:tc>
            </w:tr>
            <w:tr w14:paraId="7F3B5C8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90" w:type="dxa"/>
                  <w:vAlign w:val="center"/>
                </w:tcPr>
                <w:p w14:paraId="1141B363">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2F5499AF">
                  <w:pPr>
                    <w:pStyle w:val="47"/>
                    <w:bidi w:val="0"/>
                    <w:rPr>
                      <w:highlight w:val="none"/>
                      <w:lang w:val="en-US" w:eastAsia="en-US"/>
                    </w:rPr>
                  </w:pPr>
                  <w:r>
                    <w:rPr>
                      <w:highlight w:val="none"/>
                    </w:rPr>
                    <w:t>氮（N，干燥基）</w:t>
                  </w:r>
                </w:p>
              </w:tc>
              <w:tc>
                <w:tcPr>
                  <w:tcW w:w="568" w:type="pct"/>
                  <w:vAlign w:val="center"/>
                </w:tcPr>
                <w:p w14:paraId="048C1B7D">
                  <w:pPr>
                    <w:pStyle w:val="47"/>
                    <w:bidi w:val="0"/>
                    <w:rPr>
                      <w:highlight w:val="none"/>
                    </w:rPr>
                  </w:pPr>
                  <w:r>
                    <w:rPr>
                      <w:highlight w:val="none"/>
                    </w:rPr>
                    <w:t>%</w:t>
                  </w:r>
                </w:p>
              </w:tc>
              <w:tc>
                <w:tcPr>
                  <w:tcW w:w="1305" w:type="pct"/>
                  <w:vAlign w:val="center"/>
                </w:tcPr>
                <w:p w14:paraId="38A995F2">
                  <w:pPr>
                    <w:pStyle w:val="47"/>
                    <w:bidi w:val="0"/>
                    <w:rPr>
                      <w:rFonts w:hint="default"/>
                      <w:highlight w:val="none"/>
                      <w:lang w:val="en-US"/>
                    </w:rPr>
                  </w:pPr>
                  <w:r>
                    <w:rPr>
                      <w:rFonts w:hint="eastAsia"/>
                      <w:highlight w:val="none"/>
                      <w:lang w:eastAsia="zh-CN"/>
                    </w:rPr>
                    <w:t>≤</w:t>
                  </w:r>
                  <w:r>
                    <w:rPr>
                      <w:rFonts w:hint="eastAsia"/>
                      <w:highlight w:val="none"/>
                      <w:lang w:val="en-US" w:eastAsia="zh-CN"/>
                    </w:rPr>
                    <w:t>0.3</w:t>
                  </w:r>
                </w:p>
              </w:tc>
              <w:tc>
                <w:tcPr>
                  <w:tcW w:w="1072" w:type="pct"/>
                  <w:vMerge w:val="continue"/>
                  <w:vAlign w:val="center"/>
                </w:tcPr>
                <w:p w14:paraId="40210FAF">
                  <w:pPr>
                    <w:pStyle w:val="47"/>
                    <w:bidi w:val="0"/>
                    <w:rPr>
                      <w:highlight w:val="none"/>
                    </w:rPr>
                  </w:pPr>
                </w:p>
              </w:tc>
            </w:tr>
            <w:tr w14:paraId="40C4AF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0" w:type="dxa"/>
                  <w:vAlign w:val="center"/>
                </w:tcPr>
                <w:p w14:paraId="75E9BDD4">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1AC38E57">
                  <w:pPr>
                    <w:pStyle w:val="47"/>
                    <w:bidi w:val="0"/>
                    <w:rPr>
                      <w:highlight w:val="none"/>
                      <w:lang w:val="en-US" w:eastAsia="en-US"/>
                    </w:rPr>
                  </w:pPr>
                  <w:r>
                    <w:rPr>
                      <w:highlight w:val="none"/>
                    </w:rPr>
                    <w:t>硫（S，干燥基）</w:t>
                  </w:r>
                </w:p>
              </w:tc>
              <w:tc>
                <w:tcPr>
                  <w:tcW w:w="568" w:type="pct"/>
                  <w:vAlign w:val="center"/>
                </w:tcPr>
                <w:p w14:paraId="6717D494">
                  <w:pPr>
                    <w:pStyle w:val="47"/>
                    <w:bidi w:val="0"/>
                    <w:rPr>
                      <w:highlight w:val="none"/>
                    </w:rPr>
                  </w:pPr>
                  <w:r>
                    <w:rPr>
                      <w:highlight w:val="none"/>
                    </w:rPr>
                    <w:t>%</w:t>
                  </w:r>
                </w:p>
              </w:tc>
              <w:tc>
                <w:tcPr>
                  <w:tcW w:w="1305" w:type="pct"/>
                  <w:vAlign w:val="center"/>
                </w:tcPr>
                <w:p w14:paraId="7E40B870">
                  <w:pPr>
                    <w:pStyle w:val="47"/>
                    <w:bidi w:val="0"/>
                    <w:rPr>
                      <w:rFonts w:hint="default"/>
                      <w:highlight w:val="none"/>
                      <w:lang w:val="en-US"/>
                    </w:rPr>
                  </w:pPr>
                  <w:r>
                    <w:rPr>
                      <w:rFonts w:hint="eastAsia"/>
                      <w:highlight w:val="none"/>
                      <w:lang w:eastAsia="zh-CN"/>
                    </w:rPr>
                    <w:t>≤</w:t>
                  </w:r>
                  <w:r>
                    <w:rPr>
                      <w:rFonts w:hint="eastAsia"/>
                      <w:highlight w:val="none"/>
                      <w:lang w:val="en-US" w:eastAsia="zh-CN"/>
                    </w:rPr>
                    <w:t>0.05</w:t>
                  </w:r>
                </w:p>
              </w:tc>
              <w:tc>
                <w:tcPr>
                  <w:tcW w:w="1072" w:type="pct"/>
                  <w:vMerge w:val="continue"/>
                  <w:vAlign w:val="center"/>
                </w:tcPr>
                <w:p w14:paraId="66679540">
                  <w:pPr>
                    <w:pStyle w:val="47"/>
                    <w:bidi w:val="0"/>
                    <w:rPr>
                      <w:highlight w:val="none"/>
                    </w:rPr>
                  </w:pPr>
                </w:p>
              </w:tc>
            </w:tr>
            <w:tr w14:paraId="77EE89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90" w:type="dxa"/>
                  <w:vAlign w:val="center"/>
                </w:tcPr>
                <w:p w14:paraId="5B0CE583">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4881F3F3">
                  <w:pPr>
                    <w:pStyle w:val="47"/>
                    <w:bidi w:val="0"/>
                    <w:rPr>
                      <w:highlight w:val="none"/>
                    </w:rPr>
                  </w:pPr>
                  <w:r>
                    <w:rPr>
                      <w:highlight w:val="none"/>
                    </w:rPr>
                    <w:t>氯（Cl，干燥基）</w:t>
                  </w:r>
                </w:p>
              </w:tc>
              <w:tc>
                <w:tcPr>
                  <w:tcW w:w="568" w:type="pct"/>
                  <w:vAlign w:val="center"/>
                </w:tcPr>
                <w:p w14:paraId="0199E3D4">
                  <w:pPr>
                    <w:pStyle w:val="47"/>
                    <w:bidi w:val="0"/>
                    <w:rPr>
                      <w:highlight w:val="none"/>
                    </w:rPr>
                  </w:pPr>
                  <w:r>
                    <w:rPr>
                      <w:highlight w:val="none"/>
                    </w:rPr>
                    <w:t>%</w:t>
                  </w:r>
                </w:p>
              </w:tc>
              <w:tc>
                <w:tcPr>
                  <w:tcW w:w="1305" w:type="pct"/>
                  <w:vAlign w:val="center"/>
                </w:tcPr>
                <w:p w14:paraId="045C281A">
                  <w:pPr>
                    <w:pStyle w:val="47"/>
                    <w:bidi w:val="0"/>
                    <w:rPr>
                      <w:rFonts w:hint="default"/>
                      <w:highlight w:val="none"/>
                      <w:lang w:val="en-US"/>
                    </w:rPr>
                  </w:pPr>
                  <w:r>
                    <w:rPr>
                      <w:rFonts w:hint="eastAsia"/>
                      <w:highlight w:val="none"/>
                      <w:lang w:eastAsia="zh-CN"/>
                    </w:rPr>
                    <w:t>≤</w:t>
                  </w:r>
                  <w:r>
                    <w:rPr>
                      <w:rFonts w:hint="eastAsia"/>
                      <w:highlight w:val="none"/>
                      <w:lang w:val="en-US" w:eastAsia="zh-CN"/>
                    </w:rPr>
                    <w:t>0.03</w:t>
                  </w:r>
                </w:p>
              </w:tc>
              <w:tc>
                <w:tcPr>
                  <w:tcW w:w="1072" w:type="pct"/>
                  <w:vMerge w:val="continue"/>
                  <w:vAlign w:val="center"/>
                </w:tcPr>
                <w:p w14:paraId="62DECEC5">
                  <w:pPr>
                    <w:pStyle w:val="47"/>
                    <w:bidi w:val="0"/>
                    <w:rPr>
                      <w:highlight w:val="none"/>
                    </w:rPr>
                  </w:pPr>
                </w:p>
              </w:tc>
            </w:tr>
            <w:tr w14:paraId="6F54E7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90" w:type="dxa"/>
                  <w:vAlign w:val="center"/>
                </w:tcPr>
                <w:p w14:paraId="1194E61E">
                  <w:pPr>
                    <w:pStyle w:val="47"/>
                    <w:numPr>
                      <w:ilvl w:val="0"/>
                      <w:numId w:val="5"/>
                    </w:numPr>
                    <w:tabs>
                      <w:tab w:val="clear" w:pos="0"/>
                    </w:tabs>
                    <w:bidi w:val="0"/>
                    <w:ind w:left="425" w:leftChars="0" w:hanging="425" w:firstLineChars="0"/>
                    <w:rPr>
                      <w:highlight w:val="none"/>
                    </w:rPr>
                  </w:pPr>
                </w:p>
              </w:tc>
              <w:tc>
                <w:tcPr>
                  <w:tcW w:w="1494" w:type="pct"/>
                  <w:shd w:val="clear" w:color="auto" w:fill="auto"/>
                  <w:vAlign w:val="center"/>
                </w:tcPr>
                <w:p w14:paraId="7DC87626">
                  <w:pPr>
                    <w:pStyle w:val="47"/>
                    <w:bidi w:val="0"/>
                    <w:rPr>
                      <w:highlight w:val="none"/>
                    </w:rPr>
                  </w:pPr>
                  <w:r>
                    <w:rPr>
                      <w:highlight w:val="none"/>
                    </w:rPr>
                    <w:t>结渣性</w:t>
                  </w:r>
                </w:p>
              </w:tc>
              <w:tc>
                <w:tcPr>
                  <w:tcW w:w="568" w:type="pct"/>
                  <w:vAlign w:val="center"/>
                </w:tcPr>
                <w:p w14:paraId="0E11B329">
                  <w:pPr>
                    <w:pStyle w:val="47"/>
                    <w:bidi w:val="0"/>
                    <w:rPr>
                      <w:highlight w:val="none"/>
                    </w:rPr>
                  </w:pPr>
                  <w:r>
                    <w:rPr>
                      <w:highlight w:val="none"/>
                    </w:rPr>
                    <w:t>——</w:t>
                  </w:r>
                </w:p>
              </w:tc>
              <w:tc>
                <w:tcPr>
                  <w:tcW w:w="1305" w:type="pct"/>
                  <w:vAlign w:val="center"/>
                </w:tcPr>
                <w:p w14:paraId="6D503AFB">
                  <w:pPr>
                    <w:pStyle w:val="47"/>
                    <w:bidi w:val="0"/>
                    <w:rPr>
                      <w:rFonts w:hint="eastAsia"/>
                      <w:highlight w:val="none"/>
                      <w:lang w:eastAsia="zh-CN"/>
                    </w:rPr>
                  </w:pPr>
                  <w:r>
                    <w:rPr>
                      <w:rFonts w:hint="eastAsia"/>
                      <w:highlight w:val="none"/>
                      <w:lang w:eastAsia="zh-CN"/>
                    </w:rPr>
                    <w:t>弱</w:t>
                  </w:r>
                  <w:r>
                    <w:rPr>
                      <w:highlight w:val="none"/>
                    </w:rPr>
                    <w:t>结渣</w:t>
                  </w:r>
                  <w:r>
                    <w:rPr>
                      <w:rFonts w:hint="eastAsia"/>
                      <w:highlight w:val="none"/>
                      <w:lang w:eastAsia="zh-CN"/>
                    </w:rPr>
                    <w:t>区</w:t>
                  </w:r>
                </w:p>
              </w:tc>
              <w:tc>
                <w:tcPr>
                  <w:tcW w:w="1072" w:type="pct"/>
                  <w:vMerge w:val="continue"/>
                  <w:vAlign w:val="center"/>
                </w:tcPr>
                <w:p w14:paraId="5AA4BD41">
                  <w:pPr>
                    <w:pStyle w:val="47"/>
                    <w:bidi w:val="0"/>
                    <w:rPr>
                      <w:highlight w:val="none"/>
                    </w:rPr>
                  </w:pPr>
                </w:p>
              </w:tc>
            </w:tr>
          </w:tbl>
          <w:p w14:paraId="3D7EC583">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4、项目主要原辅材料</w:t>
            </w:r>
          </w:p>
          <w:p w14:paraId="53D60B89">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4.1项目主要原辅材料</w:t>
            </w:r>
            <w:r>
              <w:rPr>
                <w:rFonts w:hint="eastAsia"/>
                <w:b/>
                <w:bCs/>
                <w:kern w:val="0"/>
                <w:sz w:val="24"/>
                <w:highlight w:val="none"/>
                <w:lang w:eastAsia="zh-CN"/>
              </w:rPr>
              <w:t>及能源</w:t>
            </w:r>
            <w:r>
              <w:rPr>
                <w:b/>
                <w:bCs/>
                <w:kern w:val="0"/>
                <w:sz w:val="24"/>
                <w:highlight w:val="none"/>
              </w:rPr>
              <w:t>消耗情况</w:t>
            </w:r>
          </w:p>
          <w:p w14:paraId="226139A9">
            <w:pPr>
              <w:bidi w:val="0"/>
              <w:rPr>
                <w:rFonts w:hint="eastAsia"/>
                <w:highlight w:val="none"/>
                <w:lang w:val="en-US" w:eastAsia="zh-CN"/>
              </w:rPr>
            </w:pPr>
            <w:r>
              <w:rPr>
                <w:rFonts w:hint="eastAsia"/>
                <w:highlight w:val="none"/>
                <w:lang w:val="en-US" w:eastAsia="zh-CN"/>
              </w:rPr>
              <w:t>本项目原料为沙柳，项目建成后厂区现有工程原辅料不发生变化。</w:t>
            </w:r>
          </w:p>
          <w:p w14:paraId="4F1F3024">
            <w:pPr>
              <w:pStyle w:val="6"/>
              <w:bidi w:val="0"/>
              <w:rPr>
                <w:highlight w:val="none"/>
              </w:rPr>
            </w:pPr>
            <w:r>
              <w:rPr>
                <w:highlight w:val="none"/>
              </w:rPr>
              <w:t>表2-</w:t>
            </w:r>
            <w:r>
              <w:rPr>
                <w:rFonts w:hint="eastAsia"/>
                <w:highlight w:val="none"/>
                <w:lang w:val="en-US" w:eastAsia="zh-CN"/>
              </w:rPr>
              <w:t>5</w:t>
            </w:r>
            <w:r>
              <w:rPr>
                <w:highlight w:val="none"/>
              </w:rPr>
              <w:t>项目原辅材料</w:t>
            </w:r>
            <w:r>
              <w:rPr>
                <w:rFonts w:hint="eastAsia"/>
                <w:highlight w:val="none"/>
                <w:lang w:eastAsia="zh-CN"/>
              </w:rPr>
              <w:t>及能源</w:t>
            </w:r>
            <w:r>
              <w:rPr>
                <w:highlight w:val="none"/>
              </w:rPr>
              <w:t>消耗一览表</w:t>
            </w:r>
          </w:p>
          <w:tbl>
            <w:tblPr>
              <w:tblStyle w:val="25"/>
              <w:tblW w:w="739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22"/>
              <w:gridCol w:w="996"/>
              <w:gridCol w:w="970"/>
              <w:gridCol w:w="1141"/>
              <w:gridCol w:w="1859"/>
              <w:gridCol w:w="1244"/>
            </w:tblGrid>
            <w:tr w14:paraId="5BF894C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13" w:type="pct"/>
                  <w:vAlign w:val="center"/>
                </w:tcPr>
                <w:p w14:paraId="7A86AE3D">
                  <w:pPr>
                    <w:pStyle w:val="47"/>
                    <w:bidi w:val="0"/>
                    <w:jc w:val="center"/>
                    <w:rPr>
                      <w:b/>
                      <w:bCs/>
                      <w:highlight w:val="none"/>
                    </w:rPr>
                  </w:pPr>
                  <w:r>
                    <w:rPr>
                      <w:b/>
                      <w:bCs/>
                      <w:highlight w:val="none"/>
                    </w:rPr>
                    <w:t>序号</w:t>
                  </w:r>
                </w:p>
              </w:tc>
              <w:tc>
                <w:tcPr>
                  <w:tcW w:w="488" w:type="pct"/>
                  <w:vAlign w:val="center"/>
                </w:tcPr>
                <w:p w14:paraId="1BD76036">
                  <w:pPr>
                    <w:pStyle w:val="47"/>
                    <w:bidi w:val="0"/>
                    <w:jc w:val="center"/>
                    <w:rPr>
                      <w:b/>
                      <w:bCs/>
                      <w:highlight w:val="none"/>
                    </w:rPr>
                  </w:pPr>
                  <w:r>
                    <w:rPr>
                      <w:b/>
                      <w:bCs/>
                      <w:highlight w:val="none"/>
                    </w:rPr>
                    <w:t>名称</w:t>
                  </w:r>
                </w:p>
              </w:tc>
              <w:tc>
                <w:tcPr>
                  <w:tcW w:w="673" w:type="pct"/>
                  <w:vAlign w:val="center"/>
                </w:tcPr>
                <w:p w14:paraId="057B4C3D">
                  <w:pPr>
                    <w:pStyle w:val="47"/>
                    <w:bidi w:val="0"/>
                    <w:jc w:val="center"/>
                    <w:rPr>
                      <w:b/>
                      <w:bCs/>
                      <w:highlight w:val="none"/>
                    </w:rPr>
                  </w:pPr>
                  <w:r>
                    <w:rPr>
                      <w:rFonts w:hint="eastAsia"/>
                      <w:b/>
                      <w:bCs/>
                      <w:highlight w:val="none"/>
                      <w:lang w:val="en-US" w:eastAsia="zh-CN"/>
                    </w:rPr>
                    <w:t>本项目用量</w:t>
                  </w:r>
                  <w:r>
                    <w:rPr>
                      <w:b/>
                      <w:bCs/>
                      <w:highlight w:val="none"/>
                    </w:rPr>
                    <w:t>t/a</w:t>
                  </w:r>
                </w:p>
              </w:tc>
              <w:tc>
                <w:tcPr>
                  <w:tcW w:w="655" w:type="pct"/>
                  <w:vAlign w:val="center"/>
                </w:tcPr>
                <w:p w14:paraId="6628811F">
                  <w:pPr>
                    <w:pStyle w:val="47"/>
                    <w:bidi w:val="0"/>
                    <w:jc w:val="center"/>
                    <w:rPr>
                      <w:rFonts w:hint="default" w:eastAsia="宋体"/>
                      <w:b/>
                      <w:bCs/>
                      <w:highlight w:val="none"/>
                      <w:lang w:val="en-US" w:eastAsia="zh-CN"/>
                    </w:rPr>
                  </w:pPr>
                  <w:r>
                    <w:rPr>
                      <w:rFonts w:hint="eastAsia"/>
                      <w:b/>
                      <w:bCs/>
                      <w:highlight w:val="none"/>
                      <w:lang w:val="en-US" w:eastAsia="zh-CN"/>
                    </w:rPr>
                    <w:t>最大存储量t</w:t>
                  </w:r>
                </w:p>
              </w:tc>
              <w:tc>
                <w:tcPr>
                  <w:tcW w:w="771" w:type="pct"/>
                  <w:vAlign w:val="center"/>
                </w:tcPr>
                <w:p w14:paraId="3AEE6E9C">
                  <w:pPr>
                    <w:pStyle w:val="47"/>
                    <w:bidi w:val="0"/>
                    <w:jc w:val="center"/>
                    <w:rPr>
                      <w:rFonts w:hint="default" w:eastAsia="宋体"/>
                      <w:b/>
                      <w:bCs/>
                      <w:highlight w:val="none"/>
                      <w:lang w:val="en-US" w:eastAsia="zh-CN"/>
                    </w:rPr>
                  </w:pPr>
                  <w:r>
                    <w:rPr>
                      <w:rFonts w:hint="eastAsia"/>
                      <w:b/>
                      <w:bCs/>
                      <w:highlight w:val="none"/>
                      <w:lang w:val="en-US" w:eastAsia="zh-CN"/>
                    </w:rPr>
                    <w:t>使用工序</w:t>
                  </w:r>
                </w:p>
              </w:tc>
              <w:tc>
                <w:tcPr>
                  <w:tcW w:w="1256" w:type="pct"/>
                  <w:vAlign w:val="center"/>
                </w:tcPr>
                <w:p w14:paraId="04D8BA32">
                  <w:pPr>
                    <w:pStyle w:val="47"/>
                    <w:bidi w:val="0"/>
                    <w:jc w:val="center"/>
                    <w:rPr>
                      <w:rFonts w:hint="eastAsia"/>
                      <w:b/>
                      <w:bCs/>
                      <w:highlight w:val="none"/>
                      <w:lang w:val="en-US" w:eastAsia="zh-CN"/>
                    </w:rPr>
                  </w:pPr>
                  <w:r>
                    <w:rPr>
                      <w:rFonts w:hint="eastAsia"/>
                      <w:b/>
                      <w:bCs/>
                      <w:highlight w:val="none"/>
                      <w:lang w:val="en-US" w:eastAsia="zh-CN"/>
                    </w:rPr>
                    <w:t>物态，包装形式，包装规格</w:t>
                  </w:r>
                </w:p>
              </w:tc>
              <w:tc>
                <w:tcPr>
                  <w:tcW w:w="840" w:type="pct"/>
                  <w:vAlign w:val="center"/>
                </w:tcPr>
                <w:p w14:paraId="58424197">
                  <w:pPr>
                    <w:pStyle w:val="47"/>
                    <w:bidi w:val="0"/>
                    <w:jc w:val="center"/>
                    <w:rPr>
                      <w:rFonts w:hint="eastAsia"/>
                      <w:b/>
                      <w:bCs/>
                      <w:highlight w:val="none"/>
                      <w:lang w:val="en-US" w:eastAsia="zh-CN"/>
                    </w:rPr>
                  </w:pPr>
                  <w:r>
                    <w:rPr>
                      <w:rFonts w:hint="eastAsia"/>
                      <w:b/>
                      <w:bCs/>
                      <w:highlight w:val="none"/>
                      <w:lang w:val="en-US" w:eastAsia="zh-CN"/>
                    </w:rPr>
                    <w:t>储存位置</w:t>
                  </w:r>
                </w:p>
              </w:tc>
            </w:tr>
            <w:tr w14:paraId="3E264B1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313" w:type="pct"/>
                  <w:vAlign w:val="center"/>
                </w:tcPr>
                <w:p w14:paraId="6A768CEF">
                  <w:pPr>
                    <w:pStyle w:val="47"/>
                    <w:bidi w:val="0"/>
                    <w:jc w:val="center"/>
                    <w:rPr>
                      <w:highlight w:val="none"/>
                    </w:rPr>
                  </w:pPr>
                  <w:r>
                    <w:rPr>
                      <w:highlight w:val="none"/>
                    </w:rPr>
                    <w:t>1</w:t>
                  </w:r>
                </w:p>
              </w:tc>
              <w:tc>
                <w:tcPr>
                  <w:tcW w:w="488" w:type="pct"/>
                  <w:vAlign w:val="center"/>
                </w:tcPr>
                <w:p w14:paraId="6109998B">
                  <w:pPr>
                    <w:pStyle w:val="47"/>
                    <w:bidi w:val="0"/>
                    <w:jc w:val="center"/>
                    <w:rPr>
                      <w:rFonts w:hint="eastAsia" w:eastAsia="宋体"/>
                      <w:highlight w:val="none"/>
                      <w:lang w:eastAsia="zh-CN"/>
                    </w:rPr>
                  </w:pPr>
                  <w:r>
                    <w:rPr>
                      <w:rFonts w:hint="eastAsia"/>
                      <w:highlight w:val="none"/>
                      <w:lang w:eastAsia="zh-CN"/>
                    </w:rPr>
                    <w:t>沙柳</w:t>
                  </w:r>
                </w:p>
              </w:tc>
              <w:tc>
                <w:tcPr>
                  <w:tcW w:w="673" w:type="pct"/>
                  <w:vAlign w:val="center"/>
                </w:tcPr>
                <w:p w14:paraId="5DB05016">
                  <w:pPr>
                    <w:pStyle w:val="47"/>
                    <w:bidi w:val="0"/>
                    <w:jc w:val="center"/>
                    <w:rPr>
                      <w:rFonts w:hint="default" w:eastAsia="宋体"/>
                      <w:highlight w:val="none"/>
                      <w:lang w:val="en-US" w:eastAsia="zh-CN"/>
                    </w:rPr>
                  </w:pPr>
                  <w:r>
                    <w:rPr>
                      <w:rFonts w:hint="eastAsia"/>
                      <w:highlight w:val="none"/>
                      <w:lang w:val="en-US" w:eastAsia="zh-CN"/>
                    </w:rPr>
                    <w:t>60002.26</w:t>
                  </w:r>
                </w:p>
              </w:tc>
              <w:tc>
                <w:tcPr>
                  <w:tcW w:w="655" w:type="pct"/>
                  <w:vAlign w:val="center"/>
                </w:tcPr>
                <w:p w14:paraId="67241E4A">
                  <w:pPr>
                    <w:pStyle w:val="47"/>
                    <w:bidi w:val="0"/>
                    <w:jc w:val="center"/>
                    <w:rPr>
                      <w:rFonts w:hint="default" w:eastAsia="宋体"/>
                      <w:highlight w:val="none"/>
                      <w:lang w:val="en-US" w:eastAsia="zh-CN"/>
                    </w:rPr>
                  </w:pPr>
                  <w:r>
                    <w:rPr>
                      <w:rFonts w:hint="eastAsia"/>
                      <w:highlight w:val="none"/>
                      <w:lang w:val="en-US" w:eastAsia="zh-CN"/>
                    </w:rPr>
                    <w:t>180</w:t>
                  </w:r>
                </w:p>
              </w:tc>
              <w:tc>
                <w:tcPr>
                  <w:tcW w:w="771" w:type="pct"/>
                  <w:vAlign w:val="center"/>
                </w:tcPr>
                <w:p w14:paraId="4EDDA679">
                  <w:pPr>
                    <w:pStyle w:val="47"/>
                    <w:bidi w:val="0"/>
                    <w:jc w:val="center"/>
                    <w:rPr>
                      <w:rFonts w:hint="eastAsia" w:eastAsia="宋体"/>
                      <w:highlight w:val="none"/>
                      <w:lang w:eastAsia="zh-CN"/>
                    </w:rPr>
                  </w:pPr>
                  <w:r>
                    <w:rPr>
                      <w:rFonts w:hint="eastAsia" w:ascii="Times New Roman" w:hAnsi="Times New Roman" w:eastAsia="宋体"/>
                      <w:spacing w:val="7"/>
                      <w:highlight w:val="none"/>
                      <w:lang w:eastAsia="zh-CN"/>
                    </w:rPr>
                    <w:t>生产</w:t>
                  </w:r>
                  <w:r>
                    <w:rPr>
                      <w:rFonts w:ascii="Times New Roman" w:hAnsi="Times New Roman" w:eastAsia="宋体"/>
                      <w:spacing w:val="7"/>
                      <w:highlight w:val="none"/>
                    </w:rPr>
                    <w:t>生物质颗粒燃</w:t>
                  </w:r>
                  <w:r>
                    <w:rPr>
                      <w:rFonts w:ascii="Times New Roman" w:hAnsi="Times New Roman" w:eastAsia="宋体"/>
                      <w:spacing w:val="8"/>
                      <w:highlight w:val="none"/>
                    </w:rPr>
                    <w:t>料</w:t>
                  </w:r>
                </w:p>
              </w:tc>
              <w:tc>
                <w:tcPr>
                  <w:tcW w:w="1256" w:type="pct"/>
                  <w:vAlign w:val="center"/>
                </w:tcPr>
                <w:p w14:paraId="32B4E7F9">
                  <w:pPr>
                    <w:pStyle w:val="47"/>
                    <w:bidi w:val="0"/>
                    <w:jc w:val="center"/>
                    <w:rPr>
                      <w:rFonts w:hint="eastAsia" w:eastAsia="宋体"/>
                      <w:highlight w:val="none"/>
                      <w:lang w:eastAsia="zh-CN"/>
                    </w:rPr>
                  </w:pPr>
                  <w:r>
                    <w:rPr>
                      <w:rFonts w:hint="eastAsia"/>
                      <w:highlight w:val="none"/>
                      <w:lang w:eastAsia="zh-CN"/>
                    </w:rPr>
                    <w:t>木片，散装高栏汽车运输入厂</w:t>
                  </w:r>
                </w:p>
              </w:tc>
              <w:tc>
                <w:tcPr>
                  <w:tcW w:w="840" w:type="pct"/>
                  <w:vAlign w:val="center"/>
                </w:tcPr>
                <w:p w14:paraId="68229886">
                  <w:pPr>
                    <w:pStyle w:val="47"/>
                    <w:bidi w:val="0"/>
                    <w:jc w:val="center"/>
                    <w:rPr>
                      <w:rFonts w:hint="default"/>
                      <w:highlight w:val="none"/>
                      <w:lang w:val="en-US"/>
                    </w:rPr>
                  </w:pPr>
                  <w:r>
                    <w:rPr>
                      <w:rFonts w:hint="eastAsia"/>
                      <w:highlight w:val="none"/>
                      <w:lang w:eastAsia="zh-CN"/>
                    </w:rPr>
                    <w:t>本次改造厂房内东侧区域</w:t>
                  </w:r>
                </w:p>
              </w:tc>
            </w:tr>
            <w:tr w14:paraId="576D77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13" w:type="pct"/>
                  <w:vAlign w:val="center"/>
                </w:tcPr>
                <w:p w14:paraId="45DA821C">
                  <w:pPr>
                    <w:pStyle w:val="47"/>
                    <w:bidi w:val="0"/>
                    <w:jc w:val="center"/>
                    <w:rPr>
                      <w:highlight w:val="none"/>
                    </w:rPr>
                  </w:pPr>
                  <w:r>
                    <w:rPr>
                      <w:highlight w:val="none"/>
                    </w:rPr>
                    <w:t>2</w:t>
                  </w:r>
                </w:p>
              </w:tc>
              <w:tc>
                <w:tcPr>
                  <w:tcW w:w="488" w:type="pct"/>
                  <w:vAlign w:val="center"/>
                </w:tcPr>
                <w:p w14:paraId="6ABE53DF">
                  <w:pPr>
                    <w:pStyle w:val="47"/>
                    <w:bidi w:val="0"/>
                    <w:jc w:val="center"/>
                    <w:rPr>
                      <w:rFonts w:hint="eastAsia" w:eastAsia="宋体"/>
                      <w:highlight w:val="none"/>
                      <w:lang w:eastAsia="zh-CN"/>
                    </w:rPr>
                  </w:pPr>
                  <w:r>
                    <w:rPr>
                      <w:rFonts w:hint="eastAsia"/>
                      <w:highlight w:val="none"/>
                      <w:lang w:eastAsia="zh-CN"/>
                    </w:rPr>
                    <w:t>机油</w:t>
                  </w:r>
                </w:p>
              </w:tc>
              <w:tc>
                <w:tcPr>
                  <w:tcW w:w="673" w:type="pct"/>
                  <w:vAlign w:val="center"/>
                </w:tcPr>
                <w:p w14:paraId="27EE1B7C">
                  <w:pPr>
                    <w:pStyle w:val="47"/>
                    <w:bidi w:val="0"/>
                    <w:jc w:val="center"/>
                    <w:rPr>
                      <w:rFonts w:hint="default" w:eastAsia="宋体"/>
                      <w:highlight w:val="none"/>
                      <w:lang w:val="en-US" w:eastAsia="zh-CN"/>
                    </w:rPr>
                  </w:pPr>
                  <w:r>
                    <w:rPr>
                      <w:rFonts w:hint="eastAsia"/>
                      <w:highlight w:val="none"/>
                      <w:lang w:val="en-US" w:eastAsia="zh-CN"/>
                    </w:rPr>
                    <w:t>0.34</w:t>
                  </w:r>
                </w:p>
              </w:tc>
              <w:tc>
                <w:tcPr>
                  <w:tcW w:w="655" w:type="pct"/>
                  <w:vAlign w:val="center"/>
                </w:tcPr>
                <w:p w14:paraId="2295936E">
                  <w:pPr>
                    <w:pStyle w:val="47"/>
                    <w:bidi w:val="0"/>
                    <w:jc w:val="center"/>
                    <w:rPr>
                      <w:rFonts w:hint="default" w:eastAsia="宋体"/>
                      <w:highlight w:val="none"/>
                      <w:lang w:val="en-US" w:eastAsia="zh-CN"/>
                    </w:rPr>
                  </w:pPr>
                  <w:r>
                    <w:rPr>
                      <w:rFonts w:hint="eastAsia"/>
                      <w:highlight w:val="none"/>
                      <w:lang w:val="en-US" w:eastAsia="zh-CN"/>
                    </w:rPr>
                    <w:t>0.34</w:t>
                  </w:r>
                </w:p>
              </w:tc>
              <w:tc>
                <w:tcPr>
                  <w:tcW w:w="771" w:type="pct"/>
                  <w:vAlign w:val="center"/>
                </w:tcPr>
                <w:p w14:paraId="27F24F6A">
                  <w:pPr>
                    <w:pStyle w:val="47"/>
                    <w:bidi w:val="0"/>
                    <w:jc w:val="center"/>
                    <w:rPr>
                      <w:rFonts w:hint="eastAsia" w:eastAsia="宋体"/>
                      <w:highlight w:val="none"/>
                      <w:lang w:eastAsia="zh-CN"/>
                    </w:rPr>
                  </w:pPr>
                  <w:r>
                    <w:rPr>
                      <w:rFonts w:hint="eastAsia"/>
                      <w:highlight w:val="none"/>
                      <w:lang w:eastAsia="zh-CN"/>
                    </w:rPr>
                    <w:t>设备维修</w:t>
                  </w:r>
                </w:p>
              </w:tc>
              <w:tc>
                <w:tcPr>
                  <w:tcW w:w="1256" w:type="pct"/>
                  <w:vAlign w:val="center"/>
                </w:tcPr>
                <w:p w14:paraId="0DFACF6E">
                  <w:pPr>
                    <w:pStyle w:val="47"/>
                    <w:bidi w:val="0"/>
                    <w:jc w:val="center"/>
                    <w:rPr>
                      <w:highlight w:val="none"/>
                    </w:rPr>
                  </w:pPr>
                  <w:r>
                    <w:rPr>
                      <w:rFonts w:hint="eastAsia"/>
                      <w:highlight w:val="none"/>
                      <w:lang w:val="en-US" w:eastAsia="zh-CN"/>
                    </w:rPr>
                    <w:t>200L</w:t>
                  </w:r>
                  <w:r>
                    <w:rPr>
                      <w:highlight w:val="none"/>
                    </w:rPr>
                    <w:t>桶</w:t>
                  </w:r>
                </w:p>
              </w:tc>
              <w:tc>
                <w:tcPr>
                  <w:tcW w:w="840" w:type="pct"/>
                  <w:vAlign w:val="center"/>
                </w:tcPr>
                <w:p w14:paraId="02321652">
                  <w:pPr>
                    <w:pStyle w:val="47"/>
                    <w:bidi w:val="0"/>
                    <w:jc w:val="center"/>
                    <w:rPr>
                      <w:rFonts w:hint="eastAsia" w:eastAsia="宋体"/>
                      <w:highlight w:val="none"/>
                      <w:lang w:eastAsia="zh-CN"/>
                    </w:rPr>
                  </w:pPr>
                  <w:r>
                    <w:rPr>
                      <w:rFonts w:hint="eastAsia"/>
                      <w:highlight w:val="none"/>
                      <w:lang w:eastAsia="zh-CN"/>
                    </w:rPr>
                    <w:t>本次改造厂房内</w:t>
                  </w:r>
                </w:p>
              </w:tc>
            </w:tr>
            <w:tr w14:paraId="0E3B5FB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13" w:type="pct"/>
                  <w:vAlign w:val="center"/>
                </w:tcPr>
                <w:p w14:paraId="4C062D34">
                  <w:pPr>
                    <w:pStyle w:val="47"/>
                    <w:bidi w:val="0"/>
                    <w:jc w:val="center"/>
                    <w:rPr>
                      <w:highlight w:val="none"/>
                    </w:rPr>
                  </w:pPr>
                  <w:r>
                    <w:rPr>
                      <w:highlight w:val="none"/>
                    </w:rPr>
                    <w:t>3</w:t>
                  </w:r>
                </w:p>
              </w:tc>
              <w:tc>
                <w:tcPr>
                  <w:tcW w:w="488" w:type="pct"/>
                  <w:vAlign w:val="center"/>
                </w:tcPr>
                <w:p w14:paraId="2400FE7B">
                  <w:pPr>
                    <w:pStyle w:val="47"/>
                    <w:bidi w:val="0"/>
                    <w:jc w:val="center"/>
                    <w:rPr>
                      <w:rFonts w:hint="eastAsia" w:eastAsia="宋体"/>
                      <w:highlight w:val="none"/>
                      <w:lang w:eastAsia="zh-CN"/>
                    </w:rPr>
                  </w:pPr>
                  <w:r>
                    <w:rPr>
                      <w:rFonts w:hint="eastAsia"/>
                      <w:highlight w:val="none"/>
                      <w:lang w:eastAsia="zh-CN"/>
                    </w:rPr>
                    <w:t>电</w:t>
                  </w:r>
                </w:p>
              </w:tc>
              <w:tc>
                <w:tcPr>
                  <w:tcW w:w="673" w:type="pct"/>
                  <w:vAlign w:val="center"/>
                </w:tcPr>
                <w:p w14:paraId="3F86458F">
                  <w:pPr>
                    <w:pStyle w:val="47"/>
                    <w:bidi w:val="0"/>
                    <w:jc w:val="center"/>
                    <w:rPr>
                      <w:highlight w:val="none"/>
                    </w:rPr>
                  </w:pPr>
                  <w:r>
                    <w:rPr>
                      <w:rFonts w:hint="eastAsia"/>
                      <w:spacing w:val="2"/>
                      <w:position w:val="1"/>
                      <w:highlight w:val="none"/>
                      <w:lang w:val="en-US" w:eastAsia="zh-CN"/>
                    </w:rPr>
                    <w:t>10</w:t>
                  </w:r>
                  <w:r>
                    <w:rPr>
                      <w:spacing w:val="2"/>
                      <w:position w:val="1"/>
                      <w:highlight w:val="none"/>
                    </w:rPr>
                    <w:t>（千瓦时</w:t>
                  </w:r>
                  <w:r>
                    <w:rPr>
                      <w:rFonts w:ascii="Times New Roman" w:hAnsi="Times New Roman" w:eastAsia="Times New Roman" w:cs="Times New Roman"/>
                      <w:spacing w:val="2"/>
                      <w:position w:val="1"/>
                      <w:highlight w:val="none"/>
                    </w:rPr>
                    <w:t>/a</w:t>
                  </w:r>
                  <w:r>
                    <w:rPr>
                      <w:spacing w:val="2"/>
                      <w:position w:val="1"/>
                      <w:highlight w:val="none"/>
                    </w:rPr>
                    <w:t>）</w:t>
                  </w:r>
                </w:p>
              </w:tc>
              <w:tc>
                <w:tcPr>
                  <w:tcW w:w="655" w:type="pct"/>
                  <w:vAlign w:val="center"/>
                </w:tcPr>
                <w:p w14:paraId="748AC10A">
                  <w:pPr>
                    <w:pStyle w:val="47"/>
                    <w:bidi w:val="0"/>
                    <w:jc w:val="center"/>
                    <w:rPr>
                      <w:rFonts w:hint="eastAsia" w:eastAsia="宋体"/>
                      <w:highlight w:val="none"/>
                      <w:lang w:val="en-US" w:eastAsia="zh-CN"/>
                    </w:rPr>
                  </w:pPr>
                  <w:r>
                    <w:rPr>
                      <w:rFonts w:hint="eastAsia"/>
                      <w:highlight w:val="none"/>
                      <w:lang w:val="en-US" w:eastAsia="zh-CN"/>
                    </w:rPr>
                    <w:t>/</w:t>
                  </w:r>
                </w:p>
              </w:tc>
              <w:tc>
                <w:tcPr>
                  <w:tcW w:w="771" w:type="pct"/>
                  <w:vAlign w:val="center"/>
                </w:tcPr>
                <w:p w14:paraId="4A621B0E">
                  <w:pPr>
                    <w:pStyle w:val="47"/>
                    <w:bidi w:val="0"/>
                    <w:jc w:val="center"/>
                    <w:rPr>
                      <w:rFonts w:hint="default"/>
                      <w:highlight w:val="none"/>
                      <w:lang w:val="en-US"/>
                    </w:rPr>
                  </w:pPr>
                  <w:r>
                    <w:rPr>
                      <w:rFonts w:hint="eastAsia"/>
                      <w:highlight w:val="none"/>
                      <w:lang w:val="en-US" w:eastAsia="zh-CN"/>
                    </w:rPr>
                    <w:t>生产线设备运行</w:t>
                  </w:r>
                </w:p>
              </w:tc>
              <w:tc>
                <w:tcPr>
                  <w:tcW w:w="1256" w:type="pct"/>
                  <w:vAlign w:val="center"/>
                </w:tcPr>
                <w:p w14:paraId="5B6E73FA">
                  <w:pPr>
                    <w:pStyle w:val="47"/>
                    <w:bidi w:val="0"/>
                    <w:jc w:val="center"/>
                    <w:rPr>
                      <w:rFonts w:hint="default" w:eastAsia="宋体"/>
                      <w:highlight w:val="none"/>
                      <w:lang w:val="en-US" w:eastAsia="zh-CN"/>
                    </w:rPr>
                  </w:pPr>
                  <w:r>
                    <w:rPr>
                      <w:rFonts w:hint="eastAsia"/>
                      <w:highlight w:val="none"/>
                      <w:lang w:val="en-US" w:eastAsia="zh-CN"/>
                    </w:rPr>
                    <w:t>市政供电</w:t>
                  </w:r>
                </w:p>
              </w:tc>
              <w:tc>
                <w:tcPr>
                  <w:tcW w:w="840" w:type="pct"/>
                  <w:vAlign w:val="center"/>
                </w:tcPr>
                <w:p w14:paraId="64538766">
                  <w:pPr>
                    <w:pStyle w:val="47"/>
                    <w:bidi w:val="0"/>
                    <w:jc w:val="center"/>
                    <w:rPr>
                      <w:highlight w:val="none"/>
                    </w:rPr>
                  </w:pPr>
                  <w:r>
                    <w:rPr>
                      <w:rFonts w:hint="eastAsia"/>
                      <w:highlight w:val="none"/>
                      <w:lang w:val="en-US" w:eastAsia="zh-CN"/>
                    </w:rPr>
                    <w:t>/</w:t>
                  </w:r>
                </w:p>
              </w:tc>
            </w:tr>
            <w:tr w14:paraId="08408EB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13" w:type="pct"/>
                  <w:vAlign w:val="center"/>
                </w:tcPr>
                <w:p w14:paraId="73F0004B">
                  <w:pPr>
                    <w:pStyle w:val="47"/>
                    <w:bidi w:val="0"/>
                    <w:jc w:val="center"/>
                    <w:rPr>
                      <w:rFonts w:hint="eastAsia" w:eastAsia="宋体"/>
                      <w:highlight w:val="none"/>
                      <w:lang w:val="en-US" w:eastAsia="zh-CN"/>
                    </w:rPr>
                  </w:pPr>
                  <w:r>
                    <w:rPr>
                      <w:rFonts w:hint="eastAsia"/>
                      <w:highlight w:val="none"/>
                      <w:lang w:val="en-US" w:eastAsia="zh-CN"/>
                    </w:rPr>
                    <w:t>4</w:t>
                  </w:r>
                </w:p>
              </w:tc>
              <w:tc>
                <w:tcPr>
                  <w:tcW w:w="488" w:type="pct"/>
                  <w:vAlign w:val="center"/>
                </w:tcPr>
                <w:p w14:paraId="30AFB2CD">
                  <w:pPr>
                    <w:pStyle w:val="47"/>
                    <w:bidi w:val="0"/>
                    <w:jc w:val="center"/>
                    <w:rPr>
                      <w:rFonts w:hint="eastAsia"/>
                      <w:highlight w:val="none"/>
                      <w:lang w:eastAsia="zh-CN"/>
                    </w:rPr>
                  </w:pPr>
                  <w:r>
                    <w:rPr>
                      <w:rFonts w:hint="eastAsia"/>
                      <w:highlight w:val="none"/>
                      <w:lang w:eastAsia="zh-CN"/>
                    </w:rPr>
                    <w:t>水</w:t>
                  </w:r>
                </w:p>
              </w:tc>
              <w:tc>
                <w:tcPr>
                  <w:tcW w:w="673" w:type="pct"/>
                  <w:vAlign w:val="center"/>
                </w:tcPr>
                <w:p w14:paraId="0FFD5598">
                  <w:pPr>
                    <w:pStyle w:val="47"/>
                    <w:bidi w:val="0"/>
                    <w:jc w:val="center"/>
                    <w:rPr>
                      <w:rFonts w:hint="eastAsia" w:eastAsia="宋体"/>
                      <w:spacing w:val="2"/>
                      <w:position w:val="1"/>
                      <w:highlight w:val="none"/>
                      <w:lang w:val="en-US" w:eastAsia="zh-CN"/>
                    </w:rPr>
                  </w:pPr>
                  <w:r>
                    <w:rPr>
                      <w:highlight w:val="none"/>
                    </w:rPr>
                    <w:t>60</w:t>
                  </w:r>
                </w:p>
              </w:tc>
              <w:tc>
                <w:tcPr>
                  <w:tcW w:w="655" w:type="pct"/>
                  <w:shd w:val="clear" w:color="auto" w:fill="auto"/>
                  <w:vAlign w:val="center"/>
                </w:tcPr>
                <w:p w14:paraId="2A1F39D5">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w:t>
                  </w:r>
                </w:p>
              </w:tc>
              <w:tc>
                <w:tcPr>
                  <w:tcW w:w="771" w:type="pct"/>
                  <w:shd w:val="clear" w:color="auto" w:fill="auto"/>
                  <w:vAlign w:val="center"/>
                </w:tcPr>
                <w:p w14:paraId="55130157">
                  <w:pPr>
                    <w:pStyle w:val="47"/>
                    <w:bidi w:val="0"/>
                    <w:ind w:firstLine="0" w:firstLineChars="0"/>
                    <w:jc w:val="center"/>
                    <w:rPr>
                      <w:rFonts w:hint="default" w:ascii="Times New Roman" w:hAnsi="Times New Roman" w:eastAsia="宋体" w:cs="Times New Roman"/>
                      <w:kern w:val="0"/>
                      <w:sz w:val="21"/>
                      <w:szCs w:val="20"/>
                      <w:highlight w:val="none"/>
                      <w:lang w:val="en-US" w:eastAsia="zh-CN" w:bidi="ar-SA"/>
                    </w:rPr>
                  </w:pPr>
                  <w:r>
                    <w:rPr>
                      <w:rFonts w:hint="eastAsia" w:cs="Times New Roman"/>
                      <w:kern w:val="0"/>
                      <w:sz w:val="21"/>
                      <w:szCs w:val="20"/>
                      <w:highlight w:val="none"/>
                      <w:lang w:val="en-US" w:eastAsia="zh-CN" w:bidi="ar-SA"/>
                    </w:rPr>
                    <w:t>洒水抑尘</w:t>
                  </w:r>
                </w:p>
              </w:tc>
              <w:tc>
                <w:tcPr>
                  <w:tcW w:w="1256" w:type="pct"/>
                  <w:vAlign w:val="center"/>
                </w:tcPr>
                <w:p w14:paraId="66D47FF0">
                  <w:pPr>
                    <w:pStyle w:val="47"/>
                    <w:bidi w:val="0"/>
                    <w:jc w:val="center"/>
                    <w:rPr>
                      <w:rFonts w:hint="eastAsia"/>
                      <w:highlight w:val="none"/>
                      <w:lang w:val="en-US" w:eastAsia="zh-CN"/>
                    </w:rPr>
                  </w:pPr>
                  <w:r>
                    <w:rPr>
                      <w:rFonts w:hint="eastAsia"/>
                      <w:highlight w:val="none"/>
                      <w:lang w:val="en-US" w:eastAsia="zh-CN"/>
                    </w:rPr>
                    <w:t>市政供水</w:t>
                  </w:r>
                </w:p>
              </w:tc>
              <w:tc>
                <w:tcPr>
                  <w:tcW w:w="840" w:type="pct"/>
                  <w:vAlign w:val="center"/>
                </w:tcPr>
                <w:p w14:paraId="4B685037">
                  <w:pPr>
                    <w:pStyle w:val="47"/>
                    <w:bidi w:val="0"/>
                    <w:jc w:val="center"/>
                    <w:rPr>
                      <w:rFonts w:hint="eastAsia"/>
                      <w:highlight w:val="none"/>
                      <w:lang w:val="en-US" w:eastAsia="zh-CN"/>
                    </w:rPr>
                  </w:pPr>
                  <w:r>
                    <w:rPr>
                      <w:rFonts w:hint="eastAsia"/>
                      <w:highlight w:val="none"/>
                      <w:lang w:val="en-US" w:eastAsia="zh-CN"/>
                    </w:rPr>
                    <w:t>/</w:t>
                  </w:r>
                </w:p>
              </w:tc>
            </w:tr>
          </w:tbl>
          <w:p w14:paraId="722F8DAD">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4.2主要原材料理化性质</w:t>
            </w:r>
          </w:p>
          <w:p w14:paraId="59D86747">
            <w:pPr>
              <w:pStyle w:val="6"/>
              <w:bidi w:val="0"/>
              <w:rPr>
                <w:highlight w:val="none"/>
              </w:rPr>
            </w:pPr>
            <w:r>
              <w:rPr>
                <w:highlight w:val="none"/>
              </w:rPr>
              <w:t>表2-</w:t>
            </w:r>
            <w:r>
              <w:rPr>
                <w:rFonts w:hint="eastAsia"/>
                <w:highlight w:val="none"/>
                <w:lang w:val="en-US" w:eastAsia="zh-CN"/>
              </w:rPr>
              <w:t>6</w:t>
            </w:r>
            <w:r>
              <w:rPr>
                <w:highlight w:val="none"/>
              </w:rPr>
              <w:t>原辅材料消耗理化性质一览表</w:t>
            </w:r>
          </w:p>
          <w:tbl>
            <w:tblPr>
              <w:tblStyle w:val="25"/>
              <w:tblW w:w="7279"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2"/>
              <w:gridCol w:w="752"/>
              <w:gridCol w:w="5865"/>
            </w:tblGrid>
            <w:tr w14:paraId="0A11E2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54" w:type="pct"/>
                  <w:vAlign w:val="center"/>
                </w:tcPr>
                <w:p w14:paraId="5DFEEC87">
                  <w:pPr>
                    <w:pStyle w:val="47"/>
                    <w:bidi w:val="0"/>
                    <w:rPr>
                      <w:b/>
                      <w:bCs/>
                      <w:highlight w:val="none"/>
                    </w:rPr>
                  </w:pPr>
                  <w:r>
                    <w:rPr>
                      <w:b/>
                      <w:bCs/>
                      <w:highlight w:val="none"/>
                    </w:rPr>
                    <w:t>序号</w:t>
                  </w:r>
                </w:p>
              </w:tc>
              <w:tc>
                <w:tcPr>
                  <w:tcW w:w="516" w:type="pct"/>
                  <w:vAlign w:val="center"/>
                </w:tcPr>
                <w:p w14:paraId="17C4D9CD">
                  <w:pPr>
                    <w:pStyle w:val="47"/>
                    <w:bidi w:val="0"/>
                    <w:rPr>
                      <w:b/>
                      <w:bCs/>
                      <w:highlight w:val="none"/>
                    </w:rPr>
                  </w:pPr>
                  <w:r>
                    <w:rPr>
                      <w:b/>
                      <w:bCs/>
                      <w:highlight w:val="none"/>
                    </w:rPr>
                    <w:t>名称</w:t>
                  </w:r>
                </w:p>
              </w:tc>
              <w:tc>
                <w:tcPr>
                  <w:tcW w:w="4028" w:type="pct"/>
                  <w:vAlign w:val="center"/>
                </w:tcPr>
                <w:p w14:paraId="0AEEC5B6">
                  <w:pPr>
                    <w:pStyle w:val="47"/>
                    <w:bidi w:val="0"/>
                    <w:rPr>
                      <w:rFonts w:hint="eastAsia" w:eastAsia="宋体"/>
                      <w:highlight w:val="none"/>
                      <w:lang w:eastAsia="zh-CN"/>
                    </w:rPr>
                  </w:pPr>
                  <w:r>
                    <w:rPr>
                      <w:rFonts w:hint="eastAsia"/>
                      <w:b/>
                      <w:bCs/>
                      <w:highlight w:val="none"/>
                      <w:lang w:val="en-US" w:eastAsia="zh-CN"/>
                    </w:rPr>
                    <w:t>理化</w:t>
                  </w:r>
                  <w:r>
                    <w:rPr>
                      <w:b/>
                      <w:bCs/>
                      <w:highlight w:val="none"/>
                    </w:rPr>
                    <w:t>性质</w:t>
                  </w:r>
                  <w:r>
                    <w:rPr>
                      <w:rFonts w:hint="eastAsia"/>
                      <w:b/>
                      <w:bCs/>
                      <w:highlight w:val="none"/>
                      <w:lang w:eastAsia="zh-CN"/>
                    </w:rPr>
                    <w:t>、</w:t>
                  </w:r>
                  <w:r>
                    <w:rPr>
                      <w:b/>
                      <w:bCs/>
                      <w:highlight w:val="none"/>
                    </w:rPr>
                    <w:t>主要成分及含量</w:t>
                  </w:r>
                </w:p>
              </w:tc>
            </w:tr>
            <w:tr w14:paraId="3BB1DD4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454" w:type="pct"/>
                  <w:vAlign w:val="center"/>
                </w:tcPr>
                <w:p w14:paraId="6B1C6818">
                  <w:pPr>
                    <w:pStyle w:val="47"/>
                    <w:bidi w:val="0"/>
                    <w:rPr>
                      <w:highlight w:val="none"/>
                    </w:rPr>
                  </w:pPr>
                  <w:r>
                    <w:rPr>
                      <w:highlight w:val="none"/>
                    </w:rPr>
                    <w:t>1</w:t>
                  </w:r>
                </w:p>
              </w:tc>
              <w:tc>
                <w:tcPr>
                  <w:tcW w:w="516" w:type="pct"/>
                  <w:vAlign w:val="center"/>
                </w:tcPr>
                <w:p w14:paraId="3BD260B2">
                  <w:pPr>
                    <w:pStyle w:val="47"/>
                    <w:bidi w:val="0"/>
                    <w:rPr>
                      <w:highlight w:val="none"/>
                    </w:rPr>
                  </w:pPr>
                  <w:r>
                    <w:rPr>
                      <w:rFonts w:hint="eastAsia"/>
                      <w:highlight w:val="none"/>
                      <w:lang w:eastAsia="zh-CN"/>
                    </w:rPr>
                    <w:t>沙柳</w:t>
                  </w:r>
                </w:p>
              </w:tc>
              <w:tc>
                <w:tcPr>
                  <w:tcW w:w="4028" w:type="pct"/>
                  <w:vAlign w:val="center"/>
                </w:tcPr>
                <w:p w14:paraId="45A08F9A">
                  <w:pPr>
                    <w:pStyle w:val="47"/>
                    <w:bidi w:val="0"/>
                    <w:rPr>
                      <w:rFonts w:hint="eastAsia" w:eastAsia="宋体"/>
                      <w:highlight w:val="none"/>
                      <w:lang w:eastAsia="zh-CN"/>
                    </w:rPr>
                  </w:pPr>
                  <w:r>
                    <w:rPr>
                      <w:highlight w:val="none"/>
                    </w:rPr>
                    <w:t>沙柳是</w:t>
                  </w:r>
                  <w:r>
                    <w:rPr>
                      <w:rFonts w:hint="default"/>
                      <w:highlight w:val="none"/>
                    </w:rPr>
                    <w:fldChar w:fldCharType="begin"/>
                  </w:r>
                  <w:r>
                    <w:rPr>
                      <w:rFonts w:hint="default"/>
                      <w:highlight w:val="none"/>
                    </w:rPr>
                    <w:instrText xml:space="preserve"> HYPERLINK "https://baike.baidu.com/item/%E6%9D%A8%E6%9F%B3%E7%A7%91/8635327?fromModule=lemma_inlink" \t "https://baike.baidu.com/item/%E6%B2%99%E6%9F%B3/_blank" </w:instrText>
                  </w:r>
                  <w:r>
                    <w:rPr>
                      <w:rFonts w:hint="default"/>
                      <w:highlight w:val="none"/>
                    </w:rPr>
                    <w:fldChar w:fldCharType="separate"/>
                  </w:r>
                  <w:r>
                    <w:rPr>
                      <w:rFonts w:hint="default"/>
                      <w:highlight w:val="none"/>
                    </w:rPr>
                    <w:t>杨柳科</w:t>
                  </w:r>
                  <w:r>
                    <w:rPr>
                      <w:rFonts w:hint="default"/>
                      <w:highlight w:val="none"/>
                    </w:rPr>
                    <w:fldChar w:fldCharType="end"/>
                  </w:r>
                  <w:r>
                    <w:rPr>
                      <w:rFonts w:hint="default"/>
                      <w:highlight w:val="none"/>
                    </w:rPr>
                    <w:fldChar w:fldCharType="begin"/>
                  </w:r>
                  <w:r>
                    <w:rPr>
                      <w:rFonts w:hint="default"/>
                      <w:highlight w:val="none"/>
                    </w:rPr>
                    <w:instrText xml:space="preserve"> HYPERLINK "https://baike.baidu.com/item/%E6%9F%B3%E5%B1%9E/3106594?fromModule=lemma_inlink" \t "https://baike.baidu.com/item/%E6%B2%99%E6%9F%B3/_blank" </w:instrText>
                  </w:r>
                  <w:r>
                    <w:rPr>
                      <w:rFonts w:hint="default"/>
                      <w:highlight w:val="none"/>
                    </w:rPr>
                    <w:fldChar w:fldCharType="separate"/>
                  </w:r>
                  <w:r>
                    <w:rPr>
                      <w:rFonts w:hint="default"/>
                      <w:highlight w:val="none"/>
                    </w:rPr>
                    <w:t>柳属</w:t>
                  </w:r>
                  <w:r>
                    <w:rPr>
                      <w:rFonts w:hint="default"/>
                      <w:highlight w:val="none"/>
                    </w:rPr>
                    <w:fldChar w:fldCharType="end"/>
                  </w:r>
                  <w:r>
                    <w:rPr>
                      <w:rFonts w:hint="default"/>
                      <w:highlight w:val="none"/>
                    </w:rPr>
                    <w:t>的灌木或小乔木</w:t>
                  </w:r>
                  <w:r>
                    <w:rPr>
                      <w:rFonts w:hint="eastAsia"/>
                      <w:highlight w:val="none"/>
                      <w:lang w:eastAsia="zh-CN"/>
                    </w:rPr>
                    <w:t>，沙柳在《世界自然保护联盟濒危物种红色名录》中属于无危（LC），本项目外购沙柳为木片</w:t>
                  </w:r>
                </w:p>
              </w:tc>
            </w:tr>
            <w:tr w14:paraId="50B96E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454" w:type="pct"/>
                  <w:vAlign w:val="center"/>
                </w:tcPr>
                <w:p w14:paraId="318236C5">
                  <w:pPr>
                    <w:pStyle w:val="47"/>
                    <w:bidi w:val="0"/>
                    <w:rPr>
                      <w:highlight w:val="none"/>
                    </w:rPr>
                  </w:pPr>
                  <w:r>
                    <w:rPr>
                      <w:highlight w:val="none"/>
                    </w:rPr>
                    <w:t>2</w:t>
                  </w:r>
                </w:p>
              </w:tc>
              <w:tc>
                <w:tcPr>
                  <w:tcW w:w="516" w:type="pct"/>
                  <w:vAlign w:val="center"/>
                </w:tcPr>
                <w:p w14:paraId="6B7BFED4">
                  <w:pPr>
                    <w:pStyle w:val="47"/>
                    <w:bidi w:val="0"/>
                    <w:rPr>
                      <w:highlight w:val="none"/>
                    </w:rPr>
                  </w:pPr>
                  <w:r>
                    <w:rPr>
                      <w:rFonts w:hint="eastAsia"/>
                      <w:highlight w:val="none"/>
                      <w:lang w:eastAsia="zh-CN"/>
                    </w:rPr>
                    <w:t>机油</w:t>
                  </w:r>
                </w:p>
              </w:tc>
              <w:tc>
                <w:tcPr>
                  <w:tcW w:w="4028" w:type="pct"/>
                  <w:vAlign w:val="center"/>
                </w:tcPr>
                <w:p w14:paraId="48F7425B">
                  <w:pPr>
                    <w:pStyle w:val="47"/>
                    <w:bidi w:val="0"/>
                    <w:rPr>
                      <w:highlight w:val="none"/>
                    </w:rPr>
                  </w:pPr>
                  <w:r>
                    <w:rPr>
                      <w:highlight w:val="none"/>
                    </w:rPr>
                    <w:t>即发动机润滑油，英文名称：Engineoil。密度约为0.91×10</w:t>
                  </w:r>
                  <w:r>
                    <w:rPr>
                      <w:rFonts w:hint="eastAsia"/>
                      <w:highlight w:val="none"/>
                      <w:vertAlign w:val="superscript"/>
                      <w:lang w:val="en-US" w:eastAsia="zh-CN"/>
                    </w:rPr>
                    <w:t>3</w:t>
                  </w:r>
                  <w:r>
                    <w:rPr>
                      <w:highlight w:val="none"/>
                    </w:rPr>
                    <w:t>（kg/m</w:t>
                  </w:r>
                  <w:r>
                    <w:rPr>
                      <w:rFonts w:hint="eastAsia"/>
                      <w:highlight w:val="none"/>
                      <w:vertAlign w:val="superscript"/>
                      <w:lang w:val="en-US" w:eastAsia="zh-CN"/>
                    </w:rPr>
                    <w:t>3</w:t>
                  </w:r>
                  <w:r>
                    <w:rPr>
                      <w:highlight w:val="none"/>
                    </w:rPr>
                    <w:t>）能对</w:t>
                  </w:r>
                  <w:r>
                    <w:rPr>
                      <w:rFonts w:hint="default"/>
                      <w:highlight w:val="none"/>
                    </w:rPr>
                    <w:fldChar w:fldCharType="begin"/>
                  </w:r>
                  <w:r>
                    <w:rPr>
                      <w:rFonts w:hint="default"/>
                      <w:highlight w:val="none"/>
                    </w:rPr>
                    <w:instrText xml:space="preserve"> HYPERLINK "https://baike.baidu.com/item/%E5%8F%91%E5%8A%A8%E6%9C%BA/866440?fromModule=lemma_inlink" \t "https://baike.baidu.com/item/%E6%9C%BA%E6%B2%B9/_blank" </w:instrText>
                  </w:r>
                  <w:r>
                    <w:rPr>
                      <w:rFonts w:hint="default"/>
                      <w:highlight w:val="none"/>
                    </w:rPr>
                    <w:fldChar w:fldCharType="separate"/>
                  </w:r>
                  <w:r>
                    <w:rPr>
                      <w:rFonts w:hint="default"/>
                      <w:highlight w:val="none"/>
                    </w:rPr>
                    <w:t>发动机</w:t>
                  </w:r>
                  <w:r>
                    <w:rPr>
                      <w:rFonts w:hint="default"/>
                      <w:highlight w:val="none"/>
                    </w:rPr>
                    <w:fldChar w:fldCharType="end"/>
                  </w:r>
                  <w:r>
                    <w:rPr>
                      <w:rFonts w:hint="default"/>
                      <w:highlight w:val="none"/>
                    </w:rPr>
                    <w:t>起到润滑减磨、辅助冷却降温、密封防漏、防锈防蚀、</w:t>
                  </w:r>
                  <w:r>
                    <w:rPr>
                      <w:rFonts w:hint="eastAsia"/>
                      <w:highlight w:val="none"/>
                      <w:lang w:eastAsia="zh-CN"/>
                    </w:rPr>
                    <w:t>减振</w:t>
                  </w:r>
                  <w:r>
                    <w:rPr>
                      <w:rFonts w:hint="default"/>
                      <w:highlight w:val="none"/>
                    </w:rPr>
                    <w:t>缓冲等作用。被誉为汽车的</w:t>
                  </w:r>
                  <w:r>
                    <w:rPr>
                      <w:rFonts w:hint="eastAsia"/>
                      <w:highlight w:val="none"/>
                      <w:lang w:eastAsia="zh-CN"/>
                    </w:rPr>
                    <w:t>“</w:t>
                  </w:r>
                  <w:r>
                    <w:rPr>
                      <w:rFonts w:hint="default"/>
                      <w:highlight w:val="none"/>
                    </w:rPr>
                    <w:t>血液</w:t>
                  </w:r>
                  <w:r>
                    <w:rPr>
                      <w:rFonts w:hint="eastAsia"/>
                      <w:highlight w:val="none"/>
                      <w:lang w:eastAsia="zh-CN"/>
                    </w:rPr>
                    <w:t>”</w:t>
                  </w:r>
                  <w:r>
                    <w:rPr>
                      <w:rFonts w:hint="default"/>
                      <w:highlight w:val="none"/>
                    </w:rPr>
                    <w:t>。机油由</w:t>
                  </w:r>
                  <w:r>
                    <w:rPr>
                      <w:rFonts w:hint="default"/>
                      <w:highlight w:val="none"/>
                    </w:rPr>
                    <w:fldChar w:fldCharType="begin"/>
                  </w:r>
                  <w:r>
                    <w:rPr>
                      <w:rFonts w:hint="default"/>
                      <w:highlight w:val="none"/>
                    </w:rPr>
                    <w:instrText xml:space="preserve"> HYPERLINK "https://baike.baidu.com/item/%E5%9F%BA%E7%A1%80%E6%B2%B9/269824?fromModule=lemma_inlink" \t "https://baike.baidu.com/item/%E6%9C%BA%E6%B2%B9/_blank" </w:instrText>
                  </w:r>
                  <w:r>
                    <w:rPr>
                      <w:rFonts w:hint="default"/>
                      <w:highlight w:val="none"/>
                    </w:rPr>
                    <w:fldChar w:fldCharType="separate"/>
                  </w:r>
                  <w:r>
                    <w:rPr>
                      <w:rFonts w:hint="default"/>
                      <w:highlight w:val="none"/>
                    </w:rPr>
                    <w:t>基础油</w:t>
                  </w:r>
                  <w:r>
                    <w:rPr>
                      <w:rFonts w:hint="default"/>
                      <w:highlight w:val="none"/>
                    </w:rPr>
                    <w:fldChar w:fldCharType="end"/>
                  </w:r>
                  <w:r>
                    <w:rPr>
                      <w:rFonts w:hint="default"/>
                      <w:highlight w:val="none"/>
                    </w:rPr>
                    <w:t>和添加剂两部分组成。基础油是润滑油的主要成分，决定着润滑油的基本性质，添加剂则可弥补和改善基础油性能方面的不足，赋予某些新的性能，是</w:t>
                  </w:r>
                  <w:r>
                    <w:rPr>
                      <w:rFonts w:hint="default"/>
                      <w:highlight w:val="none"/>
                    </w:rPr>
                    <w:fldChar w:fldCharType="begin"/>
                  </w:r>
                  <w:r>
                    <w:rPr>
                      <w:rFonts w:hint="default"/>
                      <w:highlight w:val="none"/>
                    </w:rPr>
                    <w:instrText xml:space="preserve"> HYPERLINK "https://baike.baidu.com/item/%E6%B6%A6%E6%BB%91%E6%B2%B9/53559?fromModule=lemma_inlink" \t "https://baike.baidu.com/item/%E6%9C%BA%E6%B2%B9/_blank" </w:instrText>
                  </w:r>
                  <w:r>
                    <w:rPr>
                      <w:rFonts w:hint="default"/>
                      <w:highlight w:val="none"/>
                    </w:rPr>
                    <w:fldChar w:fldCharType="separate"/>
                  </w:r>
                  <w:r>
                    <w:rPr>
                      <w:rFonts w:hint="default"/>
                      <w:highlight w:val="none"/>
                    </w:rPr>
                    <w:t>润滑油</w:t>
                  </w:r>
                  <w:r>
                    <w:rPr>
                      <w:rFonts w:hint="default"/>
                      <w:highlight w:val="none"/>
                    </w:rPr>
                    <w:fldChar w:fldCharType="end"/>
                  </w:r>
                  <w:r>
                    <w:rPr>
                      <w:rFonts w:hint="default"/>
                      <w:highlight w:val="none"/>
                    </w:rPr>
                    <w:t>的重要组成部分。</w:t>
                  </w:r>
                </w:p>
              </w:tc>
            </w:tr>
          </w:tbl>
          <w:p w14:paraId="0551A8F5">
            <w:pPr>
              <w:numPr>
                <w:ilvl w:val="0"/>
                <w:numId w:val="0"/>
              </w:numPr>
              <w:autoSpaceDE w:val="0"/>
              <w:autoSpaceDN w:val="0"/>
              <w:adjustRightInd w:val="0"/>
              <w:snapToGrid w:val="0"/>
              <w:spacing w:line="500" w:lineRule="exact"/>
              <w:ind w:leftChars="0"/>
              <w:jc w:val="left"/>
              <w:rPr>
                <w:b/>
                <w:bCs/>
                <w:kern w:val="0"/>
                <w:sz w:val="24"/>
                <w:highlight w:val="none"/>
              </w:rPr>
            </w:pPr>
            <w:r>
              <w:rPr>
                <w:rFonts w:hint="eastAsia"/>
                <w:b/>
                <w:bCs/>
                <w:kern w:val="0"/>
                <w:sz w:val="24"/>
                <w:highlight w:val="none"/>
                <w:lang w:val="en-US" w:eastAsia="zh-CN"/>
              </w:rPr>
              <w:t>5、</w:t>
            </w:r>
            <w:r>
              <w:rPr>
                <w:b/>
                <w:bCs/>
                <w:kern w:val="0"/>
                <w:sz w:val="24"/>
                <w:highlight w:val="none"/>
              </w:rPr>
              <w:t>主要生产设备配置情况</w:t>
            </w:r>
          </w:p>
          <w:p w14:paraId="0194E6C0">
            <w:pPr>
              <w:bidi w:val="0"/>
              <w:rPr>
                <w:rFonts w:hint="eastAsia"/>
                <w:highlight w:val="none"/>
                <w:lang w:val="en-US" w:eastAsia="zh-CN"/>
              </w:rPr>
            </w:pPr>
            <w:r>
              <w:rPr>
                <w:rFonts w:hint="eastAsia"/>
                <w:highlight w:val="none"/>
                <w:lang w:val="en-US" w:eastAsia="zh-CN"/>
              </w:rPr>
              <w:t>本项目设备均在外来煤场厂房内新增，不涉及原有设备拆除，即本项目建成后厂区现有工程设备不发生变化。</w:t>
            </w:r>
          </w:p>
          <w:p w14:paraId="35DAA061">
            <w:pPr>
              <w:pStyle w:val="6"/>
              <w:bidi w:val="0"/>
              <w:rPr>
                <w:highlight w:val="none"/>
              </w:rPr>
            </w:pPr>
            <w:r>
              <w:rPr>
                <w:highlight w:val="none"/>
              </w:rPr>
              <w:t>表2-</w:t>
            </w:r>
            <w:r>
              <w:rPr>
                <w:rFonts w:hint="eastAsia"/>
                <w:highlight w:val="none"/>
                <w:lang w:val="en-US" w:eastAsia="zh-CN"/>
              </w:rPr>
              <w:t>7本项目</w:t>
            </w:r>
            <w:r>
              <w:rPr>
                <w:highlight w:val="none"/>
              </w:rPr>
              <w:t>主要生产设备一览表</w:t>
            </w:r>
          </w:p>
          <w:tbl>
            <w:tblPr>
              <w:tblStyle w:val="25"/>
              <w:tblW w:w="7318"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68"/>
              <w:gridCol w:w="2926"/>
              <w:gridCol w:w="2232"/>
              <w:gridCol w:w="696"/>
              <w:gridCol w:w="696"/>
            </w:tblGrid>
            <w:tr w14:paraId="020E9C45">
              <w:tblPrEx>
                <w:shd w:val="clear" w:color="auto" w:fill="auto"/>
                <w:tblCellMar>
                  <w:top w:w="0" w:type="dxa"/>
                  <w:left w:w="108" w:type="dxa"/>
                  <w:bottom w:w="0" w:type="dxa"/>
                  <w:right w:w="108" w:type="dxa"/>
                </w:tblCellMar>
              </w:tblPrEx>
              <w:trPr>
                <w:trHeight w:val="634" w:hRule="atLeast"/>
                <w:tblHeader/>
                <w:jc w:val="center"/>
              </w:trPr>
              <w:tc>
                <w:tcPr>
                  <w:tcW w:w="768" w:type="dxa"/>
                  <w:tcBorders>
                    <w:tl2br w:val="nil"/>
                    <w:tr2bl w:val="nil"/>
                  </w:tcBorders>
                  <w:shd w:val="clear" w:color="auto" w:fill="auto"/>
                  <w:noWrap/>
                  <w:vAlign w:val="center"/>
                </w:tcPr>
                <w:p w14:paraId="288FAF9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b/>
                      <w:bCs/>
                      <w:highlight w:val="none"/>
                    </w:rPr>
                  </w:pPr>
                  <w:r>
                    <w:rPr>
                      <w:rFonts w:hint="default"/>
                      <w:b/>
                      <w:bCs/>
                      <w:highlight w:val="none"/>
                      <w:lang w:val="en-US" w:eastAsia="zh-CN"/>
                    </w:rPr>
                    <w:t>序号</w:t>
                  </w:r>
                </w:p>
              </w:tc>
              <w:tc>
                <w:tcPr>
                  <w:tcW w:w="2926" w:type="dxa"/>
                  <w:tcBorders>
                    <w:tl2br w:val="nil"/>
                    <w:tr2bl w:val="nil"/>
                  </w:tcBorders>
                  <w:shd w:val="clear" w:color="auto" w:fill="auto"/>
                  <w:noWrap/>
                  <w:vAlign w:val="center"/>
                </w:tcPr>
                <w:p w14:paraId="187FD5B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lang w:val="en-US"/>
                    </w:rPr>
                  </w:pPr>
                  <w:r>
                    <w:rPr>
                      <w:rFonts w:hint="eastAsia"/>
                      <w:b/>
                      <w:bCs/>
                      <w:highlight w:val="none"/>
                      <w:lang w:val="en-US" w:eastAsia="zh-CN"/>
                    </w:rPr>
                    <w:t>型号/规格</w:t>
                  </w:r>
                </w:p>
              </w:tc>
              <w:tc>
                <w:tcPr>
                  <w:tcW w:w="2232" w:type="dxa"/>
                  <w:tcBorders>
                    <w:tl2br w:val="nil"/>
                    <w:tr2bl w:val="nil"/>
                  </w:tcBorders>
                  <w:shd w:val="clear" w:color="auto" w:fill="auto"/>
                  <w:noWrap/>
                  <w:vAlign w:val="center"/>
                </w:tcPr>
                <w:p w14:paraId="2AC9124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b/>
                      <w:bCs/>
                      <w:highlight w:val="none"/>
                    </w:rPr>
                  </w:pPr>
                  <w:r>
                    <w:rPr>
                      <w:rFonts w:hint="default"/>
                      <w:b/>
                      <w:bCs/>
                      <w:highlight w:val="none"/>
                      <w:lang w:val="en-US" w:eastAsia="zh-CN"/>
                    </w:rPr>
                    <w:t>名称/规格</w:t>
                  </w:r>
                </w:p>
              </w:tc>
              <w:tc>
                <w:tcPr>
                  <w:tcW w:w="696" w:type="dxa"/>
                  <w:tcBorders>
                    <w:tl2br w:val="nil"/>
                    <w:tr2bl w:val="nil"/>
                  </w:tcBorders>
                  <w:shd w:val="clear" w:color="auto" w:fill="auto"/>
                  <w:noWrap/>
                  <w:vAlign w:val="center"/>
                </w:tcPr>
                <w:p w14:paraId="3D7558E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b/>
                      <w:bCs/>
                      <w:highlight w:val="none"/>
                    </w:rPr>
                  </w:pPr>
                  <w:r>
                    <w:rPr>
                      <w:rFonts w:hint="default"/>
                      <w:b/>
                      <w:bCs/>
                      <w:highlight w:val="none"/>
                      <w:lang w:val="en-US" w:eastAsia="zh-CN"/>
                    </w:rPr>
                    <w:t>数量</w:t>
                  </w:r>
                </w:p>
              </w:tc>
              <w:tc>
                <w:tcPr>
                  <w:tcW w:w="696" w:type="dxa"/>
                  <w:tcBorders>
                    <w:tl2br w:val="nil"/>
                    <w:tr2bl w:val="nil"/>
                  </w:tcBorders>
                  <w:shd w:val="clear" w:color="auto" w:fill="auto"/>
                  <w:noWrap/>
                  <w:vAlign w:val="center"/>
                </w:tcPr>
                <w:p w14:paraId="1B5646F2">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b/>
                      <w:bCs/>
                      <w:highlight w:val="none"/>
                      <w:lang w:val="en-US" w:eastAsia="zh-CN"/>
                    </w:rPr>
                  </w:pPr>
                  <w:r>
                    <w:rPr>
                      <w:rFonts w:hint="eastAsia"/>
                      <w:b/>
                      <w:bCs/>
                      <w:highlight w:val="none"/>
                      <w:lang w:val="en-US" w:eastAsia="zh-CN"/>
                    </w:rPr>
                    <w:t>备注</w:t>
                  </w:r>
                </w:p>
              </w:tc>
            </w:tr>
            <w:tr w14:paraId="1B78557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3694" w:type="dxa"/>
                  <w:gridSpan w:val="2"/>
                  <w:tcBorders>
                    <w:tl2br w:val="nil"/>
                    <w:tr2bl w:val="nil"/>
                  </w:tcBorders>
                  <w:shd w:val="clear" w:color="auto" w:fill="auto"/>
                  <w:noWrap/>
                  <w:vAlign w:val="center"/>
                </w:tcPr>
                <w:p w14:paraId="7AC3CE6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b/>
                      <w:bCs/>
                      <w:highlight w:val="none"/>
                      <w:lang w:val="en-US" w:eastAsia="zh-CN"/>
                    </w:rPr>
                    <w:t>上料系统</w:t>
                  </w:r>
                </w:p>
              </w:tc>
              <w:tc>
                <w:tcPr>
                  <w:tcW w:w="2232" w:type="dxa"/>
                  <w:tcBorders>
                    <w:tl2br w:val="nil"/>
                    <w:tr2bl w:val="nil"/>
                  </w:tcBorders>
                  <w:shd w:val="clear" w:color="auto" w:fill="auto"/>
                  <w:noWrap/>
                  <w:vAlign w:val="center"/>
                </w:tcPr>
                <w:p w14:paraId="1FB0C16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05342FB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5A84B116">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rPr>
                  </w:pPr>
                </w:p>
              </w:tc>
            </w:tr>
            <w:tr w14:paraId="0316FC0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11BA2C3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S01</w:t>
                  </w:r>
                </w:p>
              </w:tc>
              <w:tc>
                <w:tcPr>
                  <w:tcW w:w="2926" w:type="dxa"/>
                  <w:tcBorders>
                    <w:tl2br w:val="nil"/>
                    <w:tr2bl w:val="nil"/>
                  </w:tcBorders>
                  <w:shd w:val="clear" w:color="auto" w:fill="auto"/>
                  <w:noWrap/>
                  <w:vAlign w:val="center"/>
                </w:tcPr>
                <w:p w14:paraId="5B719DE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TLSS25*4</w:t>
                  </w:r>
                  <w:r>
                    <w:rPr>
                      <w:rFonts w:hint="eastAsia"/>
                      <w:highlight w:val="none"/>
                      <w:lang w:val="en-US" w:eastAsia="zh-CN"/>
                    </w:rPr>
                    <w:t>~</w:t>
                  </w:r>
                  <w:r>
                    <w:rPr>
                      <w:rFonts w:hint="default"/>
                      <w:highlight w:val="none"/>
                      <w:lang w:val="en-US" w:eastAsia="zh-CN"/>
                    </w:rPr>
                    <w:t>4.6m</w:t>
                  </w:r>
                </w:p>
              </w:tc>
              <w:tc>
                <w:tcPr>
                  <w:tcW w:w="2232" w:type="dxa"/>
                  <w:tcBorders>
                    <w:tl2br w:val="nil"/>
                    <w:tr2bl w:val="nil"/>
                  </w:tcBorders>
                  <w:shd w:val="clear" w:color="auto" w:fill="auto"/>
                  <w:noWrap/>
                  <w:vAlign w:val="center"/>
                </w:tcPr>
                <w:p w14:paraId="5674A7D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四轴螺旋输送机</w:t>
                  </w:r>
                </w:p>
              </w:tc>
              <w:tc>
                <w:tcPr>
                  <w:tcW w:w="696" w:type="dxa"/>
                  <w:tcBorders>
                    <w:tl2br w:val="nil"/>
                    <w:tr2bl w:val="nil"/>
                  </w:tcBorders>
                  <w:shd w:val="clear" w:color="auto" w:fill="auto"/>
                  <w:noWrap/>
                  <w:vAlign w:val="center"/>
                </w:tcPr>
                <w:p w14:paraId="18022A3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C7F4CC0">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lang w:val="en-US" w:eastAsia="zh-CN"/>
                    </w:rPr>
                  </w:pPr>
                  <w:r>
                    <w:rPr>
                      <w:rFonts w:hint="eastAsia"/>
                      <w:highlight w:val="none"/>
                      <w:lang w:val="en-US" w:eastAsia="zh-CN"/>
                    </w:rPr>
                    <w:t>新增</w:t>
                  </w:r>
                </w:p>
              </w:tc>
            </w:tr>
            <w:tr w14:paraId="3665057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1B5E979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S02</w:t>
                  </w:r>
                </w:p>
              </w:tc>
              <w:tc>
                <w:tcPr>
                  <w:tcW w:w="2926" w:type="dxa"/>
                  <w:tcBorders>
                    <w:tl2br w:val="nil"/>
                    <w:tr2bl w:val="nil"/>
                  </w:tcBorders>
                  <w:shd w:val="clear" w:color="auto" w:fill="auto"/>
                  <w:noWrap/>
                  <w:vAlign w:val="center"/>
                </w:tcPr>
                <w:p w14:paraId="6C92165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W1000x21.3m</w:t>
                  </w:r>
                </w:p>
              </w:tc>
              <w:tc>
                <w:tcPr>
                  <w:tcW w:w="2232" w:type="dxa"/>
                  <w:tcBorders>
                    <w:tl2br w:val="nil"/>
                    <w:tr2bl w:val="nil"/>
                  </w:tcBorders>
                  <w:shd w:val="clear" w:color="auto" w:fill="auto"/>
                  <w:noWrap/>
                  <w:vAlign w:val="center"/>
                </w:tcPr>
                <w:p w14:paraId="56452C3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封闭式皮带输送机</w:t>
                  </w:r>
                </w:p>
              </w:tc>
              <w:tc>
                <w:tcPr>
                  <w:tcW w:w="696" w:type="dxa"/>
                  <w:tcBorders>
                    <w:tl2br w:val="nil"/>
                    <w:tr2bl w:val="nil"/>
                  </w:tcBorders>
                  <w:shd w:val="clear" w:color="auto" w:fill="auto"/>
                  <w:noWrap/>
                  <w:vAlign w:val="center"/>
                </w:tcPr>
                <w:p w14:paraId="7AE37AC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E240F9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新增</w:t>
                  </w:r>
                </w:p>
              </w:tc>
            </w:tr>
            <w:tr w14:paraId="374DE0E0">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E7DEB1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S03</w:t>
                  </w:r>
                </w:p>
              </w:tc>
              <w:tc>
                <w:tcPr>
                  <w:tcW w:w="2926" w:type="dxa"/>
                  <w:tcBorders>
                    <w:tl2br w:val="nil"/>
                    <w:tr2bl w:val="nil"/>
                  </w:tcBorders>
                  <w:shd w:val="clear" w:color="auto" w:fill="auto"/>
                  <w:noWrap/>
                  <w:vAlign w:val="center"/>
                </w:tcPr>
                <w:p w14:paraId="2DA6273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7545B3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头轮强磁滚筒</w:t>
                  </w:r>
                </w:p>
              </w:tc>
              <w:tc>
                <w:tcPr>
                  <w:tcW w:w="696" w:type="dxa"/>
                  <w:tcBorders>
                    <w:tl2br w:val="nil"/>
                    <w:tr2bl w:val="nil"/>
                  </w:tcBorders>
                  <w:shd w:val="clear" w:color="auto" w:fill="auto"/>
                  <w:noWrap/>
                  <w:vAlign w:val="center"/>
                </w:tcPr>
                <w:p w14:paraId="6A79530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4A086C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新增</w:t>
                  </w:r>
                </w:p>
              </w:tc>
            </w:tr>
            <w:tr w14:paraId="0011E5DB">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0EDCB6B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S04</w:t>
                  </w:r>
                </w:p>
              </w:tc>
              <w:tc>
                <w:tcPr>
                  <w:tcW w:w="2926" w:type="dxa"/>
                  <w:tcBorders>
                    <w:tl2br w:val="nil"/>
                    <w:tr2bl w:val="nil"/>
                  </w:tcBorders>
                  <w:shd w:val="clear" w:color="auto" w:fill="auto"/>
                  <w:noWrap/>
                  <w:vAlign w:val="center"/>
                </w:tcPr>
                <w:p w14:paraId="275CF25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W1000</w:t>
                  </w:r>
                </w:p>
              </w:tc>
              <w:tc>
                <w:tcPr>
                  <w:tcW w:w="2232" w:type="dxa"/>
                  <w:tcBorders>
                    <w:tl2br w:val="nil"/>
                    <w:tr2bl w:val="nil"/>
                  </w:tcBorders>
                  <w:shd w:val="clear" w:color="auto" w:fill="auto"/>
                  <w:noWrap/>
                  <w:vAlign w:val="center"/>
                </w:tcPr>
                <w:p w14:paraId="1589D99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皮带自卸除铁器</w:t>
                  </w:r>
                </w:p>
              </w:tc>
              <w:tc>
                <w:tcPr>
                  <w:tcW w:w="696" w:type="dxa"/>
                  <w:tcBorders>
                    <w:tl2br w:val="nil"/>
                    <w:tr2bl w:val="nil"/>
                  </w:tcBorders>
                  <w:shd w:val="clear" w:color="auto" w:fill="auto"/>
                  <w:noWrap/>
                  <w:vAlign w:val="center"/>
                </w:tcPr>
                <w:p w14:paraId="32F22F1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1E41DDF2">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新增</w:t>
                  </w:r>
                </w:p>
              </w:tc>
            </w:tr>
            <w:tr w14:paraId="3BE20FD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3694" w:type="dxa"/>
                  <w:gridSpan w:val="2"/>
                  <w:tcBorders>
                    <w:tl2br w:val="nil"/>
                    <w:tr2bl w:val="nil"/>
                  </w:tcBorders>
                  <w:shd w:val="clear" w:color="auto" w:fill="auto"/>
                  <w:noWrap/>
                  <w:vAlign w:val="center"/>
                </w:tcPr>
                <w:p w14:paraId="107003F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b/>
                      <w:bCs/>
                      <w:highlight w:val="none"/>
                      <w:lang w:val="en-US" w:eastAsia="zh-CN"/>
                    </w:rPr>
                    <w:t>粗粉碎系统</w:t>
                  </w:r>
                </w:p>
              </w:tc>
              <w:tc>
                <w:tcPr>
                  <w:tcW w:w="2232" w:type="dxa"/>
                  <w:tcBorders>
                    <w:tl2br w:val="nil"/>
                    <w:tr2bl w:val="nil"/>
                  </w:tcBorders>
                  <w:shd w:val="clear" w:color="auto" w:fill="auto"/>
                  <w:noWrap/>
                  <w:vAlign w:val="center"/>
                </w:tcPr>
                <w:p w14:paraId="625D3B0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20E3416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558D0A95">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rPr>
                  </w:pPr>
                </w:p>
              </w:tc>
            </w:tr>
            <w:tr w14:paraId="607B1B30">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0957B2C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CF04</w:t>
                  </w:r>
                </w:p>
              </w:tc>
              <w:tc>
                <w:tcPr>
                  <w:tcW w:w="2926" w:type="dxa"/>
                  <w:tcBorders>
                    <w:tl2br w:val="nil"/>
                    <w:tr2bl w:val="nil"/>
                  </w:tcBorders>
                  <w:shd w:val="clear" w:color="auto" w:fill="auto"/>
                  <w:noWrap/>
                  <w:vAlign w:val="center"/>
                </w:tcPr>
                <w:p w14:paraId="4616734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KFSP160S</w:t>
                  </w:r>
                </w:p>
              </w:tc>
              <w:tc>
                <w:tcPr>
                  <w:tcW w:w="2232" w:type="dxa"/>
                  <w:tcBorders>
                    <w:tl2br w:val="nil"/>
                    <w:tr2bl w:val="nil"/>
                  </w:tcBorders>
                  <w:shd w:val="clear" w:color="auto" w:fill="auto"/>
                  <w:noWrap/>
                  <w:vAlign w:val="center"/>
                </w:tcPr>
                <w:p w14:paraId="67B4AD5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粉碎机</w:t>
                  </w:r>
                </w:p>
              </w:tc>
              <w:tc>
                <w:tcPr>
                  <w:tcW w:w="696" w:type="dxa"/>
                  <w:tcBorders>
                    <w:tl2br w:val="nil"/>
                    <w:tr2bl w:val="nil"/>
                  </w:tcBorders>
                  <w:shd w:val="clear" w:color="auto" w:fill="auto"/>
                  <w:noWrap/>
                  <w:vAlign w:val="center"/>
                </w:tcPr>
                <w:p w14:paraId="0C786CC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F2C8EAF">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966EF1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F89F70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CF05</w:t>
                  </w:r>
                </w:p>
              </w:tc>
              <w:tc>
                <w:tcPr>
                  <w:tcW w:w="2926" w:type="dxa"/>
                  <w:tcBorders>
                    <w:tl2br w:val="nil"/>
                    <w:tr2bl w:val="nil"/>
                  </w:tcBorders>
                  <w:shd w:val="clear" w:color="auto" w:fill="auto"/>
                  <w:noWrap/>
                  <w:vAlign w:val="center"/>
                </w:tcPr>
                <w:p w14:paraId="6DFBE15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2B4F855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底部风道及风路</w:t>
                  </w:r>
                </w:p>
              </w:tc>
              <w:tc>
                <w:tcPr>
                  <w:tcW w:w="696" w:type="dxa"/>
                  <w:tcBorders>
                    <w:tl2br w:val="nil"/>
                    <w:tr2bl w:val="nil"/>
                  </w:tcBorders>
                  <w:shd w:val="clear" w:color="auto" w:fill="auto"/>
                  <w:noWrap/>
                  <w:vAlign w:val="center"/>
                </w:tcPr>
                <w:p w14:paraId="4E8A73E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F8ABF5F">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8B68D7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7BCE774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CF06</w:t>
                  </w:r>
                </w:p>
              </w:tc>
              <w:tc>
                <w:tcPr>
                  <w:tcW w:w="2926" w:type="dxa"/>
                  <w:tcBorders>
                    <w:tl2br w:val="nil"/>
                    <w:tr2bl w:val="nil"/>
                  </w:tcBorders>
                  <w:shd w:val="clear" w:color="auto" w:fill="auto"/>
                  <w:noWrap/>
                  <w:vAlign w:val="center"/>
                </w:tcPr>
                <w:p w14:paraId="3981B3B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lang w:val="en-US"/>
                    </w:rPr>
                  </w:pPr>
                  <w:r>
                    <w:rPr>
                      <w:rFonts w:hint="default"/>
                      <w:highlight w:val="none"/>
                      <w:lang w:val="en-US" w:eastAsia="zh-CN"/>
                    </w:rPr>
                    <w:t>6-30NO6.5A</w:t>
                  </w:r>
                  <w:r>
                    <w:rPr>
                      <w:rFonts w:hint="eastAsia"/>
                      <w:highlight w:val="none"/>
                      <w:lang w:val="en-US" w:eastAsia="zh-CN"/>
                    </w:rPr>
                    <w:t>，风量7200m</w:t>
                  </w:r>
                  <w:r>
                    <w:rPr>
                      <w:rFonts w:hint="eastAsia"/>
                      <w:highlight w:val="none"/>
                      <w:vertAlign w:val="superscript"/>
                      <w:lang w:val="en-US" w:eastAsia="zh-CN"/>
                    </w:rPr>
                    <w:t>3</w:t>
                  </w:r>
                  <w:r>
                    <w:rPr>
                      <w:rFonts w:hint="eastAsia"/>
                      <w:highlight w:val="none"/>
                      <w:lang w:val="en-US" w:eastAsia="zh-CN"/>
                    </w:rPr>
                    <w:t>/h</w:t>
                  </w:r>
                </w:p>
              </w:tc>
              <w:tc>
                <w:tcPr>
                  <w:tcW w:w="2232" w:type="dxa"/>
                  <w:tcBorders>
                    <w:tl2br w:val="nil"/>
                    <w:tr2bl w:val="nil"/>
                  </w:tcBorders>
                  <w:shd w:val="clear" w:color="auto" w:fill="auto"/>
                  <w:noWrap/>
                  <w:vAlign w:val="center"/>
                </w:tcPr>
                <w:p w14:paraId="31CE3C1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w:t>
                  </w:r>
                </w:p>
              </w:tc>
              <w:tc>
                <w:tcPr>
                  <w:tcW w:w="696" w:type="dxa"/>
                  <w:tcBorders>
                    <w:tl2br w:val="nil"/>
                    <w:tr2bl w:val="nil"/>
                  </w:tcBorders>
                  <w:shd w:val="clear" w:color="auto" w:fill="auto"/>
                  <w:noWrap/>
                  <w:vAlign w:val="center"/>
                </w:tcPr>
                <w:p w14:paraId="6FE2176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7442B3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7B606B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792E17F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CF07</w:t>
                  </w:r>
                </w:p>
              </w:tc>
              <w:tc>
                <w:tcPr>
                  <w:tcW w:w="2926" w:type="dxa"/>
                  <w:tcBorders>
                    <w:tl2br w:val="nil"/>
                    <w:tr2bl w:val="nil"/>
                  </w:tcBorders>
                  <w:shd w:val="clear" w:color="auto" w:fill="auto"/>
                  <w:noWrap/>
                  <w:vAlign w:val="center"/>
                </w:tcPr>
                <w:p w14:paraId="7331ACD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Φ1400</w:t>
                  </w:r>
                </w:p>
              </w:tc>
              <w:tc>
                <w:tcPr>
                  <w:tcW w:w="2232" w:type="dxa"/>
                  <w:tcBorders>
                    <w:tl2br w:val="nil"/>
                    <w:tr2bl w:val="nil"/>
                  </w:tcBorders>
                  <w:shd w:val="clear" w:color="auto" w:fill="auto"/>
                  <w:noWrap/>
                  <w:vAlign w:val="center"/>
                </w:tcPr>
                <w:p w14:paraId="5EA2670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卸料器</w:t>
                  </w:r>
                  <w:r>
                    <w:rPr>
                      <w:rFonts w:hint="eastAsia"/>
                      <w:highlight w:val="none"/>
                      <w:lang w:val="en-US" w:eastAsia="zh-CN"/>
                    </w:rPr>
                    <w:t>（旋风除尘器）</w:t>
                  </w:r>
                </w:p>
              </w:tc>
              <w:tc>
                <w:tcPr>
                  <w:tcW w:w="696" w:type="dxa"/>
                  <w:tcBorders>
                    <w:tl2br w:val="nil"/>
                    <w:tr2bl w:val="nil"/>
                  </w:tcBorders>
                  <w:shd w:val="clear" w:color="auto" w:fill="auto"/>
                  <w:noWrap/>
                  <w:vAlign w:val="center"/>
                </w:tcPr>
                <w:p w14:paraId="2CB77CB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4ACC3E5">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FE3B40F">
              <w:tblPrEx>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0A5D36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CF08</w:t>
                  </w:r>
                </w:p>
              </w:tc>
              <w:tc>
                <w:tcPr>
                  <w:tcW w:w="2926" w:type="dxa"/>
                  <w:tcBorders>
                    <w:tl2br w:val="nil"/>
                    <w:tr2bl w:val="nil"/>
                  </w:tcBorders>
                  <w:shd w:val="clear" w:color="auto" w:fill="auto"/>
                  <w:noWrap/>
                  <w:vAlign w:val="center"/>
                </w:tcPr>
                <w:p w14:paraId="5053DA5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TGF40X50</w:t>
                  </w:r>
                </w:p>
              </w:tc>
              <w:tc>
                <w:tcPr>
                  <w:tcW w:w="2232" w:type="dxa"/>
                  <w:tcBorders>
                    <w:tl2br w:val="nil"/>
                    <w:tr2bl w:val="nil"/>
                  </w:tcBorders>
                  <w:shd w:val="clear" w:color="auto" w:fill="auto"/>
                  <w:noWrap/>
                  <w:vAlign w:val="center"/>
                </w:tcPr>
                <w:p w14:paraId="7CF51DA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76ADA14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B362CD9">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20D871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3C6BDF6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CF09</w:t>
                  </w:r>
                </w:p>
              </w:tc>
              <w:tc>
                <w:tcPr>
                  <w:tcW w:w="2926" w:type="dxa"/>
                  <w:tcBorders>
                    <w:tl2br w:val="nil"/>
                    <w:tr2bl w:val="nil"/>
                  </w:tcBorders>
                  <w:shd w:val="clear" w:color="auto" w:fill="auto"/>
                  <w:noWrap/>
                  <w:vAlign w:val="center"/>
                </w:tcPr>
                <w:p w14:paraId="3E76492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TBLMF88</w:t>
                  </w:r>
                </w:p>
              </w:tc>
              <w:tc>
                <w:tcPr>
                  <w:tcW w:w="2232" w:type="dxa"/>
                  <w:tcBorders>
                    <w:tl2br w:val="nil"/>
                    <w:tr2bl w:val="nil"/>
                  </w:tcBorders>
                  <w:shd w:val="clear" w:color="auto" w:fill="auto"/>
                  <w:noWrap/>
                  <w:vAlign w:val="center"/>
                </w:tcPr>
                <w:p w14:paraId="046D16A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拼装式脉冲除尘器</w:t>
                  </w:r>
                </w:p>
              </w:tc>
              <w:tc>
                <w:tcPr>
                  <w:tcW w:w="696" w:type="dxa"/>
                  <w:tcBorders>
                    <w:tl2br w:val="nil"/>
                    <w:tr2bl w:val="nil"/>
                  </w:tcBorders>
                  <w:shd w:val="clear" w:color="auto" w:fill="auto"/>
                  <w:noWrap/>
                  <w:vAlign w:val="center"/>
                </w:tcPr>
                <w:p w14:paraId="09CD310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5D9ECC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63B1C7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71741B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CF10</w:t>
                  </w:r>
                </w:p>
              </w:tc>
              <w:tc>
                <w:tcPr>
                  <w:tcW w:w="2926" w:type="dxa"/>
                  <w:tcBorders>
                    <w:tl2br w:val="nil"/>
                    <w:tr2bl w:val="nil"/>
                  </w:tcBorders>
                  <w:shd w:val="clear" w:color="auto" w:fill="auto"/>
                  <w:noWrap/>
                  <w:vAlign w:val="center"/>
                </w:tcPr>
                <w:p w14:paraId="70FAF0F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D747B6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关风器TGF40X60</w:t>
                  </w:r>
                </w:p>
              </w:tc>
              <w:tc>
                <w:tcPr>
                  <w:tcW w:w="696" w:type="dxa"/>
                  <w:tcBorders>
                    <w:tl2br w:val="nil"/>
                    <w:tr2bl w:val="nil"/>
                  </w:tcBorders>
                  <w:shd w:val="clear" w:color="auto" w:fill="auto"/>
                  <w:noWrap/>
                  <w:vAlign w:val="center"/>
                </w:tcPr>
                <w:p w14:paraId="7DCE631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BC326F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2A0CE85">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2BE7A5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CF11</w:t>
                  </w:r>
                </w:p>
              </w:tc>
              <w:tc>
                <w:tcPr>
                  <w:tcW w:w="2926" w:type="dxa"/>
                  <w:tcBorders>
                    <w:tl2br w:val="nil"/>
                    <w:tr2bl w:val="nil"/>
                  </w:tcBorders>
                  <w:shd w:val="clear" w:color="auto" w:fill="auto"/>
                  <w:noWrap/>
                  <w:vAlign w:val="center"/>
                </w:tcPr>
                <w:p w14:paraId="1B10683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TLSS40*2</w:t>
                  </w:r>
                  <w:r>
                    <w:rPr>
                      <w:rFonts w:hint="eastAsia"/>
                      <w:highlight w:val="none"/>
                      <w:lang w:val="en-US" w:eastAsia="zh-CN"/>
                    </w:rPr>
                    <w:t>~</w:t>
                  </w:r>
                  <w:r>
                    <w:rPr>
                      <w:rFonts w:hint="default"/>
                      <w:highlight w:val="none"/>
                      <w:lang w:val="en-US" w:eastAsia="zh-CN"/>
                    </w:rPr>
                    <w:t>7.2m</w:t>
                  </w:r>
                </w:p>
              </w:tc>
              <w:tc>
                <w:tcPr>
                  <w:tcW w:w="2232" w:type="dxa"/>
                  <w:tcBorders>
                    <w:tl2br w:val="nil"/>
                    <w:tr2bl w:val="nil"/>
                  </w:tcBorders>
                  <w:shd w:val="clear" w:color="auto" w:fill="auto"/>
                  <w:noWrap/>
                  <w:vAlign w:val="center"/>
                </w:tcPr>
                <w:p w14:paraId="55DF7D5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闭风螺旋输送机</w:t>
                  </w:r>
                </w:p>
              </w:tc>
              <w:tc>
                <w:tcPr>
                  <w:tcW w:w="696" w:type="dxa"/>
                  <w:tcBorders>
                    <w:tl2br w:val="nil"/>
                    <w:tr2bl w:val="nil"/>
                  </w:tcBorders>
                  <w:shd w:val="clear" w:color="auto" w:fill="auto"/>
                  <w:noWrap/>
                  <w:vAlign w:val="center"/>
                </w:tcPr>
                <w:p w14:paraId="23E6CEF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EC95FEF">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16958F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5A9FD7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CF12</w:t>
                  </w:r>
                </w:p>
              </w:tc>
              <w:tc>
                <w:tcPr>
                  <w:tcW w:w="2926" w:type="dxa"/>
                  <w:tcBorders>
                    <w:tl2br w:val="nil"/>
                    <w:tr2bl w:val="nil"/>
                  </w:tcBorders>
                  <w:shd w:val="clear" w:color="auto" w:fill="auto"/>
                  <w:noWrap/>
                  <w:vAlign w:val="center"/>
                </w:tcPr>
                <w:p w14:paraId="18F9D01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31CCE9B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火花探测器</w:t>
                  </w:r>
                </w:p>
              </w:tc>
              <w:tc>
                <w:tcPr>
                  <w:tcW w:w="696" w:type="dxa"/>
                  <w:tcBorders>
                    <w:tl2br w:val="nil"/>
                    <w:tr2bl w:val="nil"/>
                  </w:tcBorders>
                  <w:shd w:val="clear" w:color="auto" w:fill="auto"/>
                  <w:noWrap/>
                  <w:vAlign w:val="center"/>
                </w:tcPr>
                <w:p w14:paraId="1F25EE4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1FCD04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EB6094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968549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CF13</w:t>
                  </w:r>
                </w:p>
              </w:tc>
              <w:tc>
                <w:tcPr>
                  <w:tcW w:w="2926" w:type="dxa"/>
                  <w:tcBorders>
                    <w:tl2br w:val="nil"/>
                    <w:tr2bl w:val="nil"/>
                  </w:tcBorders>
                  <w:shd w:val="clear" w:color="auto" w:fill="auto"/>
                  <w:noWrap/>
                  <w:vAlign w:val="center"/>
                </w:tcPr>
                <w:p w14:paraId="43E8ADC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21FBEF1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风机消音器</w:t>
                  </w:r>
                </w:p>
              </w:tc>
              <w:tc>
                <w:tcPr>
                  <w:tcW w:w="696" w:type="dxa"/>
                  <w:tcBorders>
                    <w:tl2br w:val="nil"/>
                    <w:tr2bl w:val="nil"/>
                  </w:tcBorders>
                  <w:shd w:val="clear" w:color="auto" w:fill="auto"/>
                  <w:noWrap/>
                  <w:vAlign w:val="center"/>
                </w:tcPr>
                <w:p w14:paraId="130E751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4625E6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992C05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3694" w:type="dxa"/>
                  <w:gridSpan w:val="2"/>
                  <w:tcBorders>
                    <w:tl2br w:val="nil"/>
                    <w:tr2bl w:val="nil"/>
                  </w:tcBorders>
                  <w:shd w:val="clear" w:color="auto" w:fill="auto"/>
                  <w:noWrap/>
                  <w:vAlign w:val="center"/>
                </w:tcPr>
                <w:p w14:paraId="5FB491D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b/>
                      <w:bCs/>
                      <w:highlight w:val="none"/>
                      <w:lang w:val="en-US" w:eastAsia="zh-CN"/>
                    </w:rPr>
                    <w:t>细粉碎系统</w:t>
                  </w:r>
                </w:p>
              </w:tc>
              <w:tc>
                <w:tcPr>
                  <w:tcW w:w="2232" w:type="dxa"/>
                  <w:tcBorders>
                    <w:tl2br w:val="nil"/>
                    <w:tr2bl w:val="nil"/>
                  </w:tcBorders>
                  <w:shd w:val="clear" w:color="auto" w:fill="auto"/>
                  <w:noWrap/>
                  <w:vAlign w:val="center"/>
                </w:tcPr>
                <w:p w14:paraId="2F7D1C5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7EA1D98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1C4E7247">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rPr>
                  </w:pPr>
                </w:p>
              </w:tc>
            </w:tr>
            <w:tr w14:paraId="2493471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5E8F53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F01A</w:t>
                  </w:r>
                </w:p>
              </w:tc>
              <w:tc>
                <w:tcPr>
                  <w:tcW w:w="2926" w:type="dxa"/>
                  <w:tcBorders>
                    <w:tl2br w:val="nil"/>
                    <w:tr2bl w:val="nil"/>
                  </w:tcBorders>
                  <w:shd w:val="clear" w:color="auto" w:fill="auto"/>
                  <w:noWrap/>
                  <w:vAlign w:val="center"/>
                </w:tcPr>
                <w:p w14:paraId="356B8CF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QZWL5038</w:t>
                  </w:r>
                </w:p>
              </w:tc>
              <w:tc>
                <w:tcPr>
                  <w:tcW w:w="2232" w:type="dxa"/>
                  <w:tcBorders>
                    <w:tl2br w:val="nil"/>
                    <w:tr2bl w:val="nil"/>
                  </w:tcBorders>
                  <w:shd w:val="clear" w:color="auto" w:fill="auto"/>
                  <w:noWrap/>
                  <w:vAlign w:val="center"/>
                </w:tcPr>
                <w:p w14:paraId="17096D9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强制喂料器</w:t>
                  </w:r>
                </w:p>
              </w:tc>
              <w:tc>
                <w:tcPr>
                  <w:tcW w:w="696" w:type="dxa"/>
                  <w:tcBorders>
                    <w:tl2br w:val="nil"/>
                    <w:tr2bl w:val="nil"/>
                  </w:tcBorders>
                  <w:shd w:val="clear" w:color="auto" w:fill="auto"/>
                  <w:noWrap/>
                  <w:vAlign w:val="center"/>
                </w:tcPr>
                <w:p w14:paraId="43A7518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634E9F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A391FB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7A09741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F01B</w:t>
                  </w:r>
                </w:p>
              </w:tc>
              <w:tc>
                <w:tcPr>
                  <w:tcW w:w="2926" w:type="dxa"/>
                  <w:tcBorders>
                    <w:tl2br w:val="nil"/>
                    <w:tr2bl w:val="nil"/>
                  </w:tcBorders>
                  <w:shd w:val="clear" w:color="auto" w:fill="auto"/>
                  <w:noWrap/>
                  <w:vAlign w:val="center"/>
                </w:tcPr>
                <w:p w14:paraId="6A6EFC0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TDTG5038</w:t>
                  </w:r>
                </w:p>
              </w:tc>
              <w:tc>
                <w:tcPr>
                  <w:tcW w:w="2232" w:type="dxa"/>
                  <w:tcBorders>
                    <w:tl2br w:val="nil"/>
                    <w:tr2bl w:val="nil"/>
                  </w:tcBorders>
                  <w:shd w:val="clear" w:color="auto" w:fill="auto"/>
                  <w:noWrap/>
                  <w:vAlign w:val="center"/>
                </w:tcPr>
                <w:p w14:paraId="0B2F43B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提升机</w:t>
                  </w:r>
                </w:p>
              </w:tc>
              <w:tc>
                <w:tcPr>
                  <w:tcW w:w="696" w:type="dxa"/>
                  <w:tcBorders>
                    <w:tl2br w:val="nil"/>
                    <w:tr2bl w:val="nil"/>
                  </w:tcBorders>
                  <w:shd w:val="clear" w:color="auto" w:fill="auto"/>
                  <w:noWrap/>
                  <w:vAlign w:val="center"/>
                </w:tcPr>
                <w:p w14:paraId="08F014E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80C4195">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3AE0E6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346425B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F02</w:t>
                  </w:r>
                </w:p>
              </w:tc>
              <w:tc>
                <w:tcPr>
                  <w:tcW w:w="2926" w:type="dxa"/>
                  <w:tcBorders>
                    <w:tl2br w:val="nil"/>
                    <w:tr2bl w:val="nil"/>
                  </w:tcBorders>
                  <w:shd w:val="clear" w:color="auto" w:fill="auto"/>
                  <w:noWrap/>
                  <w:vAlign w:val="center"/>
                </w:tcPr>
                <w:p w14:paraId="1FF9160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198EE3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料仓</w:t>
                  </w:r>
                </w:p>
              </w:tc>
              <w:tc>
                <w:tcPr>
                  <w:tcW w:w="696" w:type="dxa"/>
                  <w:tcBorders>
                    <w:tl2br w:val="nil"/>
                    <w:tr2bl w:val="nil"/>
                  </w:tcBorders>
                  <w:shd w:val="clear" w:color="auto" w:fill="auto"/>
                  <w:noWrap/>
                  <w:vAlign w:val="center"/>
                </w:tcPr>
                <w:p w14:paraId="69D3A71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A95BAA7">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D3C0FC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7194E4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F03</w:t>
                  </w:r>
                </w:p>
              </w:tc>
              <w:tc>
                <w:tcPr>
                  <w:tcW w:w="2926" w:type="dxa"/>
                  <w:tcBorders>
                    <w:tl2br w:val="nil"/>
                    <w:tr2bl w:val="nil"/>
                  </w:tcBorders>
                  <w:shd w:val="clear" w:color="auto" w:fill="auto"/>
                  <w:noWrap/>
                  <w:vAlign w:val="center"/>
                </w:tcPr>
                <w:p w14:paraId="6141326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5A1F848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机械料位计</w:t>
                  </w:r>
                </w:p>
              </w:tc>
              <w:tc>
                <w:tcPr>
                  <w:tcW w:w="696" w:type="dxa"/>
                  <w:tcBorders>
                    <w:tl2br w:val="nil"/>
                    <w:tr2bl w:val="nil"/>
                  </w:tcBorders>
                  <w:shd w:val="clear" w:color="auto" w:fill="auto"/>
                  <w:noWrap/>
                  <w:vAlign w:val="center"/>
                </w:tcPr>
                <w:p w14:paraId="7630C90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2</w:t>
                  </w:r>
                </w:p>
              </w:tc>
              <w:tc>
                <w:tcPr>
                  <w:tcW w:w="696" w:type="dxa"/>
                  <w:tcBorders>
                    <w:tl2br w:val="nil"/>
                    <w:tr2bl w:val="nil"/>
                  </w:tcBorders>
                  <w:shd w:val="clear" w:color="auto" w:fill="auto"/>
                  <w:noWrap/>
                  <w:vAlign w:val="center"/>
                </w:tcPr>
                <w:p w14:paraId="72E4224E">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B5F761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6" w:hRule="atLeast"/>
                <w:jc w:val="center"/>
              </w:trPr>
              <w:tc>
                <w:tcPr>
                  <w:tcW w:w="768" w:type="dxa"/>
                  <w:tcBorders>
                    <w:tl2br w:val="nil"/>
                    <w:tr2bl w:val="nil"/>
                  </w:tcBorders>
                  <w:shd w:val="clear" w:color="auto" w:fill="auto"/>
                  <w:noWrap/>
                  <w:vAlign w:val="center"/>
                </w:tcPr>
                <w:p w14:paraId="7520D04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F04</w:t>
                  </w:r>
                </w:p>
              </w:tc>
              <w:tc>
                <w:tcPr>
                  <w:tcW w:w="2926" w:type="dxa"/>
                  <w:tcBorders>
                    <w:tl2br w:val="nil"/>
                    <w:tr2bl w:val="nil"/>
                  </w:tcBorders>
                  <w:shd w:val="clear" w:color="auto" w:fill="auto"/>
                  <w:noWrap/>
                  <w:vAlign w:val="center"/>
                </w:tcPr>
                <w:p w14:paraId="47F576F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TLSS32*4</w:t>
                  </w:r>
                  <w:r>
                    <w:rPr>
                      <w:rFonts w:hint="eastAsia"/>
                      <w:highlight w:val="none"/>
                      <w:lang w:val="en-US" w:eastAsia="zh-CN"/>
                    </w:rPr>
                    <w:t>~</w:t>
                  </w:r>
                  <w:r>
                    <w:rPr>
                      <w:rFonts w:hint="default"/>
                      <w:highlight w:val="none"/>
                      <w:lang w:val="en-US" w:eastAsia="zh-CN"/>
                    </w:rPr>
                    <w:t>3.33m</w:t>
                  </w:r>
                </w:p>
              </w:tc>
              <w:tc>
                <w:tcPr>
                  <w:tcW w:w="2232" w:type="dxa"/>
                  <w:tcBorders>
                    <w:tl2br w:val="nil"/>
                    <w:tr2bl w:val="nil"/>
                  </w:tcBorders>
                  <w:shd w:val="clear" w:color="auto" w:fill="auto"/>
                  <w:noWrap/>
                  <w:vAlign w:val="center"/>
                </w:tcPr>
                <w:p w14:paraId="68F6980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四轴螺旋输送机</w:t>
                  </w:r>
                </w:p>
              </w:tc>
              <w:tc>
                <w:tcPr>
                  <w:tcW w:w="696" w:type="dxa"/>
                  <w:tcBorders>
                    <w:tl2br w:val="nil"/>
                    <w:tr2bl w:val="nil"/>
                  </w:tcBorders>
                  <w:shd w:val="clear" w:color="auto" w:fill="auto"/>
                  <w:noWrap/>
                  <w:vAlign w:val="center"/>
                </w:tcPr>
                <w:p w14:paraId="12443A0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6D285B9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DFF47E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1F8AF3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F05</w:t>
                  </w:r>
                </w:p>
              </w:tc>
              <w:tc>
                <w:tcPr>
                  <w:tcW w:w="2926" w:type="dxa"/>
                  <w:tcBorders>
                    <w:tl2br w:val="nil"/>
                    <w:tr2bl w:val="nil"/>
                  </w:tcBorders>
                  <w:shd w:val="clear" w:color="auto" w:fill="auto"/>
                  <w:noWrap/>
                  <w:vAlign w:val="center"/>
                </w:tcPr>
                <w:p w14:paraId="3676515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5E1E298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除石除铁器</w:t>
                  </w:r>
                </w:p>
              </w:tc>
              <w:tc>
                <w:tcPr>
                  <w:tcW w:w="696" w:type="dxa"/>
                  <w:tcBorders>
                    <w:tl2br w:val="nil"/>
                    <w:tr2bl w:val="nil"/>
                  </w:tcBorders>
                  <w:shd w:val="clear" w:color="auto" w:fill="auto"/>
                  <w:noWrap/>
                  <w:vAlign w:val="center"/>
                </w:tcPr>
                <w:p w14:paraId="435FF4B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C2DA265">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5BB4F8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932087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F06</w:t>
                  </w:r>
                </w:p>
              </w:tc>
              <w:tc>
                <w:tcPr>
                  <w:tcW w:w="2926" w:type="dxa"/>
                  <w:tcBorders>
                    <w:tl2br w:val="nil"/>
                    <w:tr2bl w:val="nil"/>
                  </w:tcBorders>
                  <w:shd w:val="clear" w:color="auto" w:fill="auto"/>
                  <w:noWrap/>
                  <w:vAlign w:val="center"/>
                </w:tcPr>
                <w:p w14:paraId="226273C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KFSP160S</w:t>
                  </w:r>
                </w:p>
              </w:tc>
              <w:tc>
                <w:tcPr>
                  <w:tcW w:w="2232" w:type="dxa"/>
                  <w:tcBorders>
                    <w:tl2br w:val="nil"/>
                    <w:tr2bl w:val="nil"/>
                  </w:tcBorders>
                  <w:shd w:val="clear" w:color="auto" w:fill="auto"/>
                  <w:noWrap/>
                  <w:vAlign w:val="center"/>
                </w:tcPr>
                <w:p w14:paraId="01D5137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粉碎机</w:t>
                  </w:r>
                </w:p>
              </w:tc>
              <w:tc>
                <w:tcPr>
                  <w:tcW w:w="696" w:type="dxa"/>
                  <w:tcBorders>
                    <w:tl2br w:val="nil"/>
                    <w:tr2bl w:val="nil"/>
                  </w:tcBorders>
                  <w:shd w:val="clear" w:color="auto" w:fill="auto"/>
                  <w:noWrap/>
                  <w:vAlign w:val="center"/>
                </w:tcPr>
                <w:p w14:paraId="5BA073B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B44750A">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6B8FED5">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0B25F68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F07A</w:t>
                  </w:r>
                </w:p>
              </w:tc>
              <w:tc>
                <w:tcPr>
                  <w:tcW w:w="2926" w:type="dxa"/>
                  <w:tcBorders>
                    <w:tl2br w:val="nil"/>
                    <w:tr2bl w:val="nil"/>
                  </w:tcBorders>
                  <w:shd w:val="clear" w:color="auto" w:fill="auto"/>
                  <w:noWrap/>
                  <w:vAlign w:val="center"/>
                </w:tcPr>
                <w:p w14:paraId="4A1C9B3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F9B3C5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底部风道及风路</w:t>
                  </w:r>
                </w:p>
              </w:tc>
              <w:tc>
                <w:tcPr>
                  <w:tcW w:w="696" w:type="dxa"/>
                  <w:tcBorders>
                    <w:tl2br w:val="nil"/>
                    <w:tr2bl w:val="nil"/>
                  </w:tcBorders>
                  <w:shd w:val="clear" w:color="auto" w:fill="auto"/>
                  <w:noWrap/>
                  <w:vAlign w:val="center"/>
                </w:tcPr>
                <w:p w14:paraId="09DA732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F01A54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48417A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4BDD5E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F07B</w:t>
                  </w:r>
                </w:p>
              </w:tc>
              <w:tc>
                <w:tcPr>
                  <w:tcW w:w="2926" w:type="dxa"/>
                  <w:tcBorders>
                    <w:tl2br w:val="nil"/>
                    <w:tr2bl w:val="nil"/>
                  </w:tcBorders>
                  <w:shd w:val="clear" w:color="auto" w:fill="auto"/>
                  <w:noWrap/>
                  <w:vAlign w:val="center"/>
                </w:tcPr>
                <w:p w14:paraId="344EF3F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5AF7B16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火花探测器</w:t>
                  </w:r>
                </w:p>
              </w:tc>
              <w:tc>
                <w:tcPr>
                  <w:tcW w:w="696" w:type="dxa"/>
                  <w:tcBorders>
                    <w:tl2br w:val="nil"/>
                    <w:tr2bl w:val="nil"/>
                  </w:tcBorders>
                  <w:shd w:val="clear" w:color="auto" w:fill="auto"/>
                  <w:noWrap/>
                  <w:vAlign w:val="center"/>
                </w:tcPr>
                <w:p w14:paraId="73C9654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D4B8E6B">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1AE389F">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BCDF03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F08</w:t>
                  </w:r>
                </w:p>
              </w:tc>
              <w:tc>
                <w:tcPr>
                  <w:tcW w:w="2926" w:type="dxa"/>
                  <w:tcBorders>
                    <w:tl2br w:val="nil"/>
                    <w:tr2bl w:val="nil"/>
                  </w:tcBorders>
                  <w:shd w:val="clear" w:color="auto" w:fill="auto"/>
                  <w:noWrap/>
                  <w:vAlign w:val="center"/>
                </w:tcPr>
                <w:p w14:paraId="1924056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eastAsia"/>
                      <w:highlight w:val="none"/>
                      <w:lang w:val="en-US" w:eastAsia="zh-CN"/>
                    </w:rPr>
                    <w:t>风量20000m</w:t>
                  </w:r>
                  <w:r>
                    <w:rPr>
                      <w:rFonts w:hint="eastAsia"/>
                      <w:highlight w:val="none"/>
                      <w:vertAlign w:val="superscript"/>
                      <w:lang w:val="en-US" w:eastAsia="zh-CN"/>
                    </w:rPr>
                    <w:t>3</w:t>
                  </w:r>
                  <w:r>
                    <w:rPr>
                      <w:rFonts w:hint="eastAsia"/>
                      <w:highlight w:val="none"/>
                      <w:lang w:val="en-US" w:eastAsia="zh-CN"/>
                    </w:rPr>
                    <w:t>/h</w:t>
                  </w:r>
                </w:p>
              </w:tc>
              <w:tc>
                <w:tcPr>
                  <w:tcW w:w="2232" w:type="dxa"/>
                  <w:tcBorders>
                    <w:tl2br w:val="nil"/>
                    <w:tr2bl w:val="nil"/>
                  </w:tcBorders>
                  <w:shd w:val="clear" w:color="auto" w:fill="auto"/>
                  <w:noWrap/>
                  <w:vAlign w:val="center"/>
                </w:tcPr>
                <w:p w14:paraId="08383F9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风机6-30</w:t>
                  </w:r>
                  <w:r>
                    <w:rPr>
                      <w:rFonts w:hint="eastAsia"/>
                      <w:highlight w:val="none"/>
                      <w:lang w:val="en-US" w:eastAsia="zh-CN"/>
                    </w:rPr>
                    <w:t>～</w:t>
                  </w:r>
                  <w:r>
                    <w:rPr>
                      <w:rFonts w:hint="default"/>
                      <w:highlight w:val="none"/>
                      <w:lang w:val="en-US" w:eastAsia="zh-CN"/>
                    </w:rPr>
                    <w:t>9C</w:t>
                  </w:r>
                </w:p>
              </w:tc>
              <w:tc>
                <w:tcPr>
                  <w:tcW w:w="696" w:type="dxa"/>
                  <w:tcBorders>
                    <w:tl2br w:val="nil"/>
                    <w:tr2bl w:val="nil"/>
                  </w:tcBorders>
                  <w:shd w:val="clear" w:color="auto" w:fill="auto"/>
                  <w:noWrap/>
                  <w:vAlign w:val="center"/>
                </w:tcPr>
                <w:p w14:paraId="4E00945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4C99AFA">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A8ECFA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A4E565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F09</w:t>
                  </w:r>
                </w:p>
              </w:tc>
              <w:tc>
                <w:tcPr>
                  <w:tcW w:w="2926" w:type="dxa"/>
                  <w:tcBorders>
                    <w:tl2br w:val="nil"/>
                    <w:tr2bl w:val="nil"/>
                  </w:tcBorders>
                  <w:shd w:val="clear" w:color="auto" w:fill="auto"/>
                  <w:noWrap/>
                  <w:vAlign w:val="center"/>
                </w:tcPr>
                <w:p w14:paraId="50BFD9B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63EB145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双联卸料器Φ1400</w:t>
                  </w:r>
                  <w:r>
                    <w:rPr>
                      <w:rFonts w:hint="eastAsia"/>
                      <w:highlight w:val="none"/>
                      <w:lang w:val="en-US" w:eastAsia="zh-CN"/>
                    </w:rPr>
                    <w:t>（双旋风除尘器）</w:t>
                  </w:r>
                </w:p>
              </w:tc>
              <w:tc>
                <w:tcPr>
                  <w:tcW w:w="696" w:type="dxa"/>
                  <w:tcBorders>
                    <w:tl2br w:val="nil"/>
                    <w:tr2bl w:val="nil"/>
                  </w:tcBorders>
                  <w:shd w:val="clear" w:color="auto" w:fill="auto"/>
                  <w:noWrap/>
                  <w:vAlign w:val="center"/>
                </w:tcPr>
                <w:p w14:paraId="75CDE9F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3AE296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7A2141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7A6BEB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F10</w:t>
                  </w:r>
                </w:p>
              </w:tc>
              <w:tc>
                <w:tcPr>
                  <w:tcW w:w="2926" w:type="dxa"/>
                  <w:tcBorders>
                    <w:tl2br w:val="nil"/>
                    <w:tr2bl w:val="nil"/>
                  </w:tcBorders>
                  <w:shd w:val="clear" w:color="auto" w:fill="auto"/>
                  <w:noWrap/>
                  <w:vAlign w:val="center"/>
                </w:tcPr>
                <w:p w14:paraId="0CA8C39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TGF40X50</w:t>
                  </w:r>
                </w:p>
              </w:tc>
              <w:tc>
                <w:tcPr>
                  <w:tcW w:w="2232" w:type="dxa"/>
                  <w:tcBorders>
                    <w:tl2br w:val="nil"/>
                    <w:tr2bl w:val="nil"/>
                  </w:tcBorders>
                  <w:shd w:val="clear" w:color="auto" w:fill="auto"/>
                  <w:noWrap/>
                  <w:vAlign w:val="center"/>
                </w:tcPr>
                <w:p w14:paraId="55D230B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3BC94C8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2</w:t>
                  </w:r>
                </w:p>
              </w:tc>
              <w:tc>
                <w:tcPr>
                  <w:tcW w:w="696" w:type="dxa"/>
                  <w:tcBorders>
                    <w:tl2br w:val="nil"/>
                    <w:tr2bl w:val="nil"/>
                  </w:tcBorders>
                  <w:shd w:val="clear" w:color="auto" w:fill="auto"/>
                  <w:noWrap/>
                  <w:vAlign w:val="center"/>
                </w:tcPr>
                <w:p w14:paraId="1F1DEA8A">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9CFAF8F">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8FCC40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F11</w:t>
                  </w:r>
                </w:p>
              </w:tc>
              <w:tc>
                <w:tcPr>
                  <w:tcW w:w="2926" w:type="dxa"/>
                  <w:tcBorders>
                    <w:tl2br w:val="nil"/>
                    <w:tr2bl w:val="nil"/>
                  </w:tcBorders>
                  <w:shd w:val="clear" w:color="auto" w:fill="auto"/>
                  <w:noWrap/>
                  <w:vAlign w:val="center"/>
                </w:tcPr>
                <w:p w14:paraId="6EBBB83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TBLMF132</w:t>
                  </w:r>
                </w:p>
              </w:tc>
              <w:tc>
                <w:tcPr>
                  <w:tcW w:w="2232" w:type="dxa"/>
                  <w:tcBorders>
                    <w:tl2br w:val="nil"/>
                    <w:tr2bl w:val="nil"/>
                  </w:tcBorders>
                  <w:shd w:val="clear" w:color="auto" w:fill="auto"/>
                  <w:noWrap/>
                  <w:vAlign w:val="center"/>
                </w:tcPr>
                <w:p w14:paraId="3468FF6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拼装式脉冲除尘器</w:t>
                  </w:r>
                </w:p>
              </w:tc>
              <w:tc>
                <w:tcPr>
                  <w:tcW w:w="696" w:type="dxa"/>
                  <w:tcBorders>
                    <w:tl2br w:val="nil"/>
                    <w:tr2bl w:val="nil"/>
                  </w:tcBorders>
                  <w:shd w:val="clear" w:color="auto" w:fill="auto"/>
                  <w:noWrap/>
                  <w:vAlign w:val="center"/>
                </w:tcPr>
                <w:p w14:paraId="1230515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69946A5A">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545407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68C301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F12</w:t>
                  </w:r>
                </w:p>
              </w:tc>
              <w:tc>
                <w:tcPr>
                  <w:tcW w:w="2926" w:type="dxa"/>
                  <w:tcBorders>
                    <w:tl2br w:val="nil"/>
                    <w:tr2bl w:val="nil"/>
                  </w:tcBorders>
                  <w:shd w:val="clear" w:color="auto" w:fill="auto"/>
                  <w:noWrap/>
                  <w:vAlign w:val="center"/>
                </w:tcPr>
                <w:p w14:paraId="7CC9B88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3B672C8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双轴螺旋输送机</w:t>
                  </w:r>
                </w:p>
              </w:tc>
              <w:tc>
                <w:tcPr>
                  <w:tcW w:w="696" w:type="dxa"/>
                  <w:tcBorders>
                    <w:tl2br w:val="nil"/>
                    <w:tr2bl w:val="nil"/>
                  </w:tcBorders>
                  <w:shd w:val="clear" w:color="auto" w:fill="auto"/>
                  <w:noWrap/>
                  <w:vAlign w:val="center"/>
                </w:tcPr>
                <w:p w14:paraId="7710412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612254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F067E2F">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1F94E29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F13</w:t>
                  </w:r>
                </w:p>
              </w:tc>
              <w:tc>
                <w:tcPr>
                  <w:tcW w:w="2926" w:type="dxa"/>
                  <w:tcBorders>
                    <w:tl2br w:val="nil"/>
                    <w:tr2bl w:val="nil"/>
                  </w:tcBorders>
                  <w:shd w:val="clear" w:color="auto" w:fill="auto"/>
                  <w:noWrap/>
                  <w:vAlign w:val="center"/>
                </w:tcPr>
                <w:p w14:paraId="3ECE446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TGF40X50</w:t>
                  </w:r>
                </w:p>
              </w:tc>
              <w:tc>
                <w:tcPr>
                  <w:tcW w:w="2232" w:type="dxa"/>
                  <w:tcBorders>
                    <w:tl2br w:val="nil"/>
                    <w:tr2bl w:val="nil"/>
                  </w:tcBorders>
                  <w:shd w:val="clear" w:color="auto" w:fill="auto"/>
                  <w:noWrap/>
                  <w:vAlign w:val="center"/>
                </w:tcPr>
                <w:p w14:paraId="513B8DC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5AE01AF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1EA0C9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4B7689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5A4ADB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F14</w:t>
                  </w:r>
                </w:p>
              </w:tc>
              <w:tc>
                <w:tcPr>
                  <w:tcW w:w="2926" w:type="dxa"/>
                  <w:tcBorders>
                    <w:tl2br w:val="nil"/>
                    <w:tr2bl w:val="nil"/>
                  </w:tcBorders>
                  <w:shd w:val="clear" w:color="auto" w:fill="auto"/>
                  <w:noWrap/>
                  <w:vAlign w:val="center"/>
                </w:tcPr>
                <w:p w14:paraId="7E07AD5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EC16F3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风机消音器</w:t>
                  </w:r>
                </w:p>
              </w:tc>
              <w:tc>
                <w:tcPr>
                  <w:tcW w:w="696" w:type="dxa"/>
                  <w:tcBorders>
                    <w:tl2br w:val="nil"/>
                    <w:tr2bl w:val="nil"/>
                  </w:tcBorders>
                  <w:shd w:val="clear" w:color="auto" w:fill="auto"/>
                  <w:noWrap/>
                  <w:vAlign w:val="center"/>
                </w:tcPr>
                <w:p w14:paraId="444FA77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F73ED56">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D45842E">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3694" w:type="dxa"/>
                  <w:gridSpan w:val="2"/>
                  <w:tcBorders>
                    <w:tl2br w:val="nil"/>
                    <w:tr2bl w:val="nil"/>
                  </w:tcBorders>
                  <w:shd w:val="clear" w:color="auto" w:fill="auto"/>
                  <w:noWrap/>
                  <w:vAlign w:val="center"/>
                </w:tcPr>
                <w:p w14:paraId="09DD75F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b/>
                      <w:bCs/>
                      <w:highlight w:val="none"/>
                      <w:lang w:val="en-US" w:eastAsia="zh-CN"/>
                    </w:rPr>
                    <w:t>制粒系统</w:t>
                  </w:r>
                </w:p>
              </w:tc>
              <w:tc>
                <w:tcPr>
                  <w:tcW w:w="2232" w:type="dxa"/>
                  <w:tcBorders>
                    <w:tl2br w:val="nil"/>
                    <w:tr2bl w:val="nil"/>
                  </w:tcBorders>
                  <w:shd w:val="clear" w:color="auto" w:fill="auto"/>
                  <w:noWrap/>
                  <w:vAlign w:val="center"/>
                </w:tcPr>
                <w:p w14:paraId="333BE19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311316B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1D189F20">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rPr>
                  </w:pPr>
                </w:p>
              </w:tc>
            </w:tr>
            <w:tr w14:paraId="521EBCA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17CC28E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Z01</w:t>
                  </w:r>
                </w:p>
              </w:tc>
              <w:tc>
                <w:tcPr>
                  <w:tcW w:w="2926" w:type="dxa"/>
                  <w:tcBorders>
                    <w:tl2br w:val="nil"/>
                    <w:tr2bl w:val="nil"/>
                  </w:tcBorders>
                  <w:shd w:val="clear" w:color="auto" w:fill="auto"/>
                  <w:vAlign w:val="center"/>
                </w:tcPr>
                <w:p w14:paraId="68BDAC9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TDTG5038</w:t>
                  </w:r>
                </w:p>
              </w:tc>
              <w:tc>
                <w:tcPr>
                  <w:tcW w:w="2232" w:type="dxa"/>
                  <w:tcBorders>
                    <w:tl2br w:val="nil"/>
                    <w:tr2bl w:val="nil"/>
                  </w:tcBorders>
                  <w:shd w:val="clear" w:color="auto" w:fill="auto"/>
                  <w:noWrap/>
                  <w:vAlign w:val="center"/>
                </w:tcPr>
                <w:p w14:paraId="1E19DAE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提升机</w:t>
                  </w:r>
                </w:p>
              </w:tc>
              <w:tc>
                <w:tcPr>
                  <w:tcW w:w="696" w:type="dxa"/>
                  <w:tcBorders>
                    <w:tl2br w:val="nil"/>
                    <w:tr2bl w:val="nil"/>
                  </w:tcBorders>
                  <w:shd w:val="clear" w:color="auto" w:fill="auto"/>
                  <w:noWrap/>
                  <w:vAlign w:val="center"/>
                </w:tcPr>
                <w:p w14:paraId="1E38C8D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AA3754B">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B5B80C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768" w:type="dxa"/>
                  <w:tcBorders>
                    <w:tl2br w:val="nil"/>
                    <w:tr2bl w:val="nil"/>
                  </w:tcBorders>
                  <w:shd w:val="clear" w:color="auto" w:fill="auto"/>
                  <w:noWrap/>
                  <w:vAlign w:val="center"/>
                </w:tcPr>
                <w:p w14:paraId="7AF7FAC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Z02</w:t>
                  </w:r>
                </w:p>
              </w:tc>
              <w:tc>
                <w:tcPr>
                  <w:tcW w:w="2926" w:type="dxa"/>
                  <w:tcBorders>
                    <w:tl2br w:val="nil"/>
                    <w:tr2bl w:val="nil"/>
                  </w:tcBorders>
                  <w:shd w:val="clear" w:color="auto" w:fill="auto"/>
                  <w:vAlign w:val="center"/>
                </w:tcPr>
                <w:p w14:paraId="7A42620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400*600</w:t>
                  </w:r>
                </w:p>
              </w:tc>
              <w:tc>
                <w:tcPr>
                  <w:tcW w:w="2232" w:type="dxa"/>
                  <w:tcBorders>
                    <w:tl2br w:val="nil"/>
                    <w:tr2bl w:val="nil"/>
                  </w:tcBorders>
                  <w:shd w:val="clear" w:color="auto" w:fill="auto"/>
                  <w:noWrap/>
                  <w:vAlign w:val="center"/>
                </w:tcPr>
                <w:p w14:paraId="3DBEA37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管道除铁器</w:t>
                  </w:r>
                </w:p>
              </w:tc>
              <w:tc>
                <w:tcPr>
                  <w:tcW w:w="696" w:type="dxa"/>
                  <w:tcBorders>
                    <w:tl2br w:val="nil"/>
                    <w:tr2bl w:val="nil"/>
                  </w:tcBorders>
                  <w:shd w:val="clear" w:color="auto" w:fill="auto"/>
                  <w:noWrap/>
                  <w:vAlign w:val="center"/>
                </w:tcPr>
                <w:p w14:paraId="61F5BCE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5DAEAF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34EF93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2234DC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Z03</w:t>
                  </w:r>
                </w:p>
              </w:tc>
              <w:tc>
                <w:tcPr>
                  <w:tcW w:w="2926" w:type="dxa"/>
                  <w:tcBorders>
                    <w:tl2br w:val="nil"/>
                    <w:tr2bl w:val="nil"/>
                  </w:tcBorders>
                  <w:shd w:val="clear" w:color="auto" w:fill="auto"/>
                  <w:vAlign w:val="center"/>
                </w:tcPr>
                <w:p w14:paraId="27A342A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TLSS50-12.5m</w:t>
                  </w:r>
                </w:p>
              </w:tc>
              <w:tc>
                <w:tcPr>
                  <w:tcW w:w="2232" w:type="dxa"/>
                  <w:tcBorders>
                    <w:tl2br w:val="nil"/>
                    <w:tr2bl w:val="nil"/>
                  </w:tcBorders>
                  <w:shd w:val="clear" w:color="auto" w:fill="auto"/>
                  <w:noWrap/>
                  <w:vAlign w:val="center"/>
                </w:tcPr>
                <w:p w14:paraId="6428B9B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螺旋输送机</w:t>
                  </w:r>
                </w:p>
              </w:tc>
              <w:tc>
                <w:tcPr>
                  <w:tcW w:w="696" w:type="dxa"/>
                  <w:tcBorders>
                    <w:tl2br w:val="nil"/>
                    <w:tr2bl w:val="nil"/>
                  </w:tcBorders>
                  <w:shd w:val="clear" w:color="auto" w:fill="auto"/>
                  <w:noWrap/>
                  <w:vAlign w:val="center"/>
                </w:tcPr>
                <w:p w14:paraId="1E64348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18EE509">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DC1571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3695804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Z04</w:t>
                  </w:r>
                </w:p>
              </w:tc>
              <w:tc>
                <w:tcPr>
                  <w:tcW w:w="2926" w:type="dxa"/>
                  <w:tcBorders>
                    <w:tl2br w:val="nil"/>
                    <w:tr2bl w:val="nil"/>
                  </w:tcBorders>
                  <w:shd w:val="clear" w:color="auto" w:fill="auto"/>
                  <w:vAlign w:val="center"/>
                </w:tcPr>
                <w:p w14:paraId="695A6EA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TZMQ50*80</w:t>
                  </w:r>
                </w:p>
              </w:tc>
              <w:tc>
                <w:tcPr>
                  <w:tcW w:w="2232" w:type="dxa"/>
                  <w:tcBorders>
                    <w:tl2br w:val="nil"/>
                    <w:tr2bl w:val="nil"/>
                  </w:tcBorders>
                  <w:shd w:val="clear" w:color="auto" w:fill="auto"/>
                  <w:noWrap/>
                  <w:vAlign w:val="center"/>
                </w:tcPr>
                <w:p w14:paraId="3FF6E9B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气动闸板阀</w:t>
                  </w:r>
                </w:p>
              </w:tc>
              <w:tc>
                <w:tcPr>
                  <w:tcW w:w="696" w:type="dxa"/>
                  <w:tcBorders>
                    <w:tl2br w:val="nil"/>
                    <w:tr2bl w:val="nil"/>
                  </w:tcBorders>
                  <w:shd w:val="clear" w:color="auto" w:fill="auto"/>
                  <w:noWrap/>
                  <w:vAlign w:val="center"/>
                </w:tcPr>
                <w:p w14:paraId="7B8B657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4</w:t>
                  </w:r>
                </w:p>
              </w:tc>
              <w:tc>
                <w:tcPr>
                  <w:tcW w:w="696" w:type="dxa"/>
                  <w:tcBorders>
                    <w:tl2br w:val="nil"/>
                    <w:tr2bl w:val="nil"/>
                  </w:tcBorders>
                  <w:shd w:val="clear" w:color="auto" w:fill="auto"/>
                  <w:noWrap/>
                  <w:vAlign w:val="center"/>
                </w:tcPr>
                <w:p w14:paraId="26B6BD95">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8B208D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71BB15E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Z05</w:t>
                  </w:r>
                </w:p>
              </w:tc>
              <w:tc>
                <w:tcPr>
                  <w:tcW w:w="2926" w:type="dxa"/>
                  <w:tcBorders>
                    <w:tl2br w:val="nil"/>
                    <w:tr2bl w:val="nil"/>
                  </w:tcBorders>
                  <w:shd w:val="clear" w:color="auto" w:fill="auto"/>
                  <w:vAlign w:val="center"/>
                </w:tcPr>
                <w:p w14:paraId="25BF99B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73051E2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待制粒仓</w:t>
                  </w:r>
                </w:p>
              </w:tc>
              <w:tc>
                <w:tcPr>
                  <w:tcW w:w="696" w:type="dxa"/>
                  <w:tcBorders>
                    <w:tl2br w:val="nil"/>
                    <w:tr2bl w:val="nil"/>
                  </w:tcBorders>
                  <w:shd w:val="clear" w:color="auto" w:fill="auto"/>
                  <w:noWrap/>
                  <w:vAlign w:val="center"/>
                </w:tcPr>
                <w:p w14:paraId="4529699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3</w:t>
                  </w:r>
                </w:p>
              </w:tc>
              <w:tc>
                <w:tcPr>
                  <w:tcW w:w="696" w:type="dxa"/>
                  <w:tcBorders>
                    <w:tl2br w:val="nil"/>
                    <w:tr2bl w:val="nil"/>
                  </w:tcBorders>
                  <w:shd w:val="clear" w:color="auto" w:fill="auto"/>
                  <w:noWrap/>
                  <w:vAlign w:val="center"/>
                </w:tcPr>
                <w:p w14:paraId="0F273875">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379628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C89C03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Z06</w:t>
                  </w:r>
                </w:p>
              </w:tc>
              <w:tc>
                <w:tcPr>
                  <w:tcW w:w="2926" w:type="dxa"/>
                  <w:tcBorders>
                    <w:tl2br w:val="nil"/>
                    <w:tr2bl w:val="nil"/>
                  </w:tcBorders>
                  <w:shd w:val="clear" w:color="auto" w:fill="auto"/>
                  <w:vAlign w:val="center"/>
                </w:tcPr>
                <w:p w14:paraId="2801AB3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72B0934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机械料位计</w:t>
                  </w:r>
                </w:p>
              </w:tc>
              <w:tc>
                <w:tcPr>
                  <w:tcW w:w="696" w:type="dxa"/>
                  <w:tcBorders>
                    <w:tl2br w:val="nil"/>
                    <w:tr2bl w:val="nil"/>
                  </w:tcBorders>
                  <w:shd w:val="clear" w:color="auto" w:fill="auto"/>
                  <w:noWrap/>
                  <w:vAlign w:val="center"/>
                </w:tcPr>
                <w:p w14:paraId="510B5A3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6</w:t>
                  </w:r>
                </w:p>
              </w:tc>
              <w:tc>
                <w:tcPr>
                  <w:tcW w:w="696" w:type="dxa"/>
                  <w:tcBorders>
                    <w:tl2br w:val="nil"/>
                    <w:tr2bl w:val="nil"/>
                  </w:tcBorders>
                  <w:shd w:val="clear" w:color="auto" w:fill="auto"/>
                  <w:noWrap/>
                  <w:vAlign w:val="center"/>
                </w:tcPr>
                <w:p w14:paraId="08F16809">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FBD470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8" w:type="dxa"/>
                  <w:tcBorders>
                    <w:tl2br w:val="nil"/>
                    <w:tr2bl w:val="nil"/>
                  </w:tcBorders>
                  <w:shd w:val="clear" w:color="auto" w:fill="auto"/>
                  <w:noWrap/>
                  <w:vAlign w:val="center"/>
                </w:tcPr>
                <w:p w14:paraId="27637CB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Z07A</w:t>
                  </w:r>
                </w:p>
              </w:tc>
              <w:tc>
                <w:tcPr>
                  <w:tcW w:w="2926" w:type="dxa"/>
                  <w:tcBorders>
                    <w:tl2br w:val="nil"/>
                    <w:tr2bl w:val="nil"/>
                  </w:tcBorders>
                  <w:shd w:val="clear" w:color="auto" w:fill="auto"/>
                  <w:vAlign w:val="center"/>
                </w:tcPr>
                <w:p w14:paraId="196BC64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JWZL688E</w:t>
                  </w:r>
                </w:p>
              </w:tc>
              <w:tc>
                <w:tcPr>
                  <w:tcW w:w="2232" w:type="dxa"/>
                  <w:tcBorders>
                    <w:tl2br w:val="nil"/>
                    <w:tr2bl w:val="nil"/>
                  </w:tcBorders>
                  <w:shd w:val="clear" w:color="auto" w:fill="auto"/>
                  <w:noWrap/>
                  <w:vAlign w:val="center"/>
                </w:tcPr>
                <w:p w14:paraId="7B8846D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颗粒机</w:t>
                  </w:r>
                </w:p>
              </w:tc>
              <w:tc>
                <w:tcPr>
                  <w:tcW w:w="696" w:type="dxa"/>
                  <w:tcBorders>
                    <w:tl2br w:val="nil"/>
                    <w:tr2bl w:val="nil"/>
                  </w:tcBorders>
                  <w:shd w:val="clear" w:color="auto" w:fill="auto"/>
                  <w:noWrap/>
                  <w:vAlign w:val="center"/>
                </w:tcPr>
                <w:p w14:paraId="30B879C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3</w:t>
                  </w:r>
                </w:p>
              </w:tc>
              <w:tc>
                <w:tcPr>
                  <w:tcW w:w="696" w:type="dxa"/>
                  <w:tcBorders>
                    <w:tl2br w:val="nil"/>
                    <w:tr2bl w:val="nil"/>
                  </w:tcBorders>
                  <w:shd w:val="clear" w:color="auto" w:fill="auto"/>
                  <w:noWrap/>
                  <w:vAlign w:val="center"/>
                </w:tcPr>
                <w:p w14:paraId="5FCD720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75A4D0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3908035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Z07B</w:t>
                  </w:r>
                </w:p>
              </w:tc>
              <w:tc>
                <w:tcPr>
                  <w:tcW w:w="2926" w:type="dxa"/>
                  <w:tcBorders>
                    <w:tl2br w:val="nil"/>
                    <w:tr2bl w:val="nil"/>
                  </w:tcBorders>
                  <w:shd w:val="clear" w:color="auto" w:fill="auto"/>
                  <w:vAlign w:val="center"/>
                </w:tcPr>
                <w:p w14:paraId="7DB1B1C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084A6B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自动润滑泵</w:t>
                  </w:r>
                </w:p>
              </w:tc>
              <w:tc>
                <w:tcPr>
                  <w:tcW w:w="696" w:type="dxa"/>
                  <w:tcBorders>
                    <w:tl2br w:val="nil"/>
                    <w:tr2bl w:val="nil"/>
                  </w:tcBorders>
                  <w:shd w:val="clear" w:color="auto" w:fill="auto"/>
                  <w:noWrap/>
                  <w:vAlign w:val="center"/>
                </w:tcPr>
                <w:p w14:paraId="1F5FF8C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3</w:t>
                  </w:r>
                </w:p>
              </w:tc>
              <w:tc>
                <w:tcPr>
                  <w:tcW w:w="696" w:type="dxa"/>
                  <w:tcBorders>
                    <w:tl2br w:val="nil"/>
                    <w:tr2bl w:val="nil"/>
                  </w:tcBorders>
                  <w:shd w:val="clear" w:color="auto" w:fill="auto"/>
                  <w:noWrap/>
                  <w:vAlign w:val="center"/>
                </w:tcPr>
                <w:p w14:paraId="2D3EF11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2727C15">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17F680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Z08</w:t>
                  </w:r>
                </w:p>
              </w:tc>
              <w:tc>
                <w:tcPr>
                  <w:tcW w:w="2926" w:type="dxa"/>
                  <w:tcBorders>
                    <w:tl2br w:val="nil"/>
                    <w:tr2bl w:val="nil"/>
                  </w:tcBorders>
                  <w:shd w:val="clear" w:color="auto" w:fill="auto"/>
                  <w:vAlign w:val="center"/>
                </w:tcPr>
                <w:p w14:paraId="5A1BF26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TLSS273</w:t>
                  </w:r>
                </w:p>
              </w:tc>
              <w:tc>
                <w:tcPr>
                  <w:tcW w:w="2232" w:type="dxa"/>
                  <w:tcBorders>
                    <w:tl2br w:val="nil"/>
                    <w:tr2bl w:val="nil"/>
                  </w:tcBorders>
                  <w:shd w:val="clear" w:color="auto" w:fill="auto"/>
                  <w:noWrap/>
                  <w:vAlign w:val="center"/>
                </w:tcPr>
                <w:p w14:paraId="4AB104C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无轴螺旋输送机</w:t>
                  </w:r>
                </w:p>
              </w:tc>
              <w:tc>
                <w:tcPr>
                  <w:tcW w:w="696" w:type="dxa"/>
                  <w:tcBorders>
                    <w:tl2br w:val="nil"/>
                    <w:tr2bl w:val="nil"/>
                  </w:tcBorders>
                  <w:shd w:val="clear" w:color="auto" w:fill="auto"/>
                  <w:noWrap/>
                  <w:vAlign w:val="center"/>
                </w:tcPr>
                <w:p w14:paraId="64F9B30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83BDA2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F3D69F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AA9872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Z09</w:t>
                  </w:r>
                </w:p>
              </w:tc>
              <w:tc>
                <w:tcPr>
                  <w:tcW w:w="2926" w:type="dxa"/>
                  <w:tcBorders>
                    <w:tl2br w:val="nil"/>
                    <w:tr2bl w:val="nil"/>
                  </w:tcBorders>
                  <w:shd w:val="clear" w:color="auto" w:fill="auto"/>
                  <w:vAlign w:val="center"/>
                </w:tcPr>
                <w:p w14:paraId="2F9CB6E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TLSS273</w:t>
                  </w:r>
                </w:p>
              </w:tc>
              <w:tc>
                <w:tcPr>
                  <w:tcW w:w="2232" w:type="dxa"/>
                  <w:tcBorders>
                    <w:tl2br w:val="nil"/>
                    <w:tr2bl w:val="nil"/>
                  </w:tcBorders>
                  <w:shd w:val="clear" w:color="auto" w:fill="auto"/>
                  <w:noWrap/>
                  <w:vAlign w:val="center"/>
                </w:tcPr>
                <w:p w14:paraId="5650B34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无轴螺旋输送机</w:t>
                  </w:r>
                </w:p>
              </w:tc>
              <w:tc>
                <w:tcPr>
                  <w:tcW w:w="696" w:type="dxa"/>
                  <w:tcBorders>
                    <w:tl2br w:val="nil"/>
                    <w:tr2bl w:val="nil"/>
                  </w:tcBorders>
                  <w:shd w:val="clear" w:color="auto" w:fill="auto"/>
                  <w:noWrap/>
                  <w:vAlign w:val="center"/>
                </w:tcPr>
                <w:p w14:paraId="536A3BA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F4E2B3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E77F1D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711AB2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Z10</w:t>
                  </w:r>
                </w:p>
              </w:tc>
              <w:tc>
                <w:tcPr>
                  <w:tcW w:w="2926" w:type="dxa"/>
                  <w:tcBorders>
                    <w:tl2br w:val="nil"/>
                    <w:tr2bl w:val="nil"/>
                  </w:tcBorders>
                  <w:shd w:val="clear" w:color="auto" w:fill="auto"/>
                  <w:vAlign w:val="center"/>
                </w:tcPr>
                <w:p w14:paraId="0B74286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TLSS273</w:t>
                  </w:r>
                </w:p>
              </w:tc>
              <w:tc>
                <w:tcPr>
                  <w:tcW w:w="2232" w:type="dxa"/>
                  <w:tcBorders>
                    <w:tl2br w:val="nil"/>
                    <w:tr2bl w:val="nil"/>
                  </w:tcBorders>
                  <w:shd w:val="clear" w:color="auto" w:fill="auto"/>
                  <w:noWrap/>
                  <w:vAlign w:val="center"/>
                </w:tcPr>
                <w:p w14:paraId="497C0F5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无轴螺旋输送机</w:t>
                  </w:r>
                </w:p>
              </w:tc>
              <w:tc>
                <w:tcPr>
                  <w:tcW w:w="696" w:type="dxa"/>
                  <w:tcBorders>
                    <w:tl2br w:val="nil"/>
                    <w:tr2bl w:val="nil"/>
                  </w:tcBorders>
                  <w:shd w:val="clear" w:color="auto" w:fill="auto"/>
                  <w:noWrap/>
                  <w:vAlign w:val="center"/>
                </w:tcPr>
                <w:p w14:paraId="6BA7FA0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6C9079F">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305590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0996F6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Z11</w:t>
                  </w:r>
                </w:p>
              </w:tc>
              <w:tc>
                <w:tcPr>
                  <w:tcW w:w="2926" w:type="dxa"/>
                  <w:tcBorders>
                    <w:tl2br w:val="nil"/>
                    <w:tr2bl w:val="nil"/>
                  </w:tcBorders>
                  <w:shd w:val="clear" w:color="auto" w:fill="auto"/>
                  <w:vAlign w:val="center"/>
                </w:tcPr>
                <w:p w14:paraId="70B0FA0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TGF16</w:t>
                  </w:r>
                </w:p>
              </w:tc>
              <w:tc>
                <w:tcPr>
                  <w:tcW w:w="2232" w:type="dxa"/>
                  <w:tcBorders>
                    <w:tl2br w:val="nil"/>
                    <w:tr2bl w:val="nil"/>
                  </w:tcBorders>
                  <w:shd w:val="clear" w:color="auto" w:fill="auto"/>
                  <w:noWrap/>
                  <w:vAlign w:val="center"/>
                </w:tcPr>
                <w:p w14:paraId="44E000F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4984C95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55D2188">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D08BC7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E318D8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Z12</w:t>
                  </w:r>
                </w:p>
              </w:tc>
              <w:tc>
                <w:tcPr>
                  <w:tcW w:w="2926" w:type="dxa"/>
                  <w:tcBorders>
                    <w:tl2br w:val="nil"/>
                    <w:tr2bl w:val="nil"/>
                  </w:tcBorders>
                  <w:shd w:val="clear" w:color="auto" w:fill="auto"/>
                  <w:vAlign w:val="center"/>
                </w:tcPr>
                <w:p w14:paraId="7CDFF1E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W600x11m</w:t>
                  </w:r>
                </w:p>
              </w:tc>
              <w:tc>
                <w:tcPr>
                  <w:tcW w:w="2232" w:type="dxa"/>
                  <w:tcBorders>
                    <w:tl2br w:val="nil"/>
                    <w:tr2bl w:val="nil"/>
                  </w:tcBorders>
                  <w:shd w:val="clear" w:color="auto" w:fill="auto"/>
                  <w:noWrap/>
                  <w:vAlign w:val="center"/>
                </w:tcPr>
                <w:p w14:paraId="04EC416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封闭式皮带输送机</w:t>
                  </w:r>
                </w:p>
              </w:tc>
              <w:tc>
                <w:tcPr>
                  <w:tcW w:w="696" w:type="dxa"/>
                  <w:tcBorders>
                    <w:tl2br w:val="nil"/>
                    <w:tr2bl w:val="nil"/>
                  </w:tcBorders>
                  <w:shd w:val="clear" w:color="auto" w:fill="auto"/>
                  <w:noWrap/>
                  <w:vAlign w:val="center"/>
                </w:tcPr>
                <w:p w14:paraId="2987D32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086266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FAB60B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3DA1FDD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Z13</w:t>
                  </w:r>
                </w:p>
              </w:tc>
              <w:tc>
                <w:tcPr>
                  <w:tcW w:w="2926" w:type="dxa"/>
                  <w:tcBorders>
                    <w:tl2br w:val="nil"/>
                    <w:tr2bl w:val="nil"/>
                  </w:tcBorders>
                  <w:shd w:val="clear" w:color="auto" w:fill="auto"/>
                  <w:vAlign w:val="center"/>
                </w:tcPr>
                <w:p w14:paraId="650E505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TDTG5038</w:t>
                  </w:r>
                </w:p>
              </w:tc>
              <w:tc>
                <w:tcPr>
                  <w:tcW w:w="2232" w:type="dxa"/>
                  <w:tcBorders>
                    <w:tl2br w:val="nil"/>
                    <w:tr2bl w:val="nil"/>
                  </w:tcBorders>
                  <w:shd w:val="clear" w:color="auto" w:fill="auto"/>
                  <w:noWrap/>
                  <w:vAlign w:val="center"/>
                </w:tcPr>
                <w:p w14:paraId="79853EA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提升机</w:t>
                  </w:r>
                </w:p>
              </w:tc>
              <w:tc>
                <w:tcPr>
                  <w:tcW w:w="696" w:type="dxa"/>
                  <w:tcBorders>
                    <w:tl2br w:val="nil"/>
                    <w:tr2bl w:val="nil"/>
                  </w:tcBorders>
                  <w:shd w:val="clear" w:color="auto" w:fill="auto"/>
                  <w:noWrap/>
                  <w:vAlign w:val="center"/>
                </w:tcPr>
                <w:p w14:paraId="6EE4108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2869E8F">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628F01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CA4270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Z14</w:t>
                  </w:r>
                </w:p>
              </w:tc>
              <w:tc>
                <w:tcPr>
                  <w:tcW w:w="2926" w:type="dxa"/>
                  <w:tcBorders>
                    <w:tl2br w:val="nil"/>
                    <w:tr2bl w:val="nil"/>
                  </w:tcBorders>
                  <w:shd w:val="clear" w:color="auto" w:fill="auto"/>
                  <w:vAlign w:val="center"/>
                </w:tcPr>
                <w:p w14:paraId="7B217AB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17m³</w:t>
                  </w:r>
                </w:p>
              </w:tc>
              <w:tc>
                <w:tcPr>
                  <w:tcW w:w="2232" w:type="dxa"/>
                  <w:tcBorders>
                    <w:tl2br w:val="nil"/>
                    <w:tr2bl w:val="nil"/>
                  </w:tcBorders>
                  <w:shd w:val="clear" w:color="auto" w:fill="auto"/>
                  <w:noWrap/>
                  <w:vAlign w:val="center"/>
                </w:tcPr>
                <w:p w14:paraId="78444BB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料仓</w:t>
                  </w:r>
                </w:p>
              </w:tc>
              <w:tc>
                <w:tcPr>
                  <w:tcW w:w="696" w:type="dxa"/>
                  <w:tcBorders>
                    <w:tl2br w:val="nil"/>
                    <w:tr2bl w:val="nil"/>
                  </w:tcBorders>
                  <w:shd w:val="clear" w:color="auto" w:fill="auto"/>
                  <w:noWrap/>
                  <w:vAlign w:val="center"/>
                </w:tcPr>
                <w:p w14:paraId="2DF1264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C2E45F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588F4B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1FF5073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Z15</w:t>
                  </w:r>
                </w:p>
              </w:tc>
              <w:tc>
                <w:tcPr>
                  <w:tcW w:w="2926" w:type="dxa"/>
                  <w:tcBorders>
                    <w:tl2br w:val="nil"/>
                    <w:tr2bl w:val="nil"/>
                  </w:tcBorders>
                  <w:shd w:val="clear" w:color="auto" w:fill="auto"/>
                  <w:vAlign w:val="center"/>
                </w:tcPr>
                <w:p w14:paraId="1ECF8BF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51E3B3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机械料位计</w:t>
                  </w:r>
                </w:p>
              </w:tc>
              <w:tc>
                <w:tcPr>
                  <w:tcW w:w="696" w:type="dxa"/>
                  <w:tcBorders>
                    <w:tl2br w:val="nil"/>
                    <w:tr2bl w:val="nil"/>
                  </w:tcBorders>
                  <w:shd w:val="clear" w:color="auto" w:fill="auto"/>
                  <w:noWrap/>
                  <w:vAlign w:val="center"/>
                </w:tcPr>
                <w:p w14:paraId="0371C21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2</w:t>
                  </w:r>
                </w:p>
              </w:tc>
              <w:tc>
                <w:tcPr>
                  <w:tcW w:w="696" w:type="dxa"/>
                  <w:tcBorders>
                    <w:tl2br w:val="nil"/>
                    <w:tr2bl w:val="nil"/>
                  </w:tcBorders>
                  <w:shd w:val="clear" w:color="auto" w:fill="auto"/>
                  <w:noWrap/>
                  <w:vAlign w:val="center"/>
                </w:tcPr>
                <w:p w14:paraId="017854E8">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605CCE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768" w:type="dxa"/>
                  <w:tcBorders>
                    <w:tl2br w:val="nil"/>
                    <w:tr2bl w:val="nil"/>
                  </w:tcBorders>
                  <w:shd w:val="clear" w:color="auto" w:fill="auto"/>
                  <w:noWrap/>
                  <w:vAlign w:val="center"/>
                </w:tcPr>
                <w:p w14:paraId="03A4A97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Z16</w:t>
                  </w:r>
                </w:p>
              </w:tc>
              <w:tc>
                <w:tcPr>
                  <w:tcW w:w="2926" w:type="dxa"/>
                  <w:tcBorders>
                    <w:tl2br w:val="nil"/>
                    <w:tr2bl w:val="nil"/>
                  </w:tcBorders>
                  <w:shd w:val="clear" w:color="auto" w:fill="auto"/>
                  <w:vAlign w:val="center"/>
                </w:tcPr>
                <w:p w14:paraId="7AC4040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TLSS25*4</w:t>
                  </w:r>
                  <w:r>
                    <w:rPr>
                      <w:rFonts w:hint="eastAsia"/>
                      <w:highlight w:val="none"/>
                      <w:lang w:val="en-US" w:eastAsia="zh-CN"/>
                    </w:rPr>
                    <w:t>~</w:t>
                  </w:r>
                  <w:r>
                    <w:rPr>
                      <w:rFonts w:hint="default"/>
                      <w:highlight w:val="none"/>
                      <w:lang w:val="en-US" w:eastAsia="zh-CN"/>
                    </w:rPr>
                    <w:t>5.1m</w:t>
                  </w:r>
                </w:p>
              </w:tc>
              <w:tc>
                <w:tcPr>
                  <w:tcW w:w="2232" w:type="dxa"/>
                  <w:tcBorders>
                    <w:tl2br w:val="nil"/>
                    <w:tr2bl w:val="nil"/>
                  </w:tcBorders>
                  <w:shd w:val="clear" w:color="auto" w:fill="auto"/>
                  <w:noWrap/>
                  <w:vAlign w:val="center"/>
                </w:tcPr>
                <w:p w14:paraId="2420321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四轴螺旋输送机</w:t>
                  </w:r>
                </w:p>
              </w:tc>
              <w:tc>
                <w:tcPr>
                  <w:tcW w:w="696" w:type="dxa"/>
                  <w:tcBorders>
                    <w:tl2br w:val="nil"/>
                    <w:tr2bl w:val="nil"/>
                  </w:tcBorders>
                  <w:shd w:val="clear" w:color="auto" w:fill="auto"/>
                  <w:noWrap/>
                  <w:vAlign w:val="center"/>
                </w:tcPr>
                <w:p w14:paraId="1E46936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815E69B">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26DDD5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30ED45F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Z17</w:t>
                  </w:r>
                </w:p>
              </w:tc>
              <w:tc>
                <w:tcPr>
                  <w:tcW w:w="2926" w:type="dxa"/>
                  <w:tcBorders>
                    <w:tl2br w:val="nil"/>
                    <w:tr2bl w:val="nil"/>
                  </w:tcBorders>
                  <w:shd w:val="clear" w:color="auto" w:fill="auto"/>
                  <w:vAlign w:val="center"/>
                </w:tcPr>
                <w:p w14:paraId="37936B2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TLSS50-19.6m</w:t>
                  </w:r>
                </w:p>
              </w:tc>
              <w:tc>
                <w:tcPr>
                  <w:tcW w:w="2232" w:type="dxa"/>
                  <w:tcBorders>
                    <w:tl2br w:val="nil"/>
                    <w:tr2bl w:val="nil"/>
                  </w:tcBorders>
                  <w:shd w:val="clear" w:color="auto" w:fill="auto"/>
                  <w:noWrap/>
                  <w:vAlign w:val="center"/>
                </w:tcPr>
                <w:p w14:paraId="7360436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螺旋输送机</w:t>
                  </w:r>
                </w:p>
              </w:tc>
              <w:tc>
                <w:tcPr>
                  <w:tcW w:w="696" w:type="dxa"/>
                  <w:tcBorders>
                    <w:tl2br w:val="nil"/>
                    <w:tr2bl w:val="nil"/>
                  </w:tcBorders>
                  <w:shd w:val="clear" w:color="auto" w:fill="auto"/>
                  <w:noWrap/>
                  <w:vAlign w:val="center"/>
                </w:tcPr>
                <w:p w14:paraId="7165353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1D322D1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244FF2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78BD24C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Z18</w:t>
                  </w:r>
                </w:p>
              </w:tc>
              <w:tc>
                <w:tcPr>
                  <w:tcW w:w="2926" w:type="dxa"/>
                  <w:tcBorders>
                    <w:tl2br w:val="nil"/>
                    <w:tr2bl w:val="nil"/>
                  </w:tcBorders>
                  <w:shd w:val="clear" w:color="auto" w:fill="auto"/>
                  <w:vAlign w:val="center"/>
                </w:tcPr>
                <w:p w14:paraId="5903276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TLSS50-4.3m</w:t>
                  </w:r>
                </w:p>
              </w:tc>
              <w:tc>
                <w:tcPr>
                  <w:tcW w:w="2232" w:type="dxa"/>
                  <w:tcBorders>
                    <w:tl2br w:val="nil"/>
                    <w:tr2bl w:val="nil"/>
                  </w:tcBorders>
                  <w:shd w:val="clear" w:color="auto" w:fill="auto"/>
                  <w:noWrap/>
                  <w:vAlign w:val="center"/>
                </w:tcPr>
                <w:p w14:paraId="572EF41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螺旋输送机</w:t>
                  </w:r>
                </w:p>
              </w:tc>
              <w:tc>
                <w:tcPr>
                  <w:tcW w:w="696" w:type="dxa"/>
                  <w:tcBorders>
                    <w:tl2br w:val="nil"/>
                    <w:tr2bl w:val="nil"/>
                  </w:tcBorders>
                  <w:shd w:val="clear" w:color="auto" w:fill="auto"/>
                  <w:noWrap/>
                  <w:vAlign w:val="center"/>
                </w:tcPr>
                <w:p w14:paraId="7D48ED0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67C2BDB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8DD920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D54C5C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Z19</w:t>
                  </w:r>
                </w:p>
              </w:tc>
              <w:tc>
                <w:tcPr>
                  <w:tcW w:w="2926" w:type="dxa"/>
                  <w:tcBorders>
                    <w:tl2br w:val="nil"/>
                    <w:tr2bl w:val="nil"/>
                  </w:tcBorders>
                  <w:shd w:val="clear" w:color="auto" w:fill="auto"/>
                  <w:vAlign w:val="center"/>
                </w:tcPr>
                <w:p w14:paraId="5011C77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TBDQ50*30°</w:t>
                  </w:r>
                </w:p>
              </w:tc>
              <w:tc>
                <w:tcPr>
                  <w:tcW w:w="2232" w:type="dxa"/>
                  <w:tcBorders>
                    <w:tl2br w:val="nil"/>
                    <w:tr2bl w:val="nil"/>
                  </w:tcBorders>
                  <w:shd w:val="clear" w:color="auto" w:fill="auto"/>
                  <w:noWrap/>
                  <w:vAlign w:val="center"/>
                </w:tcPr>
                <w:p w14:paraId="43C9ADF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气动三通</w:t>
                  </w:r>
                </w:p>
              </w:tc>
              <w:tc>
                <w:tcPr>
                  <w:tcW w:w="696" w:type="dxa"/>
                  <w:tcBorders>
                    <w:tl2br w:val="nil"/>
                    <w:tr2bl w:val="nil"/>
                  </w:tcBorders>
                  <w:shd w:val="clear" w:color="auto" w:fill="auto"/>
                  <w:noWrap/>
                  <w:vAlign w:val="center"/>
                </w:tcPr>
                <w:p w14:paraId="6F2414E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8F24A49">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7717F7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024DE97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Z20</w:t>
                  </w:r>
                </w:p>
              </w:tc>
              <w:tc>
                <w:tcPr>
                  <w:tcW w:w="2926" w:type="dxa"/>
                  <w:tcBorders>
                    <w:tl2br w:val="nil"/>
                    <w:tr2bl w:val="nil"/>
                  </w:tcBorders>
                  <w:shd w:val="clear" w:color="auto" w:fill="auto"/>
                  <w:vAlign w:val="center"/>
                </w:tcPr>
                <w:p w14:paraId="397D5D8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TLSS50-3.74m</w:t>
                  </w:r>
                </w:p>
              </w:tc>
              <w:tc>
                <w:tcPr>
                  <w:tcW w:w="2232" w:type="dxa"/>
                  <w:tcBorders>
                    <w:tl2br w:val="nil"/>
                    <w:tr2bl w:val="nil"/>
                  </w:tcBorders>
                  <w:shd w:val="clear" w:color="auto" w:fill="auto"/>
                  <w:noWrap/>
                  <w:vAlign w:val="center"/>
                </w:tcPr>
                <w:p w14:paraId="43B74D7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螺旋输送机</w:t>
                  </w:r>
                </w:p>
              </w:tc>
              <w:tc>
                <w:tcPr>
                  <w:tcW w:w="696" w:type="dxa"/>
                  <w:tcBorders>
                    <w:tl2br w:val="nil"/>
                    <w:tr2bl w:val="nil"/>
                  </w:tcBorders>
                  <w:shd w:val="clear" w:color="auto" w:fill="auto"/>
                  <w:noWrap/>
                  <w:vAlign w:val="center"/>
                </w:tcPr>
                <w:p w14:paraId="735264A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372AB5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3093885">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3694" w:type="dxa"/>
                  <w:gridSpan w:val="2"/>
                  <w:tcBorders>
                    <w:tl2br w:val="nil"/>
                    <w:tr2bl w:val="nil"/>
                  </w:tcBorders>
                  <w:shd w:val="clear" w:color="auto" w:fill="auto"/>
                  <w:noWrap/>
                  <w:vAlign w:val="center"/>
                </w:tcPr>
                <w:p w14:paraId="6643BCB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b/>
                      <w:bCs/>
                      <w:highlight w:val="none"/>
                      <w:lang w:val="en-US" w:eastAsia="zh-CN"/>
                    </w:rPr>
                    <w:t>冷却打包系统</w:t>
                  </w:r>
                </w:p>
              </w:tc>
              <w:tc>
                <w:tcPr>
                  <w:tcW w:w="2232" w:type="dxa"/>
                  <w:tcBorders>
                    <w:tl2br w:val="nil"/>
                    <w:tr2bl w:val="nil"/>
                  </w:tcBorders>
                  <w:shd w:val="clear" w:color="auto" w:fill="auto"/>
                  <w:noWrap/>
                  <w:vAlign w:val="center"/>
                </w:tcPr>
                <w:p w14:paraId="3B471EB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33AAEF4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1FDB6136">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rPr>
                  </w:pPr>
                </w:p>
              </w:tc>
            </w:tr>
            <w:tr w14:paraId="09D6DFB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768" w:type="dxa"/>
                  <w:tcBorders>
                    <w:tl2br w:val="nil"/>
                    <w:tr2bl w:val="nil"/>
                  </w:tcBorders>
                  <w:shd w:val="clear" w:color="auto" w:fill="auto"/>
                  <w:noWrap/>
                  <w:vAlign w:val="center"/>
                </w:tcPr>
                <w:p w14:paraId="25A63C4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L01</w:t>
                  </w:r>
                </w:p>
              </w:tc>
              <w:tc>
                <w:tcPr>
                  <w:tcW w:w="2926" w:type="dxa"/>
                  <w:tcBorders>
                    <w:tl2br w:val="nil"/>
                    <w:tr2bl w:val="nil"/>
                  </w:tcBorders>
                  <w:shd w:val="clear" w:color="auto" w:fill="auto"/>
                  <w:vAlign w:val="center"/>
                </w:tcPr>
                <w:p w14:paraId="5F5F6C9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ZDB5.0</w:t>
                  </w:r>
                </w:p>
              </w:tc>
              <w:tc>
                <w:tcPr>
                  <w:tcW w:w="2232" w:type="dxa"/>
                  <w:tcBorders>
                    <w:tl2br w:val="nil"/>
                    <w:tr2bl w:val="nil"/>
                  </w:tcBorders>
                  <w:shd w:val="clear" w:color="auto" w:fill="auto"/>
                  <w:noWrap/>
                  <w:vAlign w:val="center"/>
                </w:tcPr>
                <w:p w14:paraId="1C89D43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冷却器</w:t>
                  </w:r>
                </w:p>
              </w:tc>
              <w:tc>
                <w:tcPr>
                  <w:tcW w:w="696" w:type="dxa"/>
                  <w:tcBorders>
                    <w:tl2br w:val="nil"/>
                    <w:tr2bl w:val="nil"/>
                  </w:tcBorders>
                  <w:shd w:val="clear" w:color="auto" w:fill="auto"/>
                  <w:noWrap/>
                  <w:vAlign w:val="center"/>
                </w:tcPr>
                <w:p w14:paraId="6A6E4CB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B9815A3">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95E89B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157953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L02</w:t>
                  </w:r>
                </w:p>
              </w:tc>
              <w:tc>
                <w:tcPr>
                  <w:tcW w:w="2926" w:type="dxa"/>
                  <w:tcBorders>
                    <w:tl2br w:val="nil"/>
                    <w:tr2bl w:val="nil"/>
                  </w:tcBorders>
                  <w:shd w:val="clear" w:color="auto" w:fill="auto"/>
                  <w:vAlign w:val="center"/>
                </w:tcPr>
                <w:p w14:paraId="2072C01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SFJZ150</w:t>
                  </w:r>
                </w:p>
              </w:tc>
              <w:tc>
                <w:tcPr>
                  <w:tcW w:w="2232" w:type="dxa"/>
                  <w:tcBorders>
                    <w:tl2br w:val="nil"/>
                    <w:tr2bl w:val="nil"/>
                  </w:tcBorders>
                  <w:shd w:val="clear" w:color="auto" w:fill="auto"/>
                  <w:noWrap/>
                  <w:vAlign w:val="center"/>
                </w:tcPr>
                <w:p w14:paraId="45EB4A3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eastAsia"/>
                      <w:highlight w:val="none"/>
                      <w:lang w:val="en-US" w:eastAsia="zh-CN"/>
                    </w:rPr>
                    <w:t>振动筛</w:t>
                  </w:r>
                </w:p>
              </w:tc>
              <w:tc>
                <w:tcPr>
                  <w:tcW w:w="696" w:type="dxa"/>
                  <w:tcBorders>
                    <w:tl2br w:val="nil"/>
                    <w:tr2bl w:val="nil"/>
                  </w:tcBorders>
                  <w:shd w:val="clear" w:color="auto" w:fill="auto"/>
                  <w:noWrap/>
                  <w:vAlign w:val="center"/>
                </w:tcPr>
                <w:p w14:paraId="3D536BD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19C1060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120617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86656E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L03</w:t>
                  </w:r>
                </w:p>
              </w:tc>
              <w:tc>
                <w:tcPr>
                  <w:tcW w:w="2926" w:type="dxa"/>
                  <w:tcBorders>
                    <w:tl2br w:val="nil"/>
                    <w:tr2bl w:val="nil"/>
                  </w:tcBorders>
                  <w:shd w:val="clear" w:color="auto" w:fill="auto"/>
                  <w:vAlign w:val="center"/>
                </w:tcPr>
                <w:p w14:paraId="3E4BFBA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TLSS219-2.5m</w:t>
                  </w:r>
                </w:p>
              </w:tc>
              <w:tc>
                <w:tcPr>
                  <w:tcW w:w="2232" w:type="dxa"/>
                  <w:tcBorders>
                    <w:tl2br w:val="nil"/>
                    <w:tr2bl w:val="nil"/>
                  </w:tcBorders>
                  <w:shd w:val="clear" w:color="auto" w:fill="auto"/>
                  <w:noWrap/>
                  <w:vAlign w:val="center"/>
                </w:tcPr>
                <w:p w14:paraId="6133269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螺旋输送机</w:t>
                  </w:r>
                </w:p>
              </w:tc>
              <w:tc>
                <w:tcPr>
                  <w:tcW w:w="696" w:type="dxa"/>
                  <w:tcBorders>
                    <w:tl2br w:val="nil"/>
                    <w:tr2bl w:val="nil"/>
                  </w:tcBorders>
                  <w:shd w:val="clear" w:color="auto" w:fill="auto"/>
                  <w:noWrap/>
                  <w:vAlign w:val="center"/>
                </w:tcPr>
                <w:p w14:paraId="5BAEF7E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0445EAB">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D98613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936FAD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L04</w:t>
                  </w:r>
                </w:p>
              </w:tc>
              <w:tc>
                <w:tcPr>
                  <w:tcW w:w="2926" w:type="dxa"/>
                  <w:tcBorders>
                    <w:tl2br w:val="nil"/>
                    <w:tr2bl w:val="nil"/>
                  </w:tcBorders>
                  <w:shd w:val="clear" w:color="auto" w:fill="auto"/>
                  <w:vAlign w:val="center"/>
                </w:tcPr>
                <w:p w14:paraId="6327376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TDTG5038</w:t>
                  </w:r>
                </w:p>
              </w:tc>
              <w:tc>
                <w:tcPr>
                  <w:tcW w:w="2232" w:type="dxa"/>
                  <w:tcBorders>
                    <w:tl2br w:val="nil"/>
                    <w:tr2bl w:val="nil"/>
                  </w:tcBorders>
                  <w:shd w:val="clear" w:color="auto" w:fill="auto"/>
                  <w:noWrap/>
                  <w:vAlign w:val="center"/>
                </w:tcPr>
                <w:p w14:paraId="53A66A2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提升机</w:t>
                  </w:r>
                </w:p>
              </w:tc>
              <w:tc>
                <w:tcPr>
                  <w:tcW w:w="696" w:type="dxa"/>
                  <w:tcBorders>
                    <w:tl2br w:val="nil"/>
                    <w:tr2bl w:val="nil"/>
                  </w:tcBorders>
                  <w:shd w:val="clear" w:color="auto" w:fill="auto"/>
                  <w:noWrap/>
                  <w:vAlign w:val="center"/>
                </w:tcPr>
                <w:p w14:paraId="40EBA82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471A51A">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AEBB7C0">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AA6D0A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L05</w:t>
                  </w:r>
                </w:p>
              </w:tc>
              <w:tc>
                <w:tcPr>
                  <w:tcW w:w="2926" w:type="dxa"/>
                  <w:tcBorders>
                    <w:tl2br w:val="nil"/>
                    <w:tr2bl w:val="nil"/>
                  </w:tcBorders>
                  <w:shd w:val="clear" w:color="auto" w:fill="auto"/>
                  <w:vAlign w:val="center"/>
                </w:tcPr>
                <w:p w14:paraId="3C7006E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lang w:val="en-US"/>
                    </w:rPr>
                  </w:pPr>
                  <w:r>
                    <w:rPr>
                      <w:rFonts w:hint="default"/>
                      <w:highlight w:val="none"/>
                      <w:lang w:val="en-US" w:eastAsia="zh-CN"/>
                    </w:rPr>
                    <w:t>150m</w:t>
                  </w:r>
                  <w:r>
                    <w:rPr>
                      <w:rFonts w:hint="eastAsia"/>
                      <w:highlight w:val="none"/>
                      <w:vertAlign w:val="superscript"/>
                      <w:lang w:val="en-US" w:eastAsia="zh-CN"/>
                    </w:rPr>
                    <w:t>3</w:t>
                  </w:r>
                </w:p>
              </w:tc>
              <w:tc>
                <w:tcPr>
                  <w:tcW w:w="2232" w:type="dxa"/>
                  <w:tcBorders>
                    <w:tl2br w:val="nil"/>
                    <w:tr2bl w:val="nil"/>
                  </w:tcBorders>
                  <w:shd w:val="clear" w:color="auto" w:fill="auto"/>
                  <w:noWrap/>
                  <w:vAlign w:val="center"/>
                </w:tcPr>
                <w:p w14:paraId="5F93A32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成品料仓</w:t>
                  </w:r>
                </w:p>
              </w:tc>
              <w:tc>
                <w:tcPr>
                  <w:tcW w:w="696" w:type="dxa"/>
                  <w:tcBorders>
                    <w:tl2br w:val="nil"/>
                    <w:tr2bl w:val="nil"/>
                  </w:tcBorders>
                  <w:shd w:val="clear" w:color="auto" w:fill="auto"/>
                  <w:noWrap/>
                  <w:vAlign w:val="center"/>
                </w:tcPr>
                <w:p w14:paraId="0D35B7C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4E3208C">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9B25AA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231410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L06</w:t>
                  </w:r>
                </w:p>
              </w:tc>
              <w:tc>
                <w:tcPr>
                  <w:tcW w:w="2926" w:type="dxa"/>
                  <w:tcBorders>
                    <w:tl2br w:val="nil"/>
                    <w:tr2bl w:val="nil"/>
                  </w:tcBorders>
                  <w:shd w:val="clear" w:color="auto" w:fill="auto"/>
                  <w:vAlign w:val="center"/>
                </w:tcPr>
                <w:p w14:paraId="2315FA8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984677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机械料位计</w:t>
                  </w:r>
                </w:p>
              </w:tc>
              <w:tc>
                <w:tcPr>
                  <w:tcW w:w="696" w:type="dxa"/>
                  <w:tcBorders>
                    <w:tl2br w:val="nil"/>
                    <w:tr2bl w:val="nil"/>
                  </w:tcBorders>
                  <w:shd w:val="clear" w:color="auto" w:fill="auto"/>
                  <w:noWrap/>
                  <w:vAlign w:val="center"/>
                </w:tcPr>
                <w:p w14:paraId="08D2FAC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3</w:t>
                  </w:r>
                </w:p>
              </w:tc>
              <w:tc>
                <w:tcPr>
                  <w:tcW w:w="696" w:type="dxa"/>
                  <w:tcBorders>
                    <w:tl2br w:val="nil"/>
                    <w:tr2bl w:val="nil"/>
                  </w:tcBorders>
                  <w:shd w:val="clear" w:color="auto" w:fill="auto"/>
                  <w:noWrap/>
                  <w:vAlign w:val="center"/>
                </w:tcPr>
                <w:p w14:paraId="0B6A53FB">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4EAAFB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F367BF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L07</w:t>
                  </w:r>
                </w:p>
              </w:tc>
              <w:tc>
                <w:tcPr>
                  <w:tcW w:w="2926" w:type="dxa"/>
                  <w:tcBorders>
                    <w:tl2br w:val="nil"/>
                    <w:tr2bl w:val="nil"/>
                  </w:tcBorders>
                  <w:shd w:val="clear" w:color="auto" w:fill="auto"/>
                  <w:vAlign w:val="center"/>
                </w:tcPr>
                <w:p w14:paraId="205BE69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W1000-4.5m</w:t>
                  </w:r>
                </w:p>
              </w:tc>
              <w:tc>
                <w:tcPr>
                  <w:tcW w:w="2232" w:type="dxa"/>
                  <w:tcBorders>
                    <w:tl2br w:val="nil"/>
                    <w:tr2bl w:val="nil"/>
                  </w:tcBorders>
                  <w:shd w:val="clear" w:color="auto" w:fill="auto"/>
                  <w:noWrap/>
                  <w:vAlign w:val="center"/>
                </w:tcPr>
                <w:p w14:paraId="47FC3EF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皮带流量秤</w:t>
                  </w:r>
                </w:p>
              </w:tc>
              <w:tc>
                <w:tcPr>
                  <w:tcW w:w="696" w:type="dxa"/>
                  <w:tcBorders>
                    <w:tl2br w:val="nil"/>
                    <w:tr2bl w:val="nil"/>
                  </w:tcBorders>
                  <w:shd w:val="clear" w:color="auto" w:fill="auto"/>
                  <w:noWrap/>
                  <w:vAlign w:val="center"/>
                </w:tcPr>
                <w:p w14:paraId="77B3320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600D23BE">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3F34D3BB">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8296E8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L08</w:t>
                  </w:r>
                </w:p>
              </w:tc>
              <w:tc>
                <w:tcPr>
                  <w:tcW w:w="2926" w:type="dxa"/>
                  <w:tcBorders>
                    <w:tl2br w:val="nil"/>
                    <w:tr2bl w:val="nil"/>
                  </w:tcBorders>
                  <w:shd w:val="clear" w:color="auto" w:fill="auto"/>
                  <w:vAlign w:val="center"/>
                </w:tcPr>
                <w:p w14:paraId="7FDCC62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TZMQ40*40</w:t>
                  </w:r>
                </w:p>
              </w:tc>
              <w:tc>
                <w:tcPr>
                  <w:tcW w:w="2232" w:type="dxa"/>
                  <w:tcBorders>
                    <w:tl2br w:val="nil"/>
                    <w:tr2bl w:val="nil"/>
                  </w:tcBorders>
                  <w:shd w:val="clear" w:color="auto" w:fill="auto"/>
                  <w:noWrap/>
                  <w:vAlign w:val="center"/>
                </w:tcPr>
                <w:p w14:paraId="410F356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气动闸板阀</w:t>
                  </w:r>
                </w:p>
              </w:tc>
              <w:tc>
                <w:tcPr>
                  <w:tcW w:w="696" w:type="dxa"/>
                  <w:tcBorders>
                    <w:tl2br w:val="nil"/>
                    <w:tr2bl w:val="nil"/>
                  </w:tcBorders>
                  <w:shd w:val="clear" w:color="auto" w:fill="auto"/>
                  <w:noWrap/>
                  <w:vAlign w:val="center"/>
                </w:tcPr>
                <w:p w14:paraId="49C385D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9848F5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0607984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053A9E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L09</w:t>
                  </w:r>
                </w:p>
              </w:tc>
              <w:tc>
                <w:tcPr>
                  <w:tcW w:w="2926" w:type="dxa"/>
                  <w:tcBorders>
                    <w:tl2br w:val="nil"/>
                    <w:tr2bl w:val="nil"/>
                  </w:tcBorders>
                  <w:shd w:val="clear" w:color="auto" w:fill="auto"/>
                  <w:vAlign w:val="center"/>
                </w:tcPr>
                <w:p w14:paraId="557782C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TZMQ25*25</w:t>
                  </w:r>
                </w:p>
              </w:tc>
              <w:tc>
                <w:tcPr>
                  <w:tcW w:w="2232" w:type="dxa"/>
                  <w:tcBorders>
                    <w:tl2br w:val="nil"/>
                    <w:tr2bl w:val="nil"/>
                  </w:tcBorders>
                  <w:shd w:val="clear" w:color="auto" w:fill="auto"/>
                  <w:noWrap/>
                  <w:vAlign w:val="center"/>
                </w:tcPr>
                <w:p w14:paraId="6CD9352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气动闸板阀(遥控)</w:t>
                  </w:r>
                </w:p>
              </w:tc>
              <w:tc>
                <w:tcPr>
                  <w:tcW w:w="696" w:type="dxa"/>
                  <w:tcBorders>
                    <w:tl2br w:val="nil"/>
                    <w:tr2bl w:val="nil"/>
                  </w:tcBorders>
                  <w:shd w:val="clear" w:color="auto" w:fill="auto"/>
                  <w:noWrap/>
                  <w:vAlign w:val="center"/>
                </w:tcPr>
                <w:p w14:paraId="157B2B4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8D5E328">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D56355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382049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L10</w:t>
                  </w:r>
                </w:p>
              </w:tc>
              <w:tc>
                <w:tcPr>
                  <w:tcW w:w="2926" w:type="dxa"/>
                  <w:tcBorders>
                    <w:tl2br w:val="nil"/>
                    <w:tr2bl w:val="nil"/>
                  </w:tcBorders>
                  <w:shd w:val="clear" w:color="auto" w:fill="auto"/>
                  <w:vAlign w:val="center"/>
                </w:tcPr>
                <w:p w14:paraId="76D1379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W800-6m</w:t>
                  </w:r>
                </w:p>
              </w:tc>
              <w:tc>
                <w:tcPr>
                  <w:tcW w:w="2232" w:type="dxa"/>
                  <w:tcBorders>
                    <w:tl2br w:val="nil"/>
                    <w:tr2bl w:val="nil"/>
                  </w:tcBorders>
                  <w:shd w:val="clear" w:color="auto" w:fill="auto"/>
                  <w:noWrap/>
                  <w:vAlign w:val="center"/>
                </w:tcPr>
                <w:p w14:paraId="2EE00CE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封闭式皮带输送机</w:t>
                  </w:r>
                </w:p>
              </w:tc>
              <w:tc>
                <w:tcPr>
                  <w:tcW w:w="696" w:type="dxa"/>
                  <w:tcBorders>
                    <w:tl2br w:val="nil"/>
                    <w:tr2bl w:val="nil"/>
                  </w:tcBorders>
                  <w:shd w:val="clear" w:color="auto" w:fill="auto"/>
                  <w:noWrap/>
                  <w:vAlign w:val="center"/>
                </w:tcPr>
                <w:p w14:paraId="5FA1A93E">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3E29963">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1C92CD0">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3694" w:type="dxa"/>
                  <w:gridSpan w:val="2"/>
                  <w:tcBorders>
                    <w:tl2br w:val="nil"/>
                    <w:tr2bl w:val="nil"/>
                  </w:tcBorders>
                  <w:shd w:val="clear" w:color="auto" w:fill="auto"/>
                  <w:noWrap/>
                  <w:vAlign w:val="center"/>
                </w:tcPr>
                <w:p w14:paraId="3DA644E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b/>
                      <w:bCs/>
                      <w:highlight w:val="none"/>
                      <w:lang w:val="en-US" w:eastAsia="zh-CN"/>
                    </w:rPr>
                    <w:t>集中除尘系统</w:t>
                  </w:r>
                </w:p>
              </w:tc>
              <w:tc>
                <w:tcPr>
                  <w:tcW w:w="2232" w:type="dxa"/>
                  <w:tcBorders>
                    <w:tl2br w:val="nil"/>
                    <w:tr2bl w:val="nil"/>
                  </w:tcBorders>
                  <w:shd w:val="clear" w:color="auto" w:fill="auto"/>
                  <w:noWrap/>
                  <w:vAlign w:val="center"/>
                </w:tcPr>
                <w:p w14:paraId="30750DB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487BBA6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696" w:type="dxa"/>
                  <w:tcBorders>
                    <w:tl2br w:val="nil"/>
                    <w:tr2bl w:val="nil"/>
                  </w:tcBorders>
                  <w:shd w:val="clear" w:color="auto" w:fill="auto"/>
                  <w:noWrap/>
                  <w:vAlign w:val="center"/>
                </w:tcPr>
                <w:p w14:paraId="56B8C7AB">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highlight w:val="none"/>
                    </w:rPr>
                  </w:pPr>
                </w:p>
              </w:tc>
            </w:tr>
            <w:tr w14:paraId="3F08E7F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6CCF822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CC01</w:t>
                  </w:r>
                </w:p>
              </w:tc>
              <w:tc>
                <w:tcPr>
                  <w:tcW w:w="2926" w:type="dxa"/>
                  <w:tcBorders>
                    <w:tl2br w:val="nil"/>
                    <w:tr2bl w:val="nil"/>
                  </w:tcBorders>
                  <w:shd w:val="clear" w:color="auto" w:fill="auto"/>
                  <w:vAlign w:val="center"/>
                </w:tcPr>
                <w:p w14:paraId="3895A75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材质201，板厚2mm</w:t>
                  </w:r>
                </w:p>
              </w:tc>
              <w:tc>
                <w:tcPr>
                  <w:tcW w:w="2232" w:type="dxa"/>
                  <w:tcBorders>
                    <w:tl2br w:val="nil"/>
                    <w:tr2bl w:val="nil"/>
                  </w:tcBorders>
                  <w:shd w:val="clear" w:color="auto" w:fill="auto"/>
                  <w:noWrap/>
                  <w:vAlign w:val="center"/>
                </w:tcPr>
                <w:p w14:paraId="4B5EBBB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不锈钢风路</w:t>
                  </w:r>
                </w:p>
              </w:tc>
              <w:tc>
                <w:tcPr>
                  <w:tcW w:w="696" w:type="dxa"/>
                  <w:tcBorders>
                    <w:tl2br w:val="nil"/>
                    <w:tr2bl w:val="nil"/>
                  </w:tcBorders>
                  <w:shd w:val="clear" w:color="auto" w:fill="auto"/>
                  <w:noWrap/>
                  <w:vAlign w:val="center"/>
                </w:tcPr>
                <w:p w14:paraId="7AE2CE9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32C9C9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5FAB6BA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33564B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CC02</w:t>
                  </w:r>
                </w:p>
              </w:tc>
              <w:tc>
                <w:tcPr>
                  <w:tcW w:w="2926" w:type="dxa"/>
                  <w:tcBorders>
                    <w:tl2br w:val="nil"/>
                    <w:tr2bl w:val="nil"/>
                  </w:tcBorders>
                  <w:shd w:val="clear" w:color="auto" w:fill="auto"/>
                  <w:vAlign w:val="center"/>
                </w:tcPr>
                <w:p w14:paraId="6AD7FA8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Φ1400</w:t>
                  </w:r>
                </w:p>
              </w:tc>
              <w:tc>
                <w:tcPr>
                  <w:tcW w:w="2232" w:type="dxa"/>
                  <w:tcBorders>
                    <w:tl2br w:val="nil"/>
                    <w:tr2bl w:val="nil"/>
                  </w:tcBorders>
                  <w:shd w:val="clear" w:color="auto" w:fill="auto"/>
                  <w:noWrap/>
                  <w:vAlign w:val="center"/>
                </w:tcPr>
                <w:p w14:paraId="3A5515A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卸料器</w:t>
                  </w:r>
                  <w:r>
                    <w:rPr>
                      <w:rFonts w:hint="eastAsia"/>
                      <w:highlight w:val="none"/>
                      <w:lang w:val="en-US" w:eastAsia="zh-CN"/>
                    </w:rPr>
                    <w:t>（旋风除尘器）</w:t>
                  </w:r>
                </w:p>
              </w:tc>
              <w:tc>
                <w:tcPr>
                  <w:tcW w:w="696" w:type="dxa"/>
                  <w:tcBorders>
                    <w:tl2br w:val="nil"/>
                    <w:tr2bl w:val="nil"/>
                  </w:tcBorders>
                  <w:shd w:val="clear" w:color="auto" w:fill="auto"/>
                  <w:noWrap/>
                  <w:vAlign w:val="center"/>
                </w:tcPr>
                <w:p w14:paraId="5CBF024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7BC1FF3">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83CFD1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098FF37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CC03</w:t>
                  </w:r>
                </w:p>
              </w:tc>
              <w:tc>
                <w:tcPr>
                  <w:tcW w:w="2926" w:type="dxa"/>
                  <w:tcBorders>
                    <w:tl2br w:val="nil"/>
                    <w:tr2bl w:val="nil"/>
                  </w:tcBorders>
                  <w:shd w:val="clear" w:color="auto" w:fill="auto"/>
                  <w:vAlign w:val="center"/>
                </w:tcPr>
                <w:p w14:paraId="0072935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TGF16</w:t>
                  </w:r>
                </w:p>
              </w:tc>
              <w:tc>
                <w:tcPr>
                  <w:tcW w:w="2232" w:type="dxa"/>
                  <w:tcBorders>
                    <w:tl2br w:val="nil"/>
                    <w:tr2bl w:val="nil"/>
                  </w:tcBorders>
                  <w:shd w:val="clear" w:color="auto" w:fill="auto"/>
                  <w:noWrap/>
                  <w:vAlign w:val="center"/>
                </w:tcPr>
                <w:p w14:paraId="63ED55A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0EA462D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CD6614A">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655BA8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jc w:val="center"/>
              </w:trPr>
              <w:tc>
                <w:tcPr>
                  <w:tcW w:w="768" w:type="dxa"/>
                  <w:tcBorders>
                    <w:tl2br w:val="nil"/>
                    <w:tr2bl w:val="nil"/>
                  </w:tcBorders>
                  <w:shd w:val="clear" w:color="auto" w:fill="auto"/>
                  <w:noWrap/>
                  <w:vAlign w:val="center"/>
                </w:tcPr>
                <w:p w14:paraId="3BD55B6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CC04</w:t>
                  </w:r>
                </w:p>
              </w:tc>
              <w:tc>
                <w:tcPr>
                  <w:tcW w:w="2926" w:type="dxa"/>
                  <w:tcBorders>
                    <w:tl2br w:val="nil"/>
                    <w:tr2bl w:val="nil"/>
                  </w:tcBorders>
                  <w:shd w:val="clear" w:color="auto" w:fill="auto"/>
                  <w:vAlign w:val="center"/>
                </w:tcPr>
                <w:p w14:paraId="7116328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4-72NO7C</w:t>
                  </w:r>
                  <w:r>
                    <w:rPr>
                      <w:rFonts w:hint="eastAsia"/>
                      <w:highlight w:val="none"/>
                      <w:lang w:val="en-US" w:eastAsia="zh-CN"/>
                    </w:rPr>
                    <w:t>，风量20000m</w:t>
                  </w:r>
                  <w:r>
                    <w:rPr>
                      <w:rFonts w:hint="eastAsia"/>
                      <w:highlight w:val="none"/>
                      <w:vertAlign w:val="superscript"/>
                      <w:lang w:val="en-US" w:eastAsia="zh-CN"/>
                    </w:rPr>
                    <w:t>3</w:t>
                  </w:r>
                  <w:r>
                    <w:rPr>
                      <w:rFonts w:hint="eastAsia"/>
                      <w:highlight w:val="none"/>
                      <w:lang w:val="en-US" w:eastAsia="zh-CN"/>
                    </w:rPr>
                    <w:t>/h</w:t>
                  </w:r>
                </w:p>
              </w:tc>
              <w:tc>
                <w:tcPr>
                  <w:tcW w:w="2232" w:type="dxa"/>
                  <w:tcBorders>
                    <w:tl2br w:val="nil"/>
                    <w:tr2bl w:val="nil"/>
                  </w:tcBorders>
                  <w:shd w:val="clear" w:color="auto" w:fill="auto"/>
                  <w:noWrap/>
                  <w:vAlign w:val="center"/>
                </w:tcPr>
                <w:p w14:paraId="0FB34D9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风机（外壳和叶轮不锈钢）</w:t>
                  </w:r>
                </w:p>
              </w:tc>
              <w:tc>
                <w:tcPr>
                  <w:tcW w:w="696" w:type="dxa"/>
                  <w:tcBorders>
                    <w:tl2br w:val="nil"/>
                    <w:tr2bl w:val="nil"/>
                  </w:tcBorders>
                  <w:shd w:val="clear" w:color="auto" w:fill="auto"/>
                  <w:noWrap/>
                  <w:vAlign w:val="center"/>
                </w:tcPr>
                <w:p w14:paraId="2D7A979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A70F41E">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DB7F72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A8C9FB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CC05</w:t>
                  </w:r>
                </w:p>
              </w:tc>
              <w:tc>
                <w:tcPr>
                  <w:tcW w:w="2926" w:type="dxa"/>
                  <w:tcBorders>
                    <w:tl2br w:val="nil"/>
                    <w:tr2bl w:val="nil"/>
                  </w:tcBorders>
                  <w:shd w:val="clear" w:color="auto" w:fill="auto"/>
                  <w:noWrap/>
                  <w:vAlign w:val="center"/>
                </w:tcPr>
                <w:p w14:paraId="5A6770E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TBLMF132</w:t>
                  </w:r>
                </w:p>
              </w:tc>
              <w:tc>
                <w:tcPr>
                  <w:tcW w:w="2232" w:type="dxa"/>
                  <w:tcBorders>
                    <w:tl2br w:val="nil"/>
                    <w:tr2bl w:val="nil"/>
                  </w:tcBorders>
                  <w:shd w:val="clear" w:color="auto" w:fill="auto"/>
                  <w:noWrap/>
                  <w:vAlign w:val="center"/>
                </w:tcPr>
                <w:p w14:paraId="558ACC2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拼装式脉冲除尘器</w:t>
                  </w:r>
                </w:p>
              </w:tc>
              <w:tc>
                <w:tcPr>
                  <w:tcW w:w="696" w:type="dxa"/>
                  <w:tcBorders>
                    <w:tl2br w:val="nil"/>
                    <w:tr2bl w:val="nil"/>
                  </w:tcBorders>
                  <w:shd w:val="clear" w:color="auto" w:fill="auto"/>
                  <w:noWrap/>
                  <w:vAlign w:val="center"/>
                </w:tcPr>
                <w:p w14:paraId="36FCEB1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E24E27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9D0540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C3D2D9A">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CC06</w:t>
                  </w:r>
                </w:p>
              </w:tc>
              <w:tc>
                <w:tcPr>
                  <w:tcW w:w="2926" w:type="dxa"/>
                  <w:tcBorders>
                    <w:tl2br w:val="nil"/>
                    <w:tr2bl w:val="nil"/>
                  </w:tcBorders>
                  <w:shd w:val="clear" w:color="auto" w:fill="auto"/>
                  <w:vAlign w:val="center"/>
                </w:tcPr>
                <w:p w14:paraId="223899E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1B6AC1D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双轴螺旋输送机</w:t>
                  </w:r>
                </w:p>
              </w:tc>
              <w:tc>
                <w:tcPr>
                  <w:tcW w:w="696" w:type="dxa"/>
                  <w:tcBorders>
                    <w:tl2br w:val="nil"/>
                    <w:tr2bl w:val="nil"/>
                  </w:tcBorders>
                  <w:shd w:val="clear" w:color="auto" w:fill="auto"/>
                  <w:noWrap/>
                  <w:vAlign w:val="center"/>
                </w:tcPr>
                <w:p w14:paraId="5A06B30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0091B65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77E72C4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4B61494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CC07</w:t>
                  </w:r>
                </w:p>
              </w:tc>
              <w:tc>
                <w:tcPr>
                  <w:tcW w:w="2926" w:type="dxa"/>
                  <w:tcBorders>
                    <w:tl2br w:val="nil"/>
                    <w:tr2bl w:val="nil"/>
                  </w:tcBorders>
                  <w:shd w:val="clear" w:color="auto" w:fill="auto"/>
                  <w:vAlign w:val="center"/>
                </w:tcPr>
                <w:p w14:paraId="5A8DE72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TGF40X60</w:t>
                  </w:r>
                </w:p>
              </w:tc>
              <w:tc>
                <w:tcPr>
                  <w:tcW w:w="2232" w:type="dxa"/>
                  <w:tcBorders>
                    <w:tl2br w:val="nil"/>
                    <w:tr2bl w:val="nil"/>
                  </w:tcBorders>
                  <w:shd w:val="clear" w:color="auto" w:fill="auto"/>
                  <w:noWrap/>
                  <w:vAlign w:val="center"/>
                </w:tcPr>
                <w:p w14:paraId="1E965A8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03B3592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4F1D6072">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C96248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18313D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CC08</w:t>
                  </w:r>
                </w:p>
              </w:tc>
              <w:tc>
                <w:tcPr>
                  <w:tcW w:w="2926" w:type="dxa"/>
                  <w:tcBorders>
                    <w:tl2br w:val="nil"/>
                    <w:tr2bl w:val="nil"/>
                  </w:tcBorders>
                  <w:shd w:val="clear" w:color="auto" w:fill="auto"/>
                  <w:vAlign w:val="center"/>
                </w:tcPr>
                <w:p w14:paraId="02857995">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0CB052E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风机消音器</w:t>
                  </w:r>
                </w:p>
              </w:tc>
              <w:tc>
                <w:tcPr>
                  <w:tcW w:w="696" w:type="dxa"/>
                  <w:tcBorders>
                    <w:tl2br w:val="nil"/>
                    <w:tr2bl w:val="nil"/>
                  </w:tcBorders>
                  <w:shd w:val="clear" w:color="auto" w:fill="auto"/>
                  <w:noWrap/>
                  <w:vAlign w:val="center"/>
                </w:tcPr>
                <w:p w14:paraId="0D439EDB">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35E4FA94">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5DE229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1F82C4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CC09</w:t>
                  </w:r>
                </w:p>
              </w:tc>
              <w:tc>
                <w:tcPr>
                  <w:tcW w:w="2926" w:type="dxa"/>
                  <w:tcBorders>
                    <w:tl2br w:val="nil"/>
                    <w:tr2bl w:val="nil"/>
                  </w:tcBorders>
                  <w:shd w:val="clear" w:color="auto" w:fill="auto"/>
                  <w:vAlign w:val="center"/>
                </w:tcPr>
                <w:p w14:paraId="3DB73E0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223007D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除尘风路</w:t>
                  </w:r>
                </w:p>
              </w:tc>
              <w:tc>
                <w:tcPr>
                  <w:tcW w:w="696" w:type="dxa"/>
                  <w:tcBorders>
                    <w:tl2br w:val="nil"/>
                    <w:tr2bl w:val="nil"/>
                  </w:tcBorders>
                  <w:shd w:val="clear" w:color="auto" w:fill="auto"/>
                  <w:noWrap/>
                  <w:vAlign w:val="center"/>
                </w:tcPr>
                <w:p w14:paraId="254F93F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6EA44E4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EB8435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1" w:hRule="atLeast"/>
                <w:jc w:val="center"/>
              </w:trPr>
              <w:tc>
                <w:tcPr>
                  <w:tcW w:w="768" w:type="dxa"/>
                  <w:tcBorders>
                    <w:tl2br w:val="nil"/>
                    <w:tr2bl w:val="nil"/>
                  </w:tcBorders>
                  <w:shd w:val="clear" w:color="auto" w:fill="auto"/>
                  <w:noWrap/>
                  <w:vAlign w:val="center"/>
                </w:tcPr>
                <w:p w14:paraId="52ECCB8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CC10</w:t>
                  </w:r>
                </w:p>
              </w:tc>
              <w:tc>
                <w:tcPr>
                  <w:tcW w:w="2926" w:type="dxa"/>
                  <w:tcBorders>
                    <w:tl2br w:val="nil"/>
                    <w:tr2bl w:val="nil"/>
                  </w:tcBorders>
                  <w:shd w:val="clear" w:color="auto" w:fill="auto"/>
                  <w:vAlign w:val="center"/>
                </w:tcPr>
                <w:p w14:paraId="01437E7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eastAsia"/>
                      <w:highlight w:val="none"/>
                      <w:lang w:val="en-US" w:eastAsia="zh-CN"/>
                    </w:rPr>
                    <w:t>风量20000m</w:t>
                  </w:r>
                  <w:r>
                    <w:rPr>
                      <w:rFonts w:hint="eastAsia"/>
                      <w:highlight w:val="none"/>
                      <w:vertAlign w:val="superscript"/>
                      <w:lang w:val="en-US" w:eastAsia="zh-CN"/>
                    </w:rPr>
                    <w:t>3</w:t>
                  </w:r>
                  <w:r>
                    <w:rPr>
                      <w:rFonts w:hint="eastAsia"/>
                      <w:highlight w:val="none"/>
                      <w:lang w:val="en-US" w:eastAsia="zh-CN"/>
                    </w:rPr>
                    <w:t>/h</w:t>
                  </w:r>
                </w:p>
              </w:tc>
              <w:tc>
                <w:tcPr>
                  <w:tcW w:w="2232" w:type="dxa"/>
                  <w:tcBorders>
                    <w:tl2br w:val="nil"/>
                    <w:tr2bl w:val="nil"/>
                  </w:tcBorders>
                  <w:shd w:val="clear" w:color="auto" w:fill="auto"/>
                  <w:noWrap/>
                  <w:vAlign w:val="center"/>
                </w:tcPr>
                <w:p w14:paraId="2D9EEAF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风机4-72NO7C</w:t>
                  </w:r>
                </w:p>
              </w:tc>
              <w:tc>
                <w:tcPr>
                  <w:tcW w:w="696" w:type="dxa"/>
                  <w:tcBorders>
                    <w:tl2br w:val="nil"/>
                    <w:tr2bl w:val="nil"/>
                  </w:tcBorders>
                  <w:shd w:val="clear" w:color="auto" w:fill="auto"/>
                  <w:noWrap/>
                  <w:vAlign w:val="center"/>
                </w:tcPr>
                <w:p w14:paraId="216284A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1F6AF496">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BA7B1F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5" w:hRule="atLeast"/>
                <w:jc w:val="center"/>
              </w:trPr>
              <w:tc>
                <w:tcPr>
                  <w:tcW w:w="768" w:type="dxa"/>
                  <w:tcBorders>
                    <w:tl2br w:val="nil"/>
                    <w:tr2bl w:val="nil"/>
                  </w:tcBorders>
                  <w:shd w:val="clear" w:color="auto" w:fill="auto"/>
                  <w:noWrap/>
                  <w:vAlign w:val="center"/>
                </w:tcPr>
                <w:p w14:paraId="3B51122F">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CC11</w:t>
                  </w:r>
                </w:p>
              </w:tc>
              <w:tc>
                <w:tcPr>
                  <w:tcW w:w="2926" w:type="dxa"/>
                  <w:tcBorders>
                    <w:tl2br w:val="nil"/>
                    <w:tr2bl w:val="nil"/>
                  </w:tcBorders>
                  <w:shd w:val="clear" w:color="auto" w:fill="auto"/>
                  <w:noWrap/>
                  <w:vAlign w:val="center"/>
                </w:tcPr>
                <w:p w14:paraId="03C81F94">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TBLMF132</w:t>
                  </w:r>
                </w:p>
              </w:tc>
              <w:tc>
                <w:tcPr>
                  <w:tcW w:w="2232" w:type="dxa"/>
                  <w:tcBorders>
                    <w:tl2br w:val="nil"/>
                    <w:tr2bl w:val="nil"/>
                  </w:tcBorders>
                  <w:shd w:val="clear" w:color="auto" w:fill="auto"/>
                  <w:noWrap/>
                  <w:vAlign w:val="center"/>
                </w:tcPr>
                <w:p w14:paraId="20CC9E2C">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拼装式脉冲除尘器</w:t>
                  </w:r>
                </w:p>
              </w:tc>
              <w:tc>
                <w:tcPr>
                  <w:tcW w:w="696" w:type="dxa"/>
                  <w:tcBorders>
                    <w:tl2br w:val="nil"/>
                    <w:tr2bl w:val="nil"/>
                  </w:tcBorders>
                  <w:shd w:val="clear" w:color="auto" w:fill="auto"/>
                  <w:noWrap/>
                  <w:vAlign w:val="center"/>
                </w:tcPr>
                <w:p w14:paraId="6B5DCB8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2B38CAB2">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924C910">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D9C42C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CC12</w:t>
                  </w:r>
                </w:p>
              </w:tc>
              <w:tc>
                <w:tcPr>
                  <w:tcW w:w="2926" w:type="dxa"/>
                  <w:tcBorders>
                    <w:tl2br w:val="nil"/>
                    <w:tr2bl w:val="nil"/>
                  </w:tcBorders>
                  <w:shd w:val="clear" w:color="auto" w:fill="auto"/>
                  <w:vAlign w:val="center"/>
                </w:tcPr>
                <w:p w14:paraId="035DE95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2C7036A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双轴螺旋输送机</w:t>
                  </w:r>
                </w:p>
              </w:tc>
              <w:tc>
                <w:tcPr>
                  <w:tcW w:w="696" w:type="dxa"/>
                  <w:tcBorders>
                    <w:tl2br w:val="nil"/>
                    <w:tr2bl w:val="nil"/>
                  </w:tcBorders>
                  <w:shd w:val="clear" w:color="auto" w:fill="auto"/>
                  <w:noWrap/>
                  <w:vAlign w:val="center"/>
                </w:tcPr>
                <w:p w14:paraId="5397ABE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55A61429">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4FC71946">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23E6B28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CC13</w:t>
                  </w:r>
                </w:p>
              </w:tc>
              <w:tc>
                <w:tcPr>
                  <w:tcW w:w="2926" w:type="dxa"/>
                  <w:tcBorders>
                    <w:tl2br w:val="nil"/>
                    <w:tr2bl w:val="nil"/>
                  </w:tcBorders>
                  <w:shd w:val="clear" w:color="auto" w:fill="auto"/>
                  <w:vAlign w:val="center"/>
                </w:tcPr>
                <w:p w14:paraId="0D01AA1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TGF40X60</w:t>
                  </w:r>
                </w:p>
              </w:tc>
              <w:tc>
                <w:tcPr>
                  <w:tcW w:w="2232" w:type="dxa"/>
                  <w:tcBorders>
                    <w:tl2br w:val="nil"/>
                    <w:tr2bl w:val="nil"/>
                  </w:tcBorders>
                  <w:shd w:val="clear" w:color="auto" w:fill="auto"/>
                  <w:noWrap/>
                  <w:vAlign w:val="center"/>
                </w:tcPr>
                <w:p w14:paraId="5767585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关风器</w:t>
                  </w:r>
                </w:p>
              </w:tc>
              <w:tc>
                <w:tcPr>
                  <w:tcW w:w="696" w:type="dxa"/>
                  <w:tcBorders>
                    <w:tl2br w:val="nil"/>
                    <w:tr2bl w:val="nil"/>
                  </w:tcBorders>
                  <w:shd w:val="clear" w:color="auto" w:fill="auto"/>
                  <w:noWrap/>
                  <w:vAlign w:val="center"/>
                </w:tcPr>
                <w:p w14:paraId="379DA346">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199C3641">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23E77A0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0036D4E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CC14</w:t>
                  </w:r>
                </w:p>
              </w:tc>
              <w:tc>
                <w:tcPr>
                  <w:tcW w:w="2926" w:type="dxa"/>
                  <w:tcBorders>
                    <w:tl2br w:val="nil"/>
                    <w:tr2bl w:val="nil"/>
                  </w:tcBorders>
                  <w:shd w:val="clear" w:color="auto" w:fill="auto"/>
                  <w:vAlign w:val="center"/>
                </w:tcPr>
                <w:p w14:paraId="0DBF6DA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5ECB11D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风机消音器</w:t>
                  </w:r>
                </w:p>
              </w:tc>
              <w:tc>
                <w:tcPr>
                  <w:tcW w:w="696" w:type="dxa"/>
                  <w:tcBorders>
                    <w:tl2br w:val="nil"/>
                    <w:tr2bl w:val="nil"/>
                  </w:tcBorders>
                  <w:shd w:val="clear" w:color="auto" w:fill="auto"/>
                  <w:noWrap/>
                  <w:vAlign w:val="center"/>
                </w:tcPr>
                <w:p w14:paraId="127B82B0">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F66A66B">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698E3A00">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5" w:hRule="atLeast"/>
                <w:jc w:val="center"/>
              </w:trPr>
              <w:tc>
                <w:tcPr>
                  <w:tcW w:w="768" w:type="dxa"/>
                  <w:tcBorders>
                    <w:tl2br w:val="nil"/>
                    <w:tr2bl w:val="nil"/>
                  </w:tcBorders>
                  <w:shd w:val="clear" w:color="auto" w:fill="auto"/>
                  <w:noWrap/>
                  <w:vAlign w:val="center"/>
                </w:tcPr>
                <w:p w14:paraId="5A4E733D">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CC15</w:t>
                  </w:r>
                </w:p>
              </w:tc>
              <w:tc>
                <w:tcPr>
                  <w:tcW w:w="2926" w:type="dxa"/>
                  <w:tcBorders>
                    <w:tl2br w:val="nil"/>
                    <w:tr2bl w:val="nil"/>
                  </w:tcBorders>
                  <w:shd w:val="clear" w:color="auto" w:fill="auto"/>
                  <w:vAlign w:val="center"/>
                </w:tcPr>
                <w:p w14:paraId="72DADC87">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p>
              </w:tc>
              <w:tc>
                <w:tcPr>
                  <w:tcW w:w="2232" w:type="dxa"/>
                  <w:tcBorders>
                    <w:tl2br w:val="nil"/>
                    <w:tr2bl w:val="nil"/>
                  </w:tcBorders>
                  <w:shd w:val="clear" w:color="auto" w:fill="auto"/>
                  <w:noWrap/>
                  <w:vAlign w:val="center"/>
                </w:tcPr>
                <w:p w14:paraId="3FA996C1">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空压系统</w:t>
                  </w:r>
                </w:p>
              </w:tc>
              <w:tc>
                <w:tcPr>
                  <w:tcW w:w="696" w:type="dxa"/>
                  <w:tcBorders>
                    <w:tl2br w:val="nil"/>
                    <w:tr2bl w:val="nil"/>
                  </w:tcBorders>
                  <w:shd w:val="clear" w:color="auto" w:fill="auto"/>
                  <w:noWrap/>
                  <w:vAlign w:val="center"/>
                </w:tcPr>
                <w:p w14:paraId="78A91178">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rPr>
                  </w:pPr>
                  <w:r>
                    <w:rPr>
                      <w:rFonts w:hint="default"/>
                      <w:highlight w:val="none"/>
                      <w:lang w:val="en-US" w:eastAsia="zh-CN"/>
                    </w:rPr>
                    <w:t>1</w:t>
                  </w:r>
                </w:p>
              </w:tc>
              <w:tc>
                <w:tcPr>
                  <w:tcW w:w="696" w:type="dxa"/>
                  <w:tcBorders>
                    <w:tl2br w:val="nil"/>
                    <w:tr2bl w:val="nil"/>
                  </w:tcBorders>
                  <w:shd w:val="clear" w:color="auto" w:fill="auto"/>
                  <w:noWrap/>
                  <w:vAlign w:val="center"/>
                </w:tcPr>
                <w:p w14:paraId="71EB744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r w14:paraId="112C2035">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768" w:type="dxa"/>
                  <w:tcBorders>
                    <w:tl2br w:val="nil"/>
                    <w:tr2bl w:val="nil"/>
                  </w:tcBorders>
                  <w:shd w:val="clear" w:color="auto" w:fill="auto"/>
                  <w:noWrap/>
                  <w:vAlign w:val="center"/>
                </w:tcPr>
                <w:p w14:paraId="0C4D6FB9">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lang w:val="en-US" w:eastAsia="zh-CN"/>
                    </w:rPr>
                  </w:pPr>
                  <w:r>
                    <w:rPr>
                      <w:rFonts w:hint="eastAsia"/>
                      <w:highlight w:val="none"/>
                      <w:lang w:val="en-US" w:eastAsia="zh-CN"/>
                    </w:rPr>
                    <w:t>/</w:t>
                  </w:r>
                </w:p>
              </w:tc>
              <w:tc>
                <w:tcPr>
                  <w:tcW w:w="2926" w:type="dxa"/>
                  <w:tcBorders>
                    <w:tl2br w:val="nil"/>
                    <w:tr2bl w:val="nil"/>
                  </w:tcBorders>
                  <w:shd w:val="clear" w:color="auto" w:fill="auto"/>
                  <w:vAlign w:val="center"/>
                </w:tcPr>
                <w:p w14:paraId="0F11C04B">
                  <w:pPr>
                    <w:pStyle w:val="47"/>
                    <w:keepNext w:val="0"/>
                    <w:keepLines w:val="0"/>
                    <w:pageBreakBefore w:val="0"/>
                    <w:widowControl w:val="0"/>
                    <w:kinsoku/>
                    <w:wordWrap/>
                    <w:overflowPunct/>
                    <w:topLinePunct w:val="0"/>
                    <w:bidi w:val="0"/>
                    <w:adjustRightInd w:val="0"/>
                    <w:snapToGrid w:val="0"/>
                    <w:spacing w:line="300" w:lineRule="exact"/>
                    <w:textAlignment w:val="auto"/>
                    <w:rPr>
                      <w:rFonts w:hint="eastAsia" w:eastAsia="宋体"/>
                      <w:highlight w:val="none"/>
                      <w:lang w:val="en-US" w:eastAsia="zh-CN"/>
                    </w:rPr>
                  </w:pPr>
                  <w:r>
                    <w:rPr>
                      <w:rFonts w:hint="eastAsia"/>
                      <w:highlight w:val="none"/>
                      <w:lang w:val="en-US" w:eastAsia="zh-CN"/>
                    </w:rPr>
                    <w:t>柴油动力</w:t>
                  </w:r>
                </w:p>
              </w:tc>
              <w:tc>
                <w:tcPr>
                  <w:tcW w:w="2232" w:type="dxa"/>
                  <w:tcBorders>
                    <w:tl2br w:val="nil"/>
                    <w:tr2bl w:val="nil"/>
                  </w:tcBorders>
                  <w:shd w:val="clear" w:color="auto" w:fill="auto"/>
                  <w:noWrap/>
                  <w:vAlign w:val="center"/>
                </w:tcPr>
                <w:p w14:paraId="40C5D783">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lang w:val="en-US" w:eastAsia="zh-CN"/>
                    </w:rPr>
                  </w:pPr>
                  <w:r>
                    <w:rPr>
                      <w:rFonts w:hint="eastAsia"/>
                      <w:highlight w:val="none"/>
                      <w:lang w:val="en-US" w:eastAsia="zh-CN"/>
                    </w:rPr>
                    <w:t>铲车</w:t>
                  </w:r>
                </w:p>
              </w:tc>
              <w:tc>
                <w:tcPr>
                  <w:tcW w:w="696" w:type="dxa"/>
                  <w:tcBorders>
                    <w:tl2br w:val="nil"/>
                    <w:tr2bl w:val="nil"/>
                  </w:tcBorders>
                  <w:shd w:val="clear" w:color="auto" w:fill="auto"/>
                  <w:noWrap/>
                  <w:vAlign w:val="center"/>
                </w:tcPr>
                <w:p w14:paraId="3FBA4172">
                  <w:pPr>
                    <w:pStyle w:val="47"/>
                    <w:keepNext w:val="0"/>
                    <w:keepLines w:val="0"/>
                    <w:pageBreakBefore w:val="0"/>
                    <w:widowControl w:val="0"/>
                    <w:kinsoku/>
                    <w:wordWrap/>
                    <w:overflowPunct/>
                    <w:topLinePunct w:val="0"/>
                    <w:bidi w:val="0"/>
                    <w:adjustRightInd w:val="0"/>
                    <w:snapToGrid w:val="0"/>
                    <w:spacing w:line="300" w:lineRule="exact"/>
                    <w:textAlignment w:val="auto"/>
                    <w:rPr>
                      <w:rFonts w:hint="default"/>
                      <w:highlight w:val="none"/>
                      <w:lang w:val="en-US" w:eastAsia="zh-CN"/>
                    </w:rPr>
                  </w:pPr>
                  <w:r>
                    <w:rPr>
                      <w:rFonts w:hint="default"/>
                      <w:highlight w:val="none"/>
                      <w:lang w:val="en-US" w:eastAsia="zh-CN"/>
                    </w:rPr>
                    <w:t>1</w:t>
                  </w:r>
                </w:p>
              </w:tc>
              <w:tc>
                <w:tcPr>
                  <w:tcW w:w="696" w:type="dxa"/>
                  <w:tcBorders>
                    <w:tl2br w:val="nil"/>
                    <w:tr2bl w:val="nil"/>
                  </w:tcBorders>
                  <w:shd w:val="clear" w:color="auto" w:fill="auto"/>
                  <w:noWrap/>
                  <w:vAlign w:val="center"/>
                </w:tcPr>
                <w:p w14:paraId="23D7D8A6">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highlight w:val="none"/>
                      <w:lang w:val="en-US" w:eastAsia="zh-CN"/>
                    </w:rPr>
                  </w:pPr>
                  <w:r>
                    <w:rPr>
                      <w:rFonts w:hint="eastAsia"/>
                      <w:sz w:val="21"/>
                      <w:szCs w:val="21"/>
                      <w:highlight w:val="none"/>
                      <w:lang w:val="en-US" w:eastAsia="zh-CN"/>
                    </w:rPr>
                    <w:t>新增</w:t>
                  </w:r>
                </w:p>
              </w:tc>
            </w:tr>
          </w:tbl>
          <w:p w14:paraId="2B3C4568">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6、水平衡分析</w:t>
            </w:r>
          </w:p>
          <w:p w14:paraId="74C4E6F6">
            <w:pPr>
              <w:bidi w:val="0"/>
              <w:ind w:left="0" w:leftChars="0" w:firstLine="0" w:firstLineChars="0"/>
              <w:rPr>
                <w:b/>
                <w:bCs/>
                <w:highlight w:val="none"/>
              </w:rPr>
            </w:pPr>
            <w:r>
              <w:rPr>
                <w:b/>
                <w:bCs/>
                <w:highlight w:val="none"/>
              </w:rPr>
              <w:t>6.1用水</w:t>
            </w:r>
          </w:p>
          <w:p w14:paraId="2B0C66BC">
            <w:pPr>
              <w:bidi w:val="0"/>
              <w:rPr>
                <w:rFonts w:hint="eastAsia" w:eastAsia="宋体"/>
                <w:highlight w:val="none"/>
                <w:lang w:val="en-US" w:eastAsia="zh-CN"/>
              </w:rPr>
            </w:pPr>
            <w:r>
              <w:rPr>
                <w:rFonts w:hint="eastAsia"/>
                <w:highlight w:val="none"/>
                <w:lang w:val="en-US" w:eastAsia="zh-CN"/>
              </w:rPr>
              <w:t>本项目</w:t>
            </w:r>
            <w:r>
              <w:rPr>
                <w:highlight w:val="none"/>
              </w:rPr>
              <w:t>生产用水主要</w:t>
            </w:r>
            <w:r>
              <w:rPr>
                <w:rFonts w:hint="eastAsia"/>
                <w:highlight w:val="none"/>
                <w:lang w:eastAsia="zh-CN"/>
              </w:rPr>
              <w:t>用于</w:t>
            </w:r>
            <w:r>
              <w:rPr>
                <w:highlight w:val="none"/>
              </w:rPr>
              <w:t>洒水抑尘，</w:t>
            </w:r>
            <w:r>
              <w:rPr>
                <w:rFonts w:hint="eastAsia"/>
                <w:highlight w:val="none"/>
                <w:lang w:eastAsia="zh-CN"/>
              </w:rPr>
              <w:t>本</w:t>
            </w:r>
            <w:r>
              <w:rPr>
                <w:highlight w:val="none"/>
              </w:rPr>
              <w:t>项目</w:t>
            </w:r>
            <w:r>
              <w:rPr>
                <w:rFonts w:hint="eastAsia"/>
                <w:highlight w:val="none"/>
                <w:lang w:eastAsia="zh-CN"/>
              </w:rPr>
              <w:t>沙柳原料在</w:t>
            </w:r>
            <w:r>
              <w:rPr>
                <w:highlight w:val="none"/>
              </w:rPr>
              <w:t>卸料等过程中需要洒水抑尘，用水量为60m</w:t>
            </w:r>
            <w:r>
              <w:rPr>
                <w:highlight w:val="none"/>
                <w:vertAlign w:val="superscript"/>
              </w:rPr>
              <w:t>3</w:t>
            </w:r>
            <w:r>
              <w:rPr>
                <w:highlight w:val="none"/>
              </w:rPr>
              <w:t>/a（0.2m</w:t>
            </w:r>
            <w:r>
              <w:rPr>
                <w:highlight w:val="none"/>
                <w:vertAlign w:val="superscript"/>
              </w:rPr>
              <w:t>3</w:t>
            </w:r>
            <w:r>
              <w:rPr>
                <w:highlight w:val="none"/>
              </w:rPr>
              <w:t>/d）。</w:t>
            </w:r>
            <w:r>
              <w:rPr>
                <w:rFonts w:hint="eastAsia"/>
                <w:highlight w:val="none"/>
                <w:lang w:eastAsia="zh-CN"/>
              </w:rPr>
              <w:t>洒水抑尘用水依托厂区现状生产供水管网。</w:t>
            </w:r>
          </w:p>
          <w:p w14:paraId="323EF4D2">
            <w:pPr>
              <w:bidi w:val="0"/>
              <w:rPr>
                <w:highlight w:val="none"/>
              </w:rPr>
            </w:pPr>
            <w:r>
              <w:rPr>
                <w:rFonts w:hint="eastAsia"/>
                <w:highlight w:val="none"/>
                <w:lang w:val="en-US" w:eastAsia="zh-CN"/>
              </w:rPr>
              <w:t>本项目员工从厂区内部调配，无新增生活用水。</w:t>
            </w:r>
          </w:p>
          <w:p w14:paraId="070EAB7E">
            <w:pPr>
              <w:bidi w:val="0"/>
              <w:ind w:left="0" w:leftChars="0" w:firstLine="0" w:firstLineChars="0"/>
              <w:rPr>
                <w:b/>
                <w:bCs/>
                <w:highlight w:val="none"/>
              </w:rPr>
            </w:pPr>
            <w:r>
              <w:rPr>
                <w:b/>
                <w:bCs/>
                <w:highlight w:val="none"/>
              </w:rPr>
              <w:t>6.2排水</w:t>
            </w:r>
          </w:p>
          <w:p w14:paraId="5C94010C">
            <w:pPr>
              <w:bidi w:val="0"/>
              <w:rPr>
                <w:rFonts w:hint="eastAsia"/>
                <w:highlight w:val="none"/>
                <w:lang w:val="en-US" w:eastAsia="zh-CN"/>
              </w:rPr>
            </w:pPr>
            <w:r>
              <w:rPr>
                <w:rFonts w:hint="eastAsia"/>
                <w:highlight w:val="none"/>
                <w:lang w:val="en-US" w:eastAsia="zh-CN"/>
              </w:rPr>
              <w:t>本项目洒水抑尘用水按全部蒸发损失考虑，无生产废水。</w:t>
            </w:r>
          </w:p>
          <w:p w14:paraId="51F8F923">
            <w:pPr>
              <w:bidi w:val="0"/>
              <w:rPr>
                <w:highlight w:val="none"/>
              </w:rPr>
            </w:pPr>
            <w:r>
              <w:rPr>
                <w:rFonts w:hint="eastAsia"/>
                <w:highlight w:val="none"/>
                <w:lang w:val="en-US" w:eastAsia="zh-CN"/>
              </w:rPr>
              <w:t>本项目员工从厂区内部调配，无新增生活污水。</w:t>
            </w:r>
          </w:p>
          <w:p w14:paraId="63A6C8D3">
            <w:pPr>
              <w:bidi w:val="0"/>
              <w:rPr>
                <w:rFonts w:cs="Times New Roman"/>
                <w:bCs/>
                <w:kern w:val="2"/>
                <w:szCs w:val="24"/>
                <w:highlight w:val="none"/>
              </w:rPr>
            </w:pPr>
            <w:r>
              <w:rPr>
                <w:highlight w:val="none"/>
              </w:rPr>
              <w:t>综上，</w:t>
            </w:r>
            <w:r>
              <w:rPr>
                <w:rFonts w:hint="eastAsia"/>
                <w:highlight w:val="none"/>
                <w:lang w:eastAsia="zh-CN"/>
              </w:rPr>
              <w:t>本</w:t>
            </w:r>
            <w:r>
              <w:rPr>
                <w:highlight w:val="none"/>
              </w:rPr>
              <w:t>项目用水总量为</w:t>
            </w:r>
            <w:r>
              <w:rPr>
                <w:rFonts w:hint="eastAsia"/>
                <w:highlight w:val="none"/>
                <w:lang w:val="en-US" w:eastAsia="zh-CN"/>
              </w:rPr>
              <w:t>0.2</w:t>
            </w:r>
            <w:r>
              <w:rPr>
                <w:highlight w:val="none"/>
              </w:rPr>
              <w:t>m</w:t>
            </w:r>
            <w:r>
              <w:rPr>
                <w:highlight w:val="none"/>
                <w:vertAlign w:val="superscript"/>
              </w:rPr>
              <w:t>3</w:t>
            </w:r>
            <w:r>
              <w:rPr>
                <w:highlight w:val="none"/>
              </w:rPr>
              <w:t>/</w:t>
            </w:r>
            <w:r>
              <w:rPr>
                <w:rFonts w:hint="eastAsia"/>
                <w:highlight w:val="none"/>
                <w:lang w:val="en-US" w:eastAsia="zh-CN"/>
              </w:rPr>
              <w:t>d，按全部蒸发损失考虑，</w:t>
            </w:r>
            <w:r>
              <w:rPr>
                <w:highlight w:val="none"/>
                <w:lang w:val="en-US" w:eastAsia="zh-CN"/>
              </w:rPr>
              <w:t>废水排放总量为</w:t>
            </w:r>
            <w:r>
              <w:rPr>
                <w:rFonts w:hint="eastAsia"/>
                <w:highlight w:val="none"/>
                <w:lang w:val="en-US" w:eastAsia="zh-CN"/>
              </w:rPr>
              <w:t>0</w:t>
            </w:r>
            <w:r>
              <w:rPr>
                <w:highlight w:val="none"/>
              </w:rPr>
              <w:t>m</w:t>
            </w:r>
            <w:r>
              <w:rPr>
                <w:highlight w:val="none"/>
                <w:vertAlign w:val="superscript"/>
              </w:rPr>
              <w:t>3</w:t>
            </w:r>
            <w:r>
              <w:rPr>
                <w:highlight w:val="none"/>
              </w:rPr>
              <w:t>/</w:t>
            </w:r>
            <w:r>
              <w:rPr>
                <w:rFonts w:hint="eastAsia"/>
                <w:highlight w:val="none"/>
                <w:lang w:val="en-US" w:eastAsia="zh-CN"/>
              </w:rPr>
              <w:t>d</w:t>
            </w:r>
            <w:r>
              <w:rPr>
                <w:highlight w:val="none"/>
                <w:lang w:val="en-US" w:eastAsia="zh-CN"/>
              </w:rPr>
              <w:t>，</w:t>
            </w:r>
            <w:r>
              <w:rPr>
                <w:rFonts w:hint="eastAsia"/>
                <w:highlight w:val="none"/>
                <w:lang w:val="en-US" w:eastAsia="zh-CN"/>
              </w:rPr>
              <w:t>本</w:t>
            </w:r>
            <w:r>
              <w:rPr>
                <w:highlight w:val="none"/>
                <w:lang w:val="en-US" w:eastAsia="zh-CN"/>
              </w:rPr>
              <w:t>项</w:t>
            </w:r>
            <w:r>
              <w:rPr>
                <w:highlight w:val="none"/>
              </w:rPr>
              <w:t>目</w:t>
            </w:r>
            <w:r>
              <w:rPr>
                <w:rFonts w:hint="eastAsia"/>
                <w:highlight w:val="none"/>
                <w:lang w:eastAsia="zh-CN"/>
              </w:rPr>
              <w:t>供排水</w:t>
            </w:r>
            <w:r>
              <w:rPr>
                <w:highlight w:val="none"/>
              </w:rPr>
              <w:t>情况详见表2-</w:t>
            </w:r>
            <w:r>
              <w:rPr>
                <w:rFonts w:hint="eastAsia"/>
                <w:highlight w:val="none"/>
                <w:lang w:val="en-US" w:eastAsia="zh-CN"/>
              </w:rPr>
              <w:t>8</w:t>
            </w:r>
            <w:r>
              <w:rPr>
                <w:highlight w:val="none"/>
              </w:rPr>
              <w:t>，水平衡详见图2-</w:t>
            </w:r>
            <w:r>
              <w:rPr>
                <w:rFonts w:hint="eastAsia"/>
                <w:highlight w:val="none"/>
                <w:lang w:val="en-US" w:eastAsia="zh-CN"/>
              </w:rPr>
              <w:t>1</w:t>
            </w:r>
            <w:r>
              <w:rPr>
                <w:rFonts w:cs="Times New Roman"/>
                <w:bCs/>
                <w:color w:val="000000" w:themeColor="text1"/>
                <w:kern w:val="2"/>
                <w:szCs w:val="24"/>
                <w:highlight w:val="none"/>
                <w14:textFill>
                  <w14:solidFill>
                    <w14:schemeClr w14:val="tx1"/>
                  </w14:solidFill>
                </w14:textFill>
              </w:rPr>
              <w:t>。</w:t>
            </w:r>
          </w:p>
          <w:p w14:paraId="10734223">
            <w:pPr>
              <w:pStyle w:val="6"/>
              <w:bidi w:val="0"/>
              <w:rPr>
                <w:highlight w:val="none"/>
              </w:rPr>
            </w:pPr>
            <w:r>
              <w:rPr>
                <w:highlight w:val="none"/>
              </w:rPr>
              <w:t>表2-</w:t>
            </w:r>
            <w:r>
              <w:rPr>
                <w:rFonts w:hint="eastAsia"/>
                <w:highlight w:val="none"/>
                <w:lang w:val="en-US" w:eastAsia="zh-CN"/>
              </w:rPr>
              <w:t>8</w:t>
            </w:r>
            <w:r>
              <w:rPr>
                <w:highlight w:val="none"/>
              </w:rPr>
              <w:t>项目用排水情况一览表</w:t>
            </w:r>
          </w:p>
          <w:tbl>
            <w:tblPr>
              <w:tblStyle w:val="25"/>
              <w:tblW w:w="5000" w:type="pct"/>
              <w:tblInd w:w="0" w:type="dxa"/>
              <w:tblBorders>
                <w:top w:val="double" w:color="000000" w:sz="4" w:space="0"/>
                <w:left w:val="none" w:color="auto" w:sz="0" w:space="0"/>
                <w:bottom w:val="double" w:color="000000" w:sz="4" w:space="0"/>
                <w:right w:val="none" w:color="auto" w:sz="0" w:space="0"/>
                <w:insideH w:val="single" w:color="000000" w:sz="4" w:space="0"/>
                <w:insideV w:val="single" w:color="000000" w:sz="2" w:space="0"/>
              </w:tblBorders>
              <w:tblLayout w:type="fixed"/>
              <w:tblCellMar>
                <w:top w:w="0" w:type="dxa"/>
                <w:left w:w="0" w:type="dxa"/>
                <w:bottom w:w="0" w:type="dxa"/>
                <w:right w:w="0" w:type="dxa"/>
              </w:tblCellMar>
            </w:tblPr>
            <w:tblGrid>
              <w:gridCol w:w="1238"/>
              <w:gridCol w:w="1166"/>
              <w:gridCol w:w="883"/>
              <w:gridCol w:w="768"/>
              <w:gridCol w:w="910"/>
              <w:gridCol w:w="1190"/>
              <w:gridCol w:w="1103"/>
            </w:tblGrid>
            <w:tr w14:paraId="6FD8BE29">
              <w:tblPrEx>
                <w:tblBorders>
                  <w:top w:val="double" w:color="000000" w:sz="4" w:space="0"/>
                  <w:left w:val="none" w:color="auto" w:sz="0" w:space="0"/>
                  <w:bottom w:val="double" w:color="000000" w:sz="4"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112" w:hRule="atLeast"/>
              </w:trPr>
              <w:tc>
                <w:tcPr>
                  <w:tcW w:w="853" w:type="pct"/>
                  <w:vMerge w:val="restart"/>
                  <w:tcBorders>
                    <w:tl2br w:val="nil"/>
                    <w:tr2bl w:val="nil"/>
                  </w:tcBorders>
                  <w:noWrap/>
                  <w:tcMar>
                    <w:top w:w="15" w:type="dxa"/>
                    <w:left w:w="15" w:type="dxa"/>
                    <w:right w:w="15" w:type="dxa"/>
                  </w:tcMar>
                  <w:vAlign w:val="center"/>
                </w:tcPr>
                <w:p w14:paraId="5CB7CEB6">
                  <w:pPr>
                    <w:pStyle w:val="47"/>
                    <w:bidi w:val="0"/>
                    <w:rPr>
                      <w:rFonts w:hint="eastAsia" w:eastAsia="宋体"/>
                      <w:b/>
                      <w:bCs/>
                      <w:sz w:val="21"/>
                      <w:szCs w:val="21"/>
                      <w:highlight w:val="none"/>
                      <w:lang w:eastAsia="zh-CN"/>
                    </w:rPr>
                  </w:pPr>
                  <w:r>
                    <w:rPr>
                      <w:b/>
                      <w:bCs/>
                      <w:sz w:val="21"/>
                      <w:szCs w:val="21"/>
                      <w:highlight w:val="none"/>
                    </w:rPr>
                    <w:t>用水</w:t>
                  </w:r>
                  <w:r>
                    <w:rPr>
                      <w:rFonts w:hint="eastAsia"/>
                      <w:b/>
                      <w:bCs/>
                      <w:sz w:val="21"/>
                      <w:szCs w:val="21"/>
                      <w:highlight w:val="none"/>
                      <w:lang w:val="en-US" w:eastAsia="zh-CN"/>
                    </w:rPr>
                    <w:t>环节</w:t>
                  </w:r>
                </w:p>
              </w:tc>
              <w:tc>
                <w:tcPr>
                  <w:tcW w:w="802" w:type="pct"/>
                  <w:vMerge w:val="restart"/>
                  <w:tcBorders>
                    <w:tl2br w:val="nil"/>
                    <w:tr2bl w:val="nil"/>
                  </w:tcBorders>
                  <w:noWrap/>
                  <w:tcMar>
                    <w:top w:w="15" w:type="dxa"/>
                    <w:left w:w="15" w:type="dxa"/>
                    <w:right w:w="15" w:type="dxa"/>
                  </w:tcMar>
                  <w:vAlign w:val="center"/>
                </w:tcPr>
                <w:p w14:paraId="1281F91B">
                  <w:pPr>
                    <w:pStyle w:val="47"/>
                    <w:bidi w:val="0"/>
                    <w:rPr>
                      <w:b/>
                      <w:bCs/>
                      <w:sz w:val="21"/>
                      <w:szCs w:val="21"/>
                      <w:highlight w:val="none"/>
                    </w:rPr>
                  </w:pPr>
                  <w:r>
                    <w:rPr>
                      <w:b/>
                      <w:bCs/>
                      <w:sz w:val="21"/>
                      <w:szCs w:val="21"/>
                      <w:highlight w:val="none"/>
                    </w:rPr>
                    <w:t>单位</w:t>
                  </w:r>
                </w:p>
              </w:tc>
              <w:tc>
                <w:tcPr>
                  <w:tcW w:w="1137" w:type="pct"/>
                  <w:gridSpan w:val="2"/>
                  <w:tcBorders>
                    <w:tl2br w:val="nil"/>
                    <w:tr2bl w:val="nil"/>
                  </w:tcBorders>
                  <w:noWrap/>
                  <w:tcMar>
                    <w:top w:w="15" w:type="dxa"/>
                    <w:left w:w="15" w:type="dxa"/>
                    <w:right w:w="15" w:type="dxa"/>
                  </w:tcMar>
                  <w:vAlign w:val="center"/>
                </w:tcPr>
                <w:p w14:paraId="7A5299E6">
                  <w:pPr>
                    <w:pStyle w:val="47"/>
                    <w:bidi w:val="0"/>
                    <w:rPr>
                      <w:rFonts w:hint="default" w:eastAsia="宋体"/>
                      <w:b/>
                      <w:bCs/>
                      <w:sz w:val="21"/>
                      <w:szCs w:val="21"/>
                      <w:highlight w:val="none"/>
                      <w:lang w:val="en-US" w:eastAsia="zh-CN"/>
                    </w:rPr>
                  </w:pPr>
                  <w:r>
                    <w:rPr>
                      <w:rFonts w:hint="eastAsia"/>
                      <w:b/>
                      <w:bCs/>
                      <w:sz w:val="21"/>
                      <w:szCs w:val="21"/>
                      <w:highlight w:val="none"/>
                      <w:lang w:val="en-US" w:eastAsia="zh-CN"/>
                    </w:rPr>
                    <w:t>用水量</w:t>
                  </w:r>
                </w:p>
              </w:tc>
              <w:tc>
                <w:tcPr>
                  <w:tcW w:w="626" w:type="pct"/>
                  <w:vMerge w:val="restart"/>
                  <w:tcBorders>
                    <w:tl2br w:val="nil"/>
                    <w:tr2bl w:val="nil"/>
                  </w:tcBorders>
                  <w:noWrap/>
                  <w:tcMar>
                    <w:top w:w="15" w:type="dxa"/>
                    <w:left w:w="15" w:type="dxa"/>
                    <w:right w:w="15" w:type="dxa"/>
                  </w:tcMar>
                  <w:vAlign w:val="center"/>
                </w:tcPr>
                <w:p w14:paraId="4DE70437">
                  <w:pPr>
                    <w:pStyle w:val="47"/>
                    <w:bidi w:val="0"/>
                    <w:rPr>
                      <w:rFonts w:hint="default" w:eastAsia="宋体"/>
                      <w:b/>
                      <w:bCs/>
                      <w:sz w:val="21"/>
                      <w:szCs w:val="21"/>
                      <w:highlight w:val="none"/>
                      <w:lang w:val="en-US" w:eastAsia="zh-CN"/>
                    </w:rPr>
                  </w:pPr>
                  <w:r>
                    <w:rPr>
                      <w:rFonts w:hint="eastAsia"/>
                      <w:b/>
                      <w:bCs/>
                      <w:sz w:val="21"/>
                      <w:szCs w:val="21"/>
                      <w:highlight w:val="none"/>
                      <w:lang w:val="en-US" w:eastAsia="zh-CN"/>
                    </w:rPr>
                    <w:t>损失量</w:t>
                  </w:r>
                </w:p>
              </w:tc>
              <w:tc>
                <w:tcPr>
                  <w:tcW w:w="819" w:type="pct"/>
                  <w:vMerge w:val="restart"/>
                  <w:tcBorders>
                    <w:tl2br w:val="nil"/>
                    <w:tr2bl w:val="nil"/>
                  </w:tcBorders>
                  <w:noWrap/>
                  <w:tcMar>
                    <w:top w:w="15" w:type="dxa"/>
                    <w:left w:w="15" w:type="dxa"/>
                    <w:right w:w="15" w:type="dxa"/>
                  </w:tcMar>
                  <w:vAlign w:val="center"/>
                </w:tcPr>
                <w:p w14:paraId="32998EF8">
                  <w:pPr>
                    <w:pStyle w:val="47"/>
                    <w:bidi w:val="0"/>
                    <w:rPr>
                      <w:b/>
                      <w:bCs/>
                      <w:sz w:val="21"/>
                      <w:szCs w:val="21"/>
                      <w:highlight w:val="none"/>
                    </w:rPr>
                  </w:pPr>
                  <w:r>
                    <w:rPr>
                      <w:rFonts w:hint="eastAsia"/>
                      <w:b/>
                      <w:bCs/>
                      <w:sz w:val="21"/>
                      <w:szCs w:val="21"/>
                      <w:highlight w:val="none"/>
                      <w:lang w:val="en-US" w:eastAsia="zh-CN"/>
                    </w:rPr>
                    <w:t>废水</w:t>
                  </w:r>
                  <w:r>
                    <w:rPr>
                      <w:b/>
                      <w:bCs/>
                      <w:sz w:val="21"/>
                      <w:szCs w:val="21"/>
                      <w:highlight w:val="none"/>
                    </w:rPr>
                    <w:t>排水量</w:t>
                  </w:r>
                </w:p>
              </w:tc>
              <w:tc>
                <w:tcPr>
                  <w:tcW w:w="759" w:type="pct"/>
                  <w:vMerge w:val="restart"/>
                  <w:tcBorders>
                    <w:tl2br w:val="nil"/>
                    <w:tr2bl w:val="nil"/>
                  </w:tcBorders>
                  <w:noWrap/>
                  <w:tcMar>
                    <w:top w:w="15" w:type="dxa"/>
                    <w:left w:w="15" w:type="dxa"/>
                    <w:right w:w="15" w:type="dxa"/>
                  </w:tcMar>
                  <w:vAlign w:val="center"/>
                </w:tcPr>
                <w:p w14:paraId="480E8387">
                  <w:pPr>
                    <w:pStyle w:val="47"/>
                    <w:bidi w:val="0"/>
                    <w:rPr>
                      <w:b/>
                      <w:bCs/>
                      <w:sz w:val="21"/>
                      <w:szCs w:val="21"/>
                      <w:highlight w:val="none"/>
                    </w:rPr>
                  </w:pPr>
                  <w:r>
                    <w:rPr>
                      <w:b/>
                      <w:bCs/>
                      <w:sz w:val="21"/>
                      <w:szCs w:val="21"/>
                      <w:highlight w:val="none"/>
                    </w:rPr>
                    <w:t>排水去向</w:t>
                  </w:r>
                </w:p>
              </w:tc>
            </w:tr>
            <w:tr w14:paraId="3CF4DC84">
              <w:tblPrEx>
                <w:tblBorders>
                  <w:top w:val="double" w:color="000000" w:sz="4" w:space="0"/>
                  <w:left w:val="none" w:color="auto" w:sz="0" w:space="0"/>
                  <w:bottom w:val="double" w:color="000000" w:sz="4"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155" w:hRule="atLeast"/>
              </w:trPr>
              <w:tc>
                <w:tcPr>
                  <w:tcW w:w="853" w:type="pct"/>
                  <w:vMerge w:val="continue"/>
                  <w:tcBorders>
                    <w:tl2br w:val="nil"/>
                    <w:tr2bl w:val="nil"/>
                  </w:tcBorders>
                  <w:noWrap/>
                  <w:tcMar>
                    <w:top w:w="15" w:type="dxa"/>
                    <w:left w:w="15" w:type="dxa"/>
                    <w:right w:w="15" w:type="dxa"/>
                  </w:tcMar>
                  <w:vAlign w:val="center"/>
                </w:tcPr>
                <w:p w14:paraId="277ABD1D">
                  <w:pPr>
                    <w:pStyle w:val="47"/>
                    <w:bidi w:val="0"/>
                    <w:rPr>
                      <w:b/>
                      <w:bCs/>
                      <w:sz w:val="21"/>
                      <w:szCs w:val="21"/>
                      <w:highlight w:val="none"/>
                    </w:rPr>
                  </w:pPr>
                </w:p>
              </w:tc>
              <w:tc>
                <w:tcPr>
                  <w:tcW w:w="802" w:type="pct"/>
                  <w:vMerge w:val="continue"/>
                  <w:tcBorders>
                    <w:tl2br w:val="nil"/>
                    <w:tr2bl w:val="nil"/>
                  </w:tcBorders>
                  <w:noWrap/>
                  <w:tcMar>
                    <w:top w:w="15" w:type="dxa"/>
                    <w:left w:w="15" w:type="dxa"/>
                    <w:right w:w="15" w:type="dxa"/>
                  </w:tcMar>
                  <w:vAlign w:val="center"/>
                </w:tcPr>
                <w:p w14:paraId="5EB2DD50">
                  <w:pPr>
                    <w:pStyle w:val="47"/>
                    <w:bidi w:val="0"/>
                    <w:rPr>
                      <w:b/>
                      <w:bCs/>
                      <w:sz w:val="21"/>
                      <w:szCs w:val="21"/>
                      <w:highlight w:val="none"/>
                    </w:rPr>
                  </w:pPr>
                </w:p>
              </w:tc>
              <w:tc>
                <w:tcPr>
                  <w:tcW w:w="608" w:type="pct"/>
                  <w:tcBorders>
                    <w:tl2br w:val="nil"/>
                    <w:tr2bl w:val="nil"/>
                  </w:tcBorders>
                  <w:noWrap/>
                  <w:tcMar>
                    <w:top w:w="15" w:type="dxa"/>
                    <w:left w:w="15" w:type="dxa"/>
                    <w:right w:w="15" w:type="dxa"/>
                  </w:tcMar>
                  <w:vAlign w:val="center"/>
                </w:tcPr>
                <w:p w14:paraId="489B1BF0">
                  <w:pPr>
                    <w:pStyle w:val="47"/>
                    <w:bidi w:val="0"/>
                    <w:rPr>
                      <w:b/>
                      <w:bCs/>
                      <w:sz w:val="21"/>
                      <w:szCs w:val="21"/>
                      <w:highlight w:val="none"/>
                    </w:rPr>
                  </w:pPr>
                  <w:r>
                    <w:rPr>
                      <w:b/>
                      <w:bCs/>
                      <w:sz w:val="21"/>
                      <w:szCs w:val="21"/>
                      <w:highlight w:val="none"/>
                    </w:rPr>
                    <w:t>新鲜水</w:t>
                  </w:r>
                </w:p>
              </w:tc>
              <w:tc>
                <w:tcPr>
                  <w:tcW w:w="529" w:type="pct"/>
                  <w:tcBorders>
                    <w:tl2br w:val="nil"/>
                    <w:tr2bl w:val="nil"/>
                  </w:tcBorders>
                  <w:noWrap/>
                  <w:tcMar>
                    <w:top w:w="15" w:type="dxa"/>
                    <w:left w:w="15" w:type="dxa"/>
                    <w:right w:w="15" w:type="dxa"/>
                  </w:tcMar>
                  <w:vAlign w:val="center"/>
                </w:tcPr>
                <w:p w14:paraId="14688C0D">
                  <w:pPr>
                    <w:pStyle w:val="47"/>
                    <w:bidi w:val="0"/>
                    <w:rPr>
                      <w:rFonts w:hint="default" w:eastAsia="宋体"/>
                      <w:b/>
                      <w:bCs/>
                      <w:sz w:val="21"/>
                      <w:szCs w:val="21"/>
                      <w:highlight w:val="none"/>
                      <w:lang w:val="en-US" w:eastAsia="zh-CN"/>
                    </w:rPr>
                  </w:pPr>
                  <w:r>
                    <w:rPr>
                      <w:rFonts w:hint="eastAsia"/>
                      <w:b/>
                      <w:bCs/>
                      <w:sz w:val="21"/>
                      <w:szCs w:val="21"/>
                      <w:highlight w:val="none"/>
                      <w:lang w:val="en-US" w:eastAsia="zh-CN"/>
                    </w:rPr>
                    <w:t>回用水</w:t>
                  </w:r>
                </w:p>
              </w:tc>
              <w:tc>
                <w:tcPr>
                  <w:tcW w:w="626" w:type="pct"/>
                  <w:vMerge w:val="continue"/>
                  <w:tcBorders>
                    <w:tl2br w:val="nil"/>
                    <w:tr2bl w:val="nil"/>
                  </w:tcBorders>
                  <w:noWrap/>
                  <w:tcMar>
                    <w:top w:w="15" w:type="dxa"/>
                    <w:left w:w="15" w:type="dxa"/>
                    <w:right w:w="15" w:type="dxa"/>
                  </w:tcMar>
                  <w:vAlign w:val="center"/>
                </w:tcPr>
                <w:p w14:paraId="331A5006">
                  <w:pPr>
                    <w:pStyle w:val="47"/>
                    <w:bidi w:val="0"/>
                    <w:rPr>
                      <w:b/>
                      <w:bCs/>
                      <w:sz w:val="21"/>
                      <w:szCs w:val="21"/>
                      <w:highlight w:val="none"/>
                    </w:rPr>
                  </w:pPr>
                </w:p>
              </w:tc>
              <w:tc>
                <w:tcPr>
                  <w:tcW w:w="819" w:type="pct"/>
                  <w:vMerge w:val="continue"/>
                  <w:tcBorders>
                    <w:tl2br w:val="nil"/>
                    <w:tr2bl w:val="nil"/>
                  </w:tcBorders>
                  <w:noWrap/>
                  <w:tcMar>
                    <w:top w:w="15" w:type="dxa"/>
                    <w:left w:w="15" w:type="dxa"/>
                    <w:right w:w="15" w:type="dxa"/>
                  </w:tcMar>
                  <w:vAlign w:val="center"/>
                </w:tcPr>
                <w:p w14:paraId="2F5AFDD2">
                  <w:pPr>
                    <w:pStyle w:val="47"/>
                    <w:bidi w:val="0"/>
                    <w:rPr>
                      <w:b/>
                      <w:bCs/>
                      <w:sz w:val="21"/>
                      <w:szCs w:val="21"/>
                      <w:highlight w:val="none"/>
                    </w:rPr>
                  </w:pPr>
                </w:p>
              </w:tc>
              <w:tc>
                <w:tcPr>
                  <w:tcW w:w="759" w:type="pct"/>
                  <w:vMerge w:val="continue"/>
                  <w:tcBorders>
                    <w:tl2br w:val="nil"/>
                    <w:tr2bl w:val="nil"/>
                  </w:tcBorders>
                  <w:noWrap/>
                  <w:tcMar>
                    <w:top w:w="15" w:type="dxa"/>
                    <w:left w:w="15" w:type="dxa"/>
                    <w:right w:w="15" w:type="dxa"/>
                  </w:tcMar>
                  <w:vAlign w:val="center"/>
                </w:tcPr>
                <w:p w14:paraId="7105A13B">
                  <w:pPr>
                    <w:pStyle w:val="47"/>
                    <w:bidi w:val="0"/>
                    <w:rPr>
                      <w:b/>
                      <w:bCs/>
                      <w:sz w:val="21"/>
                      <w:szCs w:val="21"/>
                      <w:highlight w:val="none"/>
                    </w:rPr>
                  </w:pPr>
                </w:p>
              </w:tc>
            </w:tr>
            <w:tr w14:paraId="52CCAFDF">
              <w:tblPrEx>
                <w:tblBorders>
                  <w:top w:val="double" w:color="000000" w:sz="4" w:space="0"/>
                  <w:left w:val="none" w:color="auto" w:sz="0" w:space="0"/>
                  <w:bottom w:val="double" w:color="000000" w:sz="4" w:space="0"/>
                  <w:right w:val="none" w:color="auto" w:sz="0" w:space="0"/>
                  <w:insideH w:val="single" w:color="000000" w:sz="4" w:space="0"/>
                  <w:insideV w:val="single" w:color="000000" w:sz="2" w:space="0"/>
                </w:tblBorders>
                <w:tblCellMar>
                  <w:top w:w="0" w:type="dxa"/>
                  <w:left w:w="0" w:type="dxa"/>
                  <w:bottom w:w="0" w:type="dxa"/>
                  <w:right w:w="0" w:type="dxa"/>
                </w:tblCellMar>
              </w:tblPrEx>
              <w:trPr>
                <w:trHeight w:val="397" w:hRule="atLeast"/>
              </w:trPr>
              <w:tc>
                <w:tcPr>
                  <w:tcW w:w="853" w:type="pct"/>
                  <w:tcBorders>
                    <w:tl2br w:val="nil"/>
                    <w:tr2bl w:val="nil"/>
                  </w:tcBorders>
                  <w:noWrap/>
                  <w:tcMar>
                    <w:top w:w="15" w:type="dxa"/>
                    <w:left w:w="15" w:type="dxa"/>
                    <w:right w:w="15" w:type="dxa"/>
                  </w:tcMar>
                  <w:vAlign w:val="center"/>
                </w:tcPr>
                <w:p w14:paraId="609448CA">
                  <w:pPr>
                    <w:pStyle w:val="47"/>
                    <w:bidi w:val="0"/>
                    <w:rPr>
                      <w:rFonts w:hint="eastAsia" w:eastAsia="宋体"/>
                      <w:sz w:val="21"/>
                      <w:szCs w:val="21"/>
                      <w:highlight w:val="none"/>
                      <w:lang w:eastAsia="zh-CN"/>
                    </w:rPr>
                  </w:pPr>
                  <w:r>
                    <w:rPr>
                      <w:rFonts w:hint="eastAsia"/>
                      <w:sz w:val="21"/>
                      <w:szCs w:val="21"/>
                      <w:highlight w:val="none"/>
                      <w:lang w:eastAsia="zh-CN"/>
                    </w:rPr>
                    <w:t>洒水抑尘</w:t>
                  </w:r>
                </w:p>
              </w:tc>
              <w:tc>
                <w:tcPr>
                  <w:tcW w:w="802" w:type="pct"/>
                  <w:tcBorders>
                    <w:tl2br w:val="nil"/>
                    <w:tr2bl w:val="nil"/>
                  </w:tcBorders>
                  <w:noWrap/>
                  <w:tcMar>
                    <w:top w:w="15" w:type="dxa"/>
                    <w:left w:w="15" w:type="dxa"/>
                    <w:right w:w="15" w:type="dxa"/>
                  </w:tcMar>
                  <w:vAlign w:val="center"/>
                </w:tcPr>
                <w:p w14:paraId="33B9583B">
                  <w:pPr>
                    <w:pStyle w:val="47"/>
                    <w:bidi w:val="0"/>
                    <w:rPr>
                      <w:sz w:val="21"/>
                      <w:szCs w:val="21"/>
                      <w:highlight w:val="none"/>
                    </w:rPr>
                  </w:pPr>
                  <w:r>
                    <w:rPr>
                      <w:rFonts w:hint="eastAsia"/>
                      <w:spacing w:val="-1"/>
                      <w:sz w:val="21"/>
                      <w:szCs w:val="21"/>
                      <w:highlight w:val="none"/>
                      <w:vertAlign w:val="baseline"/>
                      <w:lang w:val="en-US" w:eastAsia="zh-CN"/>
                    </w:rPr>
                    <w:t>m</w:t>
                  </w:r>
                  <w:r>
                    <w:rPr>
                      <w:rFonts w:hint="eastAsia"/>
                      <w:spacing w:val="-1"/>
                      <w:sz w:val="21"/>
                      <w:szCs w:val="21"/>
                      <w:highlight w:val="none"/>
                      <w:vertAlign w:val="superscript"/>
                      <w:lang w:val="en-US" w:eastAsia="zh-CN"/>
                    </w:rPr>
                    <w:t>3</w:t>
                  </w:r>
                  <w:r>
                    <w:rPr>
                      <w:spacing w:val="-1"/>
                      <w:sz w:val="21"/>
                      <w:szCs w:val="21"/>
                      <w:highlight w:val="none"/>
                    </w:rPr>
                    <w:t>/d</w:t>
                  </w:r>
                </w:p>
              </w:tc>
              <w:tc>
                <w:tcPr>
                  <w:tcW w:w="608" w:type="pct"/>
                  <w:tcBorders>
                    <w:tl2br w:val="nil"/>
                    <w:tr2bl w:val="nil"/>
                  </w:tcBorders>
                  <w:noWrap/>
                  <w:tcMar>
                    <w:top w:w="15" w:type="dxa"/>
                    <w:left w:w="15" w:type="dxa"/>
                    <w:right w:w="15" w:type="dxa"/>
                  </w:tcMar>
                  <w:vAlign w:val="center"/>
                </w:tcPr>
                <w:p w14:paraId="687AAA05">
                  <w:pPr>
                    <w:pStyle w:val="47"/>
                    <w:bidi w:val="0"/>
                    <w:rPr>
                      <w:rFonts w:hint="default" w:eastAsia="宋体"/>
                      <w:sz w:val="21"/>
                      <w:szCs w:val="21"/>
                      <w:highlight w:val="none"/>
                      <w:lang w:val="en-US" w:eastAsia="zh-CN"/>
                    </w:rPr>
                  </w:pPr>
                  <w:r>
                    <w:rPr>
                      <w:rFonts w:hint="eastAsia"/>
                      <w:sz w:val="21"/>
                      <w:szCs w:val="21"/>
                      <w:highlight w:val="none"/>
                      <w:lang w:val="en-US" w:eastAsia="zh-CN"/>
                    </w:rPr>
                    <w:t>0.2</w:t>
                  </w:r>
                </w:p>
              </w:tc>
              <w:tc>
                <w:tcPr>
                  <w:tcW w:w="529" w:type="pct"/>
                  <w:tcBorders>
                    <w:tl2br w:val="nil"/>
                    <w:tr2bl w:val="nil"/>
                  </w:tcBorders>
                  <w:noWrap/>
                  <w:tcMar>
                    <w:top w:w="15" w:type="dxa"/>
                    <w:left w:w="15" w:type="dxa"/>
                    <w:right w:w="15" w:type="dxa"/>
                  </w:tcMar>
                  <w:vAlign w:val="center"/>
                </w:tcPr>
                <w:p w14:paraId="44D972CF">
                  <w:pPr>
                    <w:pStyle w:val="47"/>
                    <w:bidi w:val="0"/>
                    <w:rPr>
                      <w:rFonts w:hint="eastAsia" w:eastAsia="宋体"/>
                      <w:sz w:val="21"/>
                      <w:szCs w:val="21"/>
                      <w:highlight w:val="none"/>
                      <w:lang w:val="en-US" w:eastAsia="zh-CN"/>
                    </w:rPr>
                  </w:pPr>
                  <w:r>
                    <w:rPr>
                      <w:rFonts w:hint="eastAsia"/>
                      <w:sz w:val="21"/>
                      <w:szCs w:val="21"/>
                      <w:highlight w:val="none"/>
                      <w:lang w:val="en-US" w:eastAsia="zh-CN"/>
                    </w:rPr>
                    <w:t>0</w:t>
                  </w:r>
                </w:p>
              </w:tc>
              <w:tc>
                <w:tcPr>
                  <w:tcW w:w="626" w:type="pct"/>
                  <w:tcBorders>
                    <w:tl2br w:val="nil"/>
                    <w:tr2bl w:val="nil"/>
                  </w:tcBorders>
                  <w:noWrap/>
                  <w:tcMar>
                    <w:top w:w="15" w:type="dxa"/>
                    <w:left w:w="15" w:type="dxa"/>
                    <w:right w:w="15" w:type="dxa"/>
                  </w:tcMar>
                  <w:vAlign w:val="center"/>
                </w:tcPr>
                <w:p w14:paraId="651645BD">
                  <w:pPr>
                    <w:pStyle w:val="47"/>
                    <w:bidi w:val="0"/>
                    <w:rPr>
                      <w:rFonts w:hint="default" w:eastAsia="宋体"/>
                      <w:sz w:val="21"/>
                      <w:szCs w:val="21"/>
                      <w:highlight w:val="none"/>
                      <w:lang w:val="en-US" w:eastAsia="zh-CN"/>
                    </w:rPr>
                  </w:pPr>
                  <w:r>
                    <w:rPr>
                      <w:rFonts w:hint="eastAsia"/>
                      <w:sz w:val="21"/>
                      <w:szCs w:val="21"/>
                      <w:highlight w:val="none"/>
                      <w:lang w:val="en-US" w:eastAsia="zh-CN"/>
                    </w:rPr>
                    <w:t>0.2</w:t>
                  </w:r>
                </w:p>
              </w:tc>
              <w:tc>
                <w:tcPr>
                  <w:tcW w:w="819" w:type="pct"/>
                  <w:tcBorders>
                    <w:tl2br w:val="nil"/>
                    <w:tr2bl w:val="nil"/>
                  </w:tcBorders>
                  <w:noWrap/>
                  <w:tcMar>
                    <w:top w:w="15" w:type="dxa"/>
                    <w:left w:w="15" w:type="dxa"/>
                    <w:right w:w="15" w:type="dxa"/>
                  </w:tcMar>
                  <w:vAlign w:val="center"/>
                </w:tcPr>
                <w:p w14:paraId="227E5BFF">
                  <w:pPr>
                    <w:pStyle w:val="47"/>
                    <w:bidi w:val="0"/>
                    <w:rPr>
                      <w:rFonts w:hint="eastAsia" w:eastAsia="宋体"/>
                      <w:sz w:val="21"/>
                      <w:szCs w:val="21"/>
                      <w:highlight w:val="none"/>
                      <w:lang w:val="en-US" w:eastAsia="zh-CN"/>
                    </w:rPr>
                  </w:pPr>
                  <w:r>
                    <w:rPr>
                      <w:rFonts w:hint="eastAsia"/>
                      <w:sz w:val="21"/>
                      <w:szCs w:val="21"/>
                      <w:highlight w:val="none"/>
                      <w:lang w:val="en-US" w:eastAsia="zh-CN"/>
                    </w:rPr>
                    <w:t>0</w:t>
                  </w:r>
                </w:p>
              </w:tc>
              <w:tc>
                <w:tcPr>
                  <w:tcW w:w="759" w:type="pct"/>
                  <w:tcBorders>
                    <w:tl2br w:val="nil"/>
                    <w:tr2bl w:val="nil"/>
                  </w:tcBorders>
                  <w:noWrap/>
                  <w:tcMar>
                    <w:top w:w="15" w:type="dxa"/>
                    <w:left w:w="15" w:type="dxa"/>
                    <w:right w:w="15" w:type="dxa"/>
                  </w:tcMar>
                  <w:vAlign w:val="center"/>
                </w:tcPr>
                <w:p w14:paraId="649C1489">
                  <w:pPr>
                    <w:pStyle w:val="47"/>
                    <w:bidi w:val="0"/>
                    <w:rPr>
                      <w:rFonts w:hint="eastAsia" w:eastAsia="宋体"/>
                      <w:sz w:val="21"/>
                      <w:szCs w:val="21"/>
                      <w:highlight w:val="none"/>
                      <w:lang w:eastAsia="zh-CN"/>
                    </w:rPr>
                  </w:pPr>
                  <w:r>
                    <w:rPr>
                      <w:rFonts w:hint="eastAsia"/>
                      <w:sz w:val="21"/>
                      <w:szCs w:val="21"/>
                      <w:highlight w:val="none"/>
                      <w:lang w:eastAsia="zh-CN"/>
                    </w:rPr>
                    <w:t>损失</w:t>
                  </w:r>
                </w:p>
              </w:tc>
            </w:tr>
          </w:tbl>
          <w:p w14:paraId="57CD13D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eastAsia="仿宋"/>
                <w:bCs/>
                <w:color w:val="FF0000"/>
                <w:szCs w:val="21"/>
                <w:highlight w:val="none"/>
              </w:rPr>
            </w:pPr>
            <w:r>
              <w:rPr>
                <w:highlight w:val="none"/>
              </w:rPr>
              <w:drawing>
                <wp:inline distT="0" distB="0" distL="114300" distR="114300">
                  <wp:extent cx="1831340" cy="96202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rcRect l="41257" t="23360" r="3142" b="29889"/>
                          <a:stretch>
                            <a:fillRect/>
                          </a:stretch>
                        </pic:blipFill>
                        <pic:spPr>
                          <a:xfrm>
                            <a:off x="0" y="0"/>
                            <a:ext cx="1831340" cy="962025"/>
                          </a:xfrm>
                          <a:prstGeom prst="rect">
                            <a:avLst/>
                          </a:prstGeom>
                          <a:noFill/>
                          <a:ln>
                            <a:noFill/>
                          </a:ln>
                        </pic:spPr>
                      </pic:pic>
                    </a:graphicData>
                  </a:graphic>
                </wp:inline>
              </w:drawing>
            </w:r>
          </w:p>
          <w:p w14:paraId="5683E13C">
            <w:pPr>
              <w:pStyle w:val="6"/>
              <w:bidi w:val="0"/>
              <w:rPr>
                <w:rFonts w:hint="eastAsia"/>
                <w:highlight w:val="none"/>
                <w:lang w:val="en-US" w:eastAsia="zh-CN"/>
              </w:rPr>
            </w:pPr>
            <w:r>
              <w:rPr>
                <w:highlight w:val="none"/>
              </w:rPr>
              <w:t>图2-</w:t>
            </w:r>
            <w:r>
              <w:rPr>
                <w:rFonts w:hint="eastAsia"/>
                <w:highlight w:val="none"/>
                <w:lang w:val="en-US" w:eastAsia="zh-CN"/>
              </w:rPr>
              <w:t>1</w:t>
            </w:r>
            <w:r>
              <w:rPr>
                <w:rFonts w:hint="eastAsia"/>
                <w:highlight w:val="none"/>
                <w:lang w:eastAsia="zh-CN"/>
              </w:rPr>
              <w:t>本</w:t>
            </w:r>
            <w:r>
              <w:rPr>
                <w:highlight w:val="none"/>
              </w:rPr>
              <w:t>项目水平衡图</w:t>
            </w:r>
            <w:r>
              <w:rPr>
                <w:rFonts w:hint="eastAsia"/>
                <w:highlight w:val="none"/>
                <w:lang w:val="en-US" w:eastAsia="zh-CN"/>
              </w:rPr>
              <w:t xml:space="preserve"> </w:t>
            </w:r>
            <w:r>
              <w:rPr>
                <w:highlight w:val="none"/>
              </w:rPr>
              <w:t>单位</w:t>
            </w:r>
            <w:r>
              <w:rPr>
                <w:rFonts w:hint="eastAsia"/>
                <w:highlight w:val="none"/>
                <w:lang w:eastAsia="zh-CN"/>
              </w:rPr>
              <w:t>：</w:t>
            </w:r>
            <w:r>
              <w:rPr>
                <w:rFonts w:hint="eastAsia"/>
                <w:highlight w:val="none"/>
                <w:lang w:val="en-US" w:eastAsia="zh-CN"/>
              </w:rPr>
              <w:t>m</w:t>
            </w:r>
            <w:r>
              <w:rPr>
                <w:rFonts w:hint="eastAsia"/>
                <w:highlight w:val="none"/>
                <w:vertAlign w:val="superscript"/>
                <w:lang w:val="en-US" w:eastAsia="zh-CN"/>
              </w:rPr>
              <w:t>3</w:t>
            </w:r>
            <w:r>
              <w:rPr>
                <w:highlight w:val="none"/>
              </w:rPr>
              <w:t>/</w:t>
            </w:r>
            <w:r>
              <w:rPr>
                <w:rFonts w:hint="eastAsia"/>
                <w:highlight w:val="none"/>
                <w:lang w:val="en-US" w:eastAsia="zh-CN"/>
              </w:rPr>
              <w:t>d</w:t>
            </w:r>
          </w:p>
          <w:p w14:paraId="6C26EB36">
            <w:pPr>
              <w:numPr>
                <w:ilvl w:val="0"/>
                <w:numId w:val="6"/>
              </w:numPr>
              <w:autoSpaceDE w:val="0"/>
              <w:autoSpaceDN w:val="0"/>
              <w:adjustRightInd w:val="0"/>
              <w:snapToGrid w:val="0"/>
              <w:spacing w:line="500" w:lineRule="exact"/>
              <w:ind w:left="0" w:leftChars="0" w:firstLine="0" w:firstLineChars="0"/>
              <w:jc w:val="left"/>
              <w:rPr>
                <w:b/>
                <w:bCs/>
                <w:kern w:val="0"/>
                <w:sz w:val="24"/>
                <w:highlight w:val="none"/>
              </w:rPr>
            </w:pPr>
            <w:r>
              <w:rPr>
                <w:rFonts w:hint="eastAsia"/>
                <w:b/>
                <w:bCs/>
                <w:kern w:val="0"/>
                <w:sz w:val="24"/>
                <w:highlight w:val="none"/>
                <w:lang w:eastAsia="zh-CN"/>
              </w:rPr>
              <w:t>物料平衡</w:t>
            </w:r>
          </w:p>
          <w:p w14:paraId="33A09189">
            <w:pPr>
              <w:bidi w:val="0"/>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eastAsia="zh-CN"/>
              </w:rPr>
              <w:t>本项目原料为沙柳，产品为生物质成型燃料，</w:t>
            </w:r>
            <w:r>
              <w:rPr>
                <w:rFonts w:hint="eastAsia"/>
                <w:highlight w:val="none"/>
                <w:lang w:eastAsia="zh-CN"/>
              </w:rPr>
              <w:t>本项目物料平衡详见下表</w:t>
            </w:r>
            <w:r>
              <w:rPr>
                <w:highlight w:val="none"/>
              </w:rPr>
              <w:t>。</w:t>
            </w:r>
          </w:p>
          <w:p w14:paraId="6194B655">
            <w:pPr>
              <w:pStyle w:val="6"/>
              <w:bidi w:val="0"/>
              <w:rPr>
                <w:highlight w:val="none"/>
              </w:rPr>
            </w:pPr>
            <w:r>
              <w:rPr>
                <w:highlight w:val="none"/>
              </w:rPr>
              <w:t>表2-</w:t>
            </w:r>
            <w:r>
              <w:rPr>
                <w:rFonts w:hint="eastAsia"/>
                <w:highlight w:val="none"/>
                <w:lang w:val="en-US" w:eastAsia="zh-CN"/>
              </w:rPr>
              <w:t>9</w:t>
            </w:r>
            <w:r>
              <w:rPr>
                <w:highlight w:val="none"/>
              </w:rPr>
              <w:t>项目</w:t>
            </w:r>
            <w:r>
              <w:rPr>
                <w:rFonts w:hint="eastAsia"/>
                <w:highlight w:val="none"/>
                <w:lang w:eastAsia="zh-CN"/>
              </w:rPr>
              <w:t>物料平衡一览表</w:t>
            </w:r>
          </w:p>
          <w:tbl>
            <w:tblPr>
              <w:tblStyle w:val="25"/>
              <w:tblW w:w="7119"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625"/>
              <w:gridCol w:w="2484"/>
              <w:gridCol w:w="1730"/>
            </w:tblGrid>
            <w:tr w14:paraId="523EF37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905" w:type="dxa"/>
                  <w:gridSpan w:val="2"/>
                  <w:vAlign w:val="center"/>
                </w:tcPr>
                <w:p w14:paraId="47F50DDB">
                  <w:pPr>
                    <w:pStyle w:val="47"/>
                    <w:bidi w:val="0"/>
                    <w:rPr>
                      <w:rFonts w:hint="eastAsia"/>
                      <w:b/>
                      <w:bCs/>
                      <w:highlight w:val="none"/>
                      <w:lang w:eastAsia="zh-CN"/>
                    </w:rPr>
                  </w:pPr>
                  <w:r>
                    <w:rPr>
                      <w:rFonts w:hint="eastAsia"/>
                      <w:b/>
                      <w:bCs/>
                      <w:highlight w:val="none"/>
                      <w:lang w:eastAsia="zh-CN"/>
                    </w:rPr>
                    <w:t>输入</w:t>
                  </w:r>
                </w:p>
              </w:tc>
              <w:tc>
                <w:tcPr>
                  <w:tcW w:w="4214" w:type="dxa"/>
                  <w:gridSpan w:val="2"/>
                  <w:vAlign w:val="center"/>
                </w:tcPr>
                <w:p w14:paraId="0D207AD4">
                  <w:pPr>
                    <w:pStyle w:val="47"/>
                    <w:bidi w:val="0"/>
                    <w:rPr>
                      <w:b/>
                      <w:bCs/>
                      <w:highlight w:val="none"/>
                    </w:rPr>
                  </w:pPr>
                  <w:r>
                    <w:rPr>
                      <w:rFonts w:hint="eastAsia"/>
                      <w:b/>
                      <w:bCs/>
                      <w:highlight w:val="none"/>
                      <w:lang w:eastAsia="zh-CN"/>
                    </w:rPr>
                    <w:t>输出</w:t>
                  </w:r>
                </w:p>
              </w:tc>
            </w:tr>
            <w:tr w14:paraId="077601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280" w:type="dxa"/>
                  <w:vAlign w:val="center"/>
                </w:tcPr>
                <w:p w14:paraId="14008DAC">
                  <w:pPr>
                    <w:pStyle w:val="47"/>
                    <w:bidi w:val="0"/>
                    <w:rPr>
                      <w:rFonts w:hint="eastAsia"/>
                      <w:b/>
                      <w:bCs/>
                      <w:highlight w:val="none"/>
                      <w:lang w:eastAsia="zh-CN"/>
                    </w:rPr>
                  </w:pPr>
                  <w:r>
                    <w:rPr>
                      <w:rFonts w:hint="eastAsia"/>
                      <w:b/>
                      <w:bCs/>
                      <w:highlight w:val="none"/>
                      <w:lang w:eastAsia="zh-CN"/>
                    </w:rPr>
                    <w:t>原料名称</w:t>
                  </w:r>
                </w:p>
              </w:tc>
              <w:tc>
                <w:tcPr>
                  <w:tcW w:w="1625" w:type="dxa"/>
                  <w:vAlign w:val="center"/>
                </w:tcPr>
                <w:p w14:paraId="6EB6072C">
                  <w:pPr>
                    <w:pStyle w:val="47"/>
                    <w:bidi w:val="0"/>
                    <w:rPr>
                      <w:rFonts w:hint="eastAsia"/>
                      <w:b/>
                      <w:bCs/>
                      <w:highlight w:val="none"/>
                      <w:lang w:eastAsia="zh-CN"/>
                    </w:rPr>
                  </w:pPr>
                  <w:r>
                    <w:rPr>
                      <w:rFonts w:hint="eastAsia"/>
                      <w:b/>
                      <w:bCs/>
                      <w:highlight w:val="none"/>
                      <w:lang w:eastAsia="zh-CN"/>
                    </w:rPr>
                    <w:t>原料消耗（</w:t>
                  </w:r>
                  <w:r>
                    <w:rPr>
                      <w:rFonts w:hint="eastAsia"/>
                      <w:b/>
                      <w:bCs/>
                      <w:highlight w:val="none"/>
                      <w:lang w:val="en-US" w:eastAsia="zh-CN"/>
                    </w:rPr>
                    <w:t>t/a</w:t>
                  </w:r>
                  <w:r>
                    <w:rPr>
                      <w:rFonts w:hint="eastAsia"/>
                      <w:b/>
                      <w:bCs/>
                      <w:highlight w:val="none"/>
                      <w:lang w:eastAsia="zh-CN"/>
                    </w:rPr>
                    <w:t>）</w:t>
                  </w:r>
                </w:p>
              </w:tc>
              <w:tc>
                <w:tcPr>
                  <w:tcW w:w="2484" w:type="dxa"/>
                  <w:vAlign w:val="center"/>
                </w:tcPr>
                <w:p w14:paraId="089B14A5">
                  <w:pPr>
                    <w:pStyle w:val="47"/>
                    <w:bidi w:val="0"/>
                    <w:rPr>
                      <w:rFonts w:hint="eastAsia"/>
                      <w:b/>
                      <w:bCs/>
                      <w:highlight w:val="none"/>
                      <w:lang w:eastAsia="zh-CN"/>
                    </w:rPr>
                  </w:pPr>
                  <w:r>
                    <w:rPr>
                      <w:rFonts w:hint="eastAsia"/>
                      <w:b/>
                      <w:bCs/>
                      <w:highlight w:val="none"/>
                      <w:lang w:eastAsia="zh-CN"/>
                    </w:rPr>
                    <w:t>去向</w:t>
                  </w:r>
                </w:p>
              </w:tc>
              <w:tc>
                <w:tcPr>
                  <w:tcW w:w="1730" w:type="dxa"/>
                  <w:vAlign w:val="center"/>
                </w:tcPr>
                <w:p w14:paraId="61708D04">
                  <w:pPr>
                    <w:pStyle w:val="47"/>
                    <w:bidi w:val="0"/>
                    <w:rPr>
                      <w:rFonts w:hint="eastAsia"/>
                      <w:b/>
                      <w:bCs/>
                      <w:highlight w:val="none"/>
                      <w:lang w:eastAsia="zh-CN"/>
                    </w:rPr>
                  </w:pPr>
                  <w:r>
                    <w:rPr>
                      <w:rFonts w:hint="eastAsia"/>
                      <w:b/>
                      <w:bCs/>
                      <w:highlight w:val="none"/>
                      <w:lang w:eastAsia="zh-CN"/>
                    </w:rPr>
                    <w:t>产量（</w:t>
                  </w:r>
                  <w:r>
                    <w:rPr>
                      <w:rFonts w:hint="eastAsia"/>
                      <w:b/>
                      <w:bCs/>
                      <w:highlight w:val="none"/>
                      <w:lang w:val="en-US" w:eastAsia="zh-CN"/>
                    </w:rPr>
                    <w:t>t/a</w:t>
                  </w:r>
                  <w:r>
                    <w:rPr>
                      <w:rFonts w:hint="eastAsia"/>
                      <w:b/>
                      <w:bCs/>
                      <w:highlight w:val="none"/>
                      <w:lang w:eastAsia="zh-CN"/>
                    </w:rPr>
                    <w:t>）</w:t>
                  </w:r>
                </w:p>
              </w:tc>
            </w:tr>
            <w:tr w14:paraId="120C22C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80" w:type="dxa"/>
                  <w:vMerge w:val="restart"/>
                  <w:vAlign w:val="center"/>
                </w:tcPr>
                <w:p w14:paraId="479E1EA6">
                  <w:pPr>
                    <w:pStyle w:val="47"/>
                    <w:bidi w:val="0"/>
                    <w:rPr>
                      <w:rFonts w:hint="eastAsia"/>
                      <w:highlight w:val="none"/>
                      <w:lang w:eastAsia="zh-CN"/>
                    </w:rPr>
                  </w:pPr>
                  <w:r>
                    <w:rPr>
                      <w:rFonts w:hint="eastAsia"/>
                      <w:highlight w:val="none"/>
                      <w:lang w:eastAsia="zh-CN"/>
                    </w:rPr>
                    <w:t>沙柳</w:t>
                  </w:r>
                </w:p>
              </w:tc>
              <w:tc>
                <w:tcPr>
                  <w:tcW w:w="1625" w:type="dxa"/>
                  <w:vMerge w:val="restart"/>
                  <w:vAlign w:val="center"/>
                </w:tcPr>
                <w:p w14:paraId="38ED8082">
                  <w:pPr>
                    <w:pStyle w:val="47"/>
                    <w:bidi w:val="0"/>
                    <w:rPr>
                      <w:rFonts w:hint="default"/>
                      <w:highlight w:val="none"/>
                      <w:lang w:val="en-US" w:eastAsia="zh-CN"/>
                    </w:rPr>
                  </w:pPr>
                  <w:r>
                    <w:rPr>
                      <w:rFonts w:hint="eastAsia"/>
                      <w:highlight w:val="none"/>
                      <w:lang w:val="en-US" w:eastAsia="zh-CN"/>
                    </w:rPr>
                    <w:t>60002.71</w:t>
                  </w:r>
                </w:p>
              </w:tc>
              <w:tc>
                <w:tcPr>
                  <w:tcW w:w="2484" w:type="dxa"/>
                  <w:vAlign w:val="center"/>
                </w:tcPr>
                <w:p w14:paraId="03AE64EF">
                  <w:pPr>
                    <w:pStyle w:val="47"/>
                    <w:bidi w:val="0"/>
                    <w:rPr>
                      <w:rFonts w:hint="eastAsia"/>
                      <w:highlight w:val="none"/>
                      <w:lang w:eastAsia="zh-CN"/>
                    </w:rPr>
                  </w:pPr>
                  <w:r>
                    <w:rPr>
                      <w:rFonts w:hint="eastAsia" w:ascii="Times New Roman" w:hAnsi="Times New Roman" w:eastAsia="宋体" w:cs="Times New Roman"/>
                      <w:highlight w:val="none"/>
                      <w:lang w:eastAsia="zh-CN"/>
                    </w:rPr>
                    <w:t>生物质成型燃料（产品）</w:t>
                  </w:r>
                </w:p>
              </w:tc>
              <w:tc>
                <w:tcPr>
                  <w:tcW w:w="1730" w:type="dxa"/>
                  <w:vAlign w:val="center"/>
                </w:tcPr>
                <w:p w14:paraId="5C413CEF">
                  <w:pPr>
                    <w:pStyle w:val="47"/>
                    <w:bidi w:val="0"/>
                    <w:rPr>
                      <w:rFonts w:hint="default"/>
                      <w:highlight w:val="none"/>
                      <w:lang w:val="en-US" w:eastAsia="zh-CN"/>
                    </w:rPr>
                  </w:pPr>
                  <w:r>
                    <w:rPr>
                      <w:rFonts w:hint="eastAsia"/>
                      <w:highlight w:val="none"/>
                      <w:lang w:val="en-US" w:eastAsia="zh-CN"/>
                    </w:rPr>
                    <w:t>60000</w:t>
                  </w:r>
                </w:p>
              </w:tc>
            </w:tr>
            <w:tr w14:paraId="0BC7137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80" w:type="dxa"/>
                  <w:vMerge w:val="continue"/>
                  <w:vAlign w:val="center"/>
                </w:tcPr>
                <w:p w14:paraId="4BFDAC1F">
                  <w:pPr>
                    <w:pStyle w:val="47"/>
                    <w:bidi w:val="0"/>
                    <w:rPr>
                      <w:rFonts w:hint="eastAsia"/>
                      <w:highlight w:val="none"/>
                      <w:lang w:eastAsia="zh-CN"/>
                    </w:rPr>
                  </w:pPr>
                </w:p>
              </w:tc>
              <w:tc>
                <w:tcPr>
                  <w:tcW w:w="1625" w:type="dxa"/>
                  <w:vMerge w:val="continue"/>
                  <w:vAlign w:val="center"/>
                </w:tcPr>
                <w:p w14:paraId="101125D3">
                  <w:pPr>
                    <w:pStyle w:val="47"/>
                    <w:bidi w:val="0"/>
                    <w:rPr>
                      <w:rFonts w:hint="eastAsia"/>
                      <w:highlight w:val="none"/>
                      <w:lang w:val="en-US" w:eastAsia="zh-CN"/>
                    </w:rPr>
                  </w:pPr>
                </w:p>
              </w:tc>
              <w:tc>
                <w:tcPr>
                  <w:tcW w:w="2484" w:type="dxa"/>
                  <w:vAlign w:val="center"/>
                </w:tcPr>
                <w:p w14:paraId="6D75F671">
                  <w:pPr>
                    <w:pStyle w:val="47"/>
                    <w:bidi w:val="0"/>
                    <w:rPr>
                      <w:rFonts w:hint="eastAsia"/>
                      <w:highlight w:val="none"/>
                      <w:lang w:eastAsia="zh-CN"/>
                    </w:rPr>
                  </w:pPr>
                  <w:r>
                    <w:rPr>
                      <w:rFonts w:hint="eastAsia"/>
                      <w:highlight w:val="none"/>
                      <w:lang w:eastAsia="zh-CN"/>
                    </w:rPr>
                    <w:t>颗粒物（废气）</w:t>
                  </w:r>
                </w:p>
              </w:tc>
              <w:tc>
                <w:tcPr>
                  <w:tcW w:w="1730" w:type="dxa"/>
                  <w:vAlign w:val="center"/>
                </w:tcPr>
                <w:p w14:paraId="079ABB8C">
                  <w:pPr>
                    <w:pStyle w:val="47"/>
                    <w:bidi w:val="0"/>
                    <w:rPr>
                      <w:rFonts w:hint="default"/>
                      <w:highlight w:val="none"/>
                      <w:lang w:val="en-US" w:eastAsia="zh-CN"/>
                    </w:rPr>
                  </w:pPr>
                  <w:r>
                    <w:rPr>
                      <w:rFonts w:hint="eastAsia"/>
                      <w:highlight w:val="none"/>
                      <w:lang w:val="en-US" w:eastAsia="zh-CN"/>
                    </w:rPr>
                    <w:t>2.71</w:t>
                  </w:r>
                </w:p>
              </w:tc>
            </w:tr>
          </w:tbl>
          <w:p w14:paraId="797C87EC">
            <w:pPr>
              <w:autoSpaceDE w:val="0"/>
              <w:autoSpaceDN w:val="0"/>
              <w:adjustRightInd w:val="0"/>
              <w:snapToGrid w:val="0"/>
              <w:spacing w:line="500" w:lineRule="exact"/>
              <w:ind w:left="0" w:leftChars="0" w:firstLine="0" w:firstLineChars="0"/>
              <w:jc w:val="left"/>
              <w:rPr>
                <w:b/>
                <w:bCs/>
                <w:kern w:val="0"/>
                <w:sz w:val="24"/>
                <w:highlight w:val="none"/>
              </w:rPr>
            </w:pPr>
            <w:r>
              <w:rPr>
                <w:rFonts w:hint="eastAsia"/>
                <w:b/>
                <w:bCs/>
                <w:kern w:val="0"/>
                <w:sz w:val="24"/>
                <w:highlight w:val="none"/>
                <w:lang w:val="en-US" w:eastAsia="zh-CN"/>
              </w:rPr>
              <w:t>8</w:t>
            </w:r>
            <w:r>
              <w:rPr>
                <w:b/>
                <w:bCs/>
                <w:kern w:val="0"/>
                <w:sz w:val="24"/>
                <w:highlight w:val="none"/>
              </w:rPr>
              <w:t>、储运工程</w:t>
            </w:r>
          </w:p>
          <w:p w14:paraId="321BDA2D">
            <w:pPr>
              <w:bidi w:val="0"/>
              <w:rPr>
                <w:highlight w:val="none"/>
              </w:rPr>
            </w:pPr>
            <w:r>
              <w:rPr>
                <w:rFonts w:hint="eastAsia"/>
                <w:highlight w:val="none"/>
                <w:lang w:eastAsia="zh-CN"/>
              </w:rPr>
              <w:t>本项目在细粉碎工序后</w:t>
            </w:r>
            <w:r>
              <w:rPr>
                <w:rFonts w:hint="eastAsia"/>
                <w:highlight w:val="none"/>
                <w:lang w:val="en-US" w:eastAsia="zh-CN"/>
              </w:rPr>
              <w:t>设置料仓对螺旋输送机泄漏物料进行储存；设置待制粒仓</w:t>
            </w:r>
            <w:r>
              <w:rPr>
                <w:rFonts w:hint="eastAsia"/>
                <w:highlight w:val="none"/>
                <w:lang w:eastAsia="zh-CN"/>
              </w:rPr>
              <w:t>对熟料进行储存；</w:t>
            </w:r>
            <w:r>
              <w:rPr>
                <w:rFonts w:hint="eastAsia"/>
                <w:highlight w:val="none"/>
                <w:lang w:val="en-US" w:eastAsia="zh-CN"/>
              </w:rPr>
              <w:t>设置</w:t>
            </w:r>
            <w:r>
              <w:rPr>
                <w:rFonts w:hint="eastAsia"/>
                <w:highlight w:val="none"/>
                <w:lang w:eastAsia="zh-CN"/>
              </w:rPr>
              <w:t>成品料仓</w:t>
            </w:r>
            <w:r>
              <w:rPr>
                <w:rFonts w:hint="eastAsia"/>
                <w:highlight w:val="none"/>
                <w:lang w:val="en-US" w:eastAsia="zh-CN"/>
              </w:rPr>
              <w:t>对</w:t>
            </w:r>
            <w:r>
              <w:rPr>
                <w:rFonts w:hint="eastAsia"/>
                <w:highlight w:val="none"/>
                <w:lang w:eastAsia="zh-CN"/>
              </w:rPr>
              <w:t>生物质成型燃料</w:t>
            </w:r>
            <w:r>
              <w:rPr>
                <w:rFonts w:hint="eastAsia"/>
                <w:highlight w:val="none"/>
                <w:lang w:val="en-US" w:eastAsia="zh-CN"/>
              </w:rPr>
              <w:t>进行</w:t>
            </w:r>
            <w:r>
              <w:rPr>
                <w:rFonts w:hint="eastAsia"/>
                <w:highlight w:val="none"/>
                <w:lang w:eastAsia="zh-CN"/>
              </w:rPr>
              <w:t>储存。本项目</w:t>
            </w:r>
            <w:r>
              <w:rPr>
                <w:rFonts w:hint="eastAsia"/>
                <w:highlight w:val="none"/>
                <w:lang w:val="en-US" w:eastAsia="zh-CN"/>
              </w:rPr>
              <w:t>储运工程均设在外来煤场厂房内，本项目建成后，公司现有储运工程不发生变化。本项目</w:t>
            </w:r>
            <w:r>
              <w:rPr>
                <w:rFonts w:hint="eastAsia"/>
                <w:highlight w:val="none"/>
                <w:lang w:eastAsia="zh-CN"/>
              </w:rPr>
              <w:t>储运工程详见下表</w:t>
            </w:r>
            <w:r>
              <w:rPr>
                <w:highlight w:val="none"/>
              </w:rPr>
              <w:t>。</w:t>
            </w:r>
          </w:p>
          <w:p w14:paraId="3FAA6D26">
            <w:pPr>
              <w:pStyle w:val="6"/>
              <w:bidi w:val="0"/>
              <w:rPr>
                <w:highlight w:val="none"/>
              </w:rPr>
            </w:pPr>
            <w:r>
              <w:rPr>
                <w:highlight w:val="none"/>
              </w:rPr>
              <w:t>表2-</w:t>
            </w:r>
            <w:r>
              <w:rPr>
                <w:rFonts w:hint="eastAsia"/>
                <w:highlight w:val="none"/>
                <w:lang w:val="en-US" w:eastAsia="zh-CN"/>
              </w:rPr>
              <w:t>10本</w:t>
            </w:r>
            <w:r>
              <w:rPr>
                <w:highlight w:val="none"/>
              </w:rPr>
              <w:t>项目</w:t>
            </w:r>
            <w:r>
              <w:rPr>
                <w:rFonts w:hint="eastAsia"/>
                <w:highlight w:val="none"/>
                <w:lang w:eastAsia="zh-CN"/>
              </w:rPr>
              <w:t>储运工程</w:t>
            </w:r>
            <w:r>
              <w:rPr>
                <w:highlight w:val="none"/>
              </w:rPr>
              <w:t>设置情况一览表</w:t>
            </w:r>
          </w:p>
          <w:tbl>
            <w:tblPr>
              <w:tblStyle w:val="25"/>
              <w:tblW w:w="7254" w:type="dxa"/>
              <w:jc w:val="center"/>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476"/>
              <w:gridCol w:w="903"/>
              <w:gridCol w:w="598"/>
              <w:gridCol w:w="1064"/>
              <w:gridCol w:w="718"/>
              <w:gridCol w:w="613"/>
              <w:gridCol w:w="937"/>
              <w:gridCol w:w="826"/>
              <w:gridCol w:w="642"/>
              <w:gridCol w:w="477"/>
            </w:tblGrid>
            <w:tr w14:paraId="6DA0281A">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328" w:type="pct"/>
                  <w:noWrap/>
                  <w:tcMar>
                    <w:top w:w="15" w:type="dxa"/>
                    <w:left w:w="57" w:type="dxa"/>
                    <w:right w:w="57" w:type="dxa"/>
                  </w:tcMar>
                  <w:vAlign w:val="center"/>
                </w:tcPr>
                <w:p w14:paraId="5539AF30">
                  <w:pPr>
                    <w:pStyle w:val="47"/>
                    <w:bidi w:val="0"/>
                    <w:rPr>
                      <w:b/>
                      <w:bCs/>
                      <w:highlight w:val="none"/>
                    </w:rPr>
                  </w:pPr>
                  <w:r>
                    <w:rPr>
                      <w:b/>
                      <w:bCs/>
                      <w:highlight w:val="none"/>
                    </w:rPr>
                    <w:t>序号</w:t>
                  </w:r>
                </w:p>
              </w:tc>
              <w:tc>
                <w:tcPr>
                  <w:tcW w:w="622" w:type="pct"/>
                  <w:noWrap/>
                  <w:tcMar>
                    <w:top w:w="15" w:type="dxa"/>
                    <w:left w:w="57" w:type="dxa"/>
                    <w:right w:w="57" w:type="dxa"/>
                  </w:tcMar>
                  <w:vAlign w:val="center"/>
                </w:tcPr>
                <w:p w14:paraId="0B1A3D51">
                  <w:pPr>
                    <w:pStyle w:val="47"/>
                    <w:bidi w:val="0"/>
                    <w:rPr>
                      <w:rFonts w:hint="default"/>
                      <w:b/>
                      <w:bCs/>
                      <w:highlight w:val="none"/>
                      <w:lang w:val="en-US" w:eastAsia="zh-CN"/>
                    </w:rPr>
                  </w:pPr>
                  <w:r>
                    <w:rPr>
                      <w:rFonts w:hint="eastAsia"/>
                      <w:b/>
                      <w:bCs/>
                      <w:highlight w:val="none"/>
                      <w:lang w:val="en-US" w:eastAsia="zh-CN"/>
                    </w:rPr>
                    <w:t>名称</w:t>
                  </w:r>
                </w:p>
              </w:tc>
              <w:tc>
                <w:tcPr>
                  <w:tcW w:w="412" w:type="pct"/>
                  <w:noWrap/>
                  <w:tcMar>
                    <w:top w:w="15" w:type="dxa"/>
                    <w:left w:w="57" w:type="dxa"/>
                    <w:right w:w="57" w:type="dxa"/>
                  </w:tcMar>
                  <w:vAlign w:val="center"/>
                </w:tcPr>
                <w:p w14:paraId="0F92F180">
                  <w:pPr>
                    <w:pStyle w:val="47"/>
                    <w:bidi w:val="0"/>
                    <w:rPr>
                      <w:rFonts w:hint="default"/>
                      <w:b/>
                      <w:bCs/>
                      <w:highlight w:val="none"/>
                      <w:lang w:val="en-US" w:eastAsia="zh-CN"/>
                    </w:rPr>
                  </w:pPr>
                  <w:r>
                    <w:rPr>
                      <w:rFonts w:hint="eastAsia"/>
                      <w:b/>
                      <w:bCs/>
                      <w:highlight w:val="none"/>
                      <w:lang w:val="en-US" w:eastAsia="zh-CN"/>
                    </w:rPr>
                    <w:t>数量</w:t>
                  </w:r>
                </w:p>
              </w:tc>
              <w:tc>
                <w:tcPr>
                  <w:tcW w:w="733" w:type="pct"/>
                  <w:noWrap/>
                  <w:tcMar>
                    <w:top w:w="15" w:type="dxa"/>
                    <w:left w:w="57" w:type="dxa"/>
                    <w:right w:w="57" w:type="dxa"/>
                  </w:tcMar>
                  <w:vAlign w:val="center"/>
                </w:tcPr>
                <w:p w14:paraId="7E7BA492">
                  <w:pPr>
                    <w:pStyle w:val="47"/>
                    <w:bidi w:val="0"/>
                    <w:rPr>
                      <w:rFonts w:hint="default"/>
                      <w:b/>
                      <w:bCs/>
                      <w:highlight w:val="none"/>
                      <w:lang w:val="en-US" w:eastAsia="zh-CN"/>
                    </w:rPr>
                  </w:pPr>
                  <w:r>
                    <w:rPr>
                      <w:rFonts w:hint="eastAsia"/>
                      <w:b/>
                      <w:bCs/>
                      <w:highlight w:val="none"/>
                      <w:lang w:val="en-US" w:eastAsia="zh-CN"/>
                    </w:rPr>
                    <w:t>储存介质</w:t>
                  </w:r>
                </w:p>
              </w:tc>
              <w:tc>
                <w:tcPr>
                  <w:tcW w:w="494" w:type="pct"/>
                  <w:noWrap/>
                  <w:tcMar>
                    <w:top w:w="15" w:type="dxa"/>
                    <w:left w:w="57" w:type="dxa"/>
                    <w:right w:w="57" w:type="dxa"/>
                  </w:tcMar>
                  <w:vAlign w:val="center"/>
                </w:tcPr>
                <w:p w14:paraId="5F87B6F4">
                  <w:pPr>
                    <w:pStyle w:val="47"/>
                    <w:bidi w:val="0"/>
                    <w:rPr>
                      <w:rFonts w:hint="default"/>
                      <w:b/>
                      <w:bCs/>
                      <w:highlight w:val="none"/>
                      <w:lang w:val="en-US" w:eastAsia="zh-CN"/>
                    </w:rPr>
                  </w:pPr>
                  <w:r>
                    <w:rPr>
                      <w:b/>
                      <w:bCs/>
                      <w:highlight w:val="none"/>
                    </w:rPr>
                    <w:t>容积</w:t>
                  </w:r>
                  <w:r>
                    <w:rPr>
                      <w:rFonts w:hint="eastAsia"/>
                      <w:b/>
                      <w:bCs/>
                      <w:highlight w:val="none"/>
                      <w:lang w:val="en-US" w:eastAsia="zh-CN"/>
                    </w:rPr>
                    <w:t>m</w:t>
                  </w:r>
                  <w:r>
                    <w:rPr>
                      <w:rFonts w:hint="eastAsia"/>
                      <w:b/>
                      <w:bCs/>
                      <w:highlight w:val="none"/>
                      <w:vertAlign w:val="superscript"/>
                      <w:lang w:val="en-US" w:eastAsia="zh-CN"/>
                    </w:rPr>
                    <w:t>3</w:t>
                  </w:r>
                </w:p>
              </w:tc>
              <w:tc>
                <w:tcPr>
                  <w:tcW w:w="422" w:type="pct"/>
                  <w:noWrap/>
                  <w:tcMar>
                    <w:top w:w="15" w:type="dxa"/>
                    <w:left w:w="57" w:type="dxa"/>
                    <w:right w:w="57" w:type="dxa"/>
                  </w:tcMar>
                  <w:vAlign w:val="center"/>
                </w:tcPr>
                <w:p w14:paraId="62778711">
                  <w:pPr>
                    <w:pStyle w:val="47"/>
                    <w:bidi w:val="0"/>
                    <w:rPr>
                      <w:rFonts w:hint="default"/>
                      <w:b/>
                      <w:bCs/>
                      <w:highlight w:val="none"/>
                      <w:lang w:val="en-US" w:eastAsia="zh-CN"/>
                    </w:rPr>
                  </w:pPr>
                  <w:r>
                    <w:rPr>
                      <w:rFonts w:hint="eastAsia"/>
                      <w:b/>
                      <w:bCs/>
                      <w:highlight w:val="none"/>
                      <w:lang w:val="en-US" w:eastAsia="zh-CN"/>
                    </w:rPr>
                    <w:t>物态</w:t>
                  </w:r>
                </w:p>
              </w:tc>
              <w:tc>
                <w:tcPr>
                  <w:tcW w:w="645" w:type="pct"/>
                  <w:noWrap/>
                  <w:tcMar>
                    <w:top w:w="15" w:type="dxa"/>
                    <w:left w:w="57" w:type="dxa"/>
                    <w:right w:w="57" w:type="dxa"/>
                  </w:tcMar>
                  <w:vAlign w:val="center"/>
                </w:tcPr>
                <w:p w14:paraId="05477D5D">
                  <w:pPr>
                    <w:pStyle w:val="47"/>
                    <w:bidi w:val="0"/>
                    <w:rPr>
                      <w:rFonts w:hint="default"/>
                      <w:b/>
                      <w:bCs/>
                      <w:highlight w:val="none"/>
                      <w:lang w:val="en-US" w:eastAsia="zh-CN"/>
                    </w:rPr>
                  </w:pPr>
                  <w:r>
                    <w:rPr>
                      <w:rFonts w:hint="eastAsia"/>
                      <w:b/>
                      <w:bCs/>
                      <w:highlight w:val="none"/>
                      <w:lang w:val="en-US" w:eastAsia="zh-CN"/>
                    </w:rPr>
                    <w:t>储存压力MPa</w:t>
                  </w:r>
                </w:p>
              </w:tc>
              <w:tc>
                <w:tcPr>
                  <w:tcW w:w="569" w:type="pct"/>
                  <w:noWrap/>
                  <w:tcMar>
                    <w:top w:w="15" w:type="dxa"/>
                    <w:left w:w="57" w:type="dxa"/>
                    <w:right w:w="57" w:type="dxa"/>
                  </w:tcMar>
                  <w:vAlign w:val="center"/>
                </w:tcPr>
                <w:p w14:paraId="0C08ACD2">
                  <w:pPr>
                    <w:pStyle w:val="47"/>
                    <w:bidi w:val="0"/>
                    <w:rPr>
                      <w:rFonts w:hint="default"/>
                      <w:b/>
                      <w:bCs/>
                      <w:highlight w:val="none"/>
                      <w:lang w:val="en-US" w:eastAsia="zh-CN"/>
                    </w:rPr>
                  </w:pPr>
                  <w:r>
                    <w:rPr>
                      <w:rFonts w:hint="eastAsia"/>
                      <w:b/>
                      <w:bCs/>
                      <w:highlight w:val="none"/>
                      <w:lang w:val="en-US" w:eastAsia="zh-CN"/>
                    </w:rPr>
                    <w:t>储存温度℃</w:t>
                  </w:r>
                </w:p>
              </w:tc>
              <w:tc>
                <w:tcPr>
                  <w:tcW w:w="442" w:type="pct"/>
                  <w:tcMar>
                    <w:left w:w="57" w:type="dxa"/>
                    <w:right w:w="57" w:type="dxa"/>
                  </w:tcMar>
                  <w:vAlign w:val="center"/>
                </w:tcPr>
                <w:p w14:paraId="66A7FBF5">
                  <w:pPr>
                    <w:pStyle w:val="47"/>
                    <w:bidi w:val="0"/>
                    <w:rPr>
                      <w:rFonts w:hint="eastAsia"/>
                      <w:b/>
                      <w:bCs/>
                      <w:highlight w:val="none"/>
                      <w:lang w:val="en-US" w:eastAsia="zh-CN"/>
                    </w:rPr>
                  </w:pPr>
                  <w:r>
                    <w:rPr>
                      <w:b/>
                      <w:bCs/>
                      <w:highlight w:val="none"/>
                    </w:rPr>
                    <w:t>最大储存量</w:t>
                  </w:r>
                  <w:r>
                    <w:rPr>
                      <w:rFonts w:hint="eastAsia"/>
                      <w:b/>
                      <w:bCs/>
                      <w:highlight w:val="none"/>
                      <w:lang w:val="en-US" w:eastAsia="zh-CN"/>
                    </w:rPr>
                    <w:t>t</w:t>
                  </w:r>
                </w:p>
              </w:tc>
              <w:tc>
                <w:tcPr>
                  <w:tcW w:w="328" w:type="pct"/>
                  <w:tcMar>
                    <w:left w:w="57" w:type="dxa"/>
                    <w:right w:w="57" w:type="dxa"/>
                  </w:tcMar>
                  <w:vAlign w:val="center"/>
                </w:tcPr>
                <w:p w14:paraId="18F7164E">
                  <w:pPr>
                    <w:pStyle w:val="47"/>
                    <w:bidi w:val="0"/>
                    <w:rPr>
                      <w:rFonts w:hint="eastAsia"/>
                      <w:b/>
                      <w:bCs/>
                      <w:highlight w:val="none"/>
                      <w:lang w:eastAsia="zh-CN"/>
                    </w:rPr>
                  </w:pPr>
                  <w:r>
                    <w:rPr>
                      <w:rFonts w:hint="eastAsia"/>
                      <w:b/>
                      <w:bCs/>
                      <w:highlight w:val="none"/>
                      <w:lang w:eastAsia="zh-CN"/>
                    </w:rPr>
                    <w:t>备注</w:t>
                  </w:r>
                </w:p>
              </w:tc>
            </w:tr>
            <w:tr w14:paraId="34709049">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328" w:type="pct"/>
                  <w:noWrap/>
                  <w:tcMar>
                    <w:top w:w="15" w:type="dxa"/>
                    <w:left w:w="57" w:type="dxa"/>
                    <w:right w:w="57" w:type="dxa"/>
                  </w:tcMar>
                  <w:vAlign w:val="center"/>
                </w:tcPr>
                <w:p w14:paraId="62486EDF">
                  <w:pPr>
                    <w:pStyle w:val="47"/>
                    <w:numPr>
                      <w:ilvl w:val="0"/>
                      <w:numId w:val="7"/>
                    </w:numPr>
                    <w:bidi w:val="0"/>
                    <w:ind w:left="425" w:leftChars="0" w:hanging="425" w:firstLineChars="0"/>
                    <w:rPr>
                      <w:rFonts w:hint="eastAsia"/>
                      <w:highlight w:val="none"/>
                      <w:lang w:val="en-US" w:eastAsia="zh-CN"/>
                    </w:rPr>
                  </w:pPr>
                </w:p>
              </w:tc>
              <w:tc>
                <w:tcPr>
                  <w:tcW w:w="622" w:type="pct"/>
                  <w:shd w:val="clear" w:color="auto" w:fill="auto"/>
                  <w:noWrap/>
                  <w:tcMar>
                    <w:top w:w="15" w:type="dxa"/>
                    <w:left w:w="57" w:type="dxa"/>
                    <w:right w:w="57" w:type="dxa"/>
                  </w:tcMar>
                  <w:vAlign w:val="center"/>
                </w:tcPr>
                <w:p w14:paraId="69F14D6A">
                  <w:pPr>
                    <w:pStyle w:val="47"/>
                    <w:bidi w:val="0"/>
                    <w:rPr>
                      <w:rFonts w:hint="default"/>
                      <w:highlight w:val="none"/>
                      <w:lang w:val="en-US" w:eastAsia="zh-CN"/>
                    </w:rPr>
                  </w:pPr>
                  <w:r>
                    <w:rPr>
                      <w:rFonts w:hint="eastAsia"/>
                      <w:highlight w:val="none"/>
                      <w:lang w:val="en-US" w:eastAsia="zh-CN"/>
                    </w:rPr>
                    <w:t>料仓</w:t>
                  </w:r>
                </w:p>
              </w:tc>
              <w:tc>
                <w:tcPr>
                  <w:tcW w:w="412" w:type="pct"/>
                  <w:noWrap/>
                  <w:tcMar>
                    <w:top w:w="15" w:type="dxa"/>
                    <w:left w:w="57" w:type="dxa"/>
                    <w:right w:w="57" w:type="dxa"/>
                  </w:tcMar>
                  <w:vAlign w:val="center"/>
                </w:tcPr>
                <w:p w14:paraId="056DAABD">
                  <w:pPr>
                    <w:pStyle w:val="47"/>
                    <w:bidi w:val="0"/>
                    <w:rPr>
                      <w:rFonts w:hint="default"/>
                      <w:highlight w:val="none"/>
                      <w:lang w:val="en-US" w:eastAsia="zh-CN"/>
                    </w:rPr>
                  </w:pPr>
                  <w:r>
                    <w:rPr>
                      <w:rFonts w:hint="eastAsia"/>
                      <w:highlight w:val="none"/>
                      <w:lang w:val="en-US" w:eastAsia="zh-CN"/>
                    </w:rPr>
                    <w:t>1</w:t>
                  </w:r>
                </w:p>
              </w:tc>
              <w:tc>
                <w:tcPr>
                  <w:tcW w:w="733" w:type="pct"/>
                  <w:noWrap/>
                  <w:tcMar>
                    <w:top w:w="15" w:type="dxa"/>
                    <w:left w:w="57" w:type="dxa"/>
                    <w:right w:w="57" w:type="dxa"/>
                  </w:tcMar>
                  <w:vAlign w:val="center"/>
                </w:tcPr>
                <w:p w14:paraId="34634292">
                  <w:pPr>
                    <w:pStyle w:val="47"/>
                    <w:bidi w:val="0"/>
                    <w:rPr>
                      <w:rFonts w:hint="default"/>
                      <w:highlight w:val="none"/>
                      <w:lang w:val="en-US" w:eastAsia="zh-CN"/>
                    </w:rPr>
                  </w:pPr>
                  <w:r>
                    <w:rPr>
                      <w:rFonts w:hint="eastAsia"/>
                      <w:highlight w:val="none"/>
                      <w:lang w:val="en-US" w:eastAsia="zh-CN"/>
                    </w:rPr>
                    <w:t>破碎后中间原料</w:t>
                  </w:r>
                </w:p>
              </w:tc>
              <w:tc>
                <w:tcPr>
                  <w:tcW w:w="494" w:type="pct"/>
                  <w:noWrap/>
                  <w:tcMar>
                    <w:top w:w="15" w:type="dxa"/>
                    <w:left w:w="57" w:type="dxa"/>
                    <w:right w:w="57" w:type="dxa"/>
                  </w:tcMar>
                  <w:vAlign w:val="center"/>
                </w:tcPr>
                <w:p w14:paraId="2F30268D">
                  <w:pPr>
                    <w:pStyle w:val="47"/>
                    <w:bidi w:val="0"/>
                    <w:rPr>
                      <w:rFonts w:hint="default"/>
                      <w:highlight w:val="none"/>
                      <w:lang w:val="en-US" w:eastAsia="zh-CN"/>
                    </w:rPr>
                  </w:pPr>
                  <w:r>
                    <w:rPr>
                      <w:rFonts w:hint="eastAsia"/>
                      <w:highlight w:val="none"/>
                      <w:lang w:val="en-US" w:eastAsia="zh-CN"/>
                    </w:rPr>
                    <w:t>17</w:t>
                  </w:r>
                </w:p>
              </w:tc>
              <w:tc>
                <w:tcPr>
                  <w:tcW w:w="422" w:type="pct"/>
                  <w:shd w:val="clear" w:color="auto" w:fill="auto"/>
                  <w:noWrap/>
                  <w:tcMar>
                    <w:top w:w="15" w:type="dxa"/>
                    <w:left w:w="57" w:type="dxa"/>
                    <w:right w:w="57" w:type="dxa"/>
                  </w:tcMar>
                  <w:vAlign w:val="center"/>
                </w:tcPr>
                <w:p w14:paraId="1A6C4C47">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固态</w:t>
                  </w:r>
                </w:p>
              </w:tc>
              <w:tc>
                <w:tcPr>
                  <w:tcW w:w="645" w:type="pct"/>
                  <w:shd w:val="clear" w:color="auto" w:fill="auto"/>
                  <w:noWrap/>
                  <w:tcMar>
                    <w:top w:w="15" w:type="dxa"/>
                    <w:left w:w="57" w:type="dxa"/>
                    <w:right w:w="57" w:type="dxa"/>
                  </w:tcMar>
                  <w:vAlign w:val="center"/>
                </w:tcPr>
                <w:p w14:paraId="2FE19434">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常压</w:t>
                  </w:r>
                </w:p>
              </w:tc>
              <w:tc>
                <w:tcPr>
                  <w:tcW w:w="569" w:type="pct"/>
                  <w:shd w:val="clear" w:color="auto" w:fill="auto"/>
                  <w:noWrap/>
                  <w:tcMar>
                    <w:top w:w="15" w:type="dxa"/>
                    <w:left w:w="57" w:type="dxa"/>
                    <w:right w:w="57" w:type="dxa"/>
                  </w:tcMar>
                  <w:vAlign w:val="center"/>
                </w:tcPr>
                <w:p w14:paraId="6D6DF440">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常温</w:t>
                  </w:r>
                </w:p>
              </w:tc>
              <w:tc>
                <w:tcPr>
                  <w:tcW w:w="442" w:type="pct"/>
                  <w:tcMar>
                    <w:left w:w="57" w:type="dxa"/>
                    <w:right w:w="57" w:type="dxa"/>
                  </w:tcMar>
                  <w:vAlign w:val="center"/>
                </w:tcPr>
                <w:p w14:paraId="725A3807">
                  <w:pPr>
                    <w:pStyle w:val="47"/>
                    <w:bidi w:val="0"/>
                    <w:rPr>
                      <w:rFonts w:hint="default"/>
                      <w:highlight w:val="none"/>
                      <w:lang w:val="en-US" w:eastAsia="zh-CN"/>
                    </w:rPr>
                  </w:pPr>
                  <w:r>
                    <w:rPr>
                      <w:rFonts w:hint="eastAsia"/>
                      <w:highlight w:val="none"/>
                      <w:lang w:val="en-US" w:eastAsia="zh-CN"/>
                    </w:rPr>
                    <w:t>3.4</w:t>
                  </w:r>
                </w:p>
              </w:tc>
              <w:tc>
                <w:tcPr>
                  <w:tcW w:w="328" w:type="pct"/>
                  <w:vMerge w:val="restart"/>
                  <w:tcMar>
                    <w:left w:w="57" w:type="dxa"/>
                    <w:right w:w="57" w:type="dxa"/>
                  </w:tcMar>
                  <w:vAlign w:val="center"/>
                </w:tcPr>
                <w:p w14:paraId="36DB6F6F">
                  <w:pPr>
                    <w:pStyle w:val="47"/>
                    <w:bidi w:val="0"/>
                    <w:rPr>
                      <w:highlight w:val="none"/>
                    </w:rPr>
                  </w:pPr>
                  <w:r>
                    <w:rPr>
                      <w:rFonts w:hint="eastAsia"/>
                      <w:highlight w:val="none"/>
                      <w:lang w:val="en-US" w:eastAsia="zh-CN"/>
                    </w:rPr>
                    <w:t>新增，厂房内</w:t>
                  </w:r>
                </w:p>
              </w:tc>
            </w:tr>
            <w:tr w14:paraId="35F72D92">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328" w:type="pct"/>
                  <w:noWrap/>
                  <w:tcMar>
                    <w:top w:w="15" w:type="dxa"/>
                    <w:left w:w="57" w:type="dxa"/>
                    <w:right w:w="57" w:type="dxa"/>
                  </w:tcMar>
                  <w:vAlign w:val="center"/>
                </w:tcPr>
                <w:p w14:paraId="531C8FA9">
                  <w:pPr>
                    <w:pStyle w:val="47"/>
                    <w:numPr>
                      <w:ilvl w:val="0"/>
                      <w:numId w:val="7"/>
                    </w:numPr>
                    <w:bidi w:val="0"/>
                    <w:ind w:left="425" w:leftChars="0" w:hanging="425" w:firstLineChars="0"/>
                    <w:rPr>
                      <w:rFonts w:hint="eastAsia"/>
                      <w:highlight w:val="none"/>
                      <w:lang w:val="en-US" w:eastAsia="zh-CN"/>
                    </w:rPr>
                  </w:pPr>
                </w:p>
              </w:tc>
              <w:tc>
                <w:tcPr>
                  <w:tcW w:w="622" w:type="pct"/>
                  <w:shd w:val="clear" w:color="auto" w:fill="auto"/>
                  <w:noWrap/>
                  <w:tcMar>
                    <w:top w:w="15" w:type="dxa"/>
                    <w:left w:w="57" w:type="dxa"/>
                    <w:right w:w="57" w:type="dxa"/>
                  </w:tcMar>
                  <w:vAlign w:val="center"/>
                </w:tcPr>
                <w:p w14:paraId="1175D45C">
                  <w:pPr>
                    <w:pStyle w:val="47"/>
                    <w:bidi w:val="0"/>
                    <w:rPr>
                      <w:highlight w:val="none"/>
                      <w:lang w:val="en-US" w:eastAsia="zh-CN"/>
                    </w:rPr>
                  </w:pPr>
                  <w:r>
                    <w:rPr>
                      <w:rFonts w:hint="eastAsia"/>
                      <w:highlight w:val="none"/>
                      <w:lang w:val="en-US" w:eastAsia="zh-CN"/>
                    </w:rPr>
                    <w:t>待制粒仓</w:t>
                  </w:r>
                </w:p>
              </w:tc>
              <w:tc>
                <w:tcPr>
                  <w:tcW w:w="412" w:type="pct"/>
                  <w:noWrap/>
                  <w:tcMar>
                    <w:top w:w="15" w:type="dxa"/>
                    <w:left w:w="57" w:type="dxa"/>
                    <w:right w:w="57" w:type="dxa"/>
                  </w:tcMar>
                  <w:vAlign w:val="center"/>
                </w:tcPr>
                <w:p w14:paraId="19DC88BF">
                  <w:pPr>
                    <w:pStyle w:val="47"/>
                    <w:bidi w:val="0"/>
                    <w:rPr>
                      <w:rFonts w:hint="default"/>
                      <w:highlight w:val="none"/>
                      <w:lang w:val="en-US" w:eastAsia="zh-CN"/>
                    </w:rPr>
                  </w:pPr>
                  <w:r>
                    <w:rPr>
                      <w:rFonts w:hint="eastAsia"/>
                      <w:highlight w:val="none"/>
                      <w:lang w:val="en-US" w:eastAsia="zh-CN"/>
                    </w:rPr>
                    <w:t>3</w:t>
                  </w:r>
                </w:p>
              </w:tc>
              <w:tc>
                <w:tcPr>
                  <w:tcW w:w="733" w:type="pct"/>
                  <w:noWrap/>
                  <w:tcMar>
                    <w:top w:w="15" w:type="dxa"/>
                    <w:left w:w="57" w:type="dxa"/>
                    <w:right w:w="57" w:type="dxa"/>
                  </w:tcMar>
                  <w:vAlign w:val="center"/>
                </w:tcPr>
                <w:p w14:paraId="6E4E5AB7">
                  <w:pPr>
                    <w:pStyle w:val="47"/>
                    <w:bidi w:val="0"/>
                    <w:rPr>
                      <w:highlight w:val="none"/>
                    </w:rPr>
                  </w:pPr>
                  <w:r>
                    <w:rPr>
                      <w:rFonts w:hint="eastAsia"/>
                      <w:highlight w:val="none"/>
                      <w:lang w:val="en-US" w:eastAsia="zh-CN"/>
                    </w:rPr>
                    <w:t>熟料</w:t>
                  </w:r>
                </w:p>
              </w:tc>
              <w:tc>
                <w:tcPr>
                  <w:tcW w:w="494" w:type="pct"/>
                  <w:noWrap/>
                  <w:tcMar>
                    <w:top w:w="15" w:type="dxa"/>
                    <w:left w:w="57" w:type="dxa"/>
                    <w:right w:w="57" w:type="dxa"/>
                  </w:tcMar>
                  <w:vAlign w:val="center"/>
                </w:tcPr>
                <w:p w14:paraId="27B08765">
                  <w:pPr>
                    <w:pStyle w:val="47"/>
                    <w:bidi w:val="0"/>
                    <w:rPr>
                      <w:rFonts w:hint="default"/>
                      <w:highlight w:val="none"/>
                      <w:lang w:val="en-US" w:eastAsia="zh-CN"/>
                    </w:rPr>
                  </w:pPr>
                  <w:r>
                    <w:rPr>
                      <w:rFonts w:hint="eastAsia"/>
                      <w:highlight w:val="none"/>
                      <w:lang w:val="en-US" w:eastAsia="zh-CN"/>
                    </w:rPr>
                    <w:t>40</w:t>
                  </w:r>
                </w:p>
              </w:tc>
              <w:tc>
                <w:tcPr>
                  <w:tcW w:w="422" w:type="pct"/>
                  <w:noWrap/>
                  <w:tcMar>
                    <w:top w:w="15" w:type="dxa"/>
                    <w:left w:w="57" w:type="dxa"/>
                    <w:right w:w="57" w:type="dxa"/>
                  </w:tcMar>
                  <w:vAlign w:val="center"/>
                </w:tcPr>
                <w:p w14:paraId="69E3B4E4">
                  <w:pPr>
                    <w:pStyle w:val="47"/>
                    <w:bidi w:val="0"/>
                    <w:rPr>
                      <w:rFonts w:hint="eastAsia"/>
                      <w:highlight w:val="none"/>
                      <w:lang w:eastAsia="zh-CN"/>
                    </w:rPr>
                  </w:pPr>
                  <w:r>
                    <w:rPr>
                      <w:rFonts w:hint="eastAsia"/>
                      <w:highlight w:val="none"/>
                      <w:lang w:eastAsia="zh-CN"/>
                    </w:rPr>
                    <w:t>固态</w:t>
                  </w:r>
                </w:p>
              </w:tc>
              <w:tc>
                <w:tcPr>
                  <w:tcW w:w="645" w:type="pct"/>
                  <w:noWrap/>
                  <w:tcMar>
                    <w:top w:w="15" w:type="dxa"/>
                    <w:left w:w="57" w:type="dxa"/>
                    <w:right w:w="57" w:type="dxa"/>
                  </w:tcMar>
                  <w:vAlign w:val="center"/>
                </w:tcPr>
                <w:p w14:paraId="38F47C6B">
                  <w:pPr>
                    <w:pStyle w:val="47"/>
                    <w:bidi w:val="0"/>
                    <w:rPr>
                      <w:rFonts w:hint="eastAsia"/>
                      <w:highlight w:val="none"/>
                      <w:lang w:eastAsia="zh-CN"/>
                    </w:rPr>
                  </w:pPr>
                  <w:r>
                    <w:rPr>
                      <w:rFonts w:hint="eastAsia"/>
                      <w:highlight w:val="none"/>
                      <w:lang w:eastAsia="zh-CN"/>
                    </w:rPr>
                    <w:t>常压</w:t>
                  </w:r>
                </w:p>
              </w:tc>
              <w:tc>
                <w:tcPr>
                  <w:tcW w:w="569" w:type="pct"/>
                  <w:noWrap/>
                  <w:tcMar>
                    <w:top w:w="15" w:type="dxa"/>
                    <w:left w:w="57" w:type="dxa"/>
                    <w:right w:w="57" w:type="dxa"/>
                  </w:tcMar>
                  <w:vAlign w:val="center"/>
                </w:tcPr>
                <w:p w14:paraId="120C4B2F">
                  <w:pPr>
                    <w:pStyle w:val="47"/>
                    <w:bidi w:val="0"/>
                    <w:rPr>
                      <w:rFonts w:hint="eastAsia"/>
                      <w:highlight w:val="none"/>
                      <w:lang w:eastAsia="zh-CN"/>
                    </w:rPr>
                  </w:pPr>
                  <w:r>
                    <w:rPr>
                      <w:rFonts w:hint="eastAsia"/>
                      <w:highlight w:val="none"/>
                      <w:lang w:eastAsia="zh-CN"/>
                    </w:rPr>
                    <w:t>常温</w:t>
                  </w:r>
                </w:p>
              </w:tc>
              <w:tc>
                <w:tcPr>
                  <w:tcW w:w="442" w:type="pct"/>
                  <w:tcMar>
                    <w:left w:w="57" w:type="dxa"/>
                    <w:right w:w="57" w:type="dxa"/>
                  </w:tcMar>
                  <w:vAlign w:val="center"/>
                </w:tcPr>
                <w:p w14:paraId="3DB87100">
                  <w:pPr>
                    <w:pStyle w:val="47"/>
                    <w:bidi w:val="0"/>
                    <w:rPr>
                      <w:rFonts w:hint="eastAsia"/>
                      <w:highlight w:val="none"/>
                      <w:lang w:val="en-US" w:eastAsia="zh-CN"/>
                    </w:rPr>
                  </w:pPr>
                  <w:r>
                    <w:rPr>
                      <w:rFonts w:hint="eastAsia"/>
                      <w:highlight w:val="none"/>
                      <w:lang w:val="en-US" w:eastAsia="zh-CN"/>
                    </w:rPr>
                    <w:t>8</w:t>
                  </w:r>
                </w:p>
              </w:tc>
              <w:tc>
                <w:tcPr>
                  <w:tcW w:w="328" w:type="pct"/>
                  <w:vMerge w:val="continue"/>
                  <w:tcMar>
                    <w:left w:w="57" w:type="dxa"/>
                    <w:right w:w="57" w:type="dxa"/>
                  </w:tcMar>
                  <w:vAlign w:val="center"/>
                </w:tcPr>
                <w:p w14:paraId="06811FBF">
                  <w:pPr>
                    <w:pStyle w:val="47"/>
                    <w:bidi w:val="0"/>
                    <w:rPr>
                      <w:highlight w:val="none"/>
                    </w:rPr>
                  </w:pPr>
                </w:p>
              </w:tc>
            </w:tr>
            <w:tr w14:paraId="49701EA7">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328" w:type="pct"/>
                  <w:noWrap/>
                  <w:tcMar>
                    <w:top w:w="15" w:type="dxa"/>
                    <w:left w:w="57" w:type="dxa"/>
                    <w:right w:w="57" w:type="dxa"/>
                  </w:tcMar>
                  <w:vAlign w:val="center"/>
                </w:tcPr>
                <w:p w14:paraId="54AB9B5A">
                  <w:pPr>
                    <w:pStyle w:val="47"/>
                    <w:numPr>
                      <w:ilvl w:val="0"/>
                      <w:numId w:val="7"/>
                    </w:numPr>
                    <w:bidi w:val="0"/>
                    <w:ind w:left="425" w:leftChars="0" w:hanging="425" w:firstLineChars="0"/>
                    <w:rPr>
                      <w:rFonts w:hint="eastAsia"/>
                      <w:highlight w:val="none"/>
                      <w:lang w:val="en-US" w:eastAsia="zh-CN"/>
                    </w:rPr>
                  </w:pPr>
                </w:p>
              </w:tc>
              <w:tc>
                <w:tcPr>
                  <w:tcW w:w="622" w:type="pct"/>
                  <w:shd w:val="clear" w:color="auto" w:fill="auto"/>
                  <w:noWrap/>
                  <w:tcMar>
                    <w:top w:w="15" w:type="dxa"/>
                    <w:left w:w="57" w:type="dxa"/>
                    <w:right w:w="57" w:type="dxa"/>
                  </w:tcMar>
                  <w:vAlign w:val="center"/>
                </w:tcPr>
                <w:p w14:paraId="719E58E4">
                  <w:pPr>
                    <w:pStyle w:val="47"/>
                    <w:bidi w:val="0"/>
                    <w:rPr>
                      <w:rFonts w:hint="eastAsia"/>
                      <w:highlight w:val="none"/>
                      <w:lang w:val="en-US" w:eastAsia="zh-CN"/>
                    </w:rPr>
                  </w:pPr>
                  <w:r>
                    <w:rPr>
                      <w:rFonts w:hint="eastAsia"/>
                      <w:highlight w:val="none"/>
                      <w:lang w:val="en-US" w:eastAsia="zh-CN"/>
                    </w:rPr>
                    <w:t>成品料仓</w:t>
                  </w:r>
                </w:p>
              </w:tc>
              <w:tc>
                <w:tcPr>
                  <w:tcW w:w="412" w:type="pct"/>
                  <w:noWrap/>
                  <w:tcMar>
                    <w:top w:w="15" w:type="dxa"/>
                    <w:left w:w="57" w:type="dxa"/>
                    <w:right w:w="57" w:type="dxa"/>
                  </w:tcMar>
                  <w:vAlign w:val="center"/>
                </w:tcPr>
                <w:p w14:paraId="261F8A1B">
                  <w:pPr>
                    <w:pStyle w:val="47"/>
                    <w:bidi w:val="0"/>
                    <w:rPr>
                      <w:rFonts w:hint="default"/>
                      <w:highlight w:val="none"/>
                      <w:lang w:val="en-US" w:eastAsia="zh-CN"/>
                    </w:rPr>
                  </w:pPr>
                  <w:r>
                    <w:rPr>
                      <w:rFonts w:hint="eastAsia"/>
                      <w:highlight w:val="none"/>
                      <w:lang w:val="en-US" w:eastAsia="zh-CN"/>
                    </w:rPr>
                    <w:t>1</w:t>
                  </w:r>
                </w:p>
              </w:tc>
              <w:tc>
                <w:tcPr>
                  <w:tcW w:w="733" w:type="pct"/>
                  <w:noWrap/>
                  <w:tcMar>
                    <w:top w:w="15" w:type="dxa"/>
                    <w:left w:w="57" w:type="dxa"/>
                    <w:right w:w="57" w:type="dxa"/>
                  </w:tcMar>
                  <w:vAlign w:val="center"/>
                </w:tcPr>
                <w:p w14:paraId="24E225A7">
                  <w:pPr>
                    <w:pStyle w:val="47"/>
                    <w:bidi w:val="0"/>
                    <w:rPr>
                      <w:rFonts w:hint="default"/>
                      <w:highlight w:val="none"/>
                      <w:lang w:val="en-US" w:eastAsia="zh-CN"/>
                    </w:rPr>
                  </w:pPr>
                  <w:r>
                    <w:rPr>
                      <w:rFonts w:hint="eastAsia"/>
                      <w:highlight w:val="none"/>
                      <w:lang w:val="en-US" w:eastAsia="zh-CN"/>
                    </w:rPr>
                    <w:t>生物质成型颗粒</w:t>
                  </w:r>
                </w:p>
              </w:tc>
              <w:tc>
                <w:tcPr>
                  <w:tcW w:w="494" w:type="pct"/>
                  <w:noWrap/>
                  <w:tcMar>
                    <w:top w:w="15" w:type="dxa"/>
                    <w:left w:w="57" w:type="dxa"/>
                    <w:right w:w="57" w:type="dxa"/>
                  </w:tcMar>
                  <w:vAlign w:val="center"/>
                </w:tcPr>
                <w:p w14:paraId="72EC32B0">
                  <w:pPr>
                    <w:pStyle w:val="47"/>
                    <w:bidi w:val="0"/>
                    <w:rPr>
                      <w:rFonts w:hint="default"/>
                      <w:highlight w:val="none"/>
                      <w:lang w:val="en-US" w:eastAsia="zh-CN"/>
                    </w:rPr>
                  </w:pPr>
                  <w:r>
                    <w:rPr>
                      <w:rFonts w:hint="eastAsia"/>
                      <w:highlight w:val="none"/>
                      <w:lang w:val="en-US" w:eastAsia="zh-CN"/>
                    </w:rPr>
                    <w:t>150</w:t>
                  </w:r>
                </w:p>
              </w:tc>
              <w:tc>
                <w:tcPr>
                  <w:tcW w:w="422" w:type="pct"/>
                  <w:noWrap/>
                  <w:tcMar>
                    <w:top w:w="15" w:type="dxa"/>
                    <w:left w:w="57" w:type="dxa"/>
                    <w:right w:w="57" w:type="dxa"/>
                  </w:tcMar>
                  <w:vAlign w:val="center"/>
                </w:tcPr>
                <w:p w14:paraId="60FA736C">
                  <w:pPr>
                    <w:pStyle w:val="47"/>
                    <w:bidi w:val="0"/>
                    <w:rPr>
                      <w:rFonts w:hint="eastAsia"/>
                      <w:highlight w:val="none"/>
                      <w:lang w:val="en-US" w:eastAsia="zh-CN"/>
                    </w:rPr>
                  </w:pPr>
                  <w:r>
                    <w:rPr>
                      <w:rFonts w:hint="eastAsia"/>
                      <w:highlight w:val="none"/>
                      <w:lang w:eastAsia="zh-CN"/>
                    </w:rPr>
                    <w:t>固态</w:t>
                  </w:r>
                </w:p>
              </w:tc>
              <w:tc>
                <w:tcPr>
                  <w:tcW w:w="645" w:type="pct"/>
                  <w:noWrap/>
                  <w:tcMar>
                    <w:top w:w="15" w:type="dxa"/>
                    <w:left w:w="57" w:type="dxa"/>
                    <w:right w:w="57" w:type="dxa"/>
                  </w:tcMar>
                  <w:vAlign w:val="center"/>
                </w:tcPr>
                <w:p w14:paraId="62E3EB53">
                  <w:pPr>
                    <w:pStyle w:val="47"/>
                    <w:bidi w:val="0"/>
                    <w:rPr>
                      <w:highlight w:val="none"/>
                    </w:rPr>
                  </w:pPr>
                  <w:r>
                    <w:rPr>
                      <w:rFonts w:hint="eastAsia"/>
                      <w:highlight w:val="none"/>
                      <w:lang w:eastAsia="zh-CN"/>
                    </w:rPr>
                    <w:t>常压</w:t>
                  </w:r>
                </w:p>
              </w:tc>
              <w:tc>
                <w:tcPr>
                  <w:tcW w:w="569" w:type="pct"/>
                  <w:noWrap/>
                  <w:tcMar>
                    <w:top w:w="15" w:type="dxa"/>
                    <w:left w:w="57" w:type="dxa"/>
                    <w:right w:w="57" w:type="dxa"/>
                  </w:tcMar>
                  <w:vAlign w:val="center"/>
                </w:tcPr>
                <w:p w14:paraId="688DA4E3">
                  <w:pPr>
                    <w:pStyle w:val="47"/>
                    <w:bidi w:val="0"/>
                    <w:rPr>
                      <w:highlight w:val="none"/>
                    </w:rPr>
                  </w:pPr>
                  <w:r>
                    <w:rPr>
                      <w:rFonts w:hint="eastAsia"/>
                      <w:highlight w:val="none"/>
                      <w:lang w:eastAsia="zh-CN"/>
                    </w:rPr>
                    <w:t>常温</w:t>
                  </w:r>
                </w:p>
              </w:tc>
              <w:tc>
                <w:tcPr>
                  <w:tcW w:w="442" w:type="pct"/>
                  <w:tcMar>
                    <w:left w:w="57" w:type="dxa"/>
                    <w:right w:w="57" w:type="dxa"/>
                  </w:tcMar>
                  <w:vAlign w:val="center"/>
                </w:tcPr>
                <w:p w14:paraId="2DFE6587">
                  <w:pPr>
                    <w:pStyle w:val="47"/>
                    <w:bidi w:val="0"/>
                    <w:rPr>
                      <w:rFonts w:hint="default"/>
                      <w:highlight w:val="none"/>
                      <w:lang w:val="en-US" w:eastAsia="zh-CN"/>
                    </w:rPr>
                  </w:pPr>
                  <w:r>
                    <w:rPr>
                      <w:rFonts w:hint="eastAsia"/>
                      <w:highlight w:val="none"/>
                      <w:lang w:val="en-US" w:eastAsia="zh-CN"/>
                    </w:rPr>
                    <w:t>90</w:t>
                  </w:r>
                </w:p>
              </w:tc>
              <w:tc>
                <w:tcPr>
                  <w:tcW w:w="328" w:type="pct"/>
                  <w:vMerge w:val="continue"/>
                  <w:tcMar>
                    <w:left w:w="57" w:type="dxa"/>
                    <w:right w:w="57" w:type="dxa"/>
                  </w:tcMar>
                  <w:vAlign w:val="center"/>
                </w:tcPr>
                <w:p w14:paraId="45A14345">
                  <w:pPr>
                    <w:pStyle w:val="47"/>
                    <w:bidi w:val="0"/>
                    <w:rPr>
                      <w:highlight w:val="none"/>
                    </w:rPr>
                  </w:pPr>
                </w:p>
              </w:tc>
            </w:tr>
          </w:tbl>
          <w:p w14:paraId="4211AAE8">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default"/>
                <w:sz w:val="21"/>
                <w:szCs w:val="21"/>
                <w:highlight w:val="none"/>
                <w:lang w:val="en-US" w:eastAsia="zh-CN"/>
              </w:rPr>
            </w:pPr>
            <w:r>
              <w:rPr>
                <w:rFonts w:hint="eastAsia"/>
                <w:sz w:val="21"/>
                <w:szCs w:val="21"/>
                <w:highlight w:val="none"/>
                <w:lang w:val="en-US" w:eastAsia="zh-CN"/>
              </w:rPr>
              <w:t>注：原料密度按0.2t/m</w:t>
            </w:r>
            <w:r>
              <w:rPr>
                <w:rFonts w:hint="eastAsia"/>
                <w:sz w:val="21"/>
                <w:szCs w:val="21"/>
                <w:highlight w:val="none"/>
                <w:vertAlign w:val="superscript"/>
                <w:lang w:val="en-US" w:eastAsia="zh-CN"/>
              </w:rPr>
              <w:t>3</w:t>
            </w:r>
            <w:r>
              <w:rPr>
                <w:rFonts w:hint="eastAsia"/>
                <w:sz w:val="21"/>
                <w:szCs w:val="21"/>
                <w:highlight w:val="none"/>
                <w:lang w:val="en-US" w:eastAsia="zh-CN"/>
              </w:rPr>
              <w:t>核算，成品料按0.6t/m</w:t>
            </w:r>
            <w:r>
              <w:rPr>
                <w:rFonts w:hint="eastAsia"/>
                <w:sz w:val="21"/>
                <w:szCs w:val="21"/>
                <w:highlight w:val="none"/>
                <w:vertAlign w:val="superscript"/>
                <w:lang w:val="en-US" w:eastAsia="zh-CN"/>
              </w:rPr>
              <w:t>3</w:t>
            </w:r>
            <w:r>
              <w:rPr>
                <w:rFonts w:hint="eastAsia"/>
                <w:sz w:val="21"/>
                <w:szCs w:val="21"/>
                <w:highlight w:val="none"/>
                <w:lang w:val="en-US" w:eastAsia="zh-CN"/>
              </w:rPr>
              <w:t>核算。</w:t>
            </w:r>
          </w:p>
          <w:p w14:paraId="1C649BD5">
            <w:pPr>
              <w:keepNext w:val="0"/>
              <w:keepLines w:val="0"/>
              <w:pageBreakBefore w:val="0"/>
              <w:widowControl w:val="0"/>
              <w:kinsoku/>
              <w:wordWrap/>
              <w:overflowPunct/>
              <w:topLinePunct w:val="0"/>
              <w:autoSpaceDE w:val="0"/>
              <w:autoSpaceDN w:val="0"/>
              <w:bidi w:val="0"/>
              <w:adjustRightInd w:val="0"/>
              <w:snapToGrid w:val="0"/>
              <w:spacing w:line="500" w:lineRule="exact"/>
              <w:ind w:left="0" w:leftChars="0" w:firstLine="0" w:firstLineChars="0"/>
              <w:jc w:val="left"/>
              <w:textAlignment w:val="auto"/>
              <w:rPr>
                <w:b/>
                <w:bCs/>
                <w:kern w:val="0"/>
                <w:sz w:val="24"/>
                <w:highlight w:val="none"/>
              </w:rPr>
            </w:pPr>
            <w:r>
              <w:rPr>
                <w:rFonts w:hint="eastAsia"/>
                <w:b/>
                <w:bCs/>
                <w:kern w:val="0"/>
                <w:sz w:val="24"/>
                <w:highlight w:val="none"/>
                <w:lang w:val="en-US" w:eastAsia="zh-CN"/>
              </w:rPr>
              <w:t>9</w:t>
            </w:r>
            <w:r>
              <w:rPr>
                <w:b/>
                <w:bCs/>
                <w:kern w:val="0"/>
                <w:sz w:val="24"/>
                <w:highlight w:val="none"/>
              </w:rPr>
              <w:t>、劳动定员及工作制度</w:t>
            </w:r>
          </w:p>
          <w:p w14:paraId="7BDDD008">
            <w:pPr>
              <w:bidi w:val="0"/>
              <w:rPr>
                <w:rFonts w:hint="default"/>
                <w:highlight w:val="none"/>
                <w:lang w:val="en-US" w:eastAsia="zh-CN"/>
              </w:rPr>
            </w:pPr>
            <w:r>
              <w:rPr>
                <w:rFonts w:hint="eastAsia"/>
                <w:highlight w:val="none"/>
                <w:lang w:val="zh-CN"/>
              </w:rPr>
              <w:t>本项目不</w:t>
            </w:r>
            <w:r>
              <w:rPr>
                <w:rFonts w:hint="eastAsia"/>
                <w:highlight w:val="none"/>
                <w:lang w:eastAsia="zh-CN"/>
              </w:rPr>
              <w:t>新增劳动定员，从厂区现有工程人员调配</w:t>
            </w:r>
            <w:r>
              <w:rPr>
                <w:rFonts w:hint="eastAsia"/>
                <w:highlight w:val="none"/>
                <w:lang w:val="en-US" w:eastAsia="zh-CN"/>
              </w:rPr>
              <w:t>20人，年工作330天，每天两班，每班10h，年生产6600h。</w:t>
            </w:r>
          </w:p>
          <w:p w14:paraId="518E4D5B">
            <w:pPr>
              <w:autoSpaceDE w:val="0"/>
              <w:autoSpaceDN w:val="0"/>
              <w:adjustRightInd w:val="0"/>
              <w:snapToGrid w:val="0"/>
              <w:spacing w:line="500" w:lineRule="exact"/>
              <w:ind w:left="0" w:leftChars="0" w:firstLine="0" w:firstLineChars="0"/>
              <w:jc w:val="left"/>
              <w:rPr>
                <w:b/>
                <w:bCs/>
                <w:kern w:val="0"/>
                <w:sz w:val="24"/>
                <w:highlight w:val="none"/>
              </w:rPr>
            </w:pPr>
            <w:r>
              <w:rPr>
                <w:rFonts w:hint="eastAsia"/>
                <w:b/>
                <w:bCs/>
                <w:kern w:val="0"/>
                <w:sz w:val="24"/>
                <w:highlight w:val="none"/>
                <w:lang w:val="en-US" w:eastAsia="zh-CN"/>
              </w:rPr>
              <w:t>10</w:t>
            </w:r>
            <w:r>
              <w:rPr>
                <w:b/>
                <w:bCs/>
                <w:kern w:val="0"/>
                <w:sz w:val="24"/>
                <w:highlight w:val="none"/>
              </w:rPr>
              <w:t>、平面布置</w:t>
            </w:r>
          </w:p>
          <w:p w14:paraId="7C391A01">
            <w:pPr>
              <w:bidi w:val="0"/>
              <w:rPr>
                <w:rFonts w:hint="eastAsia"/>
                <w:highlight w:val="none"/>
              </w:rPr>
            </w:pPr>
            <w:r>
              <w:rPr>
                <w:rFonts w:hint="eastAsia"/>
                <w:highlight w:val="none"/>
              </w:rPr>
              <w:t>厂区平面布置：</w:t>
            </w:r>
            <w:r>
              <w:rPr>
                <w:rFonts w:hint="eastAsia"/>
                <w:highlight w:val="none"/>
                <w:lang w:val="en-US" w:eastAsia="zh-CN"/>
              </w:rPr>
              <w:t>本项目在外来煤厂厂房内建设，外来煤场厂房位于布连电厂东北侧。外来煤场厂房</w:t>
            </w:r>
            <w:r>
              <w:rPr>
                <w:rFonts w:hint="eastAsia"/>
                <w:highlight w:val="none"/>
                <w:lang w:eastAsia="zh-CN"/>
              </w:rPr>
              <w:t>北侧为选煤厂备件库房，东侧和南侧无明显建筑</w:t>
            </w:r>
            <w:r>
              <w:rPr>
                <w:rFonts w:hint="eastAsia"/>
                <w:highlight w:val="none"/>
                <w:lang w:val="en-US" w:eastAsia="zh-CN"/>
              </w:rPr>
              <w:t>，西侧为选煤厂储煤仓</w:t>
            </w:r>
            <w:r>
              <w:rPr>
                <w:rFonts w:hint="eastAsia"/>
                <w:highlight w:val="none"/>
              </w:rPr>
              <w:t>。</w:t>
            </w:r>
            <w:r>
              <w:rPr>
                <w:rFonts w:hint="eastAsia"/>
                <w:highlight w:val="none"/>
                <w:lang w:val="en-US" w:eastAsia="zh-CN"/>
              </w:rPr>
              <w:t>厂区平面布置图见厂区平面布置图（附图2）。</w:t>
            </w:r>
          </w:p>
          <w:p w14:paraId="27D38594">
            <w:pPr>
              <w:bidi w:val="0"/>
              <w:rPr>
                <w:highlight w:val="none"/>
              </w:rPr>
            </w:pPr>
            <w:r>
              <w:rPr>
                <w:rFonts w:hint="eastAsia"/>
                <w:highlight w:val="none"/>
                <w:lang w:val="en-US" w:eastAsia="zh-CN"/>
              </w:rPr>
              <w:t>厂房内部布置：厂房内部中部为本项目生产线，包括上料系统、粗破碎系统、细粉碎系统、制粒系统、冷却筛分系统及成品仓等。具体内部布置详见车间平面布置图（附图3）及设备平面布置图（附图4）。</w:t>
            </w:r>
          </w:p>
          <w:p w14:paraId="7023F328">
            <w:pPr>
              <w:bidi w:val="0"/>
              <w:rPr>
                <w:rFonts w:hint="default"/>
                <w:highlight w:val="none"/>
                <w:lang w:val="en-US" w:eastAsia="zh-CN"/>
              </w:rPr>
            </w:pPr>
            <w:r>
              <w:rPr>
                <w:rFonts w:hint="eastAsia"/>
                <w:highlight w:val="none"/>
                <w:lang w:val="en-US" w:eastAsia="zh-CN"/>
              </w:rPr>
              <w:t>本项目涉及建筑物外来煤场厂房情况详见表2-11。</w:t>
            </w:r>
          </w:p>
          <w:p w14:paraId="182B3936">
            <w:pPr>
              <w:pStyle w:val="6"/>
              <w:bidi w:val="0"/>
              <w:rPr>
                <w:highlight w:val="none"/>
              </w:rPr>
            </w:pPr>
            <w:r>
              <w:rPr>
                <w:highlight w:val="none"/>
              </w:rPr>
              <w:t>表2-</w:t>
            </w:r>
            <w:r>
              <w:rPr>
                <w:rFonts w:hint="eastAsia"/>
                <w:highlight w:val="none"/>
                <w:lang w:val="en-US" w:eastAsia="zh-CN"/>
              </w:rPr>
              <w:t>11</w:t>
            </w:r>
            <w:r>
              <w:rPr>
                <w:highlight w:val="none"/>
              </w:rPr>
              <w:t>项目</w:t>
            </w:r>
            <w:r>
              <w:rPr>
                <w:rFonts w:hint="eastAsia"/>
                <w:highlight w:val="none"/>
                <w:lang w:eastAsia="zh-CN"/>
              </w:rPr>
              <w:t>建</w:t>
            </w:r>
            <w:r>
              <w:rPr>
                <w:highlight w:val="none"/>
              </w:rPr>
              <w:t>筑物组成一览表</w:t>
            </w:r>
          </w:p>
          <w:tbl>
            <w:tblPr>
              <w:tblStyle w:val="25"/>
              <w:tblW w:w="4993"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542"/>
              <w:gridCol w:w="3177"/>
              <w:gridCol w:w="1849"/>
            </w:tblGrid>
            <w:tr w14:paraId="086DAEA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69" w:type="pct"/>
                  <w:vAlign w:val="center"/>
                </w:tcPr>
                <w:p w14:paraId="6C5B1739">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b/>
                      <w:bCs/>
                      <w:sz w:val="21"/>
                      <w:szCs w:val="21"/>
                      <w:highlight w:val="none"/>
                    </w:rPr>
                  </w:pPr>
                  <w:r>
                    <w:rPr>
                      <w:b/>
                      <w:bCs/>
                      <w:sz w:val="21"/>
                      <w:szCs w:val="21"/>
                      <w:highlight w:val="none"/>
                    </w:rPr>
                    <w:t>序号</w:t>
                  </w:r>
                </w:p>
              </w:tc>
              <w:tc>
                <w:tcPr>
                  <w:tcW w:w="1063" w:type="pct"/>
                  <w:vAlign w:val="center"/>
                </w:tcPr>
                <w:p w14:paraId="7D96DB1E">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b/>
                      <w:bCs/>
                      <w:sz w:val="21"/>
                      <w:szCs w:val="21"/>
                      <w:highlight w:val="none"/>
                    </w:rPr>
                  </w:pPr>
                  <w:r>
                    <w:rPr>
                      <w:b/>
                      <w:bCs/>
                      <w:sz w:val="21"/>
                      <w:szCs w:val="21"/>
                      <w:highlight w:val="none"/>
                    </w:rPr>
                    <w:t>名称</w:t>
                  </w:r>
                </w:p>
              </w:tc>
              <w:tc>
                <w:tcPr>
                  <w:tcW w:w="2191" w:type="pct"/>
                  <w:vAlign w:val="center"/>
                </w:tcPr>
                <w:p w14:paraId="2C24EDB7">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eastAsia" w:eastAsia="宋体"/>
                      <w:b/>
                      <w:bCs/>
                      <w:sz w:val="21"/>
                      <w:szCs w:val="21"/>
                      <w:highlight w:val="none"/>
                      <w:lang w:val="en-US" w:eastAsia="zh-CN"/>
                    </w:rPr>
                  </w:pPr>
                  <w:r>
                    <w:rPr>
                      <w:rFonts w:hint="eastAsia"/>
                      <w:b/>
                      <w:bCs/>
                      <w:sz w:val="21"/>
                      <w:szCs w:val="21"/>
                      <w:highlight w:val="none"/>
                      <w:lang w:val="en-US" w:eastAsia="zh-CN"/>
                    </w:rPr>
                    <w:t>规格</w:t>
                  </w:r>
                </w:p>
              </w:tc>
              <w:tc>
                <w:tcPr>
                  <w:tcW w:w="1275" w:type="pct"/>
                  <w:vAlign w:val="center"/>
                </w:tcPr>
                <w:p w14:paraId="3BC4D009">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eastAsia"/>
                      <w:b/>
                      <w:bCs/>
                      <w:sz w:val="21"/>
                      <w:szCs w:val="21"/>
                      <w:highlight w:val="none"/>
                      <w:lang w:eastAsia="zh-CN"/>
                    </w:rPr>
                  </w:pPr>
                  <w:r>
                    <w:rPr>
                      <w:rFonts w:hint="eastAsia"/>
                      <w:b/>
                      <w:bCs/>
                      <w:sz w:val="21"/>
                      <w:szCs w:val="21"/>
                      <w:highlight w:val="none"/>
                      <w:lang w:val="en-US" w:eastAsia="zh-CN"/>
                    </w:rPr>
                    <w:t>说明</w:t>
                  </w:r>
                </w:p>
              </w:tc>
            </w:tr>
            <w:tr w14:paraId="204071D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69" w:type="pct"/>
                  <w:vAlign w:val="center"/>
                </w:tcPr>
                <w:p w14:paraId="72D21E26">
                  <w:pPr>
                    <w:pStyle w:val="47"/>
                    <w:keepNext w:val="0"/>
                    <w:keepLines w:val="0"/>
                    <w:pageBreakBefore w:val="0"/>
                    <w:widowControl w:val="0"/>
                    <w:kinsoku/>
                    <w:wordWrap/>
                    <w:overflowPunct/>
                    <w:topLinePunct w:val="0"/>
                    <w:bidi w:val="0"/>
                    <w:adjustRightInd w:val="0"/>
                    <w:snapToGrid w:val="0"/>
                    <w:spacing w:line="300" w:lineRule="exact"/>
                    <w:jc w:val="center"/>
                    <w:textAlignment w:val="auto"/>
                    <w:rPr>
                      <w:rFonts w:hint="eastAsia" w:eastAsia="宋体"/>
                      <w:sz w:val="21"/>
                      <w:szCs w:val="21"/>
                      <w:highlight w:val="none"/>
                      <w:lang w:val="en-US" w:eastAsia="zh-CN"/>
                    </w:rPr>
                  </w:pPr>
                  <w:r>
                    <w:rPr>
                      <w:rFonts w:hint="eastAsia"/>
                      <w:sz w:val="21"/>
                      <w:szCs w:val="21"/>
                      <w:highlight w:val="none"/>
                      <w:lang w:val="en-US" w:eastAsia="zh-CN"/>
                    </w:rPr>
                    <w:t>1</w:t>
                  </w:r>
                </w:p>
              </w:tc>
              <w:tc>
                <w:tcPr>
                  <w:tcW w:w="1063" w:type="pct"/>
                  <w:vAlign w:val="center"/>
                </w:tcPr>
                <w:p w14:paraId="01DB7DB6">
                  <w:pPr>
                    <w:pStyle w:val="47"/>
                    <w:keepNext w:val="0"/>
                    <w:keepLines w:val="0"/>
                    <w:pageBreakBefore w:val="0"/>
                    <w:widowControl w:val="0"/>
                    <w:kinsoku/>
                    <w:wordWrap/>
                    <w:overflowPunct/>
                    <w:topLinePunct w:val="0"/>
                    <w:bidi w:val="0"/>
                    <w:adjustRightInd w:val="0"/>
                    <w:snapToGrid w:val="0"/>
                    <w:spacing w:line="300" w:lineRule="exact"/>
                    <w:ind w:firstLine="0"/>
                    <w:jc w:val="center"/>
                    <w:textAlignment w:val="auto"/>
                    <w:rPr>
                      <w:rFonts w:hint="eastAsia" w:eastAsia="宋体"/>
                      <w:sz w:val="21"/>
                      <w:szCs w:val="21"/>
                      <w:highlight w:val="none"/>
                      <w:lang w:eastAsia="zh-CN"/>
                    </w:rPr>
                  </w:pPr>
                  <w:r>
                    <w:rPr>
                      <w:rFonts w:hint="eastAsia"/>
                      <w:sz w:val="21"/>
                      <w:szCs w:val="21"/>
                      <w:highlight w:val="none"/>
                      <w:lang w:eastAsia="zh-CN"/>
                    </w:rPr>
                    <w:t>外来煤场厂房</w:t>
                  </w:r>
                </w:p>
              </w:tc>
              <w:tc>
                <w:tcPr>
                  <w:tcW w:w="2191" w:type="pct"/>
                  <w:vAlign w:val="center"/>
                </w:tcPr>
                <w:p w14:paraId="37590F20">
                  <w:pPr>
                    <w:pStyle w:val="7"/>
                    <w:keepNext w:val="0"/>
                    <w:keepLines w:val="0"/>
                    <w:pageBreakBefore w:val="0"/>
                    <w:widowControl w:val="0"/>
                    <w:kinsoku/>
                    <w:wordWrap/>
                    <w:overflowPunct/>
                    <w:topLinePunct w:val="0"/>
                    <w:bidi w:val="0"/>
                    <w:adjustRightInd w:val="0"/>
                    <w:snapToGrid w:val="0"/>
                    <w:spacing w:line="300" w:lineRule="exact"/>
                    <w:jc w:val="center"/>
                    <w:textAlignment w:val="auto"/>
                    <w:rPr>
                      <w:rFonts w:hint="eastAsia"/>
                      <w:sz w:val="21"/>
                      <w:szCs w:val="21"/>
                      <w:highlight w:val="none"/>
                      <w:lang w:val="en-US" w:eastAsia="zh-CN"/>
                    </w:rPr>
                  </w:pPr>
                  <w:r>
                    <w:rPr>
                      <w:rFonts w:hint="eastAsia"/>
                      <w:sz w:val="21"/>
                      <w:szCs w:val="21"/>
                      <w:highlight w:val="none"/>
                      <w:lang w:val="en-US" w:eastAsia="zh-CN"/>
                    </w:rPr>
                    <w:t>95m×65m×11m（H），</w:t>
                  </w:r>
                </w:p>
                <w:p w14:paraId="4A3CE379">
                  <w:pPr>
                    <w:pStyle w:val="7"/>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sz w:val="21"/>
                      <w:szCs w:val="21"/>
                      <w:highlight w:val="none"/>
                      <w:lang w:val="en-US" w:eastAsia="zh-CN"/>
                    </w:rPr>
                  </w:pPr>
                  <w:r>
                    <w:rPr>
                      <w:sz w:val="21"/>
                      <w:szCs w:val="21"/>
                      <w:highlight w:val="none"/>
                    </w:rPr>
                    <w:t>建筑面积</w:t>
                  </w:r>
                  <w:r>
                    <w:rPr>
                      <w:rFonts w:hint="eastAsia"/>
                      <w:sz w:val="21"/>
                      <w:szCs w:val="21"/>
                      <w:highlight w:val="none"/>
                      <w:lang w:val="en-US" w:eastAsia="zh-CN"/>
                    </w:rPr>
                    <w:t>6000</w:t>
                  </w:r>
                  <w:r>
                    <w:rPr>
                      <w:sz w:val="21"/>
                      <w:szCs w:val="21"/>
                      <w:highlight w:val="none"/>
                    </w:rPr>
                    <w:t>m</w:t>
                  </w:r>
                  <w:r>
                    <w:rPr>
                      <w:sz w:val="21"/>
                      <w:szCs w:val="21"/>
                      <w:highlight w:val="none"/>
                      <w:vertAlign w:val="superscript"/>
                    </w:rPr>
                    <w:t>2</w:t>
                  </w:r>
                </w:p>
              </w:tc>
              <w:tc>
                <w:tcPr>
                  <w:tcW w:w="1275" w:type="pct"/>
                  <w:vAlign w:val="center"/>
                </w:tcPr>
                <w:p w14:paraId="09E1387B">
                  <w:pPr>
                    <w:pStyle w:val="47"/>
                    <w:keepNext w:val="0"/>
                    <w:keepLines w:val="0"/>
                    <w:pageBreakBefore w:val="0"/>
                    <w:widowControl w:val="0"/>
                    <w:kinsoku/>
                    <w:wordWrap/>
                    <w:overflowPunct/>
                    <w:topLinePunct w:val="0"/>
                    <w:bidi w:val="0"/>
                    <w:adjustRightInd w:val="0"/>
                    <w:snapToGrid w:val="0"/>
                    <w:spacing w:line="300" w:lineRule="exact"/>
                    <w:ind w:firstLine="0"/>
                    <w:jc w:val="center"/>
                    <w:textAlignment w:val="auto"/>
                    <w:rPr>
                      <w:rFonts w:hint="default" w:eastAsia="宋体"/>
                      <w:sz w:val="21"/>
                      <w:szCs w:val="21"/>
                      <w:highlight w:val="none"/>
                      <w:lang w:val="en-US" w:eastAsia="zh-CN"/>
                    </w:rPr>
                  </w:pPr>
                  <w:r>
                    <w:rPr>
                      <w:rFonts w:hint="eastAsia"/>
                      <w:sz w:val="21"/>
                      <w:szCs w:val="21"/>
                      <w:highlight w:val="none"/>
                      <w:lang w:val="en-US" w:eastAsia="zh-CN"/>
                    </w:rPr>
                    <w:t>在原有外来煤场厂房内进行建设</w:t>
                  </w:r>
                </w:p>
              </w:tc>
            </w:tr>
          </w:tbl>
          <w:p w14:paraId="46B1D8FD">
            <w:pPr>
              <w:adjustRightInd w:val="0"/>
              <w:snapToGrid w:val="0"/>
              <w:spacing w:line="500" w:lineRule="exact"/>
              <w:jc w:val="center"/>
              <w:rPr>
                <w:rFonts w:eastAsia="仿宋" w:cs="Times New Roman"/>
                <w:bCs/>
                <w:color w:val="FF0000"/>
                <w:sz w:val="21"/>
                <w:szCs w:val="21"/>
                <w:highlight w:val="none"/>
              </w:rPr>
            </w:pPr>
          </w:p>
        </w:tc>
      </w:tr>
      <w:tr w14:paraId="35CD1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8" w:hRule="atLeast"/>
          <w:jc w:val="center"/>
        </w:trPr>
        <w:tc>
          <w:tcPr>
            <w:tcW w:w="785" w:type="dxa"/>
            <w:vAlign w:val="center"/>
          </w:tcPr>
          <w:p w14:paraId="13C45AEE">
            <w:pPr>
              <w:pStyle w:val="21"/>
              <w:adjustRightInd w:val="0"/>
              <w:snapToGrid w:val="0"/>
              <w:spacing w:before="0" w:beforeAutospacing="0" w:after="0" w:afterAutospacing="0" w:line="360" w:lineRule="auto"/>
              <w:ind w:left="0" w:leftChars="0" w:firstLine="0" w:firstLineChars="0"/>
              <w:jc w:val="center"/>
              <w:rPr>
                <w:rFonts w:ascii="Times New Roman" w:hAnsi="Times New Roman"/>
                <w:szCs w:val="24"/>
                <w:highlight w:val="none"/>
              </w:rPr>
            </w:pPr>
            <w:r>
              <w:rPr>
                <w:rFonts w:ascii="Times New Roman" w:hAnsi="Times New Roman"/>
                <w:b w:val="0"/>
                <w:bCs w:val="0"/>
                <w:szCs w:val="24"/>
                <w:highlight w:val="none"/>
              </w:rPr>
              <w:t>工艺流程和产排污环节</w:t>
            </w:r>
          </w:p>
        </w:tc>
        <w:tc>
          <w:tcPr>
            <w:tcW w:w="7474" w:type="dxa"/>
          </w:tcPr>
          <w:p w14:paraId="3F618C73">
            <w:pPr>
              <w:pStyle w:val="50"/>
              <w:numPr>
                <w:ilvl w:val="0"/>
                <w:numId w:val="0"/>
              </w:numPr>
              <w:autoSpaceDE w:val="0"/>
              <w:autoSpaceDN w:val="0"/>
              <w:adjustRightInd w:val="0"/>
              <w:snapToGrid w:val="0"/>
              <w:spacing w:line="500" w:lineRule="exact"/>
              <w:ind w:leftChars="0"/>
              <w:jc w:val="left"/>
              <w:rPr>
                <w:b/>
                <w:bCs/>
                <w:kern w:val="0"/>
                <w:sz w:val="24"/>
                <w:highlight w:val="none"/>
              </w:rPr>
            </w:pPr>
            <w:r>
              <w:rPr>
                <w:rFonts w:hint="eastAsia"/>
                <w:b/>
                <w:bCs/>
                <w:kern w:val="0"/>
                <w:sz w:val="24"/>
                <w:highlight w:val="none"/>
                <w:lang w:val="en-US" w:eastAsia="zh-CN"/>
              </w:rPr>
              <w:t>1、</w:t>
            </w:r>
            <w:r>
              <w:rPr>
                <w:b/>
                <w:bCs/>
                <w:kern w:val="0"/>
                <w:sz w:val="24"/>
                <w:highlight w:val="none"/>
              </w:rPr>
              <w:t>施工期工艺流程</w:t>
            </w:r>
          </w:p>
          <w:p w14:paraId="66667191">
            <w:pPr>
              <w:bidi w:val="0"/>
              <w:rPr>
                <w:rFonts w:hint="eastAsia"/>
                <w:highlight w:val="none"/>
                <w:lang w:val="en-US" w:eastAsia="zh-CN"/>
              </w:rPr>
            </w:pPr>
            <w:r>
              <w:rPr>
                <w:rFonts w:hint="eastAsia"/>
                <w:highlight w:val="none"/>
                <w:lang w:val="en-US" w:eastAsia="zh-CN"/>
              </w:rPr>
              <w:t>本项目在布连电厂厂区内外来煤场厂房内进行建设，施工期主要建设内容为在外来煤场厂房内进行生产设备的安装，施工期预计2个月，施工活动均在厂房内进行，对施工噪声、扬尘具有较好的屏蔽作用，施工垃圾分类回收，对环境影响较小。且随着施工期的结束，影响也将消失。</w:t>
            </w:r>
          </w:p>
          <w:p w14:paraId="453C41DB">
            <w:pPr>
              <w:pStyle w:val="50"/>
              <w:numPr>
                <w:ilvl w:val="0"/>
                <w:numId w:val="0"/>
              </w:numPr>
              <w:autoSpaceDE w:val="0"/>
              <w:autoSpaceDN w:val="0"/>
              <w:adjustRightInd w:val="0"/>
              <w:snapToGrid w:val="0"/>
              <w:spacing w:line="500" w:lineRule="exact"/>
              <w:ind w:leftChars="0"/>
              <w:jc w:val="left"/>
              <w:rPr>
                <w:b/>
                <w:bCs/>
                <w:kern w:val="0"/>
                <w:sz w:val="24"/>
                <w:highlight w:val="none"/>
              </w:rPr>
            </w:pPr>
            <w:r>
              <w:rPr>
                <w:rFonts w:hint="eastAsia"/>
                <w:b/>
                <w:bCs/>
                <w:kern w:val="0"/>
                <w:sz w:val="24"/>
                <w:highlight w:val="none"/>
                <w:lang w:val="en-US" w:eastAsia="zh-CN"/>
              </w:rPr>
              <w:t>2、</w:t>
            </w:r>
            <w:r>
              <w:rPr>
                <w:b/>
                <w:bCs/>
                <w:kern w:val="0"/>
                <w:sz w:val="24"/>
                <w:highlight w:val="none"/>
              </w:rPr>
              <w:t>运营期工艺流程</w:t>
            </w:r>
          </w:p>
          <w:p w14:paraId="7609A460">
            <w:pPr>
              <w:bidi w:val="0"/>
              <w:rPr>
                <w:highlight w:val="none"/>
                <w:lang w:val="en-US" w:eastAsia="zh-CN"/>
              </w:rPr>
            </w:pPr>
            <w:r>
              <w:rPr>
                <w:highlight w:val="none"/>
                <w:lang w:val="en-US" w:eastAsia="zh-CN"/>
              </w:rPr>
              <w:t>工艺流程简述：</w:t>
            </w:r>
          </w:p>
          <w:p w14:paraId="61320E6D">
            <w:pPr>
              <w:bidi w:val="0"/>
              <w:rPr>
                <w:rFonts w:hint="eastAsia"/>
                <w:highlight w:val="none"/>
                <w:lang w:val="en-US" w:eastAsia="zh-CN"/>
              </w:rPr>
            </w:pPr>
            <w:r>
              <w:rPr>
                <w:rFonts w:hint="eastAsia"/>
                <w:highlight w:val="none"/>
                <w:lang w:val="en-US" w:eastAsia="zh-CN"/>
              </w:rPr>
              <w:t>本项目的具体工艺包含：原料（沙柳木片）上料、粗粉碎、细粉碎、熟料仓储、制粒、冷却筛分、进入成品仓等。整条生产线除上料环节外所有的物料输送均采用管道密闭负压输送，可有效降低生产过程中产生的扬尘。</w:t>
            </w:r>
          </w:p>
          <w:p w14:paraId="7180868F">
            <w:pPr>
              <w:bidi w:val="0"/>
              <w:rPr>
                <w:rFonts w:hint="eastAsia"/>
                <w:highlight w:val="none"/>
                <w:lang w:val="en-US" w:eastAsia="zh-CN"/>
              </w:rPr>
            </w:pPr>
            <w:r>
              <w:rPr>
                <w:rFonts w:hint="eastAsia"/>
                <w:highlight w:val="none"/>
                <w:lang w:val="en-US" w:eastAsia="zh-CN"/>
              </w:rPr>
              <w:t>（1）上料</w:t>
            </w:r>
          </w:p>
          <w:p w14:paraId="2BD4E943">
            <w:pPr>
              <w:bidi w:val="0"/>
              <w:rPr>
                <w:rFonts w:hint="eastAsia"/>
                <w:highlight w:val="none"/>
                <w:lang w:val="en-US" w:eastAsia="zh-CN"/>
              </w:rPr>
            </w:pPr>
            <w:r>
              <w:rPr>
                <w:rFonts w:hint="eastAsia"/>
                <w:highlight w:val="none"/>
                <w:lang w:val="en-US" w:eastAsia="zh-CN"/>
              </w:rPr>
              <w:t>本项目原料为外购的沙柳木片，高栏汽车散装运输进厂后。</w:t>
            </w:r>
          </w:p>
          <w:p w14:paraId="394743B6">
            <w:pPr>
              <w:bidi w:val="0"/>
              <w:rPr>
                <w:rFonts w:hint="eastAsia"/>
                <w:b/>
                <w:bCs/>
                <w:highlight w:val="none"/>
                <w:lang w:val="en-US" w:eastAsia="zh-CN"/>
              </w:rPr>
            </w:pPr>
            <w:r>
              <w:rPr>
                <w:rFonts w:hint="eastAsia"/>
                <w:b/>
                <w:bCs/>
                <w:highlight w:val="none"/>
                <w:lang w:val="en-US" w:eastAsia="zh-CN"/>
              </w:rPr>
              <w:t>厂内汽车运输过程会产生道路扬尘（颗粒物）及噪声；</w:t>
            </w:r>
          </w:p>
          <w:p w14:paraId="24FD9EB6">
            <w:pPr>
              <w:bidi w:val="0"/>
              <w:rPr>
                <w:rFonts w:hint="eastAsia"/>
                <w:highlight w:val="none"/>
                <w:lang w:val="en-US" w:eastAsia="zh-CN"/>
              </w:rPr>
            </w:pPr>
            <w:r>
              <w:rPr>
                <w:rFonts w:hint="eastAsia"/>
                <w:highlight w:val="none"/>
                <w:lang w:val="en-US" w:eastAsia="zh-CN"/>
              </w:rPr>
              <w:t>原料卸至外来煤场厂房内东侧空地。</w:t>
            </w:r>
          </w:p>
          <w:p w14:paraId="564D252D">
            <w:pPr>
              <w:bidi w:val="0"/>
              <w:rPr>
                <w:rFonts w:hint="eastAsia"/>
                <w:b/>
                <w:bCs/>
                <w:highlight w:val="none"/>
                <w:lang w:val="en-US" w:eastAsia="zh-CN"/>
              </w:rPr>
            </w:pPr>
            <w:r>
              <w:rPr>
                <w:rFonts w:hint="eastAsia"/>
                <w:b/>
                <w:bCs/>
                <w:highlight w:val="none"/>
                <w:lang w:val="en-US" w:eastAsia="zh-CN"/>
              </w:rPr>
              <w:t>卸料过程会产生无组织废气（颗粒物）及噪声；</w:t>
            </w:r>
          </w:p>
          <w:p w14:paraId="43DCE522">
            <w:pPr>
              <w:bidi w:val="0"/>
              <w:rPr>
                <w:rFonts w:hint="eastAsia"/>
                <w:highlight w:val="none"/>
                <w:lang w:val="en-US" w:eastAsia="zh-CN"/>
              </w:rPr>
            </w:pPr>
            <w:r>
              <w:rPr>
                <w:rFonts w:hint="eastAsia"/>
                <w:highlight w:val="none"/>
                <w:lang w:val="en-US" w:eastAsia="zh-CN"/>
              </w:rPr>
              <w:t>沙柳原料通过进料斗、封闭式皮带输送机输送至粗破碎环节。</w:t>
            </w:r>
          </w:p>
          <w:p w14:paraId="42D722DB">
            <w:pPr>
              <w:bidi w:val="0"/>
              <w:rPr>
                <w:rFonts w:hint="eastAsia"/>
                <w:highlight w:val="none"/>
                <w:lang w:val="en-US" w:eastAsia="zh-CN"/>
              </w:rPr>
            </w:pPr>
            <w:r>
              <w:rPr>
                <w:rFonts w:hint="eastAsia"/>
                <w:b/>
                <w:bCs/>
                <w:highlight w:val="none"/>
                <w:lang w:val="en-US" w:eastAsia="zh-CN"/>
              </w:rPr>
              <w:t>上料过程会产生废气（颗粒物）及噪声。</w:t>
            </w:r>
          </w:p>
          <w:p w14:paraId="3494D189">
            <w:pPr>
              <w:bidi w:val="0"/>
              <w:rPr>
                <w:rFonts w:hint="eastAsia"/>
                <w:highlight w:val="none"/>
                <w:lang w:val="en-US" w:eastAsia="zh-CN"/>
              </w:rPr>
            </w:pPr>
            <w:r>
              <w:rPr>
                <w:rFonts w:hint="eastAsia"/>
                <w:highlight w:val="none"/>
                <w:lang w:val="en-US" w:eastAsia="zh-CN"/>
              </w:rPr>
              <w:t>（2）粗破碎</w:t>
            </w:r>
          </w:p>
          <w:p w14:paraId="0083C85A">
            <w:pPr>
              <w:bidi w:val="0"/>
              <w:rPr>
                <w:rFonts w:hint="eastAsia"/>
                <w:highlight w:val="none"/>
                <w:lang w:val="en-US" w:eastAsia="zh-CN"/>
              </w:rPr>
            </w:pPr>
            <w:r>
              <w:rPr>
                <w:rFonts w:hint="eastAsia"/>
                <w:highlight w:val="none"/>
                <w:lang w:val="en-US" w:eastAsia="zh-CN"/>
              </w:rPr>
              <w:t>由上一工序皮带输送机输送来的沙柳原料通过螺旋输送机输送至粉碎机顶部进料口，进入粉碎室粉碎，在高速旋转的锤片打击和筛板摩擦作用下物料逐渐被粉碎，并在离心力和气流作用下穿过筛孔从底座出料口排出。经破碎机破碎成一定粒径（3cm～5cm），为细粉碎工序做准备。</w:t>
            </w:r>
          </w:p>
          <w:p w14:paraId="68D5F1A5">
            <w:pPr>
              <w:bidi w:val="0"/>
              <w:rPr>
                <w:rFonts w:hint="eastAsia"/>
                <w:b/>
                <w:bCs/>
                <w:highlight w:val="none"/>
                <w:lang w:val="en-US" w:eastAsia="zh-CN"/>
              </w:rPr>
            </w:pPr>
            <w:r>
              <w:rPr>
                <w:rFonts w:hint="eastAsia"/>
                <w:b/>
                <w:bCs/>
                <w:highlight w:val="none"/>
                <w:lang w:val="en-US" w:eastAsia="zh-CN"/>
              </w:rPr>
              <w:t>粗破碎过程会产生废气（颗粒物）及噪声。</w:t>
            </w:r>
          </w:p>
          <w:p w14:paraId="7ED89602">
            <w:pPr>
              <w:bidi w:val="0"/>
              <w:rPr>
                <w:rFonts w:hint="eastAsia"/>
                <w:highlight w:val="none"/>
                <w:lang w:val="en-US" w:eastAsia="zh-CN"/>
              </w:rPr>
            </w:pPr>
            <w:r>
              <w:rPr>
                <w:rFonts w:hint="eastAsia"/>
                <w:highlight w:val="none"/>
                <w:lang w:val="en-US" w:eastAsia="zh-CN"/>
              </w:rPr>
              <w:t>（3）细粉碎</w:t>
            </w:r>
          </w:p>
          <w:p w14:paraId="60ECAA24">
            <w:pPr>
              <w:bidi w:val="0"/>
              <w:rPr>
                <w:rFonts w:hint="eastAsia"/>
                <w:highlight w:val="none"/>
                <w:lang w:val="en-US" w:eastAsia="zh-CN"/>
              </w:rPr>
            </w:pPr>
            <w:r>
              <w:rPr>
                <w:rFonts w:hint="eastAsia"/>
                <w:highlight w:val="none"/>
                <w:lang w:val="en-US" w:eastAsia="zh-CN"/>
              </w:rPr>
              <w:t>粗破碎后的物料经闭风螺旋输送机输送至提升机前的强制喂料器，经提升机提升至粉碎机前的料仓，经料仓、螺旋输送机送入粉碎机进行粉碎，粉碎成小颗粒，高效粉碎机筛网孔径5mm~6mm。物料进入粉碎机前设置除铁器，对物料中磁性物质进行去除。</w:t>
            </w:r>
          </w:p>
          <w:p w14:paraId="5EE61A3A">
            <w:pPr>
              <w:bidi w:val="0"/>
              <w:rPr>
                <w:rFonts w:hint="eastAsia"/>
                <w:b/>
                <w:bCs/>
                <w:highlight w:val="none"/>
                <w:lang w:val="en-US" w:eastAsia="zh-CN"/>
              </w:rPr>
            </w:pPr>
            <w:r>
              <w:rPr>
                <w:rFonts w:hint="eastAsia"/>
                <w:b/>
                <w:bCs/>
                <w:highlight w:val="none"/>
                <w:lang w:val="en-US" w:eastAsia="zh-CN"/>
              </w:rPr>
              <w:t>细粉碎过程会产生废气（颗粒物）、噪声及固废（磁性废物）。</w:t>
            </w:r>
          </w:p>
          <w:p w14:paraId="05DF81F0">
            <w:pPr>
              <w:bidi w:val="0"/>
              <w:rPr>
                <w:rFonts w:hint="eastAsia"/>
                <w:highlight w:val="none"/>
                <w:lang w:val="en-US" w:eastAsia="zh-CN"/>
              </w:rPr>
            </w:pPr>
            <w:r>
              <w:rPr>
                <w:rFonts w:hint="eastAsia"/>
                <w:highlight w:val="none"/>
                <w:lang w:val="en-US" w:eastAsia="zh-CN"/>
              </w:rPr>
              <w:t>（4）熟料储存</w:t>
            </w:r>
          </w:p>
          <w:p w14:paraId="1272CDA8">
            <w:pPr>
              <w:bidi w:val="0"/>
              <w:rPr>
                <w:rFonts w:hint="eastAsia"/>
                <w:highlight w:val="none"/>
                <w:lang w:val="en-US" w:eastAsia="zh-CN"/>
              </w:rPr>
            </w:pPr>
            <w:r>
              <w:rPr>
                <w:rFonts w:hint="eastAsia"/>
                <w:highlight w:val="none"/>
                <w:lang w:val="en-US" w:eastAsia="zh-CN"/>
              </w:rPr>
              <w:t>细破碎后的物料经螺旋输送机、提升机、螺旋输送机输送至待制粒仓进行暂存。本项目设置3个熟料仓，每个40m</w:t>
            </w:r>
            <w:r>
              <w:rPr>
                <w:rFonts w:hint="eastAsia"/>
                <w:highlight w:val="none"/>
                <w:vertAlign w:val="superscript"/>
                <w:lang w:val="en-US" w:eastAsia="zh-CN"/>
              </w:rPr>
              <w:t>3</w:t>
            </w:r>
            <w:r>
              <w:rPr>
                <w:rFonts w:hint="eastAsia"/>
                <w:highlight w:val="none"/>
                <w:lang w:val="en-US" w:eastAsia="zh-CN"/>
              </w:rPr>
              <w:t>（每个料仓容量约8吨料，共计存料24吨，可供制粒机生产约4小时）。</w:t>
            </w:r>
          </w:p>
          <w:p w14:paraId="0B817440">
            <w:pPr>
              <w:bidi w:val="0"/>
              <w:rPr>
                <w:rFonts w:hint="eastAsia" w:eastAsia="宋体"/>
                <w:b/>
                <w:bCs/>
                <w:highlight w:val="none"/>
                <w:lang w:val="en-US" w:eastAsia="zh-CN"/>
              </w:rPr>
            </w:pPr>
            <w:r>
              <w:rPr>
                <w:rFonts w:hint="eastAsia" w:eastAsia="宋体"/>
                <w:b/>
                <w:bCs/>
                <w:highlight w:val="none"/>
                <w:lang w:val="en-US" w:eastAsia="zh-CN"/>
              </w:rPr>
              <w:t>熟料储存过程会产生废气（颗粒物）及噪声。</w:t>
            </w:r>
          </w:p>
          <w:p w14:paraId="65EA7199">
            <w:pPr>
              <w:bidi w:val="0"/>
              <w:rPr>
                <w:rFonts w:hint="eastAsia"/>
                <w:highlight w:val="none"/>
                <w:lang w:val="en-US" w:eastAsia="zh-CN"/>
              </w:rPr>
            </w:pPr>
            <w:r>
              <w:rPr>
                <w:rFonts w:hint="eastAsia"/>
                <w:highlight w:val="none"/>
                <w:lang w:val="en-US" w:eastAsia="zh-CN"/>
              </w:rPr>
              <w:t>（5）制粒</w:t>
            </w:r>
          </w:p>
          <w:p w14:paraId="1F9C8E6C">
            <w:pPr>
              <w:bidi w:val="0"/>
              <w:rPr>
                <w:rFonts w:hint="eastAsia"/>
                <w:highlight w:val="none"/>
                <w:lang w:val="en-US" w:eastAsia="zh-CN"/>
              </w:rPr>
            </w:pPr>
            <w:r>
              <w:rPr>
                <w:rFonts w:hint="eastAsia"/>
                <w:highlight w:val="none"/>
                <w:lang w:val="en-US" w:eastAsia="zh-CN"/>
              </w:rPr>
              <w:t>待制粒仓的物料进入颗粒机进行制粒，生物质制粒机主要由喂料、制粒、传动及润滑系统等组成。其工作过程是要求含水量不大于15%的配合粉料，从料斗进入喂料绞龙，通过调节无级调速电机转速，获得合适的物料流量，然后再通过密闭斜槽经过可选择的吸铁装置除去混在粉料中铁杂质，最后进入压制室进行制粒。本项目采用干法制粒，在生物质颗粒机的压制室中，压辊在动力装置的驱动下旋转，将原料挤压进环模的模孔中。环模上有许多均匀分布的小孔，决定了最终颗粒的尺寸和形状。</w:t>
            </w:r>
            <w:r>
              <w:rPr>
                <w:rFonts w:hint="eastAsia"/>
                <w:color w:val="auto"/>
                <w:sz w:val="24"/>
                <w:highlight w:val="none"/>
                <w:lang w:val="en-US" w:eastAsia="zh-CN"/>
              </w:rPr>
              <w:t>压制</w:t>
            </w:r>
            <w:r>
              <w:rPr>
                <w:color w:val="auto"/>
                <w:sz w:val="24"/>
                <w:highlight w:val="none"/>
              </w:rPr>
              <w:t>过程为物理过程，不添加任何胶黏剂，不发生化学反应</w:t>
            </w:r>
            <w:r>
              <w:rPr>
                <w:rFonts w:hint="eastAsia"/>
                <w:color w:val="auto"/>
                <w:sz w:val="24"/>
                <w:highlight w:val="none"/>
                <w:lang w:eastAsia="zh-CN"/>
              </w:rPr>
              <w:t>。</w:t>
            </w:r>
            <w:r>
              <w:rPr>
                <w:rFonts w:hint="eastAsia"/>
                <w:highlight w:val="none"/>
                <w:lang w:val="en-US" w:eastAsia="zh-CN"/>
              </w:rPr>
              <w:t>在压辊对原料施压的过程中，原料之间的摩擦会产生热量，使原料温度升高，通常达到80-100℃。高温和高压作用下，原料中的木质素软化，起到粘结剂的作用，将原料颗粒粘结在一起，形成具有一定形状和强度的生物质颗粒。成为颗粒后的原料经封闭式皮带输送机、提升机提升至冷却器。</w:t>
            </w:r>
          </w:p>
          <w:p w14:paraId="282F3CD3">
            <w:pPr>
              <w:bidi w:val="0"/>
              <w:rPr>
                <w:rFonts w:hint="eastAsia"/>
                <w:b/>
                <w:bCs/>
                <w:highlight w:val="none"/>
                <w:lang w:val="en-US" w:eastAsia="zh-CN"/>
              </w:rPr>
            </w:pPr>
            <w:r>
              <w:rPr>
                <w:rFonts w:hint="eastAsia"/>
                <w:b/>
                <w:bCs/>
                <w:highlight w:val="none"/>
                <w:lang w:val="en-US" w:eastAsia="zh-CN"/>
              </w:rPr>
              <w:t>制粒过程会产生</w:t>
            </w:r>
            <w:r>
              <w:rPr>
                <w:rFonts w:hint="eastAsia" w:eastAsia="宋体"/>
                <w:b/>
                <w:bCs/>
                <w:highlight w:val="none"/>
                <w:lang w:val="en-US" w:eastAsia="zh-CN"/>
              </w:rPr>
              <w:t>废气（颗粒物）</w:t>
            </w:r>
            <w:r>
              <w:rPr>
                <w:rFonts w:hint="eastAsia"/>
                <w:b/>
                <w:bCs/>
                <w:highlight w:val="none"/>
                <w:lang w:val="en-US" w:eastAsia="zh-CN"/>
              </w:rPr>
              <w:t>及噪声。</w:t>
            </w:r>
          </w:p>
          <w:p w14:paraId="67C8821B">
            <w:pPr>
              <w:bidi w:val="0"/>
              <w:rPr>
                <w:rFonts w:hint="eastAsia"/>
                <w:highlight w:val="none"/>
                <w:lang w:val="en-US" w:eastAsia="zh-CN"/>
              </w:rPr>
            </w:pPr>
            <w:r>
              <w:rPr>
                <w:rFonts w:hint="eastAsia"/>
                <w:highlight w:val="none"/>
                <w:lang w:val="en-US" w:eastAsia="zh-CN"/>
              </w:rPr>
              <w:t>（5）冷却筛分</w:t>
            </w:r>
          </w:p>
          <w:p w14:paraId="040CD522">
            <w:pPr>
              <w:bidi w:val="0"/>
              <w:rPr>
                <w:rFonts w:hint="eastAsia"/>
                <w:highlight w:val="none"/>
                <w:lang w:val="en-US" w:eastAsia="zh-CN"/>
              </w:rPr>
            </w:pPr>
            <w:r>
              <w:rPr>
                <w:rFonts w:hint="eastAsia"/>
                <w:highlight w:val="none"/>
                <w:lang w:val="en-US" w:eastAsia="zh-CN"/>
              </w:rPr>
              <w:t>颗粒成型后温度在70~80℃，温度升高主要是由于沙柳在粉碎时及由粉状压缩成颗粒过程中机械设备做功所导致。颗粒料进入冷却器进行冷却，本项目采用逆流式冷却器（风冷）进行冷却。颗粒料在冷却器中停留一段时间，通过风机的吸风，自然空气从冷却器底部进入，通过冷却器中的颗粒料层，进行热交换，同时由风机抽风带走物料的热量与水分，起到对颗粒料进行冷却和降低水分的作用。冷却后的颗粒料进入振动筛进行筛分，达到相应规格即为成品。不合格的未成形料则返回制粒工序。</w:t>
            </w:r>
          </w:p>
          <w:p w14:paraId="46E6160C">
            <w:pPr>
              <w:bidi w:val="0"/>
              <w:rPr>
                <w:rFonts w:hint="eastAsia"/>
                <w:b/>
                <w:bCs/>
                <w:highlight w:val="none"/>
                <w:lang w:val="en-US" w:eastAsia="zh-CN"/>
              </w:rPr>
            </w:pPr>
            <w:r>
              <w:rPr>
                <w:rFonts w:hint="eastAsia"/>
                <w:b/>
                <w:bCs/>
                <w:highlight w:val="none"/>
                <w:lang w:val="en-US" w:eastAsia="zh-CN"/>
              </w:rPr>
              <w:t>冷却筛分过程会产生废气（颗粒物）、噪声及固废（不合格品）。</w:t>
            </w:r>
          </w:p>
          <w:p w14:paraId="7375CA89">
            <w:pPr>
              <w:bidi w:val="0"/>
              <w:rPr>
                <w:rFonts w:hint="eastAsia"/>
                <w:highlight w:val="none"/>
                <w:lang w:val="en-US" w:eastAsia="zh-CN"/>
              </w:rPr>
            </w:pPr>
            <w:r>
              <w:rPr>
                <w:rFonts w:hint="eastAsia"/>
                <w:highlight w:val="none"/>
                <w:lang w:val="en-US" w:eastAsia="zh-CN"/>
              </w:rPr>
              <w:t>（6）进入成品料仓及检验</w:t>
            </w:r>
          </w:p>
          <w:p w14:paraId="12A49098">
            <w:pPr>
              <w:bidi w:val="0"/>
              <w:rPr>
                <w:rFonts w:hint="eastAsia"/>
                <w:highlight w:val="none"/>
                <w:lang w:val="en-US" w:eastAsia="zh-CN"/>
              </w:rPr>
            </w:pPr>
            <w:r>
              <w:rPr>
                <w:rFonts w:hint="eastAsia"/>
                <w:highlight w:val="none"/>
                <w:lang w:val="en-US" w:eastAsia="zh-CN"/>
              </w:rPr>
              <w:t>筛分后的生物质颗粒经提升机提升进入成品料仓储存，经成品料仓下的皮带流量秤及封闭式皮带输送机输送，最后用于厂区后续燃煤机组掺烧（不在本次评价范围内）。</w:t>
            </w:r>
          </w:p>
          <w:p w14:paraId="618D869F">
            <w:pPr>
              <w:bidi w:val="0"/>
              <w:rPr>
                <w:rFonts w:hint="eastAsia"/>
                <w:highlight w:val="none"/>
                <w:lang w:val="en-US" w:eastAsia="zh-CN"/>
              </w:rPr>
            </w:pPr>
            <w:r>
              <w:rPr>
                <w:rFonts w:hint="eastAsia"/>
                <w:highlight w:val="none"/>
                <w:lang w:val="en-US" w:eastAsia="zh-CN"/>
              </w:rPr>
              <w:t>生物质成型燃料每批次产出后，首先对其规格尺寸、含水率等进行抽样检验（对尺寸进行物理检测，用游标卡尺等工具对长度、直径进行测量，含水率用生物质水分含量测定仪进行测定，通过加热的形式将生物质颗粒的水分蒸发散失掉，计算加热前后生物质固体燃料的重量差与加热前的样品重量之比，得到生物质水分含量百分比，只有水蒸气产生，基本无其他污染物），检验合格后用于厂区后续燃煤机组掺烧，不合格品返回生产工序。</w:t>
            </w:r>
          </w:p>
          <w:p w14:paraId="264B1CE5">
            <w:pPr>
              <w:bidi w:val="0"/>
              <w:rPr>
                <w:rFonts w:hint="eastAsia"/>
                <w:b/>
                <w:bCs/>
                <w:highlight w:val="none"/>
                <w:lang w:val="en-US" w:eastAsia="zh-CN"/>
              </w:rPr>
            </w:pPr>
            <w:r>
              <w:rPr>
                <w:rFonts w:hint="eastAsia"/>
                <w:b/>
                <w:bCs/>
                <w:highlight w:val="none"/>
                <w:lang w:val="en-US" w:eastAsia="zh-CN"/>
              </w:rPr>
              <w:t>进入成品料仓及检验过程会产生废气（颗粒物）、噪声及固废（不合格品）。</w:t>
            </w:r>
          </w:p>
          <w:p w14:paraId="7ECDC240">
            <w:pPr>
              <w:bidi w:val="0"/>
              <w:rPr>
                <w:rFonts w:hint="eastAsia"/>
                <w:b/>
                <w:bCs/>
                <w:highlight w:val="none"/>
                <w:lang w:val="en-US" w:eastAsia="zh-CN"/>
              </w:rPr>
            </w:pPr>
            <w:r>
              <w:rPr>
                <w:rFonts w:hint="eastAsia"/>
                <w:b/>
                <w:bCs/>
                <w:highlight w:val="none"/>
                <w:lang w:val="en-US" w:eastAsia="zh-CN"/>
              </w:rPr>
              <w:t>同时，上述机械设备检修过程会产生废机油及含油抹布。粗破碎、细粉碎、制粒、筛分及冷却、各设备进出料过程的粉尘经除尘器处理会产生除尘器除尘灰，除尘器定期会产生废布袋。</w:t>
            </w:r>
          </w:p>
          <w:p w14:paraId="4896649E">
            <w:pPr>
              <w:bidi w:val="0"/>
              <w:rPr>
                <w:rFonts w:hint="eastAsia"/>
                <w:highlight w:val="none"/>
                <w:lang w:val="en-US" w:eastAsia="zh-CN"/>
              </w:rPr>
            </w:pPr>
          </w:p>
          <w:p w14:paraId="2C823B8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eastAsia="仿宋"/>
                <w:color w:val="FF0000"/>
                <w:szCs w:val="21"/>
                <w:highlight w:val="none"/>
              </w:rPr>
            </w:pPr>
            <w:r>
              <w:rPr>
                <w:highlight w:val="none"/>
              </w:rPr>
              <w:drawing>
                <wp:inline distT="0" distB="0" distL="114300" distR="114300">
                  <wp:extent cx="4648835" cy="6858000"/>
                  <wp:effectExtent l="0" t="0" r="18415" b="0"/>
                  <wp:docPr id="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
                          <pic:cNvPicPr>
                            <a:picLocks noChangeAspect="1"/>
                          </pic:cNvPicPr>
                        </pic:nvPicPr>
                        <pic:blipFill>
                          <a:blip r:embed="rId14"/>
                          <a:srcRect l="3184"/>
                          <a:stretch>
                            <a:fillRect/>
                          </a:stretch>
                        </pic:blipFill>
                        <pic:spPr>
                          <a:xfrm>
                            <a:off x="0" y="0"/>
                            <a:ext cx="4648835" cy="6858000"/>
                          </a:xfrm>
                          <a:prstGeom prst="rect">
                            <a:avLst/>
                          </a:prstGeom>
                          <a:noFill/>
                          <a:ln>
                            <a:noFill/>
                          </a:ln>
                        </pic:spPr>
                      </pic:pic>
                    </a:graphicData>
                  </a:graphic>
                </wp:inline>
              </w:drawing>
            </w:r>
          </w:p>
          <w:p w14:paraId="66C37FAD">
            <w:pPr>
              <w:pStyle w:val="6"/>
              <w:bidi w:val="0"/>
              <w:rPr>
                <w:highlight w:val="none"/>
              </w:rPr>
            </w:pPr>
            <w:r>
              <w:rPr>
                <w:highlight w:val="none"/>
              </w:rPr>
              <w:t>图2-</w:t>
            </w:r>
            <w:r>
              <w:rPr>
                <w:rFonts w:hint="eastAsia"/>
                <w:highlight w:val="none"/>
                <w:lang w:val="en-US" w:eastAsia="zh-CN"/>
              </w:rPr>
              <w:t>2</w:t>
            </w:r>
            <w:r>
              <w:rPr>
                <w:highlight w:val="none"/>
              </w:rPr>
              <w:t>运营期工艺流程及产污节点示意图</w:t>
            </w:r>
          </w:p>
          <w:p w14:paraId="306BA0DE">
            <w:pPr>
              <w:pStyle w:val="6"/>
              <w:bidi w:val="0"/>
              <w:rPr>
                <w:highlight w:val="none"/>
                <w:lang w:val="en-US" w:eastAsia="zh-CN"/>
              </w:rPr>
            </w:pPr>
          </w:p>
          <w:p w14:paraId="46C97DD4">
            <w:pPr>
              <w:pStyle w:val="6"/>
              <w:bidi w:val="0"/>
              <w:rPr>
                <w:highlight w:val="none"/>
                <w:lang w:val="en-US" w:eastAsia="zh-CN"/>
              </w:rPr>
            </w:pPr>
          </w:p>
          <w:p w14:paraId="39BFAF46">
            <w:pPr>
              <w:pStyle w:val="6"/>
              <w:bidi w:val="0"/>
              <w:rPr>
                <w:highlight w:val="none"/>
                <w:lang w:val="en-US" w:eastAsia="zh-CN"/>
              </w:rPr>
            </w:pPr>
          </w:p>
          <w:p w14:paraId="5C7E9D96">
            <w:pPr>
              <w:pStyle w:val="6"/>
              <w:bidi w:val="0"/>
              <w:rPr>
                <w:highlight w:val="none"/>
                <w:lang w:val="en-US" w:eastAsia="zh-CN"/>
              </w:rPr>
            </w:pPr>
          </w:p>
          <w:p w14:paraId="72C3C494">
            <w:pPr>
              <w:pStyle w:val="6"/>
              <w:bidi w:val="0"/>
              <w:rPr>
                <w:highlight w:val="none"/>
                <w:lang w:val="en-US" w:eastAsia="zh-CN"/>
              </w:rPr>
            </w:pPr>
          </w:p>
          <w:p w14:paraId="01BABF06">
            <w:pPr>
              <w:pStyle w:val="6"/>
              <w:bidi w:val="0"/>
              <w:rPr>
                <w:highlight w:val="none"/>
              </w:rPr>
            </w:pPr>
            <w:r>
              <w:rPr>
                <w:highlight w:val="none"/>
                <w:lang w:val="en-US" w:eastAsia="zh-CN"/>
              </w:rPr>
              <w:t>表2-</w:t>
            </w:r>
            <w:r>
              <w:rPr>
                <w:rFonts w:hint="eastAsia"/>
                <w:highlight w:val="none"/>
                <w:lang w:val="en-US" w:eastAsia="zh-CN"/>
              </w:rPr>
              <w:t>12</w:t>
            </w:r>
            <w:r>
              <w:rPr>
                <w:highlight w:val="none"/>
                <w:lang w:val="en-US" w:eastAsia="zh-CN"/>
              </w:rPr>
              <w:t>项目主要污染节点及污染因子一览表</w:t>
            </w:r>
          </w:p>
          <w:tbl>
            <w:tblPr>
              <w:tblStyle w:val="26"/>
              <w:tblW w:w="6998"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086"/>
              <w:gridCol w:w="1037"/>
              <w:gridCol w:w="2075"/>
              <w:gridCol w:w="2042"/>
            </w:tblGrid>
            <w:tr w14:paraId="496B85A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58" w:type="dxa"/>
                  <w:tcBorders>
                    <w:tl2br w:val="nil"/>
                    <w:tr2bl w:val="nil"/>
                  </w:tcBorders>
                  <w:vAlign w:val="center"/>
                </w:tcPr>
                <w:p w14:paraId="2E5F2E36">
                  <w:pPr>
                    <w:pStyle w:val="47"/>
                    <w:bidi w:val="0"/>
                    <w:rPr>
                      <w:b/>
                      <w:bCs/>
                      <w:highlight w:val="none"/>
                    </w:rPr>
                  </w:pPr>
                  <w:r>
                    <w:rPr>
                      <w:b/>
                      <w:bCs/>
                      <w:highlight w:val="none"/>
                    </w:rPr>
                    <w:t>类别</w:t>
                  </w:r>
                </w:p>
              </w:tc>
              <w:tc>
                <w:tcPr>
                  <w:tcW w:w="1086" w:type="dxa"/>
                  <w:tcBorders>
                    <w:tl2br w:val="nil"/>
                    <w:tr2bl w:val="nil"/>
                  </w:tcBorders>
                  <w:vAlign w:val="center"/>
                </w:tcPr>
                <w:p w14:paraId="28376156">
                  <w:pPr>
                    <w:pStyle w:val="47"/>
                    <w:bidi w:val="0"/>
                    <w:rPr>
                      <w:b/>
                      <w:bCs/>
                      <w:highlight w:val="none"/>
                    </w:rPr>
                  </w:pPr>
                  <w:r>
                    <w:rPr>
                      <w:b/>
                      <w:bCs/>
                      <w:highlight w:val="none"/>
                    </w:rPr>
                    <w:t>污染工序/设备</w:t>
                  </w:r>
                </w:p>
              </w:tc>
              <w:tc>
                <w:tcPr>
                  <w:tcW w:w="1037" w:type="dxa"/>
                  <w:tcBorders>
                    <w:tl2br w:val="nil"/>
                    <w:tr2bl w:val="nil"/>
                  </w:tcBorders>
                  <w:vAlign w:val="center"/>
                </w:tcPr>
                <w:p w14:paraId="4D496ACA">
                  <w:pPr>
                    <w:pStyle w:val="47"/>
                    <w:bidi w:val="0"/>
                    <w:rPr>
                      <w:b/>
                      <w:bCs/>
                      <w:highlight w:val="none"/>
                    </w:rPr>
                  </w:pPr>
                  <w:r>
                    <w:rPr>
                      <w:b/>
                      <w:bCs/>
                      <w:highlight w:val="none"/>
                    </w:rPr>
                    <w:t>主要污染因子</w:t>
                  </w:r>
                </w:p>
              </w:tc>
              <w:tc>
                <w:tcPr>
                  <w:tcW w:w="2075" w:type="dxa"/>
                  <w:tcBorders>
                    <w:tl2br w:val="nil"/>
                    <w:tr2bl w:val="nil"/>
                  </w:tcBorders>
                  <w:vAlign w:val="center"/>
                </w:tcPr>
                <w:p w14:paraId="289BB10B">
                  <w:pPr>
                    <w:pStyle w:val="47"/>
                    <w:bidi w:val="0"/>
                    <w:rPr>
                      <w:rFonts w:hint="eastAsia"/>
                      <w:b/>
                      <w:bCs/>
                      <w:highlight w:val="none"/>
                      <w:lang w:eastAsia="zh-CN"/>
                    </w:rPr>
                  </w:pPr>
                  <w:r>
                    <w:rPr>
                      <w:rFonts w:hint="eastAsia"/>
                      <w:b/>
                      <w:bCs/>
                      <w:highlight w:val="none"/>
                      <w:lang w:eastAsia="zh-CN"/>
                    </w:rPr>
                    <w:t>治理设施</w:t>
                  </w:r>
                </w:p>
              </w:tc>
              <w:tc>
                <w:tcPr>
                  <w:tcW w:w="2042" w:type="dxa"/>
                  <w:tcBorders>
                    <w:tl2br w:val="nil"/>
                    <w:tr2bl w:val="nil"/>
                  </w:tcBorders>
                  <w:vAlign w:val="center"/>
                </w:tcPr>
                <w:p w14:paraId="6A285547">
                  <w:pPr>
                    <w:pStyle w:val="47"/>
                    <w:bidi w:val="0"/>
                    <w:rPr>
                      <w:b/>
                      <w:bCs/>
                      <w:highlight w:val="none"/>
                    </w:rPr>
                  </w:pPr>
                  <w:r>
                    <w:rPr>
                      <w:b/>
                      <w:bCs/>
                      <w:highlight w:val="none"/>
                    </w:rPr>
                    <w:t>排放去向</w:t>
                  </w:r>
                </w:p>
              </w:tc>
            </w:tr>
            <w:tr w14:paraId="0DC9C01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58" w:type="dxa"/>
                  <w:vMerge w:val="restart"/>
                  <w:tcBorders>
                    <w:tl2br w:val="nil"/>
                    <w:tr2bl w:val="nil"/>
                  </w:tcBorders>
                  <w:vAlign w:val="center"/>
                </w:tcPr>
                <w:p w14:paraId="7C952A5D">
                  <w:pPr>
                    <w:pStyle w:val="47"/>
                    <w:bidi w:val="0"/>
                    <w:rPr>
                      <w:rFonts w:hint="eastAsia"/>
                      <w:highlight w:val="none"/>
                      <w:lang w:val="en-US" w:eastAsia="zh-CN"/>
                    </w:rPr>
                  </w:pPr>
                  <w:r>
                    <w:rPr>
                      <w:rFonts w:hint="eastAsia"/>
                      <w:highlight w:val="none"/>
                      <w:lang w:val="en-US" w:eastAsia="zh-CN"/>
                    </w:rPr>
                    <w:t>废气</w:t>
                  </w:r>
                </w:p>
              </w:tc>
              <w:tc>
                <w:tcPr>
                  <w:tcW w:w="1086" w:type="dxa"/>
                  <w:tcBorders>
                    <w:tl2br w:val="nil"/>
                    <w:tr2bl w:val="nil"/>
                  </w:tcBorders>
                  <w:vAlign w:val="center"/>
                </w:tcPr>
                <w:p w14:paraId="02780D1B">
                  <w:pPr>
                    <w:pStyle w:val="47"/>
                    <w:bidi w:val="0"/>
                    <w:rPr>
                      <w:rFonts w:hint="default"/>
                      <w:highlight w:val="none"/>
                      <w:lang w:val="en-US" w:eastAsia="zh-CN"/>
                    </w:rPr>
                  </w:pPr>
                  <w:r>
                    <w:rPr>
                      <w:rFonts w:hint="eastAsia"/>
                      <w:highlight w:val="none"/>
                      <w:lang w:val="en-US" w:eastAsia="zh-CN"/>
                    </w:rPr>
                    <w:t>道路运输</w:t>
                  </w:r>
                </w:p>
              </w:tc>
              <w:tc>
                <w:tcPr>
                  <w:tcW w:w="1037" w:type="dxa"/>
                  <w:tcBorders>
                    <w:tl2br w:val="nil"/>
                    <w:tr2bl w:val="nil"/>
                  </w:tcBorders>
                  <w:vAlign w:val="center"/>
                </w:tcPr>
                <w:p w14:paraId="0F9925A3">
                  <w:pPr>
                    <w:pStyle w:val="47"/>
                    <w:bidi w:val="0"/>
                    <w:rPr>
                      <w:rFonts w:hint="eastAsia"/>
                      <w:highlight w:val="none"/>
                      <w:lang w:eastAsia="zh-CN"/>
                    </w:rPr>
                  </w:pPr>
                  <w:r>
                    <w:rPr>
                      <w:rFonts w:hint="eastAsia"/>
                      <w:highlight w:val="none"/>
                      <w:lang w:eastAsia="zh-CN"/>
                    </w:rPr>
                    <w:t>颗粒物</w:t>
                  </w:r>
                </w:p>
              </w:tc>
              <w:tc>
                <w:tcPr>
                  <w:tcW w:w="2075" w:type="dxa"/>
                  <w:tcBorders>
                    <w:tl2br w:val="nil"/>
                    <w:tr2bl w:val="nil"/>
                  </w:tcBorders>
                  <w:vAlign w:val="center"/>
                </w:tcPr>
                <w:p w14:paraId="168A86F2">
                  <w:pPr>
                    <w:pStyle w:val="47"/>
                    <w:bidi w:val="0"/>
                    <w:rPr>
                      <w:rFonts w:hint="default"/>
                      <w:highlight w:val="none"/>
                      <w:lang w:val="en-US" w:eastAsia="zh-CN"/>
                    </w:rPr>
                  </w:pPr>
                  <w:r>
                    <w:rPr>
                      <w:rFonts w:hint="eastAsia"/>
                      <w:highlight w:val="none"/>
                      <w:lang w:val="en-US" w:eastAsia="zh-CN"/>
                    </w:rPr>
                    <w:t>洒水抑尘，</w:t>
                  </w:r>
                  <w:r>
                    <w:rPr>
                      <w:rFonts w:hint="eastAsia"/>
                      <w:highlight w:val="none"/>
                    </w:rPr>
                    <w:t>覆盖苫布</w:t>
                  </w:r>
                </w:p>
              </w:tc>
              <w:tc>
                <w:tcPr>
                  <w:tcW w:w="2042" w:type="dxa"/>
                  <w:tcBorders>
                    <w:tl2br w:val="nil"/>
                    <w:tr2bl w:val="nil"/>
                  </w:tcBorders>
                  <w:vAlign w:val="center"/>
                </w:tcPr>
                <w:p w14:paraId="1A8F35D7">
                  <w:pPr>
                    <w:pStyle w:val="47"/>
                    <w:bidi w:val="0"/>
                    <w:rPr>
                      <w:rFonts w:hint="default"/>
                      <w:highlight w:val="none"/>
                      <w:lang w:val="en-US" w:eastAsia="zh-CN"/>
                    </w:rPr>
                  </w:pPr>
                  <w:r>
                    <w:rPr>
                      <w:rFonts w:hint="eastAsia"/>
                      <w:highlight w:val="none"/>
                      <w:lang w:val="en-US" w:eastAsia="zh-CN"/>
                    </w:rPr>
                    <w:t>大气</w:t>
                  </w:r>
                </w:p>
              </w:tc>
            </w:tr>
            <w:tr w14:paraId="78E2FD5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58" w:type="dxa"/>
                  <w:vMerge w:val="continue"/>
                  <w:tcBorders>
                    <w:tl2br w:val="nil"/>
                    <w:tr2bl w:val="nil"/>
                  </w:tcBorders>
                  <w:vAlign w:val="center"/>
                </w:tcPr>
                <w:p w14:paraId="2B61A2A1">
                  <w:pPr>
                    <w:pStyle w:val="47"/>
                    <w:bidi w:val="0"/>
                    <w:rPr>
                      <w:rFonts w:hint="eastAsia"/>
                      <w:highlight w:val="none"/>
                      <w:lang w:val="en-US" w:eastAsia="zh-CN"/>
                    </w:rPr>
                  </w:pPr>
                </w:p>
              </w:tc>
              <w:tc>
                <w:tcPr>
                  <w:tcW w:w="1086" w:type="dxa"/>
                  <w:tcBorders>
                    <w:tl2br w:val="nil"/>
                    <w:tr2bl w:val="nil"/>
                  </w:tcBorders>
                  <w:vAlign w:val="center"/>
                </w:tcPr>
                <w:p w14:paraId="21238F13">
                  <w:pPr>
                    <w:pStyle w:val="47"/>
                    <w:bidi w:val="0"/>
                    <w:rPr>
                      <w:highlight w:val="none"/>
                    </w:rPr>
                  </w:pPr>
                  <w:r>
                    <w:rPr>
                      <w:rFonts w:hint="eastAsia"/>
                      <w:highlight w:val="none"/>
                      <w:lang w:eastAsia="zh-CN"/>
                    </w:rPr>
                    <w:t>装卸</w:t>
                  </w:r>
                  <w:r>
                    <w:rPr>
                      <w:highlight w:val="none"/>
                    </w:rPr>
                    <w:t>环节</w:t>
                  </w:r>
                </w:p>
              </w:tc>
              <w:tc>
                <w:tcPr>
                  <w:tcW w:w="1037" w:type="dxa"/>
                  <w:tcBorders>
                    <w:tl2br w:val="nil"/>
                    <w:tr2bl w:val="nil"/>
                  </w:tcBorders>
                  <w:vAlign w:val="center"/>
                </w:tcPr>
                <w:p w14:paraId="362D71EF">
                  <w:pPr>
                    <w:pStyle w:val="47"/>
                    <w:bidi w:val="0"/>
                    <w:rPr>
                      <w:rFonts w:hint="eastAsia"/>
                      <w:highlight w:val="none"/>
                      <w:lang w:eastAsia="zh-CN"/>
                    </w:rPr>
                  </w:pPr>
                  <w:r>
                    <w:rPr>
                      <w:rFonts w:hint="eastAsia"/>
                      <w:highlight w:val="none"/>
                      <w:lang w:eastAsia="zh-CN"/>
                    </w:rPr>
                    <w:t>颗粒物</w:t>
                  </w:r>
                </w:p>
              </w:tc>
              <w:tc>
                <w:tcPr>
                  <w:tcW w:w="2075" w:type="dxa"/>
                  <w:tcBorders>
                    <w:tl2br w:val="nil"/>
                    <w:tr2bl w:val="nil"/>
                  </w:tcBorders>
                  <w:vAlign w:val="center"/>
                </w:tcPr>
                <w:p w14:paraId="6D6A4B73">
                  <w:pPr>
                    <w:pStyle w:val="47"/>
                    <w:bidi w:val="0"/>
                    <w:rPr>
                      <w:rFonts w:hint="eastAsia"/>
                      <w:highlight w:val="none"/>
                      <w:lang w:eastAsia="zh-CN"/>
                    </w:rPr>
                  </w:pPr>
                  <w:r>
                    <w:rPr>
                      <w:rFonts w:hint="eastAsia"/>
                      <w:highlight w:val="none"/>
                      <w:lang w:eastAsia="zh-CN"/>
                    </w:rPr>
                    <w:t>厂房封闭，洒水抑尘</w:t>
                  </w:r>
                </w:p>
              </w:tc>
              <w:tc>
                <w:tcPr>
                  <w:tcW w:w="2042" w:type="dxa"/>
                  <w:tcBorders>
                    <w:tl2br w:val="nil"/>
                    <w:tr2bl w:val="nil"/>
                  </w:tcBorders>
                  <w:vAlign w:val="center"/>
                </w:tcPr>
                <w:p w14:paraId="782818A5">
                  <w:pPr>
                    <w:pStyle w:val="47"/>
                    <w:bidi w:val="0"/>
                    <w:rPr>
                      <w:rFonts w:hint="eastAsia"/>
                      <w:highlight w:val="none"/>
                      <w:lang w:eastAsia="zh-CN"/>
                    </w:rPr>
                  </w:pPr>
                  <w:r>
                    <w:rPr>
                      <w:rFonts w:hint="eastAsia"/>
                      <w:highlight w:val="none"/>
                      <w:lang w:eastAsia="zh-CN"/>
                    </w:rPr>
                    <w:t>废气于车间内无组织排放</w:t>
                  </w:r>
                </w:p>
              </w:tc>
            </w:tr>
            <w:tr w14:paraId="3F91DFF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58" w:type="dxa"/>
                  <w:vMerge w:val="continue"/>
                  <w:tcBorders>
                    <w:tl2br w:val="nil"/>
                    <w:tr2bl w:val="nil"/>
                  </w:tcBorders>
                  <w:vAlign w:val="center"/>
                </w:tcPr>
                <w:p w14:paraId="201ABE6A">
                  <w:pPr>
                    <w:pStyle w:val="47"/>
                    <w:bidi w:val="0"/>
                    <w:rPr>
                      <w:highlight w:val="none"/>
                    </w:rPr>
                  </w:pPr>
                </w:p>
              </w:tc>
              <w:tc>
                <w:tcPr>
                  <w:tcW w:w="1086" w:type="dxa"/>
                  <w:tcBorders>
                    <w:tl2br w:val="nil"/>
                    <w:tr2bl w:val="nil"/>
                  </w:tcBorders>
                  <w:vAlign w:val="center"/>
                </w:tcPr>
                <w:p w14:paraId="0845F8CF">
                  <w:pPr>
                    <w:pStyle w:val="47"/>
                    <w:bidi w:val="0"/>
                    <w:rPr>
                      <w:rFonts w:hint="eastAsia"/>
                      <w:highlight w:val="none"/>
                      <w:lang w:eastAsia="zh-CN"/>
                    </w:rPr>
                  </w:pPr>
                  <w:r>
                    <w:rPr>
                      <w:rFonts w:hint="eastAsia"/>
                      <w:highlight w:val="none"/>
                      <w:lang w:eastAsia="zh-CN"/>
                    </w:rPr>
                    <w:t>上料环节</w:t>
                  </w:r>
                </w:p>
              </w:tc>
              <w:tc>
                <w:tcPr>
                  <w:tcW w:w="1037" w:type="dxa"/>
                  <w:tcBorders>
                    <w:tl2br w:val="nil"/>
                    <w:tr2bl w:val="nil"/>
                  </w:tcBorders>
                  <w:vAlign w:val="center"/>
                </w:tcPr>
                <w:p w14:paraId="65BF8870">
                  <w:pPr>
                    <w:pStyle w:val="47"/>
                    <w:bidi w:val="0"/>
                    <w:rPr>
                      <w:rFonts w:hint="eastAsia"/>
                      <w:highlight w:val="none"/>
                      <w:lang w:eastAsia="zh-CN"/>
                    </w:rPr>
                  </w:pPr>
                  <w:r>
                    <w:rPr>
                      <w:rFonts w:hint="eastAsia"/>
                      <w:highlight w:val="none"/>
                      <w:lang w:eastAsia="zh-CN"/>
                    </w:rPr>
                    <w:t>颗粒物</w:t>
                  </w:r>
                </w:p>
              </w:tc>
              <w:tc>
                <w:tcPr>
                  <w:tcW w:w="2075" w:type="dxa"/>
                  <w:tcBorders>
                    <w:tl2br w:val="nil"/>
                    <w:tr2bl w:val="nil"/>
                  </w:tcBorders>
                  <w:vAlign w:val="center"/>
                </w:tcPr>
                <w:p w14:paraId="5A4FD7AF">
                  <w:pPr>
                    <w:pStyle w:val="47"/>
                    <w:bidi w:val="0"/>
                    <w:rPr>
                      <w:rFonts w:hint="eastAsia"/>
                      <w:highlight w:val="none"/>
                      <w:lang w:eastAsia="zh-CN"/>
                    </w:rPr>
                  </w:pPr>
                  <w:r>
                    <w:rPr>
                      <w:rFonts w:hint="eastAsia"/>
                      <w:highlight w:val="none"/>
                      <w:lang w:eastAsia="zh-CN"/>
                    </w:rPr>
                    <w:t>厂房封闭，洒水抑尘</w:t>
                  </w:r>
                </w:p>
              </w:tc>
              <w:tc>
                <w:tcPr>
                  <w:tcW w:w="2042" w:type="dxa"/>
                  <w:tcBorders>
                    <w:tl2br w:val="nil"/>
                    <w:tr2bl w:val="nil"/>
                  </w:tcBorders>
                  <w:vAlign w:val="center"/>
                </w:tcPr>
                <w:p w14:paraId="113C077B">
                  <w:pPr>
                    <w:pStyle w:val="47"/>
                    <w:bidi w:val="0"/>
                    <w:rPr>
                      <w:highlight w:val="none"/>
                    </w:rPr>
                  </w:pPr>
                  <w:r>
                    <w:rPr>
                      <w:rFonts w:hint="eastAsia"/>
                      <w:highlight w:val="none"/>
                      <w:lang w:eastAsia="zh-CN"/>
                    </w:rPr>
                    <w:t>废气于车间内无组织排放</w:t>
                  </w:r>
                </w:p>
              </w:tc>
            </w:tr>
            <w:tr w14:paraId="6534DB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58" w:type="dxa"/>
                  <w:vMerge w:val="continue"/>
                  <w:tcBorders>
                    <w:tl2br w:val="nil"/>
                    <w:tr2bl w:val="nil"/>
                  </w:tcBorders>
                  <w:vAlign w:val="center"/>
                </w:tcPr>
                <w:p w14:paraId="035900C9">
                  <w:pPr>
                    <w:pStyle w:val="47"/>
                    <w:bidi w:val="0"/>
                    <w:rPr>
                      <w:highlight w:val="none"/>
                    </w:rPr>
                  </w:pPr>
                </w:p>
              </w:tc>
              <w:tc>
                <w:tcPr>
                  <w:tcW w:w="1086" w:type="dxa"/>
                  <w:tcBorders>
                    <w:tl2br w:val="nil"/>
                    <w:tr2bl w:val="nil"/>
                  </w:tcBorders>
                  <w:vAlign w:val="center"/>
                </w:tcPr>
                <w:p w14:paraId="7F75086A">
                  <w:pPr>
                    <w:pStyle w:val="47"/>
                    <w:bidi w:val="0"/>
                    <w:rPr>
                      <w:highlight w:val="none"/>
                    </w:rPr>
                  </w:pPr>
                  <w:r>
                    <w:rPr>
                      <w:rFonts w:hint="eastAsia"/>
                      <w:highlight w:val="none"/>
                      <w:lang w:eastAsia="zh-CN"/>
                    </w:rPr>
                    <w:t>粗</w:t>
                  </w:r>
                  <w:r>
                    <w:rPr>
                      <w:highlight w:val="none"/>
                    </w:rPr>
                    <w:t>破碎工序</w:t>
                  </w:r>
                </w:p>
              </w:tc>
              <w:tc>
                <w:tcPr>
                  <w:tcW w:w="1037" w:type="dxa"/>
                  <w:tcBorders>
                    <w:tl2br w:val="nil"/>
                    <w:tr2bl w:val="nil"/>
                  </w:tcBorders>
                  <w:vAlign w:val="center"/>
                </w:tcPr>
                <w:p w14:paraId="6E53AEAD">
                  <w:pPr>
                    <w:pStyle w:val="47"/>
                    <w:bidi w:val="0"/>
                    <w:rPr>
                      <w:highlight w:val="none"/>
                    </w:rPr>
                  </w:pPr>
                  <w:r>
                    <w:rPr>
                      <w:rFonts w:hint="eastAsia"/>
                      <w:highlight w:val="none"/>
                      <w:lang w:eastAsia="zh-CN"/>
                    </w:rPr>
                    <w:t>颗粒物</w:t>
                  </w:r>
                </w:p>
              </w:tc>
              <w:tc>
                <w:tcPr>
                  <w:tcW w:w="2075" w:type="dxa"/>
                  <w:tcBorders>
                    <w:tl2br w:val="nil"/>
                    <w:tr2bl w:val="nil"/>
                  </w:tcBorders>
                  <w:vAlign w:val="center"/>
                </w:tcPr>
                <w:p w14:paraId="5909F5D0">
                  <w:pPr>
                    <w:pStyle w:val="47"/>
                    <w:bidi w:val="0"/>
                    <w:rPr>
                      <w:rFonts w:hint="eastAsia"/>
                      <w:highlight w:val="none"/>
                      <w:lang w:eastAsia="zh-CN"/>
                    </w:rPr>
                  </w:pPr>
                  <w:r>
                    <w:rPr>
                      <w:rFonts w:hint="eastAsia"/>
                      <w:highlight w:val="none"/>
                      <w:lang w:eastAsia="zh-CN"/>
                    </w:rPr>
                    <w:t>旋风除尘器+脉冲袋式除尘器</w:t>
                  </w:r>
                </w:p>
              </w:tc>
              <w:tc>
                <w:tcPr>
                  <w:tcW w:w="2042" w:type="dxa"/>
                  <w:tcBorders>
                    <w:tl2br w:val="nil"/>
                    <w:tr2bl w:val="nil"/>
                  </w:tcBorders>
                  <w:vAlign w:val="center"/>
                </w:tcPr>
                <w:p w14:paraId="29840B59">
                  <w:pPr>
                    <w:pStyle w:val="47"/>
                    <w:bidi w:val="0"/>
                    <w:rPr>
                      <w:highlight w:val="none"/>
                    </w:rPr>
                  </w:pPr>
                  <w:r>
                    <w:rPr>
                      <w:rFonts w:hint="eastAsia"/>
                      <w:highlight w:val="none"/>
                      <w:lang w:eastAsia="zh-CN"/>
                    </w:rPr>
                    <w:t>废气经除尘器治理后于车间内无组织排放</w:t>
                  </w:r>
                </w:p>
              </w:tc>
            </w:tr>
            <w:tr w14:paraId="76BA729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58" w:type="dxa"/>
                  <w:vMerge w:val="continue"/>
                  <w:tcBorders>
                    <w:tl2br w:val="nil"/>
                    <w:tr2bl w:val="nil"/>
                  </w:tcBorders>
                  <w:vAlign w:val="center"/>
                </w:tcPr>
                <w:p w14:paraId="409EF5A6">
                  <w:pPr>
                    <w:pStyle w:val="47"/>
                    <w:bidi w:val="0"/>
                    <w:rPr>
                      <w:highlight w:val="none"/>
                    </w:rPr>
                  </w:pPr>
                </w:p>
              </w:tc>
              <w:tc>
                <w:tcPr>
                  <w:tcW w:w="1086" w:type="dxa"/>
                  <w:tcBorders>
                    <w:tl2br w:val="nil"/>
                    <w:tr2bl w:val="nil"/>
                  </w:tcBorders>
                  <w:vAlign w:val="center"/>
                </w:tcPr>
                <w:p w14:paraId="17CFF5FA">
                  <w:pPr>
                    <w:pStyle w:val="47"/>
                    <w:bidi w:val="0"/>
                    <w:rPr>
                      <w:rFonts w:hint="eastAsia"/>
                      <w:highlight w:val="none"/>
                      <w:lang w:eastAsia="zh-CN"/>
                    </w:rPr>
                  </w:pPr>
                  <w:r>
                    <w:rPr>
                      <w:rFonts w:hint="eastAsia"/>
                      <w:highlight w:val="none"/>
                      <w:lang w:eastAsia="zh-CN"/>
                    </w:rPr>
                    <w:t>细粉碎</w:t>
                  </w:r>
                  <w:r>
                    <w:rPr>
                      <w:highlight w:val="none"/>
                    </w:rPr>
                    <w:t>工序</w:t>
                  </w:r>
                </w:p>
              </w:tc>
              <w:tc>
                <w:tcPr>
                  <w:tcW w:w="1037" w:type="dxa"/>
                  <w:tcBorders>
                    <w:tl2br w:val="nil"/>
                    <w:tr2bl w:val="nil"/>
                  </w:tcBorders>
                  <w:vAlign w:val="center"/>
                </w:tcPr>
                <w:p w14:paraId="5EE97773">
                  <w:pPr>
                    <w:pStyle w:val="47"/>
                    <w:bidi w:val="0"/>
                    <w:rPr>
                      <w:rFonts w:hint="eastAsia"/>
                      <w:highlight w:val="none"/>
                      <w:lang w:eastAsia="zh-CN"/>
                    </w:rPr>
                  </w:pPr>
                  <w:r>
                    <w:rPr>
                      <w:rFonts w:hint="eastAsia"/>
                      <w:highlight w:val="none"/>
                      <w:lang w:eastAsia="zh-CN"/>
                    </w:rPr>
                    <w:t>颗粒物</w:t>
                  </w:r>
                </w:p>
              </w:tc>
              <w:tc>
                <w:tcPr>
                  <w:tcW w:w="2075" w:type="dxa"/>
                  <w:tcBorders>
                    <w:tl2br w:val="nil"/>
                    <w:tr2bl w:val="nil"/>
                  </w:tcBorders>
                  <w:vAlign w:val="center"/>
                </w:tcPr>
                <w:p w14:paraId="47D691B3">
                  <w:pPr>
                    <w:pStyle w:val="47"/>
                    <w:bidi w:val="0"/>
                    <w:rPr>
                      <w:rFonts w:hint="eastAsia"/>
                      <w:highlight w:val="none"/>
                      <w:lang w:eastAsia="zh-CN"/>
                    </w:rPr>
                  </w:pPr>
                  <w:r>
                    <w:rPr>
                      <w:rFonts w:hint="eastAsia"/>
                      <w:highlight w:val="none"/>
                      <w:lang w:eastAsia="zh-CN"/>
                    </w:rPr>
                    <w:t>双旋风除尘器+脉冲袋式除尘器</w:t>
                  </w:r>
                </w:p>
              </w:tc>
              <w:tc>
                <w:tcPr>
                  <w:tcW w:w="2042" w:type="dxa"/>
                  <w:tcBorders>
                    <w:tl2br w:val="nil"/>
                    <w:tr2bl w:val="nil"/>
                  </w:tcBorders>
                  <w:vAlign w:val="center"/>
                </w:tcPr>
                <w:p w14:paraId="26E2ED0B">
                  <w:pPr>
                    <w:pStyle w:val="47"/>
                    <w:bidi w:val="0"/>
                    <w:rPr>
                      <w:highlight w:val="none"/>
                    </w:rPr>
                  </w:pPr>
                  <w:r>
                    <w:rPr>
                      <w:rFonts w:hint="eastAsia"/>
                      <w:highlight w:val="none"/>
                      <w:lang w:eastAsia="zh-CN"/>
                    </w:rPr>
                    <w:t>废气经除尘器治理后于车间内无组织排放</w:t>
                  </w:r>
                </w:p>
              </w:tc>
            </w:tr>
            <w:tr w14:paraId="1569F00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58" w:type="dxa"/>
                  <w:vMerge w:val="continue"/>
                  <w:tcBorders>
                    <w:tl2br w:val="nil"/>
                    <w:tr2bl w:val="nil"/>
                  </w:tcBorders>
                  <w:vAlign w:val="center"/>
                </w:tcPr>
                <w:p w14:paraId="14B6F743">
                  <w:pPr>
                    <w:pStyle w:val="47"/>
                    <w:bidi w:val="0"/>
                    <w:rPr>
                      <w:highlight w:val="none"/>
                    </w:rPr>
                  </w:pPr>
                </w:p>
              </w:tc>
              <w:tc>
                <w:tcPr>
                  <w:tcW w:w="1086" w:type="dxa"/>
                  <w:tcBorders>
                    <w:tl2br w:val="nil"/>
                    <w:tr2bl w:val="nil"/>
                  </w:tcBorders>
                  <w:vAlign w:val="center"/>
                </w:tcPr>
                <w:p w14:paraId="0CA87B22">
                  <w:pPr>
                    <w:pStyle w:val="47"/>
                    <w:bidi w:val="0"/>
                    <w:rPr>
                      <w:rFonts w:hint="eastAsia"/>
                      <w:highlight w:val="none"/>
                      <w:lang w:eastAsia="zh-CN"/>
                    </w:rPr>
                  </w:pPr>
                  <w:r>
                    <w:rPr>
                      <w:rFonts w:hint="eastAsia"/>
                      <w:highlight w:val="none"/>
                      <w:lang w:eastAsia="zh-CN"/>
                    </w:rPr>
                    <w:t>冷却筛分及制粒工序</w:t>
                  </w:r>
                  <w:r>
                    <w:rPr>
                      <w:highlight w:val="none"/>
                    </w:rPr>
                    <w:t>环节</w:t>
                  </w:r>
                </w:p>
              </w:tc>
              <w:tc>
                <w:tcPr>
                  <w:tcW w:w="1037" w:type="dxa"/>
                  <w:tcBorders>
                    <w:tl2br w:val="nil"/>
                    <w:tr2bl w:val="nil"/>
                  </w:tcBorders>
                  <w:vAlign w:val="center"/>
                </w:tcPr>
                <w:p w14:paraId="6DA9866E">
                  <w:pPr>
                    <w:pStyle w:val="47"/>
                    <w:bidi w:val="0"/>
                    <w:rPr>
                      <w:rFonts w:hint="eastAsia"/>
                      <w:highlight w:val="none"/>
                      <w:lang w:eastAsia="zh-CN"/>
                    </w:rPr>
                  </w:pPr>
                  <w:r>
                    <w:rPr>
                      <w:rFonts w:hint="eastAsia"/>
                      <w:highlight w:val="none"/>
                      <w:lang w:eastAsia="zh-CN"/>
                    </w:rPr>
                    <w:t>颗粒物</w:t>
                  </w:r>
                </w:p>
              </w:tc>
              <w:tc>
                <w:tcPr>
                  <w:tcW w:w="2075" w:type="dxa"/>
                  <w:tcBorders>
                    <w:tl2br w:val="nil"/>
                    <w:tr2bl w:val="nil"/>
                  </w:tcBorders>
                  <w:vAlign w:val="center"/>
                </w:tcPr>
                <w:p w14:paraId="7264E83A">
                  <w:pPr>
                    <w:pStyle w:val="47"/>
                    <w:bidi w:val="0"/>
                    <w:rPr>
                      <w:rFonts w:hint="eastAsia"/>
                      <w:highlight w:val="none"/>
                      <w:lang w:eastAsia="zh-CN"/>
                    </w:rPr>
                  </w:pPr>
                  <w:r>
                    <w:rPr>
                      <w:rFonts w:hint="eastAsia"/>
                      <w:highlight w:val="none"/>
                      <w:lang w:eastAsia="zh-CN"/>
                    </w:rPr>
                    <w:t>旋风除尘器+脉冲袋式除尘器</w:t>
                  </w:r>
                </w:p>
              </w:tc>
              <w:tc>
                <w:tcPr>
                  <w:tcW w:w="2042" w:type="dxa"/>
                  <w:tcBorders>
                    <w:tl2br w:val="nil"/>
                    <w:tr2bl w:val="nil"/>
                  </w:tcBorders>
                  <w:vAlign w:val="center"/>
                </w:tcPr>
                <w:p w14:paraId="391B8A4F">
                  <w:pPr>
                    <w:pStyle w:val="47"/>
                    <w:bidi w:val="0"/>
                    <w:rPr>
                      <w:highlight w:val="none"/>
                    </w:rPr>
                  </w:pPr>
                  <w:r>
                    <w:rPr>
                      <w:rFonts w:hint="eastAsia"/>
                      <w:highlight w:val="none"/>
                      <w:lang w:eastAsia="zh-CN"/>
                    </w:rPr>
                    <w:t>废气经除尘器治理后于车间内无组织排放</w:t>
                  </w:r>
                </w:p>
              </w:tc>
            </w:tr>
            <w:tr w14:paraId="6E347C9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58" w:type="dxa"/>
                  <w:vMerge w:val="continue"/>
                  <w:tcBorders>
                    <w:tl2br w:val="nil"/>
                    <w:tr2bl w:val="nil"/>
                  </w:tcBorders>
                  <w:vAlign w:val="center"/>
                </w:tcPr>
                <w:p w14:paraId="6DA36C93">
                  <w:pPr>
                    <w:pStyle w:val="47"/>
                    <w:bidi w:val="0"/>
                    <w:rPr>
                      <w:highlight w:val="none"/>
                    </w:rPr>
                  </w:pPr>
                </w:p>
              </w:tc>
              <w:tc>
                <w:tcPr>
                  <w:tcW w:w="1086" w:type="dxa"/>
                  <w:tcBorders>
                    <w:tl2br w:val="nil"/>
                    <w:tr2bl w:val="nil"/>
                  </w:tcBorders>
                  <w:vAlign w:val="center"/>
                </w:tcPr>
                <w:p w14:paraId="3D1747E5">
                  <w:pPr>
                    <w:pStyle w:val="47"/>
                    <w:bidi w:val="0"/>
                    <w:rPr>
                      <w:rFonts w:hint="eastAsia"/>
                      <w:highlight w:val="none"/>
                      <w:lang w:eastAsia="zh-CN"/>
                    </w:rPr>
                  </w:pPr>
                  <w:r>
                    <w:rPr>
                      <w:rFonts w:hint="eastAsia"/>
                      <w:highlight w:val="none"/>
                      <w:lang w:eastAsia="zh-CN"/>
                    </w:rPr>
                    <w:t>各设备产尘</w:t>
                  </w:r>
                  <w:r>
                    <w:rPr>
                      <w:rFonts w:hint="eastAsia"/>
                      <w:highlight w:val="none"/>
                      <w:lang w:val="en-US" w:eastAsia="zh-CN"/>
                    </w:rPr>
                    <w:t>（螺旋输送机、料仓、熟料仓、提升机、皮带流量秤、皮带输送机）</w:t>
                  </w:r>
                </w:p>
              </w:tc>
              <w:tc>
                <w:tcPr>
                  <w:tcW w:w="1037" w:type="dxa"/>
                  <w:tcBorders>
                    <w:tl2br w:val="nil"/>
                    <w:tr2bl w:val="nil"/>
                  </w:tcBorders>
                  <w:vAlign w:val="center"/>
                </w:tcPr>
                <w:p w14:paraId="148C1C85">
                  <w:pPr>
                    <w:pStyle w:val="47"/>
                    <w:bidi w:val="0"/>
                    <w:rPr>
                      <w:rFonts w:hint="eastAsia"/>
                      <w:highlight w:val="none"/>
                      <w:lang w:eastAsia="zh-CN"/>
                    </w:rPr>
                  </w:pPr>
                  <w:r>
                    <w:rPr>
                      <w:rFonts w:hint="eastAsia"/>
                      <w:highlight w:val="none"/>
                      <w:lang w:eastAsia="zh-CN"/>
                    </w:rPr>
                    <w:t>颗粒物</w:t>
                  </w:r>
                </w:p>
              </w:tc>
              <w:tc>
                <w:tcPr>
                  <w:tcW w:w="2075" w:type="dxa"/>
                  <w:tcBorders>
                    <w:tl2br w:val="nil"/>
                    <w:tr2bl w:val="nil"/>
                  </w:tcBorders>
                  <w:vAlign w:val="center"/>
                </w:tcPr>
                <w:p w14:paraId="2573C77E">
                  <w:pPr>
                    <w:pStyle w:val="47"/>
                    <w:bidi w:val="0"/>
                    <w:rPr>
                      <w:rFonts w:hint="eastAsia"/>
                      <w:highlight w:val="none"/>
                      <w:lang w:eastAsia="zh-CN"/>
                    </w:rPr>
                  </w:pPr>
                  <w:r>
                    <w:rPr>
                      <w:rFonts w:hint="eastAsia"/>
                      <w:highlight w:val="none"/>
                      <w:lang w:eastAsia="zh-CN"/>
                    </w:rPr>
                    <w:t>脉冲式除尘器</w:t>
                  </w:r>
                </w:p>
              </w:tc>
              <w:tc>
                <w:tcPr>
                  <w:tcW w:w="2042" w:type="dxa"/>
                  <w:tcBorders>
                    <w:tl2br w:val="nil"/>
                    <w:tr2bl w:val="nil"/>
                  </w:tcBorders>
                  <w:vAlign w:val="center"/>
                </w:tcPr>
                <w:p w14:paraId="766E845B">
                  <w:pPr>
                    <w:pStyle w:val="47"/>
                    <w:bidi w:val="0"/>
                    <w:rPr>
                      <w:highlight w:val="none"/>
                    </w:rPr>
                  </w:pPr>
                  <w:r>
                    <w:rPr>
                      <w:rFonts w:hint="eastAsia"/>
                      <w:highlight w:val="none"/>
                      <w:lang w:eastAsia="zh-CN"/>
                    </w:rPr>
                    <w:t>废气经除尘器治理后于车间内无组织排放</w:t>
                  </w:r>
                </w:p>
              </w:tc>
            </w:tr>
            <w:tr w14:paraId="28D15FE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58" w:type="dxa"/>
                  <w:tcBorders>
                    <w:tl2br w:val="nil"/>
                    <w:tr2bl w:val="nil"/>
                  </w:tcBorders>
                  <w:vAlign w:val="center"/>
                </w:tcPr>
                <w:p w14:paraId="611645E0">
                  <w:pPr>
                    <w:pStyle w:val="47"/>
                    <w:bidi w:val="0"/>
                    <w:rPr>
                      <w:rFonts w:hint="eastAsia"/>
                      <w:highlight w:val="none"/>
                      <w:lang w:val="en-US" w:eastAsia="zh-CN"/>
                    </w:rPr>
                  </w:pPr>
                  <w:r>
                    <w:rPr>
                      <w:rFonts w:hint="eastAsia"/>
                      <w:highlight w:val="none"/>
                      <w:lang w:val="en-US" w:eastAsia="zh-CN"/>
                    </w:rPr>
                    <w:t>噪声</w:t>
                  </w:r>
                </w:p>
              </w:tc>
              <w:tc>
                <w:tcPr>
                  <w:tcW w:w="1086" w:type="dxa"/>
                  <w:tcBorders>
                    <w:tl2br w:val="nil"/>
                    <w:tr2bl w:val="nil"/>
                  </w:tcBorders>
                  <w:vAlign w:val="center"/>
                </w:tcPr>
                <w:p w14:paraId="7DFFA9F1">
                  <w:pPr>
                    <w:pStyle w:val="47"/>
                    <w:bidi w:val="0"/>
                    <w:rPr>
                      <w:rFonts w:hint="eastAsia"/>
                      <w:highlight w:val="none"/>
                      <w:lang w:eastAsia="zh-CN"/>
                    </w:rPr>
                  </w:pPr>
                  <w:r>
                    <w:rPr>
                      <w:rFonts w:hint="eastAsia"/>
                      <w:highlight w:val="none"/>
                      <w:lang w:eastAsia="zh-CN"/>
                    </w:rPr>
                    <w:t>风机、破碎、制粒、筛分等设备</w:t>
                  </w:r>
                </w:p>
              </w:tc>
              <w:tc>
                <w:tcPr>
                  <w:tcW w:w="1037" w:type="dxa"/>
                  <w:tcBorders>
                    <w:tl2br w:val="nil"/>
                    <w:tr2bl w:val="nil"/>
                  </w:tcBorders>
                  <w:vAlign w:val="center"/>
                </w:tcPr>
                <w:p w14:paraId="3F539CB2">
                  <w:pPr>
                    <w:pStyle w:val="47"/>
                    <w:bidi w:val="0"/>
                    <w:rPr>
                      <w:highlight w:val="none"/>
                    </w:rPr>
                  </w:pPr>
                  <w:r>
                    <w:rPr>
                      <w:rFonts w:hint="eastAsia"/>
                      <w:highlight w:val="none"/>
                      <w:lang w:eastAsia="zh-CN"/>
                    </w:rPr>
                    <w:t>风机、破碎、造粒、筛分等设备</w:t>
                  </w:r>
                </w:p>
              </w:tc>
              <w:tc>
                <w:tcPr>
                  <w:tcW w:w="2075" w:type="dxa"/>
                  <w:tcBorders>
                    <w:tl2br w:val="nil"/>
                    <w:tr2bl w:val="nil"/>
                  </w:tcBorders>
                  <w:vAlign w:val="center"/>
                </w:tcPr>
                <w:p w14:paraId="0DCFD076">
                  <w:pPr>
                    <w:pStyle w:val="47"/>
                    <w:bidi w:val="0"/>
                    <w:rPr>
                      <w:rFonts w:hint="eastAsia"/>
                      <w:highlight w:val="none"/>
                      <w:lang w:eastAsia="zh-CN"/>
                    </w:rPr>
                  </w:pPr>
                  <w:r>
                    <w:rPr>
                      <w:rFonts w:hint="eastAsia"/>
                      <w:highlight w:val="none"/>
                      <w:lang w:eastAsia="zh-CN"/>
                    </w:rPr>
                    <w:t>选用低噪声设备、基础减振、厂房隔声、连接处设置软连接、风机出口设消声器</w:t>
                  </w:r>
                </w:p>
              </w:tc>
              <w:tc>
                <w:tcPr>
                  <w:tcW w:w="2042" w:type="dxa"/>
                  <w:tcBorders>
                    <w:tl2br w:val="nil"/>
                    <w:tr2bl w:val="nil"/>
                  </w:tcBorders>
                  <w:vAlign w:val="center"/>
                </w:tcPr>
                <w:p w14:paraId="3BB8D3D9">
                  <w:pPr>
                    <w:pStyle w:val="47"/>
                    <w:bidi w:val="0"/>
                    <w:rPr>
                      <w:rFonts w:hint="eastAsia"/>
                      <w:highlight w:val="none"/>
                      <w:lang w:eastAsia="zh-CN"/>
                    </w:rPr>
                  </w:pPr>
                  <w:r>
                    <w:rPr>
                      <w:rFonts w:hint="eastAsia"/>
                      <w:highlight w:val="none"/>
                      <w:lang w:eastAsia="zh-CN"/>
                    </w:rPr>
                    <w:t>厂界达标排放</w:t>
                  </w:r>
                </w:p>
              </w:tc>
            </w:tr>
            <w:tr w14:paraId="1FB7BB2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58" w:type="dxa"/>
                  <w:vMerge w:val="restart"/>
                  <w:tcBorders>
                    <w:tl2br w:val="nil"/>
                    <w:tr2bl w:val="nil"/>
                  </w:tcBorders>
                  <w:vAlign w:val="center"/>
                </w:tcPr>
                <w:p w14:paraId="31031549">
                  <w:pPr>
                    <w:pStyle w:val="47"/>
                    <w:bidi w:val="0"/>
                    <w:rPr>
                      <w:rFonts w:hint="eastAsia"/>
                      <w:highlight w:val="none"/>
                      <w:lang w:val="en-US" w:eastAsia="zh-CN"/>
                    </w:rPr>
                  </w:pPr>
                  <w:r>
                    <w:rPr>
                      <w:rFonts w:hint="eastAsia"/>
                      <w:highlight w:val="none"/>
                      <w:lang w:val="en-US" w:eastAsia="zh-CN"/>
                    </w:rPr>
                    <w:t>固废</w:t>
                  </w:r>
                </w:p>
              </w:tc>
              <w:tc>
                <w:tcPr>
                  <w:tcW w:w="1086" w:type="dxa"/>
                  <w:tcBorders>
                    <w:tl2br w:val="nil"/>
                    <w:tr2bl w:val="nil"/>
                  </w:tcBorders>
                  <w:vAlign w:val="center"/>
                </w:tcPr>
                <w:p w14:paraId="4F4AE445">
                  <w:pPr>
                    <w:pStyle w:val="47"/>
                    <w:bidi w:val="0"/>
                    <w:rPr>
                      <w:rFonts w:hint="eastAsia"/>
                      <w:highlight w:val="none"/>
                      <w:lang w:eastAsia="zh-CN"/>
                    </w:rPr>
                  </w:pPr>
                  <w:r>
                    <w:rPr>
                      <w:rFonts w:hint="eastAsia"/>
                      <w:highlight w:val="none"/>
                      <w:lang w:eastAsia="zh-CN"/>
                    </w:rPr>
                    <w:t>地面、除尘器</w:t>
                  </w:r>
                </w:p>
              </w:tc>
              <w:tc>
                <w:tcPr>
                  <w:tcW w:w="1037" w:type="dxa"/>
                  <w:tcBorders>
                    <w:tl2br w:val="nil"/>
                    <w:tr2bl w:val="nil"/>
                  </w:tcBorders>
                  <w:vAlign w:val="center"/>
                </w:tcPr>
                <w:p w14:paraId="5A29603C">
                  <w:pPr>
                    <w:pStyle w:val="47"/>
                    <w:bidi w:val="0"/>
                    <w:rPr>
                      <w:highlight w:val="none"/>
                    </w:rPr>
                  </w:pPr>
                  <w:r>
                    <w:rPr>
                      <w:highlight w:val="none"/>
                    </w:rPr>
                    <w:t>收集尘</w:t>
                  </w:r>
                </w:p>
              </w:tc>
              <w:tc>
                <w:tcPr>
                  <w:tcW w:w="2075" w:type="dxa"/>
                  <w:tcBorders>
                    <w:tl2br w:val="nil"/>
                    <w:tr2bl w:val="nil"/>
                  </w:tcBorders>
                  <w:vAlign w:val="center"/>
                </w:tcPr>
                <w:p w14:paraId="242D22A5">
                  <w:pPr>
                    <w:pStyle w:val="47"/>
                    <w:bidi w:val="0"/>
                    <w:rPr>
                      <w:highlight w:val="none"/>
                    </w:rPr>
                  </w:pPr>
                  <w:r>
                    <w:rPr>
                      <w:rFonts w:hint="eastAsia"/>
                      <w:highlight w:val="none"/>
                      <w:lang w:val="en-US" w:eastAsia="zh-CN"/>
                    </w:rPr>
                    <w:t>车间内设置一般固废暂存区暂存</w:t>
                  </w:r>
                </w:p>
              </w:tc>
              <w:tc>
                <w:tcPr>
                  <w:tcW w:w="2042" w:type="dxa"/>
                  <w:tcBorders>
                    <w:tl2br w:val="nil"/>
                    <w:tr2bl w:val="nil"/>
                  </w:tcBorders>
                  <w:vAlign w:val="center"/>
                </w:tcPr>
                <w:p w14:paraId="4B82120F">
                  <w:pPr>
                    <w:pStyle w:val="47"/>
                    <w:bidi w:val="0"/>
                    <w:rPr>
                      <w:highlight w:val="none"/>
                    </w:rPr>
                  </w:pPr>
                  <w:r>
                    <w:rPr>
                      <w:rFonts w:hint="eastAsia"/>
                      <w:highlight w:val="none"/>
                      <w:lang w:val="en-US" w:eastAsia="zh-CN"/>
                    </w:rPr>
                    <w:t>全部回用于生产</w:t>
                  </w:r>
                </w:p>
              </w:tc>
            </w:tr>
            <w:tr w14:paraId="59AE1E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58" w:type="dxa"/>
                  <w:vMerge w:val="continue"/>
                  <w:tcBorders>
                    <w:tl2br w:val="nil"/>
                    <w:tr2bl w:val="nil"/>
                  </w:tcBorders>
                  <w:vAlign w:val="center"/>
                </w:tcPr>
                <w:p w14:paraId="2B2EA3CF">
                  <w:pPr>
                    <w:pStyle w:val="47"/>
                    <w:bidi w:val="0"/>
                    <w:rPr>
                      <w:rFonts w:hint="eastAsia"/>
                      <w:highlight w:val="none"/>
                      <w:lang w:val="en-US" w:eastAsia="zh-CN"/>
                    </w:rPr>
                  </w:pPr>
                </w:p>
              </w:tc>
              <w:tc>
                <w:tcPr>
                  <w:tcW w:w="1086" w:type="dxa"/>
                  <w:tcBorders>
                    <w:tl2br w:val="nil"/>
                    <w:tr2bl w:val="nil"/>
                  </w:tcBorders>
                  <w:vAlign w:val="center"/>
                </w:tcPr>
                <w:p w14:paraId="0F05FB97">
                  <w:pPr>
                    <w:pStyle w:val="47"/>
                    <w:bidi w:val="0"/>
                    <w:rPr>
                      <w:rFonts w:hint="eastAsia"/>
                      <w:highlight w:val="none"/>
                      <w:lang w:eastAsia="zh-CN"/>
                    </w:rPr>
                  </w:pPr>
                  <w:r>
                    <w:rPr>
                      <w:rFonts w:hint="eastAsia"/>
                      <w:highlight w:val="none"/>
                      <w:lang w:eastAsia="zh-CN"/>
                    </w:rPr>
                    <w:t>破碎机</w:t>
                  </w:r>
                </w:p>
              </w:tc>
              <w:tc>
                <w:tcPr>
                  <w:tcW w:w="1037" w:type="dxa"/>
                  <w:tcBorders>
                    <w:tl2br w:val="nil"/>
                    <w:tr2bl w:val="nil"/>
                  </w:tcBorders>
                  <w:vAlign w:val="center"/>
                </w:tcPr>
                <w:p w14:paraId="76CC4DB4">
                  <w:pPr>
                    <w:pStyle w:val="47"/>
                    <w:bidi w:val="0"/>
                    <w:rPr>
                      <w:rFonts w:hint="eastAsia"/>
                      <w:highlight w:val="none"/>
                      <w:lang w:eastAsia="zh-CN"/>
                    </w:rPr>
                  </w:pPr>
                  <w:r>
                    <w:rPr>
                      <w:rFonts w:hint="eastAsia"/>
                      <w:highlight w:val="none"/>
                      <w:lang w:eastAsia="zh-CN"/>
                    </w:rPr>
                    <w:t>磁性废物</w:t>
                  </w:r>
                </w:p>
              </w:tc>
              <w:tc>
                <w:tcPr>
                  <w:tcW w:w="2075" w:type="dxa"/>
                  <w:tcBorders>
                    <w:tl2br w:val="nil"/>
                    <w:tr2bl w:val="nil"/>
                  </w:tcBorders>
                  <w:vAlign w:val="center"/>
                </w:tcPr>
                <w:p w14:paraId="4976DA32">
                  <w:pPr>
                    <w:pStyle w:val="47"/>
                    <w:bidi w:val="0"/>
                    <w:rPr>
                      <w:highlight w:val="none"/>
                    </w:rPr>
                  </w:pPr>
                  <w:r>
                    <w:rPr>
                      <w:rFonts w:hint="eastAsia"/>
                      <w:highlight w:val="none"/>
                      <w:lang w:val="en-US" w:eastAsia="zh-CN"/>
                    </w:rPr>
                    <w:t>车间内设置一般固废暂存区暂存</w:t>
                  </w:r>
                </w:p>
              </w:tc>
              <w:tc>
                <w:tcPr>
                  <w:tcW w:w="2042" w:type="dxa"/>
                  <w:tcBorders>
                    <w:tl2br w:val="nil"/>
                    <w:tr2bl w:val="nil"/>
                  </w:tcBorders>
                  <w:vAlign w:val="center"/>
                </w:tcPr>
                <w:p w14:paraId="2B28CB72">
                  <w:pPr>
                    <w:pStyle w:val="47"/>
                    <w:bidi w:val="0"/>
                    <w:rPr>
                      <w:highlight w:val="none"/>
                    </w:rPr>
                  </w:pPr>
                  <w:r>
                    <w:rPr>
                      <w:rFonts w:hint="eastAsia"/>
                      <w:highlight w:val="none"/>
                      <w:lang w:val="en-US" w:eastAsia="zh-CN"/>
                    </w:rPr>
                    <w:t>袋装外售</w:t>
                  </w:r>
                </w:p>
              </w:tc>
            </w:tr>
            <w:tr w14:paraId="76CD8D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vMerge w:val="continue"/>
                  <w:tcBorders>
                    <w:tl2br w:val="nil"/>
                    <w:tr2bl w:val="nil"/>
                  </w:tcBorders>
                  <w:vAlign w:val="center"/>
                </w:tcPr>
                <w:p w14:paraId="04192540">
                  <w:pPr>
                    <w:pStyle w:val="47"/>
                    <w:bidi w:val="0"/>
                    <w:rPr>
                      <w:rFonts w:hint="eastAsia"/>
                      <w:highlight w:val="none"/>
                      <w:lang w:val="en-US" w:eastAsia="zh-CN"/>
                    </w:rPr>
                  </w:pPr>
                </w:p>
              </w:tc>
              <w:tc>
                <w:tcPr>
                  <w:tcW w:w="1086" w:type="dxa"/>
                  <w:tcBorders>
                    <w:tl2br w:val="nil"/>
                    <w:tr2bl w:val="nil"/>
                  </w:tcBorders>
                  <w:vAlign w:val="center"/>
                </w:tcPr>
                <w:p w14:paraId="5C0D4C02">
                  <w:pPr>
                    <w:pStyle w:val="47"/>
                    <w:bidi w:val="0"/>
                    <w:rPr>
                      <w:rFonts w:hint="eastAsia"/>
                      <w:highlight w:val="none"/>
                      <w:lang w:eastAsia="zh-CN"/>
                    </w:rPr>
                  </w:pPr>
                  <w:r>
                    <w:rPr>
                      <w:rFonts w:hint="eastAsia"/>
                      <w:highlight w:val="none"/>
                      <w:lang w:eastAsia="zh-CN"/>
                    </w:rPr>
                    <w:t>布袋除尘器</w:t>
                  </w:r>
                </w:p>
              </w:tc>
              <w:tc>
                <w:tcPr>
                  <w:tcW w:w="1037" w:type="dxa"/>
                  <w:tcBorders>
                    <w:tl2br w:val="nil"/>
                    <w:tr2bl w:val="nil"/>
                  </w:tcBorders>
                  <w:vAlign w:val="center"/>
                </w:tcPr>
                <w:p w14:paraId="0B824A9B">
                  <w:pPr>
                    <w:pStyle w:val="47"/>
                    <w:bidi w:val="0"/>
                    <w:rPr>
                      <w:rFonts w:hint="eastAsia"/>
                      <w:highlight w:val="none"/>
                      <w:lang w:eastAsia="zh-CN"/>
                    </w:rPr>
                  </w:pPr>
                  <w:r>
                    <w:rPr>
                      <w:rFonts w:hint="eastAsia"/>
                      <w:highlight w:val="none"/>
                      <w:lang w:eastAsia="zh-CN"/>
                    </w:rPr>
                    <w:t>废布袋</w:t>
                  </w:r>
                </w:p>
              </w:tc>
              <w:tc>
                <w:tcPr>
                  <w:tcW w:w="2075" w:type="dxa"/>
                  <w:tcBorders>
                    <w:tl2br w:val="nil"/>
                    <w:tr2bl w:val="nil"/>
                  </w:tcBorders>
                  <w:vAlign w:val="center"/>
                </w:tcPr>
                <w:p w14:paraId="3B47BAEF">
                  <w:pPr>
                    <w:pStyle w:val="47"/>
                    <w:bidi w:val="0"/>
                    <w:rPr>
                      <w:rFonts w:hint="eastAsia"/>
                      <w:highlight w:val="none"/>
                      <w:lang w:eastAsia="zh-CN"/>
                    </w:rPr>
                  </w:pPr>
                  <w:r>
                    <w:rPr>
                      <w:rFonts w:hint="eastAsia"/>
                      <w:highlight w:val="none"/>
                      <w:lang w:eastAsia="zh-CN"/>
                    </w:rPr>
                    <w:t>不暂存</w:t>
                  </w:r>
                </w:p>
              </w:tc>
              <w:tc>
                <w:tcPr>
                  <w:tcW w:w="2042" w:type="dxa"/>
                  <w:tcBorders>
                    <w:tl2br w:val="nil"/>
                    <w:tr2bl w:val="nil"/>
                  </w:tcBorders>
                  <w:vAlign w:val="center"/>
                </w:tcPr>
                <w:p w14:paraId="14BCFC70">
                  <w:pPr>
                    <w:pStyle w:val="47"/>
                    <w:bidi w:val="0"/>
                    <w:rPr>
                      <w:highlight w:val="none"/>
                    </w:rPr>
                  </w:pPr>
                  <w:r>
                    <w:rPr>
                      <w:highlight w:val="none"/>
                    </w:rPr>
                    <w:t>由更换公司回收</w:t>
                  </w:r>
                </w:p>
              </w:tc>
            </w:tr>
            <w:tr w14:paraId="1E69CA4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58" w:type="dxa"/>
                  <w:vMerge w:val="continue"/>
                  <w:tcBorders>
                    <w:tl2br w:val="nil"/>
                    <w:tr2bl w:val="nil"/>
                  </w:tcBorders>
                  <w:vAlign w:val="center"/>
                </w:tcPr>
                <w:p w14:paraId="2EE45EC2">
                  <w:pPr>
                    <w:pStyle w:val="47"/>
                    <w:bidi w:val="0"/>
                    <w:rPr>
                      <w:rFonts w:hint="eastAsia"/>
                      <w:highlight w:val="none"/>
                      <w:lang w:val="en-US" w:eastAsia="zh-CN"/>
                    </w:rPr>
                  </w:pPr>
                </w:p>
              </w:tc>
              <w:tc>
                <w:tcPr>
                  <w:tcW w:w="1086" w:type="dxa"/>
                  <w:tcBorders>
                    <w:tl2br w:val="nil"/>
                    <w:tr2bl w:val="nil"/>
                  </w:tcBorders>
                  <w:vAlign w:val="center"/>
                </w:tcPr>
                <w:p w14:paraId="4342EB37">
                  <w:pPr>
                    <w:pStyle w:val="47"/>
                    <w:bidi w:val="0"/>
                    <w:rPr>
                      <w:rFonts w:hint="eastAsia"/>
                      <w:highlight w:val="none"/>
                      <w:lang w:eastAsia="zh-CN"/>
                    </w:rPr>
                  </w:pPr>
                  <w:r>
                    <w:rPr>
                      <w:rFonts w:hint="eastAsia"/>
                      <w:highlight w:val="none"/>
                      <w:lang w:eastAsia="zh-CN"/>
                    </w:rPr>
                    <w:t>设备维修</w:t>
                  </w:r>
                </w:p>
              </w:tc>
              <w:tc>
                <w:tcPr>
                  <w:tcW w:w="1037" w:type="dxa"/>
                  <w:tcBorders>
                    <w:tl2br w:val="nil"/>
                    <w:tr2bl w:val="nil"/>
                  </w:tcBorders>
                  <w:vAlign w:val="center"/>
                </w:tcPr>
                <w:p w14:paraId="7A94E540">
                  <w:pPr>
                    <w:pStyle w:val="47"/>
                    <w:bidi w:val="0"/>
                    <w:rPr>
                      <w:rFonts w:hint="eastAsia"/>
                      <w:highlight w:val="none"/>
                      <w:lang w:eastAsia="zh-CN"/>
                    </w:rPr>
                  </w:pPr>
                  <w:r>
                    <w:rPr>
                      <w:rFonts w:hint="eastAsia"/>
                      <w:highlight w:val="none"/>
                      <w:lang w:eastAsia="zh-CN"/>
                    </w:rPr>
                    <w:t>废机油、废油桶及含油抹布</w:t>
                  </w:r>
                </w:p>
              </w:tc>
              <w:tc>
                <w:tcPr>
                  <w:tcW w:w="2075" w:type="dxa"/>
                  <w:tcBorders>
                    <w:tl2br w:val="nil"/>
                    <w:tr2bl w:val="nil"/>
                  </w:tcBorders>
                  <w:vAlign w:val="center"/>
                </w:tcPr>
                <w:p w14:paraId="7E9BC711">
                  <w:pPr>
                    <w:pStyle w:val="47"/>
                    <w:bidi w:val="0"/>
                    <w:rPr>
                      <w:rFonts w:hint="eastAsia"/>
                      <w:highlight w:val="none"/>
                      <w:lang w:eastAsia="zh-CN"/>
                    </w:rPr>
                  </w:pPr>
                  <w:r>
                    <w:rPr>
                      <w:rFonts w:hint="eastAsia"/>
                      <w:highlight w:val="none"/>
                      <w:lang w:eastAsia="zh-CN"/>
                    </w:rPr>
                    <w:t>依托厂区现有</w:t>
                  </w:r>
                  <w:r>
                    <w:rPr>
                      <w:highlight w:val="none"/>
                    </w:rPr>
                    <w:t>危废贮存</w:t>
                  </w:r>
                  <w:r>
                    <w:rPr>
                      <w:rFonts w:hint="eastAsia"/>
                      <w:highlight w:val="none"/>
                      <w:lang w:eastAsia="zh-CN"/>
                    </w:rPr>
                    <w:t>库</w:t>
                  </w:r>
                  <w:r>
                    <w:rPr>
                      <w:highlight w:val="none"/>
                    </w:rPr>
                    <w:t>暂存</w:t>
                  </w:r>
                </w:p>
              </w:tc>
              <w:tc>
                <w:tcPr>
                  <w:tcW w:w="2042" w:type="dxa"/>
                  <w:tcBorders>
                    <w:tl2br w:val="nil"/>
                    <w:tr2bl w:val="nil"/>
                  </w:tcBorders>
                  <w:vAlign w:val="center"/>
                </w:tcPr>
                <w:p w14:paraId="6A4EA6CC">
                  <w:pPr>
                    <w:pStyle w:val="47"/>
                    <w:bidi w:val="0"/>
                    <w:rPr>
                      <w:highlight w:val="none"/>
                    </w:rPr>
                  </w:pPr>
                  <w:r>
                    <w:rPr>
                      <w:rFonts w:hint="eastAsia"/>
                      <w:highlight w:val="none"/>
                      <w:lang w:eastAsia="zh-CN"/>
                    </w:rPr>
                    <w:t>定期</w:t>
                  </w:r>
                  <w:r>
                    <w:rPr>
                      <w:highlight w:val="none"/>
                    </w:rPr>
                    <w:t>委托有资质单位进行</w:t>
                  </w:r>
                  <w:r>
                    <w:rPr>
                      <w:rFonts w:hint="eastAsia"/>
                      <w:highlight w:val="none"/>
                      <w:lang w:eastAsia="zh-CN"/>
                    </w:rPr>
                    <w:t>处置</w:t>
                  </w:r>
                </w:p>
              </w:tc>
            </w:tr>
          </w:tbl>
          <w:p w14:paraId="44240B2A">
            <w:pPr>
              <w:snapToGrid w:val="0"/>
              <w:spacing w:line="360" w:lineRule="auto"/>
              <w:rPr>
                <w:rFonts w:eastAsia="仿宋"/>
                <w:color w:val="FF0000"/>
                <w:szCs w:val="21"/>
                <w:highlight w:val="none"/>
              </w:rPr>
            </w:pPr>
          </w:p>
          <w:p w14:paraId="09BB23DB">
            <w:pPr>
              <w:snapToGrid w:val="0"/>
              <w:spacing w:line="360" w:lineRule="auto"/>
              <w:rPr>
                <w:rFonts w:eastAsia="仿宋"/>
                <w:color w:val="FF0000"/>
                <w:szCs w:val="21"/>
                <w:highlight w:val="none"/>
              </w:rPr>
            </w:pPr>
          </w:p>
          <w:p w14:paraId="24B88EA3">
            <w:pPr>
              <w:snapToGrid w:val="0"/>
              <w:spacing w:line="360" w:lineRule="auto"/>
              <w:rPr>
                <w:rFonts w:eastAsia="仿宋"/>
                <w:color w:val="FF0000"/>
                <w:szCs w:val="21"/>
                <w:highlight w:val="none"/>
              </w:rPr>
            </w:pPr>
          </w:p>
        </w:tc>
      </w:tr>
      <w:tr w14:paraId="332C2F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4" w:hRule="atLeast"/>
          <w:jc w:val="center"/>
        </w:trPr>
        <w:tc>
          <w:tcPr>
            <w:tcW w:w="785" w:type="dxa"/>
            <w:vAlign w:val="center"/>
          </w:tcPr>
          <w:p w14:paraId="186A9637">
            <w:pPr>
              <w:pStyle w:val="21"/>
              <w:adjustRightInd w:val="0"/>
              <w:snapToGrid w:val="0"/>
              <w:spacing w:before="0" w:beforeAutospacing="0" w:after="0" w:afterAutospacing="0" w:line="360" w:lineRule="auto"/>
              <w:ind w:left="0" w:leftChars="0" w:firstLine="0" w:firstLineChars="0"/>
              <w:jc w:val="center"/>
              <w:rPr>
                <w:rFonts w:ascii="Times New Roman" w:hAnsi="Times New Roman"/>
                <w:szCs w:val="24"/>
                <w:highlight w:val="none"/>
              </w:rPr>
            </w:pPr>
            <w:r>
              <w:rPr>
                <w:rFonts w:ascii="Times New Roman" w:hAnsi="Times New Roman"/>
                <w:b w:val="0"/>
                <w:bCs/>
                <w:kern w:val="2"/>
                <w:szCs w:val="24"/>
                <w:highlight w:val="none"/>
              </w:rPr>
              <w:t>与项目有关的原有环境污染问题</w:t>
            </w:r>
          </w:p>
        </w:tc>
        <w:tc>
          <w:tcPr>
            <w:tcW w:w="7474" w:type="dxa"/>
          </w:tcPr>
          <w:p w14:paraId="56BF2CB7">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1、现有工程</w:t>
            </w:r>
            <w:r>
              <w:rPr>
                <w:rFonts w:hint="eastAsia"/>
                <w:b/>
                <w:bCs/>
                <w:kern w:val="0"/>
                <w:sz w:val="24"/>
                <w:highlight w:val="none"/>
                <w:lang w:val="en-US" w:eastAsia="zh-CN"/>
              </w:rPr>
              <w:t>履行</w:t>
            </w:r>
            <w:r>
              <w:rPr>
                <w:b/>
                <w:bCs/>
                <w:kern w:val="0"/>
                <w:sz w:val="24"/>
                <w:highlight w:val="none"/>
              </w:rPr>
              <w:t>环保手续情况</w:t>
            </w:r>
          </w:p>
          <w:p w14:paraId="530D595B">
            <w:pPr>
              <w:bidi w:val="0"/>
              <w:rPr>
                <w:rFonts w:hint="eastAsia"/>
                <w:highlight w:val="none"/>
                <w:lang w:eastAsia="zh-CN"/>
              </w:rPr>
            </w:pPr>
            <w:r>
              <w:rPr>
                <w:rFonts w:hint="eastAsia"/>
                <w:highlight w:val="none"/>
              </w:rPr>
              <w:t>国电建投内蒙古能源有限公司包括察哈素煤矿、配套选煤厂和布连电厂一期工程三部分。</w:t>
            </w:r>
            <w:r>
              <w:rPr>
                <w:rFonts w:hint="eastAsia"/>
                <w:highlight w:val="none"/>
                <w:lang w:eastAsia="zh-CN"/>
              </w:rPr>
              <w:t>本项目在外来煤场厂房内建设，该厂房已在《</w:t>
            </w:r>
            <w:r>
              <w:rPr>
                <w:rFonts w:hint="eastAsia"/>
                <w:highlight w:val="none"/>
                <w:lang w:val="en-US" w:eastAsia="zh-CN"/>
              </w:rPr>
              <w:t>国电建投内蒙古能源有限公司察哈素矿井及选煤厂</w:t>
            </w:r>
            <w:r>
              <w:rPr>
                <w:rFonts w:hint="eastAsia"/>
                <w:highlight w:val="none"/>
                <w:lang w:eastAsia="zh-CN"/>
              </w:rPr>
              <w:t>》环评及验收中履行相关环保手续，详见附件</w:t>
            </w:r>
            <w:r>
              <w:rPr>
                <w:rFonts w:hint="eastAsia"/>
                <w:highlight w:val="none"/>
                <w:lang w:val="en-US" w:eastAsia="zh-CN"/>
              </w:rPr>
              <w:t>5</w:t>
            </w:r>
            <w:r>
              <w:rPr>
                <w:rFonts w:hint="eastAsia"/>
                <w:highlight w:val="none"/>
                <w:lang w:eastAsia="zh-CN"/>
              </w:rPr>
              <w:t>。</w:t>
            </w:r>
          </w:p>
          <w:p w14:paraId="7F23434A">
            <w:pPr>
              <w:bidi w:val="0"/>
              <w:rPr>
                <w:highlight w:val="none"/>
              </w:rPr>
            </w:pPr>
            <w:r>
              <w:rPr>
                <w:rFonts w:hint="eastAsia"/>
                <w:highlight w:val="none"/>
              </w:rPr>
              <w:t>国电建投内蒙古能源有限公司</w:t>
            </w:r>
            <w:r>
              <w:rPr>
                <w:highlight w:val="none"/>
              </w:rPr>
              <w:t>现有工程的</w:t>
            </w:r>
            <w:r>
              <w:rPr>
                <w:rFonts w:hint="eastAsia"/>
                <w:highlight w:val="none"/>
                <w:lang w:val="en-US" w:eastAsia="zh-CN"/>
              </w:rPr>
              <w:t>环保手续履行情况</w:t>
            </w:r>
            <w:r>
              <w:rPr>
                <w:highlight w:val="none"/>
              </w:rPr>
              <w:t>见表2-</w:t>
            </w:r>
            <w:r>
              <w:rPr>
                <w:rFonts w:hint="eastAsia"/>
                <w:highlight w:val="none"/>
                <w:lang w:val="en-US" w:eastAsia="zh-CN"/>
              </w:rPr>
              <w:t>13</w:t>
            </w:r>
            <w:r>
              <w:rPr>
                <w:highlight w:val="none"/>
              </w:rPr>
              <w:t>。</w:t>
            </w:r>
          </w:p>
          <w:p w14:paraId="06D973C9">
            <w:pPr>
              <w:pStyle w:val="6"/>
              <w:bidi w:val="0"/>
              <w:rPr>
                <w:highlight w:val="none"/>
              </w:rPr>
            </w:pPr>
            <w:r>
              <w:rPr>
                <w:highlight w:val="none"/>
              </w:rPr>
              <w:t>表2-</w:t>
            </w:r>
            <w:r>
              <w:rPr>
                <w:rFonts w:hint="eastAsia"/>
                <w:highlight w:val="none"/>
                <w:lang w:val="en-US" w:eastAsia="zh-CN"/>
              </w:rPr>
              <w:t>13</w:t>
            </w:r>
            <w:r>
              <w:rPr>
                <w:highlight w:val="none"/>
              </w:rPr>
              <w:t>现有工程环保手续履行</w:t>
            </w:r>
            <w:r>
              <w:rPr>
                <w:rFonts w:hint="eastAsia"/>
                <w:highlight w:val="none"/>
                <w:lang w:eastAsia="zh-CN"/>
              </w:rPr>
              <w:t>情况</w:t>
            </w:r>
            <w:r>
              <w:rPr>
                <w:highlight w:val="none"/>
              </w:rPr>
              <w:t>一览表</w:t>
            </w:r>
          </w:p>
          <w:tbl>
            <w:tblPr>
              <w:tblStyle w:val="25"/>
              <w:tblW w:w="7378" w:type="dxa"/>
              <w:jc w:val="center"/>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405"/>
              <w:gridCol w:w="2172"/>
              <w:gridCol w:w="4065"/>
              <w:gridCol w:w="736"/>
            </w:tblGrid>
            <w:tr w14:paraId="27F575D2">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274" w:type="pct"/>
                  <w:vAlign w:val="center"/>
                </w:tcPr>
                <w:p w14:paraId="5F3B89E9">
                  <w:pPr>
                    <w:pStyle w:val="47"/>
                    <w:bidi w:val="0"/>
                    <w:rPr>
                      <w:b/>
                      <w:bCs/>
                      <w:highlight w:val="none"/>
                    </w:rPr>
                  </w:pPr>
                  <w:r>
                    <w:rPr>
                      <w:b/>
                      <w:bCs/>
                      <w:highlight w:val="none"/>
                    </w:rPr>
                    <w:t>序号</w:t>
                  </w:r>
                </w:p>
              </w:tc>
              <w:tc>
                <w:tcPr>
                  <w:tcW w:w="1471" w:type="pct"/>
                  <w:vAlign w:val="center"/>
                </w:tcPr>
                <w:p w14:paraId="0A2689B6">
                  <w:pPr>
                    <w:pStyle w:val="47"/>
                    <w:bidi w:val="0"/>
                    <w:rPr>
                      <w:rFonts w:hint="default" w:eastAsia="宋体"/>
                      <w:b/>
                      <w:bCs/>
                      <w:highlight w:val="none"/>
                      <w:lang w:val="en-US" w:eastAsia="zh-CN"/>
                    </w:rPr>
                  </w:pPr>
                  <w:r>
                    <w:rPr>
                      <w:rFonts w:hint="eastAsia"/>
                      <w:b/>
                      <w:bCs/>
                      <w:highlight w:val="none"/>
                      <w:lang w:val="en-US" w:eastAsia="zh-CN"/>
                    </w:rPr>
                    <w:t>项目名称</w:t>
                  </w:r>
                </w:p>
              </w:tc>
              <w:tc>
                <w:tcPr>
                  <w:tcW w:w="2754" w:type="pct"/>
                  <w:vAlign w:val="center"/>
                </w:tcPr>
                <w:p w14:paraId="037DCB56">
                  <w:pPr>
                    <w:pStyle w:val="47"/>
                    <w:bidi w:val="0"/>
                    <w:rPr>
                      <w:rFonts w:hint="default" w:eastAsia="宋体"/>
                      <w:b/>
                      <w:bCs/>
                      <w:highlight w:val="none"/>
                      <w:lang w:val="en-US" w:eastAsia="zh-CN"/>
                    </w:rPr>
                  </w:pPr>
                  <w:r>
                    <w:rPr>
                      <w:rFonts w:hint="eastAsia"/>
                      <w:b/>
                      <w:bCs/>
                      <w:highlight w:val="none"/>
                      <w:lang w:val="en-US" w:eastAsia="zh-CN"/>
                    </w:rPr>
                    <w:t>环保手续说明</w:t>
                  </w:r>
                </w:p>
              </w:tc>
              <w:tc>
                <w:tcPr>
                  <w:tcW w:w="498" w:type="pct"/>
                  <w:vAlign w:val="center"/>
                </w:tcPr>
                <w:p w14:paraId="4F6FBBA1">
                  <w:pPr>
                    <w:pStyle w:val="47"/>
                    <w:bidi w:val="0"/>
                    <w:rPr>
                      <w:rFonts w:hint="default" w:eastAsia="宋体"/>
                      <w:b/>
                      <w:bCs/>
                      <w:highlight w:val="none"/>
                      <w:lang w:val="en-US" w:eastAsia="zh-CN"/>
                    </w:rPr>
                  </w:pPr>
                  <w:r>
                    <w:rPr>
                      <w:rFonts w:hint="eastAsia"/>
                      <w:b/>
                      <w:bCs/>
                      <w:highlight w:val="none"/>
                      <w:lang w:val="en-US" w:eastAsia="zh-CN"/>
                    </w:rPr>
                    <w:t>运行情况</w:t>
                  </w:r>
                </w:p>
              </w:tc>
            </w:tr>
            <w:tr w14:paraId="22F83D49">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274" w:type="pct"/>
                  <w:vAlign w:val="center"/>
                </w:tcPr>
                <w:p w14:paraId="0EB5BF5A">
                  <w:pPr>
                    <w:pStyle w:val="47"/>
                    <w:numPr>
                      <w:ilvl w:val="0"/>
                      <w:numId w:val="8"/>
                    </w:numPr>
                    <w:tabs>
                      <w:tab w:val="clear" w:pos="0"/>
                    </w:tabs>
                    <w:bidi w:val="0"/>
                    <w:ind w:left="425" w:leftChars="0" w:hanging="425" w:firstLineChars="0"/>
                    <w:rPr>
                      <w:highlight w:val="none"/>
                    </w:rPr>
                  </w:pPr>
                </w:p>
              </w:tc>
              <w:tc>
                <w:tcPr>
                  <w:tcW w:w="1471" w:type="pct"/>
                  <w:vAlign w:val="center"/>
                </w:tcPr>
                <w:p w14:paraId="6D7A8CCD">
                  <w:pPr>
                    <w:pStyle w:val="47"/>
                    <w:bidi w:val="0"/>
                    <w:rPr>
                      <w:rFonts w:hint="default" w:eastAsia="宋体"/>
                      <w:highlight w:val="none"/>
                      <w:lang w:val="en-US" w:eastAsia="zh-CN"/>
                    </w:rPr>
                  </w:pPr>
                  <w:r>
                    <w:rPr>
                      <w:rFonts w:hint="eastAsia"/>
                      <w:highlight w:val="none"/>
                      <w:lang w:val="en-US" w:eastAsia="zh-CN"/>
                    </w:rPr>
                    <w:t>国电内蒙古布连电厂一期2x600兆瓦机组工程</w:t>
                  </w:r>
                </w:p>
              </w:tc>
              <w:tc>
                <w:tcPr>
                  <w:tcW w:w="2754" w:type="pct"/>
                  <w:vAlign w:val="center"/>
                </w:tcPr>
                <w:p w14:paraId="11787BA7">
                  <w:pPr>
                    <w:pStyle w:val="47"/>
                    <w:bidi w:val="0"/>
                    <w:rPr>
                      <w:rFonts w:hint="default" w:eastAsia="宋体"/>
                      <w:highlight w:val="none"/>
                      <w:lang w:val="en-US" w:eastAsia="zh-CN"/>
                    </w:rPr>
                  </w:pPr>
                  <w:r>
                    <w:rPr>
                      <w:rFonts w:hint="eastAsia"/>
                      <w:highlight w:val="none"/>
                      <w:lang w:val="en-US" w:eastAsia="zh-CN"/>
                    </w:rPr>
                    <w:t>原国家环境保护总局于2007年对该项目环境影响评价文件进行了批复，批复文号：环审</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07</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48号，该项目于2014年通过原中华人民共和国环境保护部验收，文号：环验</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14</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38号</w:t>
                  </w:r>
                </w:p>
              </w:tc>
              <w:tc>
                <w:tcPr>
                  <w:tcW w:w="498" w:type="pct"/>
                  <w:vAlign w:val="center"/>
                </w:tcPr>
                <w:p w14:paraId="017CBA19">
                  <w:pPr>
                    <w:pStyle w:val="47"/>
                    <w:bidi w:val="0"/>
                    <w:rPr>
                      <w:rFonts w:hint="default" w:eastAsia="宋体"/>
                      <w:highlight w:val="none"/>
                      <w:lang w:val="en-US" w:eastAsia="zh-CN"/>
                    </w:rPr>
                  </w:pPr>
                  <w:r>
                    <w:rPr>
                      <w:rFonts w:hint="eastAsia"/>
                      <w:highlight w:val="none"/>
                      <w:lang w:val="en-US" w:eastAsia="zh-CN"/>
                    </w:rPr>
                    <w:t>正常运行</w:t>
                  </w:r>
                </w:p>
              </w:tc>
            </w:tr>
            <w:tr w14:paraId="4E400502">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274" w:type="pct"/>
                  <w:vAlign w:val="center"/>
                </w:tcPr>
                <w:p w14:paraId="556C7DE8">
                  <w:pPr>
                    <w:pStyle w:val="47"/>
                    <w:numPr>
                      <w:ilvl w:val="0"/>
                      <w:numId w:val="8"/>
                    </w:numPr>
                    <w:tabs>
                      <w:tab w:val="clear" w:pos="0"/>
                    </w:tabs>
                    <w:bidi w:val="0"/>
                    <w:ind w:left="425" w:leftChars="0" w:hanging="425" w:firstLineChars="0"/>
                    <w:rPr>
                      <w:highlight w:val="none"/>
                    </w:rPr>
                  </w:pPr>
                </w:p>
              </w:tc>
              <w:tc>
                <w:tcPr>
                  <w:tcW w:w="1471" w:type="pct"/>
                  <w:shd w:val="clear" w:color="auto" w:fill="auto"/>
                  <w:vAlign w:val="center"/>
                </w:tcPr>
                <w:p w14:paraId="08B02556">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国电建投内蒙古能源有限公司察哈素矿井及选煤厂</w:t>
                  </w:r>
                </w:p>
              </w:tc>
              <w:tc>
                <w:tcPr>
                  <w:tcW w:w="2754" w:type="pct"/>
                  <w:shd w:val="clear" w:color="auto" w:fill="auto"/>
                  <w:vAlign w:val="center"/>
                </w:tcPr>
                <w:p w14:paraId="35F1ADD6">
                  <w:pPr>
                    <w:pStyle w:val="47"/>
                    <w:bidi w:val="0"/>
                    <w:ind w:firstLine="0" w:firstLineChars="0"/>
                    <w:rPr>
                      <w:rFonts w:hint="default" w:ascii="Times New Roman" w:hAnsi="Times New Roman" w:eastAsia="宋体" w:cs="Times New Roman"/>
                      <w:kern w:val="0"/>
                      <w:sz w:val="21"/>
                      <w:szCs w:val="20"/>
                      <w:highlight w:val="none"/>
                      <w:lang w:val="en-US" w:eastAsia="zh-CN" w:bidi="ar-SA"/>
                    </w:rPr>
                  </w:pPr>
                  <w:r>
                    <w:rPr>
                      <w:rFonts w:hint="eastAsia"/>
                      <w:highlight w:val="none"/>
                      <w:lang w:val="en-US" w:eastAsia="zh-CN"/>
                    </w:rPr>
                    <w:t>原中华人民共和国环境保护部于2010年对该项目环境影响评价文件进行了批复，批复文号：环审</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10</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234号，该项目分别于2018年、2019年及2020年分期进行了自主验收，详见附件5</w:t>
                  </w:r>
                </w:p>
              </w:tc>
              <w:tc>
                <w:tcPr>
                  <w:tcW w:w="498" w:type="pct"/>
                  <w:shd w:val="clear" w:color="auto" w:fill="auto"/>
                  <w:vAlign w:val="center"/>
                </w:tcPr>
                <w:p w14:paraId="7F3E6902">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正常运行</w:t>
                  </w:r>
                </w:p>
              </w:tc>
            </w:tr>
            <w:tr w14:paraId="242F8737">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274" w:type="pct"/>
                  <w:vAlign w:val="center"/>
                </w:tcPr>
                <w:p w14:paraId="7AC219C2">
                  <w:pPr>
                    <w:pStyle w:val="47"/>
                    <w:numPr>
                      <w:ilvl w:val="0"/>
                      <w:numId w:val="8"/>
                    </w:numPr>
                    <w:tabs>
                      <w:tab w:val="clear" w:pos="0"/>
                    </w:tabs>
                    <w:bidi w:val="0"/>
                    <w:ind w:left="425" w:leftChars="0" w:hanging="425" w:firstLineChars="0"/>
                    <w:rPr>
                      <w:highlight w:val="none"/>
                    </w:rPr>
                  </w:pPr>
                </w:p>
              </w:tc>
              <w:tc>
                <w:tcPr>
                  <w:tcW w:w="1471" w:type="pct"/>
                  <w:vAlign w:val="center"/>
                </w:tcPr>
                <w:p w14:paraId="3ADD83A3">
                  <w:pPr>
                    <w:pStyle w:val="47"/>
                    <w:bidi w:val="0"/>
                    <w:rPr>
                      <w:rFonts w:hint="default"/>
                      <w:highlight w:val="none"/>
                      <w:lang w:val="en-US" w:eastAsia="zh-CN"/>
                    </w:rPr>
                  </w:pPr>
                  <w:r>
                    <w:rPr>
                      <w:rFonts w:hint="eastAsia"/>
                      <w:highlight w:val="none"/>
                      <w:lang w:val="en-US" w:eastAsia="zh-CN"/>
                    </w:rPr>
                    <w:t>国电建投内蒙古能源有限公司布连电厂一期工程脱硝系统</w:t>
                  </w:r>
                </w:p>
              </w:tc>
              <w:tc>
                <w:tcPr>
                  <w:tcW w:w="2754" w:type="pct"/>
                  <w:vAlign w:val="center"/>
                </w:tcPr>
                <w:p w14:paraId="241EC9BE">
                  <w:pPr>
                    <w:pStyle w:val="47"/>
                    <w:bidi w:val="0"/>
                    <w:rPr>
                      <w:rFonts w:hint="eastAsia"/>
                      <w:highlight w:val="none"/>
                      <w:lang w:val="en-US" w:eastAsia="zh-CN"/>
                    </w:rPr>
                  </w:pPr>
                  <w:r>
                    <w:rPr>
                      <w:rFonts w:hint="eastAsia"/>
                      <w:highlight w:val="none"/>
                      <w:lang w:val="en-US" w:eastAsia="zh-CN"/>
                    </w:rPr>
                    <w:t>原鄂尔多斯市环境保护局于2012年对该项目环境影响评价文件进行了批复，批复文号：鄂环评字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12</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580号，该项目于2016年通过原内蒙古自治区环境保护厅验收，文号：内环验</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16</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caps w:val="0"/>
                      <w:smallCaps w:val="0"/>
                      <w:color w:val="000000" w:themeColor="text1"/>
                      <w:sz w:val="21"/>
                      <w:szCs w:val="21"/>
                      <w:highlight w:val="none"/>
                      <w:lang w:val="en-US" w:eastAsia="zh-CN"/>
                      <w14:textFill>
                        <w14:solidFill>
                          <w14:schemeClr w14:val="tx1"/>
                        </w14:solidFill>
                      </w14:textFill>
                    </w:rPr>
                    <w:t>23</w:t>
                  </w:r>
                  <w:r>
                    <w:rPr>
                      <w:rFonts w:hint="eastAsia"/>
                      <w:highlight w:val="none"/>
                      <w:lang w:val="en-US" w:eastAsia="zh-CN"/>
                    </w:rPr>
                    <w:t>号</w:t>
                  </w:r>
                </w:p>
              </w:tc>
              <w:tc>
                <w:tcPr>
                  <w:tcW w:w="498" w:type="pct"/>
                  <w:vAlign w:val="center"/>
                </w:tcPr>
                <w:p w14:paraId="2A93DB63">
                  <w:pPr>
                    <w:pStyle w:val="47"/>
                    <w:bidi w:val="0"/>
                    <w:rPr>
                      <w:rFonts w:hint="eastAsia"/>
                      <w:highlight w:val="none"/>
                      <w:lang w:val="en-US" w:eastAsia="zh-CN"/>
                    </w:rPr>
                  </w:pPr>
                  <w:r>
                    <w:rPr>
                      <w:rFonts w:hint="eastAsia"/>
                      <w:highlight w:val="none"/>
                      <w:lang w:val="en-US" w:eastAsia="zh-CN"/>
                    </w:rPr>
                    <w:t>正常运行</w:t>
                  </w:r>
                </w:p>
              </w:tc>
            </w:tr>
            <w:tr w14:paraId="068A9274">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274" w:type="pct"/>
                  <w:vAlign w:val="center"/>
                </w:tcPr>
                <w:p w14:paraId="6747611A">
                  <w:pPr>
                    <w:pStyle w:val="47"/>
                    <w:numPr>
                      <w:ilvl w:val="0"/>
                      <w:numId w:val="8"/>
                    </w:numPr>
                    <w:tabs>
                      <w:tab w:val="clear" w:pos="0"/>
                    </w:tabs>
                    <w:bidi w:val="0"/>
                    <w:ind w:left="425" w:leftChars="0" w:hanging="425" w:firstLineChars="0"/>
                    <w:rPr>
                      <w:highlight w:val="none"/>
                    </w:rPr>
                  </w:pPr>
                </w:p>
              </w:tc>
              <w:tc>
                <w:tcPr>
                  <w:tcW w:w="1471" w:type="pct"/>
                  <w:vAlign w:val="center"/>
                </w:tcPr>
                <w:p w14:paraId="2E784C71">
                  <w:pPr>
                    <w:pStyle w:val="47"/>
                    <w:bidi w:val="0"/>
                    <w:rPr>
                      <w:rFonts w:hint="eastAsia"/>
                      <w:highlight w:val="none"/>
                      <w:lang w:val="en-US" w:eastAsia="zh-CN"/>
                    </w:rPr>
                  </w:pPr>
                  <w:r>
                    <w:rPr>
                      <w:rFonts w:hint="eastAsia"/>
                      <w:highlight w:val="none"/>
                      <w:lang w:val="en-US" w:eastAsia="zh-CN"/>
                    </w:rPr>
                    <w:t>国电建投内蒙古能源有限公司布连电厂一期工程1号机组超低排放工程</w:t>
                  </w:r>
                </w:p>
              </w:tc>
              <w:tc>
                <w:tcPr>
                  <w:tcW w:w="2754" w:type="pct"/>
                  <w:vAlign w:val="center"/>
                </w:tcPr>
                <w:p w14:paraId="64AFB9ED">
                  <w:pPr>
                    <w:pStyle w:val="47"/>
                    <w:bidi w:val="0"/>
                    <w:rPr>
                      <w:rFonts w:hint="eastAsia"/>
                      <w:highlight w:val="none"/>
                      <w:lang w:val="en-US" w:eastAsia="zh-CN"/>
                    </w:rPr>
                  </w:pPr>
                  <w:r>
                    <w:rPr>
                      <w:rFonts w:hint="eastAsia"/>
                      <w:highlight w:val="none"/>
                      <w:lang w:val="en-US" w:eastAsia="zh-CN"/>
                    </w:rPr>
                    <w:t>原鄂尔多斯市环境保护局于2016年对该项目环境影响评价文件进行了批复，批复文号：鄂环评字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16</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61号，该项目于2016年通过原内蒙古自治区环境保护厅验收，文号：内环验</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16</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caps w:val="0"/>
                      <w:smallCaps w:val="0"/>
                      <w:color w:val="000000" w:themeColor="text1"/>
                      <w:sz w:val="21"/>
                      <w:szCs w:val="21"/>
                      <w:highlight w:val="none"/>
                      <w:lang w:val="en-US" w:eastAsia="zh-CN"/>
                      <w14:textFill>
                        <w14:solidFill>
                          <w14:schemeClr w14:val="tx1"/>
                        </w14:solidFill>
                      </w14:textFill>
                    </w:rPr>
                    <w:t>23</w:t>
                  </w:r>
                  <w:r>
                    <w:rPr>
                      <w:rFonts w:hint="eastAsia"/>
                      <w:highlight w:val="none"/>
                      <w:lang w:val="en-US" w:eastAsia="zh-CN"/>
                    </w:rPr>
                    <w:t>号</w:t>
                  </w:r>
                </w:p>
              </w:tc>
              <w:tc>
                <w:tcPr>
                  <w:tcW w:w="498" w:type="pct"/>
                  <w:vAlign w:val="center"/>
                </w:tcPr>
                <w:p w14:paraId="794BCEBD">
                  <w:pPr>
                    <w:pStyle w:val="47"/>
                    <w:bidi w:val="0"/>
                    <w:rPr>
                      <w:rFonts w:hint="eastAsia"/>
                      <w:highlight w:val="none"/>
                      <w:lang w:val="en-US" w:eastAsia="zh-CN"/>
                    </w:rPr>
                  </w:pPr>
                  <w:r>
                    <w:rPr>
                      <w:rFonts w:hint="eastAsia"/>
                      <w:highlight w:val="none"/>
                      <w:lang w:val="en-US" w:eastAsia="zh-CN"/>
                    </w:rPr>
                    <w:t>正常运行</w:t>
                  </w:r>
                </w:p>
              </w:tc>
            </w:tr>
            <w:tr w14:paraId="53DE368E">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274" w:type="pct"/>
                  <w:vAlign w:val="center"/>
                </w:tcPr>
                <w:p w14:paraId="55A6FBEC">
                  <w:pPr>
                    <w:pStyle w:val="47"/>
                    <w:numPr>
                      <w:ilvl w:val="0"/>
                      <w:numId w:val="8"/>
                    </w:numPr>
                    <w:tabs>
                      <w:tab w:val="clear" w:pos="0"/>
                    </w:tabs>
                    <w:bidi w:val="0"/>
                    <w:ind w:left="425" w:leftChars="0" w:hanging="425" w:firstLineChars="0"/>
                    <w:rPr>
                      <w:highlight w:val="none"/>
                    </w:rPr>
                  </w:pPr>
                </w:p>
              </w:tc>
              <w:tc>
                <w:tcPr>
                  <w:tcW w:w="1471" w:type="pct"/>
                  <w:vAlign w:val="center"/>
                </w:tcPr>
                <w:p w14:paraId="16A390DC">
                  <w:pPr>
                    <w:pStyle w:val="47"/>
                    <w:bidi w:val="0"/>
                    <w:rPr>
                      <w:rFonts w:hint="eastAsia"/>
                      <w:highlight w:val="none"/>
                      <w:lang w:val="en-US" w:eastAsia="zh-CN"/>
                    </w:rPr>
                  </w:pPr>
                  <w:r>
                    <w:rPr>
                      <w:rFonts w:hint="eastAsia"/>
                      <w:highlight w:val="none"/>
                      <w:lang w:val="en-US" w:eastAsia="zh-CN"/>
                    </w:rPr>
                    <w:t>国电建投内蒙古能源有限公司布连电厂一期工程2号机组超低排放工程</w:t>
                  </w:r>
                </w:p>
              </w:tc>
              <w:tc>
                <w:tcPr>
                  <w:tcW w:w="2754" w:type="pct"/>
                  <w:vAlign w:val="center"/>
                </w:tcPr>
                <w:p w14:paraId="56CA4B8C">
                  <w:pPr>
                    <w:pStyle w:val="47"/>
                    <w:bidi w:val="0"/>
                    <w:rPr>
                      <w:rFonts w:hint="eastAsia"/>
                      <w:highlight w:val="none"/>
                      <w:lang w:val="en-US" w:eastAsia="zh-CN"/>
                    </w:rPr>
                  </w:pPr>
                  <w:r>
                    <w:rPr>
                      <w:rFonts w:hint="eastAsia"/>
                      <w:highlight w:val="none"/>
                      <w:lang w:val="en-US" w:eastAsia="zh-CN"/>
                    </w:rPr>
                    <w:t>原鄂尔多斯市环境保护局于2016年对该项目环境影响评价文件进行了批复，批复文号：鄂环评字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16</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62号，该项目于2016年通过原内蒙古自治区环境保护厅验收，文号：内环验</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16</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caps w:val="0"/>
                      <w:smallCaps w:val="0"/>
                      <w:color w:val="000000" w:themeColor="text1"/>
                      <w:sz w:val="21"/>
                      <w:szCs w:val="21"/>
                      <w:highlight w:val="none"/>
                      <w:lang w:val="en-US" w:eastAsia="zh-CN"/>
                      <w14:textFill>
                        <w14:solidFill>
                          <w14:schemeClr w14:val="tx1"/>
                        </w14:solidFill>
                      </w14:textFill>
                    </w:rPr>
                    <w:t>37</w:t>
                  </w:r>
                  <w:r>
                    <w:rPr>
                      <w:rFonts w:hint="eastAsia"/>
                      <w:highlight w:val="none"/>
                      <w:lang w:val="en-US" w:eastAsia="zh-CN"/>
                    </w:rPr>
                    <w:t>号</w:t>
                  </w:r>
                </w:p>
              </w:tc>
              <w:tc>
                <w:tcPr>
                  <w:tcW w:w="498" w:type="pct"/>
                  <w:vAlign w:val="center"/>
                </w:tcPr>
                <w:p w14:paraId="54AF6A57">
                  <w:pPr>
                    <w:pStyle w:val="47"/>
                    <w:bidi w:val="0"/>
                    <w:rPr>
                      <w:rFonts w:hint="eastAsia"/>
                      <w:highlight w:val="none"/>
                      <w:lang w:val="en-US" w:eastAsia="zh-CN"/>
                    </w:rPr>
                  </w:pPr>
                  <w:r>
                    <w:rPr>
                      <w:rFonts w:hint="eastAsia"/>
                      <w:highlight w:val="none"/>
                      <w:lang w:val="en-US" w:eastAsia="zh-CN"/>
                    </w:rPr>
                    <w:t>正常运行</w:t>
                  </w:r>
                </w:p>
              </w:tc>
            </w:tr>
            <w:tr w14:paraId="19C41F5B">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02" w:hRule="atLeast"/>
                <w:jc w:val="center"/>
              </w:trPr>
              <w:tc>
                <w:tcPr>
                  <w:tcW w:w="274" w:type="pct"/>
                  <w:vAlign w:val="center"/>
                </w:tcPr>
                <w:p w14:paraId="52705DB4">
                  <w:pPr>
                    <w:pStyle w:val="47"/>
                    <w:numPr>
                      <w:ilvl w:val="0"/>
                      <w:numId w:val="8"/>
                    </w:numPr>
                    <w:tabs>
                      <w:tab w:val="clear" w:pos="0"/>
                    </w:tabs>
                    <w:bidi w:val="0"/>
                    <w:ind w:left="425" w:leftChars="0" w:hanging="425" w:firstLineChars="0"/>
                    <w:rPr>
                      <w:highlight w:val="none"/>
                    </w:rPr>
                  </w:pPr>
                </w:p>
              </w:tc>
              <w:tc>
                <w:tcPr>
                  <w:tcW w:w="1471" w:type="pct"/>
                  <w:vAlign w:val="center"/>
                </w:tcPr>
                <w:p w14:paraId="66B4125F">
                  <w:pPr>
                    <w:pStyle w:val="47"/>
                    <w:bidi w:val="0"/>
                    <w:rPr>
                      <w:rFonts w:hint="default"/>
                      <w:highlight w:val="none"/>
                      <w:lang w:val="en-US" w:eastAsia="zh-CN"/>
                    </w:rPr>
                  </w:pPr>
                  <w:r>
                    <w:rPr>
                      <w:rFonts w:hint="eastAsia"/>
                      <w:highlight w:val="none"/>
                      <w:lang w:val="en-US" w:eastAsia="zh-CN"/>
                    </w:rPr>
                    <w:t>国电建投内蒙古能源有限公司新增生活污水处理项目</w:t>
                  </w:r>
                </w:p>
              </w:tc>
              <w:tc>
                <w:tcPr>
                  <w:tcW w:w="2754" w:type="pct"/>
                  <w:vAlign w:val="center"/>
                </w:tcPr>
                <w:p w14:paraId="012F34C9">
                  <w:pPr>
                    <w:pStyle w:val="47"/>
                    <w:bidi w:val="0"/>
                    <w:rPr>
                      <w:rFonts w:hint="eastAsia"/>
                      <w:highlight w:val="none"/>
                      <w:lang w:val="en-US" w:eastAsia="zh-CN"/>
                    </w:rPr>
                  </w:pPr>
                  <w:r>
                    <w:rPr>
                      <w:rFonts w:hint="eastAsia"/>
                      <w:highlight w:val="none"/>
                      <w:lang w:val="en-US" w:eastAsia="zh-CN"/>
                    </w:rPr>
                    <w:t>鄂尔多斯生态环境局伊金霍洛旗分局于2020年对该项目环境影响评价文件进行了批复，批复文号：鄂伊环审字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20</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60号，该项目于2022年进行了自主验收</w:t>
                  </w:r>
                </w:p>
              </w:tc>
              <w:tc>
                <w:tcPr>
                  <w:tcW w:w="498" w:type="pct"/>
                  <w:vAlign w:val="center"/>
                </w:tcPr>
                <w:p w14:paraId="73B5281B">
                  <w:pPr>
                    <w:pStyle w:val="47"/>
                    <w:bidi w:val="0"/>
                    <w:rPr>
                      <w:rFonts w:hint="eastAsia"/>
                      <w:highlight w:val="none"/>
                      <w:lang w:val="en-US" w:eastAsia="zh-CN"/>
                    </w:rPr>
                  </w:pPr>
                  <w:r>
                    <w:rPr>
                      <w:rFonts w:hint="eastAsia"/>
                      <w:highlight w:val="none"/>
                      <w:lang w:val="en-US" w:eastAsia="zh-CN"/>
                    </w:rPr>
                    <w:t>正常运行</w:t>
                  </w:r>
                </w:p>
              </w:tc>
            </w:tr>
            <w:tr w14:paraId="3040B1E7">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02" w:hRule="atLeast"/>
                <w:jc w:val="center"/>
              </w:trPr>
              <w:tc>
                <w:tcPr>
                  <w:tcW w:w="274" w:type="pct"/>
                  <w:vAlign w:val="center"/>
                </w:tcPr>
                <w:p w14:paraId="38BF6F3D">
                  <w:pPr>
                    <w:pStyle w:val="47"/>
                    <w:numPr>
                      <w:ilvl w:val="0"/>
                      <w:numId w:val="8"/>
                    </w:numPr>
                    <w:tabs>
                      <w:tab w:val="clear" w:pos="0"/>
                    </w:tabs>
                    <w:bidi w:val="0"/>
                    <w:ind w:left="425" w:leftChars="0" w:hanging="425" w:firstLineChars="0"/>
                    <w:rPr>
                      <w:highlight w:val="none"/>
                    </w:rPr>
                  </w:pPr>
                </w:p>
              </w:tc>
              <w:tc>
                <w:tcPr>
                  <w:tcW w:w="1471" w:type="pct"/>
                  <w:vAlign w:val="center"/>
                </w:tcPr>
                <w:p w14:paraId="73ECD795">
                  <w:pPr>
                    <w:pStyle w:val="47"/>
                    <w:bidi w:val="0"/>
                    <w:rPr>
                      <w:rFonts w:hint="default"/>
                      <w:highlight w:val="none"/>
                      <w:lang w:val="en-US" w:eastAsia="zh-CN"/>
                    </w:rPr>
                  </w:pPr>
                  <w:r>
                    <w:rPr>
                      <w:rFonts w:hint="eastAsia"/>
                      <w:highlight w:val="none"/>
                      <w:lang w:val="en-US" w:eastAsia="zh-CN"/>
                    </w:rPr>
                    <w:t>国电建投内蒙古能源有限公司察哈素煤矿工业废弃物井下绿色处置项目</w:t>
                  </w:r>
                </w:p>
              </w:tc>
              <w:tc>
                <w:tcPr>
                  <w:tcW w:w="2754" w:type="pct"/>
                  <w:shd w:val="clear" w:color="auto" w:fill="auto"/>
                  <w:vAlign w:val="center"/>
                </w:tcPr>
                <w:p w14:paraId="5C651AE5">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鄂尔多斯生态环境局于2021年对该项目环境影响评价文件进行了批复，批复文号：鄂环审字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21</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591号，该项目于2023年进行了自主验收</w:t>
                  </w:r>
                </w:p>
              </w:tc>
              <w:tc>
                <w:tcPr>
                  <w:tcW w:w="498" w:type="pct"/>
                  <w:shd w:val="clear" w:color="auto" w:fill="auto"/>
                  <w:vAlign w:val="center"/>
                </w:tcPr>
                <w:p w14:paraId="1CB1335D">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正常运行</w:t>
                  </w:r>
                </w:p>
              </w:tc>
            </w:tr>
            <w:tr w14:paraId="29831C77">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02" w:hRule="atLeast"/>
                <w:jc w:val="center"/>
              </w:trPr>
              <w:tc>
                <w:tcPr>
                  <w:tcW w:w="274" w:type="pct"/>
                  <w:vAlign w:val="center"/>
                </w:tcPr>
                <w:p w14:paraId="63693D60">
                  <w:pPr>
                    <w:pStyle w:val="47"/>
                    <w:numPr>
                      <w:ilvl w:val="0"/>
                      <w:numId w:val="8"/>
                    </w:numPr>
                    <w:tabs>
                      <w:tab w:val="clear" w:pos="0"/>
                    </w:tabs>
                    <w:bidi w:val="0"/>
                    <w:ind w:left="425" w:leftChars="0" w:hanging="425" w:firstLineChars="0"/>
                    <w:rPr>
                      <w:highlight w:val="none"/>
                    </w:rPr>
                  </w:pPr>
                </w:p>
              </w:tc>
              <w:tc>
                <w:tcPr>
                  <w:tcW w:w="1471" w:type="pct"/>
                  <w:vAlign w:val="center"/>
                </w:tcPr>
                <w:p w14:paraId="15B9081F">
                  <w:pPr>
                    <w:pStyle w:val="47"/>
                    <w:bidi w:val="0"/>
                    <w:rPr>
                      <w:rFonts w:hint="eastAsia"/>
                      <w:highlight w:val="none"/>
                      <w:lang w:val="en-US" w:eastAsia="zh-CN"/>
                    </w:rPr>
                  </w:pPr>
                  <w:r>
                    <w:rPr>
                      <w:rFonts w:hint="eastAsia"/>
                      <w:highlight w:val="none"/>
                      <w:lang w:val="en-US" w:eastAsia="zh-CN"/>
                    </w:rPr>
                    <w:t>国电建投内蒙古能源有限公司水平衡优化及废水零排放项目</w:t>
                  </w:r>
                </w:p>
              </w:tc>
              <w:tc>
                <w:tcPr>
                  <w:tcW w:w="2754" w:type="pct"/>
                  <w:vAlign w:val="center"/>
                </w:tcPr>
                <w:p w14:paraId="72D1FE46">
                  <w:pPr>
                    <w:pStyle w:val="47"/>
                    <w:bidi w:val="0"/>
                    <w:rPr>
                      <w:rFonts w:hint="eastAsia"/>
                      <w:highlight w:val="none"/>
                      <w:lang w:val="en-US" w:eastAsia="zh-CN"/>
                    </w:rPr>
                  </w:pPr>
                  <w:r>
                    <w:rPr>
                      <w:rFonts w:hint="eastAsia"/>
                      <w:highlight w:val="none"/>
                      <w:lang w:val="en-US" w:eastAsia="zh-CN"/>
                    </w:rPr>
                    <w:t>鄂尔多斯生态环境局于2020年对该项目环境影响评价文件进行了批复，批复文号：鄂环审字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20</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327号，该项目于2022年进行了自主验收</w:t>
                  </w:r>
                </w:p>
              </w:tc>
              <w:tc>
                <w:tcPr>
                  <w:tcW w:w="498" w:type="pct"/>
                  <w:vAlign w:val="center"/>
                </w:tcPr>
                <w:p w14:paraId="0BDB990A">
                  <w:pPr>
                    <w:pStyle w:val="47"/>
                    <w:bidi w:val="0"/>
                    <w:rPr>
                      <w:rFonts w:hint="eastAsia"/>
                      <w:highlight w:val="none"/>
                      <w:lang w:val="en-US" w:eastAsia="zh-CN"/>
                    </w:rPr>
                  </w:pPr>
                  <w:r>
                    <w:rPr>
                      <w:rFonts w:hint="eastAsia"/>
                      <w:highlight w:val="none"/>
                      <w:lang w:val="en-US" w:eastAsia="zh-CN"/>
                    </w:rPr>
                    <w:t>正常运行</w:t>
                  </w:r>
                </w:p>
              </w:tc>
            </w:tr>
            <w:tr w14:paraId="561E81CD">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02" w:hRule="atLeast"/>
                <w:jc w:val="center"/>
              </w:trPr>
              <w:tc>
                <w:tcPr>
                  <w:tcW w:w="274" w:type="pct"/>
                  <w:vAlign w:val="center"/>
                </w:tcPr>
                <w:p w14:paraId="76512C39">
                  <w:pPr>
                    <w:pStyle w:val="47"/>
                    <w:numPr>
                      <w:ilvl w:val="0"/>
                      <w:numId w:val="8"/>
                    </w:numPr>
                    <w:tabs>
                      <w:tab w:val="clear" w:pos="0"/>
                    </w:tabs>
                    <w:bidi w:val="0"/>
                    <w:ind w:left="425" w:leftChars="0" w:hanging="425" w:firstLineChars="0"/>
                    <w:rPr>
                      <w:highlight w:val="none"/>
                    </w:rPr>
                  </w:pPr>
                </w:p>
              </w:tc>
              <w:tc>
                <w:tcPr>
                  <w:tcW w:w="1471" w:type="pct"/>
                  <w:vAlign w:val="center"/>
                </w:tcPr>
                <w:p w14:paraId="155A87C7">
                  <w:pPr>
                    <w:pStyle w:val="47"/>
                    <w:bidi w:val="0"/>
                    <w:rPr>
                      <w:rFonts w:hint="default"/>
                      <w:highlight w:val="none"/>
                      <w:lang w:val="en-US" w:eastAsia="zh-CN"/>
                    </w:rPr>
                  </w:pPr>
                  <w:r>
                    <w:rPr>
                      <w:rFonts w:hint="eastAsia"/>
                      <w:highlight w:val="none"/>
                      <w:lang w:val="en-US" w:eastAsia="zh-CN"/>
                    </w:rPr>
                    <w:t>国电建投内蒙古能源有限公司危险废物库房建设项目</w:t>
                  </w:r>
                </w:p>
              </w:tc>
              <w:tc>
                <w:tcPr>
                  <w:tcW w:w="2754" w:type="pct"/>
                  <w:vAlign w:val="center"/>
                </w:tcPr>
                <w:p w14:paraId="06A8F3D3">
                  <w:pPr>
                    <w:pStyle w:val="47"/>
                    <w:bidi w:val="0"/>
                    <w:rPr>
                      <w:rFonts w:hint="eastAsia"/>
                      <w:highlight w:val="none"/>
                      <w:lang w:val="en-US" w:eastAsia="zh-CN"/>
                    </w:rPr>
                  </w:pPr>
                  <w:r>
                    <w:rPr>
                      <w:rFonts w:hint="eastAsia"/>
                      <w:highlight w:val="none"/>
                      <w:lang w:val="en-US" w:eastAsia="zh-CN"/>
                    </w:rPr>
                    <w:t>鄂尔多斯生态环境局于2021年对该项目环境影响评价文件进行了批复，批复文号：鄂环审字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21</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417号，该项目于2022年进行了自主验收</w:t>
                  </w:r>
                </w:p>
              </w:tc>
              <w:tc>
                <w:tcPr>
                  <w:tcW w:w="498" w:type="pct"/>
                  <w:vAlign w:val="center"/>
                </w:tcPr>
                <w:p w14:paraId="492AFAF1">
                  <w:pPr>
                    <w:pStyle w:val="47"/>
                    <w:bidi w:val="0"/>
                    <w:rPr>
                      <w:rFonts w:hint="eastAsia"/>
                      <w:highlight w:val="none"/>
                      <w:lang w:val="en-US" w:eastAsia="zh-CN"/>
                    </w:rPr>
                  </w:pPr>
                  <w:r>
                    <w:rPr>
                      <w:rFonts w:hint="eastAsia"/>
                      <w:highlight w:val="none"/>
                      <w:lang w:val="en-US" w:eastAsia="zh-CN"/>
                    </w:rPr>
                    <w:t>正常运行</w:t>
                  </w:r>
                </w:p>
              </w:tc>
            </w:tr>
            <w:tr w14:paraId="1BA79432">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06" w:hRule="atLeast"/>
                <w:jc w:val="center"/>
              </w:trPr>
              <w:tc>
                <w:tcPr>
                  <w:tcW w:w="274" w:type="pct"/>
                  <w:vAlign w:val="center"/>
                </w:tcPr>
                <w:p w14:paraId="1BE0A9A9">
                  <w:pPr>
                    <w:pStyle w:val="47"/>
                    <w:numPr>
                      <w:ilvl w:val="0"/>
                      <w:numId w:val="8"/>
                    </w:numPr>
                    <w:tabs>
                      <w:tab w:val="clear" w:pos="0"/>
                    </w:tabs>
                    <w:bidi w:val="0"/>
                    <w:ind w:left="425" w:leftChars="0" w:hanging="425" w:firstLineChars="0"/>
                    <w:rPr>
                      <w:highlight w:val="none"/>
                    </w:rPr>
                  </w:pPr>
                </w:p>
              </w:tc>
              <w:tc>
                <w:tcPr>
                  <w:tcW w:w="1471" w:type="pct"/>
                  <w:vAlign w:val="center"/>
                </w:tcPr>
                <w:p w14:paraId="62033F91">
                  <w:pPr>
                    <w:pStyle w:val="47"/>
                    <w:bidi w:val="0"/>
                    <w:rPr>
                      <w:rFonts w:hint="eastAsia"/>
                      <w:highlight w:val="none"/>
                      <w:lang w:val="en-US" w:eastAsia="zh-CN"/>
                    </w:rPr>
                  </w:pPr>
                  <w:r>
                    <w:rPr>
                      <w:rFonts w:hint="eastAsia"/>
                      <w:highlight w:val="none"/>
                      <w:lang w:val="en-US" w:eastAsia="zh-CN"/>
                    </w:rPr>
                    <w:t>国电建投内蒙古能源有限公司零排放杂盐母液蒸发结晶项目</w:t>
                  </w:r>
                </w:p>
              </w:tc>
              <w:tc>
                <w:tcPr>
                  <w:tcW w:w="2754" w:type="pct"/>
                  <w:vAlign w:val="center"/>
                </w:tcPr>
                <w:p w14:paraId="1C447C9B">
                  <w:pPr>
                    <w:pStyle w:val="47"/>
                    <w:bidi w:val="0"/>
                    <w:rPr>
                      <w:rFonts w:hint="eastAsia"/>
                      <w:highlight w:val="none"/>
                      <w:lang w:val="en-US" w:eastAsia="zh-CN"/>
                    </w:rPr>
                  </w:pPr>
                  <w:r>
                    <w:rPr>
                      <w:rFonts w:hint="eastAsia"/>
                      <w:highlight w:val="none"/>
                      <w:lang w:val="en-US" w:eastAsia="zh-CN"/>
                    </w:rPr>
                    <w:t>鄂尔多斯生态环境局伊金霍洛旗分局于2025年对该项目环境影响评价文件进行了批复，批复文号：鄂伊环审字</w:t>
                  </w:r>
                  <w:r>
                    <w:rPr>
                      <w:rFonts w:ascii="Times New Roman" w:hAnsi="Times New Roman" w:eastAsia="宋体"/>
                      <w:caps w:val="0"/>
                      <w:smallCaps w:val="0"/>
                      <w:color w:val="000000" w:themeColor="text1"/>
                      <w:sz w:val="21"/>
                      <w:szCs w:val="21"/>
                      <w:highlight w:val="none"/>
                      <w14:textFill>
                        <w14:solidFill>
                          <w14:schemeClr w14:val="tx1"/>
                        </w14:solidFill>
                      </w14:textFill>
                    </w:rPr>
                    <w:t>〔20</w:t>
                  </w:r>
                  <w:r>
                    <w:rPr>
                      <w:rFonts w:hint="eastAsia"/>
                      <w:caps w:val="0"/>
                      <w:smallCaps w:val="0"/>
                      <w:color w:val="000000" w:themeColor="text1"/>
                      <w:sz w:val="21"/>
                      <w:szCs w:val="21"/>
                      <w:highlight w:val="none"/>
                      <w:lang w:val="en-US" w:eastAsia="zh-CN"/>
                      <w14:textFill>
                        <w14:solidFill>
                          <w14:schemeClr w14:val="tx1"/>
                        </w14:solidFill>
                      </w14:textFill>
                    </w:rPr>
                    <w:t>25</w:t>
                  </w:r>
                  <w:r>
                    <w:rPr>
                      <w:rFonts w:ascii="Times New Roman" w:hAnsi="Times New Roman" w:eastAsia="宋体"/>
                      <w:caps w:val="0"/>
                      <w:smallCaps w:val="0"/>
                      <w:color w:val="000000" w:themeColor="text1"/>
                      <w:sz w:val="21"/>
                      <w:szCs w:val="21"/>
                      <w:highlight w:val="none"/>
                      <w14:textFill>
                        <w14:solidFill>
                          <w14:schemeClr w14:val="tx1"/>
                        </w14:solidFill>
                      </w14:textFill>
                    </w:rPr>
                    <w:t>〕</w:t>
                  </w:r>
                  <w:r>
                    <w:rPr>
                      <w:rFonts w:hint="eastAsia"/>
                      <w:highlight w:val="none"/>
                      <w:lang w:val="en-US" w:eastAsia="zh-CN"/>
                    </w:rPr>
                    <w:t>9号</w:t>
                  </w:r>
                </w:p>
              </w:tc>
              <w:tc>
                <w:tcPr>
                  <w:tcW w:w="498" w:type="pct"/>
                  <w:vAlign w:val="center"/>
                </w:tcPr>
                <w:p w14:paraId="2B7204C7">
                  <w:pPr>
                    <w:pStyle w:val="47"/>
                    <w:bidi w:val="0"/>
                    <w:rPr>
                      <w:rFonts w:hint="default"/>
                      <w:highlight w:val="none"/>
                      <w:lang w:val="en-US" w:eastAsia="zh-CN"/>
                    </w:rPr>
                  </w:pPr>
                  <w:r>
                    <w:rPr>
                      <w:rFonts w:hint="eastAsia"/>
                      <w:highlight w:val="none"/>
                      <w:lang w:val="en-US" w:eastAsia="zh-CN"/>
                    </w:rPr>
                    <w:t>调试中</w:t>
                  </w:r>
                </w:p>
              </w:tc>
            </w:tr>
            <w:tr w14:paraId="62034A31">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06" w:hRule="atLeast"/>
                <w:jc w:val="center"/>
              </w:trPr>
              <w:tc>
                <w:tcPr>
                  <w:tcW w:w="274" w:type="pct"/>
                  <w:vAlign w:val="center"/>
                </w:tcPr>
                <w:p w14:paraId="27CBD097">
                  <w:pPr>
                    <w:pStyle w:val="47"/>
                    <w:numPr>
                      <w:ilvl w:val="0"/>
                      <w:numId w:val="8"/>
                    </w:numPr>
                    <w:tabs>
                      <w:tab w:val="clear" w:pos="0"/>
                    </w:tabs>
                    <w:bidi w:val="0"/>
                    <w:ind w:left="425" w:leftChars="0" w:hanging="425" w:firstLineChars="0"/>
                    <w:rPr>
                      <w:highlight w:val="none"/>
                    </w:rPr>
                  </w:pPr>
                </w:p>
              </w:tc>
              <w:tc>
                <w:tcPr>
                  <w:tcW w:w="1471" w:type="pct"/>
                  <w:vAlign w:val="center"/>
                </w:tcPr>
                <w:p w14:paraId="77A407AF">
                  <w:pPr>
                    <w:pStyle w:val="47"/>
                    <w:bidi w:val="0"/>
                    <w:rPr>
                      <w:rFonts w:hint="eastAsia"/>
                      <w:highlight w:val="none"/>
                      <w:lang w:val="en-US" w:eastAsia="zh-CN"/>
                    </w:rPr>
                  </w:pPr>
                  <w:r>
                    <w:rPr>
                      <w:rFonts w:hint="eastAsia"/>
                      <w:highlight w:val="none"/>
                      <w:lang w:val="en-US" w:eastAsia="zh-CN"/>
                    </w:rPr>
                    <w:t>国电建投内蒙古能源有限公司火电灵活性改造消纳新能源项目</w:t>
                  </w:r>
                </w:p>
              </w:tc>
              <w:tc>
                <w:tcPr>
                  <w:tcW w:w="2754" w:type="pct"/>
                  <w:vAlign w:val="center"/>
                </w:tcPr>
                <w:p w14:paraId="40A475EA">
                  <w:pPr>
                    <w:pStyle w:val="47"/>
                    <w:bidi w:val="0"/>
                    <w:rPr>
                      <w:rFonts w:hint="eastAsia"/>
                      <w:highlight w:val="none"/>
                      <w:lang w:val="en-US" w:eastAsia="zh-CN"/>
                    </w:rPr>
                  </w:pPr>
                  <w:r>
                    <w:rPr>
                      <w:rFonts w:hint="eastAsia"/>
                      <w:highlight w:val="none"/>
                      <w:lang w:val="en-US" w:eastAsia="zh-CN"/>
                    </w:rPr>
                    <w:t>鄂尔多斯生态环境局于2024年对该项目环境影响评价文件进行了批复，批复文号：鄂环审字〔2024〕82号</w:t>
                  </w:r>
                </w:p>
              </w:tc>
              <w:tc>
                <w:tcPr>
                  <w:tcW w:w="498" w:type="pct"/>
                  <w:vAlign w:val="center"/>
                </w:tcPr>
                <w:p w14:paraId="270242B9">
                  <w:pPr>
                    <w:pStyle w:val="47"/>
                    <w:bidi w:val="0"/>
                    <w:rPr>
                      <w:rFonts w:hint="eastAsia"/>
                      <w:highlight w:val="none"/>
                      <w:lang w:val="en-US" w:eastAsia="zh-CN"/>
                    </w:rPr>
                  </w:pPr>
                  <w:r>
                    <w:rPr>
                      <w:rFonts w:hint="eastAsia"/>
                      <w:highlight w:val="none"/>
                      <w:lang w:val="en-US" w:eastAsia="zh-CN"/>
                    </w:rPr>
                    <w:t>建设中</w:t>
                  </w:r>
                </w:p>
              </w:tc>
            </w:tr>
            <w:tr w14:paraId="145FBFB7">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02" w:hRule="atLeast"/>
                <w:jc w:val="center"/>
              </w:trPr>
              <w:tc>
                <w:tcPr>
                  <w:tcW w:w="274" w:type="pct"/>
                  <w:vAlign w:val="center"/>
                </w:tcPr>
                <w:p w14:paraId="30063FE2">
                  <w:pPr>
                    <w:pStyle w:val="47"/>
                    <w:numPr>
                      <w:ilvl w:val="0"/>
                      <w:numId w:val="8"/>
                    </w:numPr>
                    <w:tabs>
                      <w:tab w:val="clear" w:pos="0"/>
                    </w:tabs>
                    <w:bidi w:val="0"/>
                    <w:ind w:left="425" w:leftChars="0" w:hanging="425" w:firstLineChars="0"/>
                    <w:rPr>
                      <w:highlight w:val="none"/>
                    </w:rPr>
                  </w:pPr>
                </w:p>
              </w:tc>
              <w:tc>
                <w:tcPr>
                  <w:tcW w:w="1471" w:type="pct"/>
                  <w:vAlign w:val="center"/>
                </w:tcPr>
                <w:p w14:paraId="78556462">
                  <w:pPr>
                    <w:pStyle w:val="47"/>
                    <w:bidi w:val="0"/>
                    <w:rPr>
                      <w:rFonts w:hint="eastAsia"/>
                      <w:highlight w:val="none"/>
                      <w:lang w:val="en-US" w:eastAsia="zh-CN"/>
                    </w:rPr>
                  </w:pPr>
                  <w:r>
                    <w:rPr>
                      <w:rFonts w:hint="eastAsia"/>
                      <w:highlight w:val="none"/>
                      <w:lang w:val="en-US" w:eastAsia="zh-CN"/>
                    </w:rPr>
                    <w:t>国家能源集团察哈素煤矿2022年安全改造项目（充填开采：综采架后充填相关工程）</w:t>
                  </w:r>
                </w:p>
              </w:tc>
              <w:tc>
                <w:tcPr>
                  <w:tcW w:w="2754" w:type="pct"/>
                  <w:vAlign w:val="center"/>
                </w:tcPr>
                <w:p w14:paraId="77CE35CE">
                  <w:pPr>
                    <w:pStyle w:val="47"/>
                    <w:bidi w:val="0"/>
                    <w:rPr>
                      <w:rFonts w:hint="eastAsia"/>
                      <w:highlight w:val="none"/>
                      <w:lang w:val="en-US" w:eastAsia="zh-CN"/>
                    </w:rPr>
                  </w:pPr>
                  <w:r>
                    <w:rPr>
                      <w:rFonts w:hint="eastAsia"/>
                      <w:highlight w:val="none"/>
                      <w:lang w:val="en-US" w:eastAsia="zh-CN"/>
                    </w:rPr>
                    <w:t>鄂尔多斯生态环境局于2024年对该项目环境影响评价文件进行了批复，批复文号：鄂环审字〔2024〕16号</w:t>
                  </w:r>
                </w:p>
              </w:tc>
              <w:tc>
                <w:tcPr>
                  <w:tcW w:w="498" w:type="pct"/>
                  <w:vAlign w:val="center"/>
                </w:tcPr>
                <w:p w14:paraId="26383297">
                  <w:pPr>
                    <w:pStyle w:val="47"/>
                    <w:bidi w:val="0"/>
                    <w:rPr>
                      <w:rFonts w:hint="eastAsia"/>
                      <w:highlight w:val="none"/>
                      <w:lang w:val="en-US" w:eastAsia="zh-CN"/>
                    </w:rPr>
                  </w:pPr>
                  <w:r>
                    <w:rPr>
                      <w:rFonts w:hint="eastAsia"/>
                      <w:highlight w:val="none"/>
                      <w:lang w:val="en-US" w:eastAsia="zh-CN"/>
                    </w:rPr>
                    <w:t>建设中</w:t>
                  </w:r>
                </w:p>
              </w:tc>
            </w:tr>
            <w:tr w14:paraId="68283E8A">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274" w:type="pct"/>
                  <w:vAlign w:val="center"/>
                </w:tcPr>
                <w:p w14:paraId="36ABF6D5">
                  <w:pPr>
                    <w:pStyle w:val="47"/>
                    <w:numPr>
                      <w:ilvl w:val="0"/>
                      <w:numId w:val="8"/>
                    </w:numPr>
                    <w:tabs>
                      <w:tab w:val="clear" w:pos="0"/>
                    </w:tabs>
                    <w:bidi w:val="0"/>
                    <w:ind w:left="425" w:leftChars="0" w:hanging="425" w:firstLineChars="0"/>
                    <w:rPr>
                      <w:highlight w:val="none"/>
                    </w:rPr>
                  </w:pPr>
                </w:p>
              </w:tc>
              <w:tc>
                <w:tcPr>
                  <w:tcW w:w="1471" w:type="pct"/>
                  <w:vAlign w:val="center"/>
                </w:tcPr>
                <w:p w14:paraId="406FE0A3">
                  <w:pPr>
                    <w:pStyle w:val="47"/>
                    <w:bidi w:val="0"/>
                    <w:rPr>
                      <w:rFonts w:hint="eastAsia"/>
                      <w:highlight w:val="none"/>
                      <w:lang w:val="en-US" w:eastAsia="zh-CN"/>
                    </w:rPr>
                  </w:pPr>
                  <w:r>
                    <w:rPr>
                      <w:rFonts w:hint="eastAsia"/>
                      <w:highlight w:val="none"/>
                      <w:lang w:val="en-US" w:eastAsia="zh-CN"/>
                    </w:rPr>
                    <w:t>国电电力国电建投-50MM细粒级煤深度脱粉与干、湿法联合选煤工艺研究及应用项目</w:t>
                  </w:r>
                </w:p>
              </w:tc>
              <w:tc>
                <w:tcPr>
                  <w:tcW w:w="2754" w:type="pct"/>
                  <w:vAlign w:val="center"/>
                </w:tcPr>
                <w:p w14:paraId="4D9970B2">
                  <w:pPr>
                    <w:pStyle w:val="47"/>
                    <w:bidi w:val="0"/>
                    <w:rPr>
                      <w:rFonts w:hint="eastAsia"/>
                      <w:highlight w:val="none"/>
                      <w:lang w:val="en-US" w:eastAsia="zh-CN"/>
                    </w:rPr>
                  </w:pPr>
                  <w:r>
                    <w:rPr>
                      <w:rFonts w:hint="eastAsia"/>
                      <w:highlight w:val="none"/>
                      <w:lang w:val="en-US" w:eastAsia="zh-CN"/>
                    </w:rPr>
                    <w:t>鄂尔多斯生态环境局于2024年对该项目环境影响评价文件进行了批复，批复文号：鄂环审字〔2024〕10号</w:t>
                  </w:r>
                </w:p>
              </w:tc>
              <w:tc>
                <w:tcPr>
                  <w:tcW w:w="498" w:type="pct"/>
                  <w:vAlign w:val="center"/>
                </w:tcPr>
                <w:p w14:paraId="24D41ECF">
                  <w:pPr>
                    <w:pStyle w:val="47"/>
                    <w:bidi w:val="0"/>
                    <w:rPr>
                      <w:rFonts w:hint="eastAsia"/>
                      <w:highlight w:val="none"/>
                      <w:lang w:val="en-US" w:eastAsia="zh-CN"/>
                    </w:rPr>
                  </w:pPr>
                  <w:r>
                    <w:rPr>
                      <w:rFonts w:hint="eastAsia"/>
                      <w:highlight w:val="none"/>
                      <w:lang w:val="en-US" w:eastAsia="zh-CN"/>
                    </w:rPr>
                    <w:t>建设中</w:t>
                  </w:r>
                </w:p>
              </w:tc>
            </w:tr>
            <w:tr w14:paraId="0D2AEFF4">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02" w:hRule="atLeast"/>
                <w:jc w:val="center"/>
              </w:trPr>
              <w:tc>
                <w:tcPr>
                  <w:tcW w:w="274" w:type="pct"/>
                  <w:vAlign w:val="center"/>
                </w:tcPr>
                <w:p w14:paraId="2853E8A5">
                  <w:pPr>
                    <w:pStyle w:val="47"/>
                    <w:numPr>
                      <w:ilvl w:val="0"/>
                      <w:numId w:val="8"/>
                    </w:numPr>
                    <w:tabs>
                      <w:tab w:val="clear" w:pos="0"/>
                    </w:tabs>
                    <w:bidi w:val="0"/>
                    <w:ind w:left="425" w:leftChars="0" w:hanging="425" w:firstLineChars="0"/>
                    <w:rPr>
                      <w:highlight w:val="none"/>
                    </w:rPr>
                  </w:pPr>
                </w:p>
              </w:tc>
              <w:tc>
                <w:tcPr>
                  <w:tcW w:w="1471" w:type="pct"/>
                  <w:vAlign w:val="center"/>
                </w:tcPr>
                <w:p w14:paraId="3610D497">
                  <w:pPr>
                    <w:pStyle w:val="47"/>
                    <w:bidi w:val="0"/>
                    <w:rPr>
                      <w:rFonts w:hint="default" w:eastAsia="宋体"/>
                      <w:highlight w:val="none"/>
                      <w:lang w:val="en-US" w:eastAsia="zh-CN"/>
                    </w:rPr>
                  </w:pPr>
                  <w:r>
                    <w:rPr>
                      <w:rFonts w:hint="eastAsia"/>
                      <w:highlight w:val="none"/>
                      <w:lang w:val="en-US" w:eastAsia="zh-CN"/>
                    </w:rPr>
                    <w:t>排污许可证</w:t>
                  </w:r>
                </w:p>
              </w:tc>
              <w:tc>
                <w:tcPr>
                  <w:tcW w:w="2754" w:type="pct"/>
                  <w:vAlign w:val="center"/>
                </w:tcPr>
                <w:p w14:paraId="3EB865BE">
                  <w:pPr>
                    <w:pStyle w:val="47"/>
                    <w:bidi w:val="0"/>
                    <w:rPr>
                      <w:rFonts w:hint="default"/>
                      <w:highlight w:val="none"/>
                      <w:lang w:val="en-US"/>
                    </w:rPr>
                  </w:pPr>
                  <w:r>
                    <w:rPr>
                      <w:rFonts w:hint="eastAsia"/>
                      <w:highlight w:val="none"/>
                      <w:lang w:val="en-US" w:eastAsia="zh-CN"/>
                    </w:rPr>
                    <w:t>2020</w:t>
                  </w:r>
                  <w:r>
                    <w:rPr>
                      <w:rFonts w:hint="eastAsia" w:ascii="Times New Roman" w:eastAsia="宋体"/>
                      <w:highlight w:val="none"/>
                      <w:lang w:val="en-US" w:eastAsia="zh-CN"/>
                    </w:rPr>
                    <w:t>年</w:t>
                  </w:r>
                  <w:r>
                    <w:rPr>
                      <w:rFonts w:hint="eastAsia"/>
                      <w:highlight w:val="none"/>
                      <w:lang w:val="en-US" w:eastAsia="zh-CN"/>
                    </w:rPr>
                    <w:t>6</w:t>
                  </w:r>
                  <w:r>
                    <w:rPr>
                      <w:rFonts w:hint="eastAsia" w:ascii="Times New Roman" w:eastAsia="宋体"/>
                      <w:highlight w:val="none"/>
                      <w:lang w:val="en-US" w:eastAsia="zh-CN"/>
                    </w:rPr>
                    <w:t>月，</w:t>
                  </w:r>
                  <w:r>
                    <w:rPr>
                      <w:rFonts w:hint="eastAsia" w:cs="Times New Roman"/>
                      <w:color w:val="000000"/>
                      <w:highlight w:val="none"/>
                      <w:lang w:val="en-US" w:eastAsia="zh-CN"/>
                    </w:rPr>
                    <w:t>国电建投内蒙古能源有限公司</w:t>
                  </w:r>
                  <w:r>
                    <w:rPr>
                      <w:rFonts w:hint="eastAsia" w:ascii="Times New Roman" w:eastAsia="宋体"/>
                      <w:highlight w:val="none"/>
                      <w:lang w:val="en-US" w:eastAsia="zh-CN"/>
                    </w:rPr>
                    <w:t>取得</w:t>
                  </w:r>
                  <w:r>
                    <w:rPr>
                      <w:rFonts w:hint="eastAsia"/>
                      <w:highlight w:val="none"/>
                      <w:lang w:val="en-US" w:eastAsia="zh-CN"/>
                    </w:rPr>
                    <w:t>鄂尔多斯</w:t>
                  </w:r>
                  <w:r>
                    <w:rPr>
                      <w:rFonts w:hint="eastAsia" w:ascii="Times New Roman" w:eastAsia="宋体"/>
                      <w:highlight w:val="none"/>
                      <w:lang w:val="en-US" w:eastAsia="zh-CN"/>
                    </w:rPr>
                    <w:t>市生态环境局下发的排污许可证，证书编号：</w:t>
                  </w:r>
                  <w:r>
                    <w:rPr>
                      <w:rFonts w:hint="eastAsia" w:ascii="Times New Roman" w:hAnsi="Times New Roman" w:eastAsia="宋体" w:cs="Times New Roman"/>
                      <w:bCs/>
                      <w:szCs w:val="21"/>
                      <w:highlight w:val="none"/>
                      <w:lang w:val="en-US" w:eastAsia="zh-CN"/>
                    </w:rPr>
                    <w:t>911506277794974781001P</w:t>
                  </w:r>
                  <w:r>
                    <w:rPr>
                      <w:rFonts w:hint="eastAsia" w:ascii="Times New Roman" w:eastAsia="宋体"/>
                      <w:highlight w:val="none"/>
                      <w:lang w:val="en-US" w:eastAsia="zh-CN"/>
                    </w:rPr>
                    <w:t>。有效期：</w:t>
                  </w:r>
                  <w:r>
                    <w:rPr>
                      <w:rFonts w:hint="eastAsia"/>
                      <w:highlight w:val="none"/>
                      <w:lang w:val="en-US" w:eastAsia="zh-CN"/>
                    </w:rPr>
                    <w:t>2025</w:t>
                  </w:r>
                  <w:r>
                    <w:rPr>
                      <w:rFonts w:hint="default"/>
                      <w:highlight w:val="none"/>
                      <w:lang w:val="en-US" w:eastAsia="zh-CN"/>
                    </w:rPr>
                    <w:t>年</w:t>
                  </w:r>
                  <w:r>
                    <w:rPr>
                      <w:rFonts w:hint="eastAsia"/>
                      <w:highlight w:val="none"/>
                      <w:lang w:val="en-US" w:eastAsia="zh-CN"/>
                    </w:rPr>
                    <w:t>5</w:t>
                  </w:r>
                  <w:r>
                    <w:rPr>
                      <w:rFonts w:hint="default"/>
                      <w:highlight w:val="none"/>
                      <w:lang w:val="en-US" w:eastAsia="zh-CN"/>
                    </w:rPr>
                    <w:t>月</w:t>
                  </w:r>
                  <w:r>
                    <w:rPr>
                      <w:rFonts w:hint="eastAsia"/>
                      <w:highlight w:val="none"/>
                      <w:lang w:val="en-US" w:eastAsia="zh-CN"/>
                    </w:rPr>
                    <w:t>13</w:t>
                  </w:r>
                  <w:r>
                    <w:rPr>
                      <w:rFonts w:hint="default"/>
                      <w:highlight w:val="none"/>
                      <w:lang w:val="en-US" w:eastAsia="zh-CN"/>
                    </w:rPr>
                    <w:t>日</w:t>
                  </w:r>
                  <w:r>
                    <w:rPr>
                      <w:rFonts w:hint="eastAsia"/>
                      <w:highlight w:val="none"/>
                      <w:lang w:val="en-US" w:eastAsia="zh-CN"/>
                    </w:rPr>
                    <w:t>—</w:t>
                  </w:r>
                  <w:r>
                    <w:rPr>
                      <w:rFonts w:hint="default"/>
                      <w:highlight w:val="none"/>
                      <w:lang w:val="en-US" w:eastAsia="zh-CN"/>
                    </w:rPr>
                    <w:t>20</w:t>
                  </w:r>
                  <w:r>
                    <w:rPr>
                      <w:rFonts w:hint="eastAsia"/>
                      <w:highlight w:val="none"/>
                      <w:lang w:val="en-US" w:eastAsia="zh-CN"/>
                    </w:rPr>
                    <w:t>30</w:t>
                  </w:r>
                  <w:r>
                    <w:rPr>
                      <w:rFonts w:hint="default"/>
                      <w:highlight w:val="none"/>
                      <w:lang w:val="en-US" w:eastAsia="zh-CN"/>
                    </w:rPr>
                    <w:t>年</w:t>
                  </w:r>
                  <w:r>
                    <w:rPr>
                      <w:rFonts w:hint="eastAsia"/>
                      <w:highlight w:val="none"/>
                      <w:lang w:val="en-US" w:eastAsia="zh-CN"/>
                    </w:rPr>
                    <w:t>5</w:t>
                  </w:r>
                  <w:r>
                    <w:rPr>
                      <w:rFonts w:hint="eastAsia" w:ascii="Times New Roman" w:eastAsia="宋体"/>
                      <w:highlight w:val="none"/>
                      <w:lang w:val="en-US" w:eastAsia="zh-CN"/>
                    </w:rPr>
                    <w:t>月</w:t>
                  </w:r>
                  <w:r>
                    <w:rPr>
                      <w:rFonts w:hint="eastAsia"/>
                      <w:highlight w:val="none"/>
                      <w:lang w:val="en-US" w:eastAsia="zh-CN"/>
                    </w:rPr>
                    <w:t>12</w:t>
                  </w:r>
                  <w:r>
                    <w:rPr>
                      <w:rFonts w:hint="default"/>
                      <w:highlight w:val="none"/>
                      <w:lang w:val="en-US" w:eastAsia="zh-CN"/>
                    </w:rPr>
                    <w:t>日</w:t>
                  </w:r>
                  <w:r>
                    <w:rPr>
                      <w:rFonts w:hint="eastAsia"/>
                      <w:highlight w:val="none"/>
                      <w:lang w:val="en-US" w:eastAsia="zh-CN"/>
                    </w:rPr>
                    <w:t>，附件6</w:t>
                  </w:r>
                </w:p>
              </w:tc>
              <w:tc>
                <w:tcPr>
                  <w:tcW w:w="498" w:type="pct"/>
                  <w:vAlign w:val="center"/>
                </w:tcPr>
                <w:p w14:paraId="596FB30A">
                  <w:pPr>
                    <w:pStyle w:val="47"/>
                    <w:bidi w:val="0"/>
                    <w:rPr>
                      <w:rFonts w:hint="eastAsia" w:eastAsia="宋体"/>
                      <w:highlight w:val="none"/>
                      <w:lang w:val="en-US" w:eastAsia="zh-CN"/>
                    </w:rPr>
                  </w:pPr>
                  <w:r>
                    <w:rPr>
                      <w:rFonts w:hint="eastAsia"/>
                      <w:highlight w:val="none"/>
                      <w:lang w:val="en-US" w:eastAsia="zh-CN"/>
                    </w:rPr>
                    <w:t>/</w:t>
                  </w:r>
                </w:p>
              </w:tc>
            </w:tr>
            <w:tr w14:paraId="52914D25">
              <w:tblPrEx>
                <w:tblBorders>
                  <w:top w:val="double" w:color="auto" w:sz="4" w:space="0"/>
                  <w:left w:val="none" w:color="auto" w:sz="0" w:space="0"/>
                  <w:bottom w:val="double" w:color="auto"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32" w:hRule="atLeast"/>
                <w:jc w:val="center"/>
              </w:trPr>
              <w:tc>
                <w:tcPr>
                  <w:tcW w:w="274" w:type="pct"/>
                  <w:vAlign w:val="center"/>
                </w:tcPr>
                <w:p w14:paraId="43441432">
                  <w:pPr>
                    <w:pStyle w:val="47"/>
                    <w:numPr>
                      <w:ilvl w:val="0"/>
                      <w:numId w:val="8"/>
                    </w:numPr>
                    <w:tabs>
                      <w:tab w:val="clear" w:pos="0"/>
                    </w:tabs>
                    <w:bidi w:val="0"/>
                    <w:ind w:left="425" w:leftChars="0" w:hanging="425" w:firstLineChars="0"/>
                    <w:rPr>
                      <w:rFonts w:hint="eastAsia" w:eastAsia="宋体"/>
                      <w:highlight w:val="none"/>
                      <w:lang w:eastAsia="zh-CN"/>
                    </w:rPr>
                  </w:pPr>
                </w:p>
              </w:tc>
              <w:tc>
                <w:tcPr>
                  <w:tcW w:w="1471" w:type="pct"/>
                  <w:vAlign w:val="center"/>
                </w:tcPr>
                <w:p w14:paraId="25C7909E">
                  <w:pPr>
                    <w:pStyle w:val="47"/>
                    <w:bidi w:val="0"/>
                    <w:rPr>
                      <w:rFonts w:hint="default" w:eastAsia="宋体"/>
                      <w:highlight w:val="none"/>
                      <w:lang w:val="en-US" w:eastAsia="zh-CN"/>
                    </w:rPr>
                  </w:pPr>
                  <w:r>
                    <w:rPr>
                      <w:rFonts w:hint="eastAsia"/>
                      <w:highlight w:val="none"/>
                      <w:lang w:val="en-US" w:eastAsia="zh-CN"/>
                    </w:rPr>
                    <w:t>突发环境事件应急预案</w:t>
                  </w:r>
                </w:p>
              </w:tc>
              <w:tc>
                <w:tcPr>
                  <w:tcW w:w="2754" w:type="pct"/>
                  <w:vAlign w:val="center"/>
                </w:tcPr>
                <w:p w14:paraId="7403B7B1">
                  <w:pPr>
                    <w:pStyle w:val="47"/>
                    <w:bidi w:val="0"/>
                    <w:rPr>
                      <w:rFonts w:hint="default"/>
                      <w:highlight w:val="none"/>
                      <w:lang w:val="en-US"/>
                    </w:rPr>
                  </w:pPr>
                  <w:r>
                    <w:rPr>
                      <w:rFonts w:hint="default" w:ascii="Times New Roman" w:hAnsi="Times New Roman" w:cs="Times New Roman"/>
                      <w:color w:val="000000"/>
                      <w:highlight w:val="none"/>
                      <w:lang w:val="en-US" w:eastAsia="zh-CN"/>
                    </w:rPr>
                    <w:t>2024年</w:t>
                  </w:r>
                  <w:r>
                    <w:rPr>
                      <w:rFonts w:hint="eastAsia" w:cs="Times New Roman"/>
                      <w:color w:val="000000"/>
                      <w:highlight w:val="none"/>
                      <w:lang w:val="en-US" w:eastAsia="zh-CN"/>
                    </w:rPr>
                    <w:t>10</w:t>
                  </w:r>
                  <w:r>
                    <w:rPr>
                      <w:rFonts w:hint="default" w:ascii="Times New Roman" w:hAnsi="Times New Roman" w:cs="Times New Roman"/>
                      <w:color w:val="000000"/>
                      <w:highlight w:val="none"/>
                      <w:lang w:val="en-US" w:eastAsia="zh-CN"/>
                    </w:rPr>
                    <w:t>月</w:t>
                  </w:r>
                  <w:r>
                    <w:rPr>
                      <w:rFonts w:hint="eastAsia" w:cs="Times New Roman"/>
                      <w:color w:val="000000"/>
                      <w:highlight w:val="none"/>
                      <w:lang w:val="en-US" w:eastAsia="zh-CN"/>
                    </w:rPr>
                    <w:t>31</w:t>
                  </w:r>
                  <w:r>
                    <w:rPr>
                      <w:rFonts w:hint="default" w:ascii="Times New Roman" w:hAnsi="Times New Roman" w:cs="Times New Roman"/>
                      <w:color w:val="000000"/>
                      <w:highlight w:val="none"/>
                      <w:lang w:val="en-US" w:eastAsia="zh-CN"/>
                    </w:rPr>
                    <w:t>日</w:t>
                  </w:r>
                  <w:r>
                    <w:rPr>
                      <w:rFonts w:hint="eastAsia" w:cs="Times New Roman"/>
                      <w:color w:val="000000"/>
                      <w:highlight w:val="none"/>
                      <w:lang w:val="en-US" w:eastAsia="zh-CN"/>
                    </w:rPr>
                    <w:t>，国电建投内蒙古能源有限公司布连电厂</w:t>
                  </w:r>
                  <w:r>
                    <w:rPr>
                      <w:rFonts w:hint="eastAsia" w:ascii="Times New Roman" w:hAnsi="Times New Roman" w:cs="Times New Roman"/>
                      <w:color w:val="000000"/>
                      <w:highlight w:val="none"/>
                      <w:lang w:val="en-US" w:eastAsia="zh-CN"/>
                    </w:rPr>
                    <w:t>突发环境事件应急预案在</w:t>
                  </w:r>
                  <w:r>
                    <w:rPr>
                      <w:rFonts w:hint="eastAsia" w:cs="Times New Roman"/>
                      <w:color w:val="000000"/>
                      <w:highlight w:val="none"/>
                      <w:lang w:val="en-US" w:eastAsia="zh-CN"/>
                    </w:rPr>
                    <w:t>鄂尔多斯市生态环境局伊金霍洛旗分局</w:t>
                  </w:r>
                  <w:r>
                    <w:rPr>
                      <w:rFonts w:hint="eastAsia" w:ascii="Times New Roman" w:hAnsi="Times New Roman" w:cs="Times New Roman"/>
                      <w:color w:val="000000"/>
                      <w:highlight w:val="none"/>
                      <w:lang w:val="en-US" w:eastAsia="zh-CN"/>
                    </w:rPr>
                    <w:t>备案，</w:t>
                  </w:r>
                  <w:r>
                    <w:rPr>
                      <w:rFonts w:hint="default" w:ascii="Times New Roman" w:hAnsi="Times New Roman" w:cs="Times New Roman"/>
                      <w:color w:val="000000"/>
                      <w:highlight w:val="none"/>
                      <w:lang w:val="en-US" w:eastAsia="zh-CN"/>
                    </w:rPr>
                    <w:t>备案编号为</w:t>
                  </w:r>
                  <w:r>
                    <w:rPr>
                      <w:rFonts w:hint="eastAsia" w:cs="Times New Roman"/>
                      <w:color w:val="000000"/>
                      <w:highlight w:val="none"/>
                      <w:lang w:val="en-US" w:eastAsia="zh-CN"/>
                    </w:rPr>
                    <w:t>150627</w:t>
                  </w:r>
                  <w:r>
                    <w:rPr>
                      <w:rFonts w:hint="default" w:ascii="Times New Roman" w:hAnsi="Times New Roman" w:cs="Times New Roman"/>
                      <w:color w:val="000000"/>
                      <w:highlight w:val="none"/>
                      <w:lang w:val="en-US" w:eastAsia="zh-CN"/>
                    </w:rPr>
                    <w:t>-2024-0</w:t>
                  </w:r>
                  <w:r>
                    <w:rPr>
                      <w:rFonts w:hint="eastAsia" w:cs="Times New Roman"/>
                      <w:color w:val="000000"/>
                      <w:highlight w:val="none"/>
                      <w:lang w:val="en-US" w:eastAsia="zh-CN"/>
                    </w:rPr>
                    <w:t>91</w:t>
                  </w:r>
                  <w:r>
                    <w:rPr>
                      <w:rFonts w:hint="default" w:ascii="Times New Roman" w:hAnsi="Times New Roman" w:cs="Times New Roman"/>
                      <w:color w:val="000000"/>
                      <w:highlight w:val="none"/>
                      <w:lang w:val="en-US" w:eastAsia="zh-CN"/>
                    </w:rPr>
                    <w:t>-L</w:t>
                  </w:r>
                  <w:r>
                    <w:rPr>
                      <w:rFonts w:hint="eastAsia" w:cs="Times New Roman"/>
                      <w:color w:val="000000"/>
                      <w:highlight w:val="none"/>
                      <w:lang w:val="en-US" w:eastAsia="zh-CN"/>
                    </w:rPr>
                    <w:t>，附件7</w:t>
                  </w:r>
                </w:p>
              </w:tc>
              <w:tc>
                <w:tcPr>
                  <w:tcW w:w="498" w:type="pct"/>
                  <w:vAlign w:val="center"/>
                </w:tcPr>
                <w:p w14:paraId="307770E0">
                  <w:pPr>
                    <w:pStyle w:val="47"/>
                    <w:bidi w:val="0"/>
                    <w:rPr>
                      <w:rFonts w:hint="eastAsia" w:eastAsia="宋体"/>
                      <w:highlight w:val="none"/>
                      <w:lang w:val="en-US" w:eastAsia="zh-CN"/>
                    </w:rPr>
                  </w:pPr>
                  <w:r>
                    <w:rPr>
                      <w:rFonts w:hint="eastAsia"/>
                      <w:highlight w:val="none"/>
                      <w:lang w:val="en-US" w:eastAsia="zh-CN"/>
                    </w:rPr>
                    <w:t>/</w:t>
                  </w:r>
                </w:p>
              </w:tc>
            </w:tr>
          </w:tbl>
          <w:p w14:paraId="3711F495">
            <w:pPr>
              <w:autoSpaceDE w:val="0"/>
              <w:autoSpaceDN w:val="0"/>
              <w:adjustRightInd w:val="0"/>
              <w:snapToGrid w:val="0"/>
              <w:spacing w:line="500" w:lineRule="exact"/>
              <w:ind w:left="0" w:leftChars="0" w:firstLine="0" w:firstLineChars="0"/>
              <w:jc w:val="left"/>
              <w:rPr>
                <w:rFonts w:hint="eastAsia" w:eastAsia="宋体"/>
                <w:b/>
                <w:bCs/>
                <w:kern w:val="0"/>
                <w:sz w:val="24"/>
                <w:highlight w:val="none"/>
                <w:lang w:eastAsia="zh-CN"/>
              </w:rPr>
            </w:pPr>
            <w:r>
              <w:rPr>
                <w:b/>
                <w:bCs/>
                <w:kern w:val="0"/>
                <w:sz w:val="24"/>
                <w:highlight w:val="none"/>
              </w:rPr>
              <w:t>2、现有工程污染物</w:t>
            </w:r>
            <w:r>
              <w:rPr>
                <w:rFonts w:hint="eastAsia"/>
                <w:b/>
                <w:bCs/>
                <w:kern w:val="0"/>
                <w:sz w:val="24"/>
                <w:highlight w:val="none"/>
                <w:lang w:val="en-US" w:eastAsia="zh-CN"/>
              </w:rPr>
              <w:t>实际</w:t>
            </w:r>
            <w:r>
              <w:rPr>
                <w:b/>
                <w:bCs/>
                <w:kern w:val="0"/>
                <w:sz w:val="24"/>
                <w:highlight w:val="none"/>
              </w:rPr>
              <w:t>排放</w:t>
            </w:r>
            <w:r>
              <w:rPr>
                <w:rFonts w:hint="eastAsia"/>
                <w:b/>
                <w:bCs/>
                <w:kern w:val="0"/>
                <w:sz w:val="24"/>
                <w:highlight w:val="none"/>
                <w:lang w:val="en-US" w:eastAsia="zh-CN"/>
              </w:rPr>
              <w:t>总量</w:t>
            </w:r>
          </w:p>
          <w:p w14:paraId="5E9683D1">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highlight w:val="none"/>
                <w:lang w:val="en-US" w:eastAsia="zh-CN"/>
              </w:rPr>
            </w:pPr>
            <w:r>
              <w:rPr>
                <w:rFonts w:hint="eastAsia"/>
                <w:highlight w:val="none"/>
                <w:lang w:val="en-US" w:eastAsia="zh-CN"/>
              </w:rPr>
              <w:t>现有工程废水：各建筑物生活污水汇集至厂区生活污水干线，排至生活污水处理站。经生活污水处理系统处理后，回用于厂区绿化和部分道路喷洒；正常运行工况下，企业工业废水全部回收利用，厂区无外排废水。事故或其他非正常情况下，工业废水处理站集中处理室处理后的废水可排入厂区内1个2000m</w:t>
            </w:r>
            <w:r>
              <w:rPr>
                <w:rFonts w:hint="eastAsia"/>
                <w:highlight w:val="none"/>
                <w:vertAlign w:val="superscript"/>
                <w:lang w:val="en-US" w:eastAsia="zh-CN"/>
              </w:rPr>
              <w:t>3</w:t>
            </w:r>
            <w:r>
              <w:rPr>
                <w:rFonts w:hint="eastAsia"/>
                <w:highlight w:val="none"/>
                <w:lang w:val="en-US" w:eastAsia="zh-CN"/>
              </w:rPr>
              <w:t>的事故水池，不向外环境排放。</w:t>
            </w:r>
          </w:p>
          <w:p w14:paraId="3806743A">
            <w:pPr>
              <w:bidi w:val="0"/>
              <w:rPr>
                <w:rFonts w:hint="eastAsia"/>
                <w:highlight w:val="none"/>
                <w:lang w:val="en-US" w:eastAsia="zh-CN"/>
              </w:rPr>
            </w:pPr>
            <w:r>
              <w:rPr>
                <w:rFonts w:hint="eastAsia"/>
                <w:highlight w:val="none"/>
                <w:lang w:val="en-US" w:eastAsia="zh-CN"/>
              </w:rPr>
              <w:t>现有工程废气：污染物数据来源于国电建投内蒙古能源有限公司2023年排污许可执行报告（年报）。</w:t>
            </w:r>
          </w:p>
          <w:p w14:paraId="4B29E425">
            <w:pPr>
              <w:bidi w:val="0"/>
              <w:rPr>
                <w:rFonts w:hint="eastAsia"/>
                <w:highlight w:val="none"/>
                <w:lang w:val="en-US" w:eastAsia="zh-CN"/>
              </w:rPr>
            </w:pPr>
            <w:r>
              <w:rPr>
                <w:rFonts w:hint="eastAsia"/>
                <w:highlight w:val="none"/>
                <w:lang w:val="en-US" w:eastAsia="zh-CN"/>
              </w:rPr>
              <w:t>现有工程固废：产生量数据来源于企业提供资料。</w:t>
            </w:r>
          </w:p>
          <w:p w14:paraId="6F0CE6DA">
            <w:pPr>
              <w:bidi w:val="0"/>
              <w:rPr>
                <w:rFonts w:hint="default"/>
                <w:highlight w:val="none"/>
                <w:lang w:val="en-US" w:eastAsia="zh-CN"/>
              </w:rPr>
            </w:pPr>
            <w:r>
              <w:rPr>
                <w:rFonts w:hint="eastAsia"/>
                <w:highlight w:val="none"/>
                <w:lang w:val="en-US" w:eastAsia="zh-CN"/>
              </w:rPr>
              <w:t>现有工程核算详见下表。</w:t>
            </w:r>
          </w:p>
          <w:p w14:paraId="2F9DCBA6">
            <w:pPr>
              <w:pStyle w:val="33"/>
              <w:bidi w:val="0"/>
              <w:rPr>
                <w:rFonts w:hint="eastAsia"/>
                <w:highlight w:val="none"/>
                <w:lang w:val="en-US" w:eastAsia="zh-CN"/>
              </w:rPr>
            </w:pPr>
            <w:r>
              <w:rPr>
                <w:highlight w:val="none"/>
              </w:rPr>
              <w:t>表2-</w:t>
            </w:r>
            <w:r>
              <w:rPr>
                <w:rFonts w:hint="eastAsia"/>
                <w:highlight w:val="none"/>
                <w:lang w:val="en-US" w:eastAsia="zh-CN"/>
              </w:rPr>
              <w:t>14</w:t>
            </w:r>
            <w:r>
              <w:rPr>
                <w:highlight w:val="none"/>
              </w:rPr>
              <w:t>现有工程</w:t>
            </w:r>
            <w:r>
              <w:rPr>
                <w:rFonts w:hint="eastAsia"/>
                <w:highlight w:val="none"/>
                <w:lang w:val="en-US" w:eastAsia="zh-CN"/>
              </w:rPr>
              <w:t>污染物排放量核算</w:t>
            </w:r>
            <w:r>
              <w:rPr>
                <w:highlight w:val="none"/>
              </w:rPr>
              <w:t>一览表</w:t>
            </w:r>
          </w:p>
          <w:tbl>
            <w:tblPr>
              <w:tblStyle w:val="26"/>
              <w:tblW w:w="7236"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347"/>
              <w:gridCol w:w="1170"/>
              <w:gridCol w:w="1065"/>
              <w:gridCol w:w="1097"/>
              <w:gridCol w:w="1934"/>
            </w:tblGrid>
            <w:tr w14:paraId="70F628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23" w:type="dxa"/>
                  <w:tcBorders>
                    <w:tl2br w:val="nil"/>
                    <w:tr2bl w:val="nil"/>
                  </w:tcBorders>
                  <w:vAlign w:val="center"/>
                </w:tcPr>
                <w:p w14:paraId="7B1E1A7A">
                  <w:pPr>
                    <w:pStyle w:val="47"/>
                    <w:bidi w:val="0"/>
                    <w:rPr>
                      <w:rFonts w:hint="eastAsia"/>
                      <w:b/>
                      <w:bCs/>
                      <w:highlight w:val="none"/>
                      <w:lang w:val="en-US" w:eastAsia="zh-CN"/>
                    </w:rPr>
                  </w:pPr>
                  <w:r>
                    <w:rPr>
                      <w:rFonts w:hint="eastAsia"/>
                      <w:b/>
                      <w:bCs/>
                      <w:highlight w:val="none"/>
                      <w:lang w:val="en-US" w:eastAsia="zh-CN"/>
                    </w:rPr>
                    <w:t>类别</w:t>
                  </w:r>
                </w:p>
              </w:tc>
              <w:tc>
                <w:tcPr>
                  <w:tcW w:w="1347" w:type="dxa"/>
                  <w:tcBorders>
                    <w:tl2br w:val="nil"/>
                    <w:tr2bl w:val="nil"/>
                  </w:tcBorders>
                  <w:vAlign w:val="center"/>
                </w:tcPr>
                <w:p w14:paraId="5A20618C">
                  <w:pPr>
                    <w:pStyle w:val="47"/>
                    <w:bidi w:val="0"/>
                    <w:rPr>
                      <w:rFonts w:hint="default"/>
                      <w:b/>
                      <w:bCs/>
                      <w:highlight w:val="none"/>
                      <w:lang w:val="en-US" w:eastAsia="zh-CN"/>
                    </w:rPr>
                  </w:pPr>
                  <w:r>
                    <w:rPr>
                      <w:rFonts w:hint="eastAsia"/>
                      <w:b/>
                      <w:bCs/>
                      <w:highlight w:val="none"/>
                      <w:lang w:val="en-US" w:eastAsia="zh-CN"/>
                    </w:rPr>
                    <w:t>名称</w:t>
                  </w:r>
                </w:p>
              </w:tc>
              <w:tc>
                <w:tcPr>
                  <w:tcW w:w="1170" w:type="dxa"/>
                  <w:tcBorders>
                    <w:tl2br w:val="nil"/>
                    <w:tr2bl w:val="nil"/>
                  </w:tcBorders>
                  <w:vAlign w:val="center"/>
                </w:tcPr>
                <w:p w14:paraId="1678D8AD">
                  <w:pPr>
                    <w:pStyle w:val="47"/>
                    <w:bidi w:val="0"/>
                    <w:rPr>
                      <w:rFonts w:hint="eastAsia"/>
                      <w:b/>
                      <w:bCs/>
                      <w:highlight w:val="none"/>
                      <w:lang w:eastAsia="zh-CN"/>
                    </w:rPr>
                  </w:pPr>
                  <w:r>
                    <w:rPr>
                      <w:rFonts w:hint="eastAsia"/>
                      <w:b/>
                      <w:bCs/>
                      <w:highlight w:val="none"/>
                      <w:lang w:val="en-US" w:eastAsia="zh-CN"/>
                    </w:rPr>
                    <w:t>污染物</w:t>
                  </w:r>
                </w:p>
              </w:tc>
              <w:tc>
                <w:tcPr>
                  <w:tcW w:w="1065" w:type="dxa"/>
                  <w:tcBorders>
                    <w:tl2br w:val="nil"/>
                    <w:tr2bl w:val="nil"/>
                  </w:tcBorders>
                  <w:vAlign w:val="center"/>
                </w:tcPr>
                <w:p w14:paraId="796D8910">
                  <w:pPr>
                    <w:pStyle w:val="47"/>
                    <w:bidi w:val="0"/>
                    <w:rPr>
                      <w:rFonts w:hint="default"/>
                      <w:b/>
                      <w:bCs/>
                      <w:highlight w:val="none"/>
                      <w:lang w:val="en-US" w:eastAsia="zh-CN"/>
                    </w:rPr>
                  </w:pPr>
                  <w:r>
                    <w:rPr>
                      <w:rFonts w:hint="eastAsia"/>
                      <w:b/>
                      <w:bCs/>
                      <w:highlight w:val="none"/>
                      <w:lang w:val="en-US" w:eastAsia="zh-CN"/>
                    </w:rPr>
                    <w:t>许可排放量（t/a）</w:t>
                  </w:r>
                </w:p>
              </w:tc>
              <w:tc>
                <w:tcPr>
                  <w:tcW w:w="1097" w:type="dxa"/>
                  <w:tcBorders>
                    <w:tl2br w:val="nil"/>
                    <w:tr2bl w:val="nil"/>
                  </w:tcBorders>
                  <w:vAlign w:val="center"/>
                </w:tcPr>
                <w:p w14:paraId="73E5FE7B">
                  <w:pPr>
                    <w:pStyle w:val="47"/>
                    <w:bidi w:val="0"/>
                    <w:rPr>
                      <w:rFonts w:hint="default"/>
                      <w:b/>
                      <w:bCs/>
                      <w:highlight w:val="none"/>
                      <w:lang w:val="en-US" w:eastAsia="zh-CN"/>
                    </w:rPr>
                  </w:pPr>
                  <w:r>
                    <w:rPr>
                      <w:rFonts w:hint="eastAsia"/>
                      <w:b/>
                      <w:bCs/>
                      <w:highlight w:val="none"/>
                      <w:lang w:val="en-US" w:eastAsia="zh-CN"/>
                    </w:rPr>
                    <w:t>实际排放量（t/a）</w:t>
                  </w:r>
                </w:p>
              </w:tc>
              <w:tc>
                <w:tcPr>
                  <w:tcW w:w="1934" w:type="dxa"/>
                  <w:tcBorders>
                    <w:tl2br w:val="nil"/>
                    <w:tr2bl w:val="nil"/>
                  </w:tcBorders>
                  <w:vAlign w:val="center"/>
                </w:tcPr>
                <w:p w14:paraId="179CF22D">
                  <w:pPr>
                    <w:pStyle w:val="47"/>
                    <w:bidi w:val="0"/>
                    <w:rPr>
                      <w:rFonts w:hint="default"/>
                      <w:b/>
                      <w:bCs/>
                      <w:highlight w:val="none"/>
                      <w:lang w:val="en-US" w:eastAsia="zh-CN"/>
                    </w:rPr>
                  </w:pPr>
                  <w:r>
                    <w:rPr>
                      <w:rFonts w:hint="eastAsia"/>
                      <w:b/>
                      <w:bCs/>
                      <w:highlight w:val="none"/>
                      <w:lang w:val="en-US" w:eastAsia="zh-CN"/>
                    </w:rPr>
                    <w:t>备注</w:t>
                  </w:r>
                </w:p>
              </w:tc>
            </w:tr>
            <w:tr w14:paraId="14F03AE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623" w:type="dxa"/>
                  <w:vMerge w:val="restart"/>
                  <w:tcBorders>
                    <w:tl2br w:val="nil"/>
                    <w:tr2bl w:val="nil"/>
                  </w:tcBorders>
                  <w:vAlign w:val="center"/>
                </w:tcPr>
                <w:p w14:paraId="214577E2">
                  <w:pPr>
                    <w:pStyle w:val="47"/>
                    <w:bidi w:val="0"/>
                    <w:rPr>
                      <w:rFonts w:hint="eastAsia"/>
                      <w:highlight w:val="none"/>
                      <w:lang w:val="en-US" w:eastAsia="zh-CN"/>
                    </w:rPr>
                  </w:pPr>
                  <w:r>
                    <w:rPr>
                      <w:rFonts w:hint="eastAsia"/>
                      <w:highlight w:val="none"/>
                      <w:lang w:val="en-US" w:eastAsia="zh-CN"/>
                    </w:rPr>
                    <w:t>废气</w:t>
                  </w:r>
                </w:p>
              </w:tc>
              <w:tc>
                <w:tcPr>
                  <w:tcW w:w="1347" w:type="dxa"/>
                  <w:vMerge w:val="restart"/>
                  <w:tcBorders>
                    <w:tl2br w:val="nil"/>
                    <w:tr2bl w:val="nil"/>
                  </w:tcBorders>
                  <w:vAlign w:val="center"/>
                </w:tcPr>
                <w:p w14:paraId="56015B01">
                  <w:pPr>
                    <w:pStyle w:val="47"/>
                    <w:bidi w:val="0"/>
                    <w:rPr>
                      <w:rFonts w:hint="default"/>
                      <w:highlight w:val="none"/>
                      <w:lang w:val="en-US"/>
                    </w:rPr>
                  </w:pPr>
                  <w:r>
                    <w:rPr>
                      <w:rFonts w:hint="eastAsia"/>
                      <w:highlight w:val="none"/>
                      <w:lang w:val="en-US" w:eastAsia="zh-CN"/>
                    </w:rPr>
                    <w:t>DA001（1号机组锅炉排口）</w:t>
                  </w:r>
                </w:p>
              </w:tc>
              <w:tc>
                <w:tcPr>
                  <w:tcW w:w="1170" w:type="dxa"/>
                  <w:tcBorders>
                    <w:tl2br w:val="nil"/>
                    <w:tr2bl w:val="nil"/>
                  </w:tcBorders>
                  <w:vAlign w:val="center"/>
                </w:tcPr>
                <w:p w14:paraId="32E207CE">
                  <w:pPr>
                    <w:pStyle w:val="47"/>
                    <w:bidi w:val="0"/>
                    <w:rPr>
                      <w:rFonts w:hint="default"/>
                      <w:highlight w:val="none"/>
                      <w:lang w:val="en-US" w:eastAsia="zh-CN"/>
                    </w:rPr>
                  </w:pPr>
                  <w:r>
                    <w:rPr>
                      <w:rFonts w:hint="eastAsia"/>
                      <w:highlight w:val="none"/>
                      <w:lang w:val="en-US" w:eastAsia="zh-CN"/>
                    </w:rPr>
                    <w:t>氮氧化物</w:t>
                  </w:r>
                </w:p>
              </w:tc>
              <w:tc>
                <w:tcPr>
                  <w:tcW w:w="1065" w:type="dxa"/>
                  <w:tcBorders>
                    <w:tl2br w:val="nil"/>
                    <w:tr2bl w:val="nil"/>
                  </w:tcBorders>
                  <w:vAlign w:val="center"/>
                </w:tcPr>
                <w:p w14:paraId="4E225E6F">
                  <w:pPr>
                    <w:pStyle w:val="47"/>
                    <w:bidi w:val="0"/>
                    <w:rPr>
                      <w:rFonts w:hint="default"/>
                      <w:highlight w:val="none"/>
                      <w:lang w:val="en-US" w:eastAsia="zh-CN"/>
                    </w:rPr>
                  </w:pPr>
                  <w:r>
                    <w:rPr>
                      <w:rFonts w:hint="eastAsia"/>
                      <w:highlight w:val="none"/>
                      <w:lang w:val="en-US" w:eastAsia="zh-CN"/>
                    </w:rPr>
                    <w:t>2640</w:t>
                  </w:r>
                </w:p>
              </w:tc>
              <w:tc>
                <w:tcPr>
                  <w:tcW w:w="1097" w:type="dxa"/>
                  <w:tcBorders>
                    <w:tl2br w:val="nil"/>
                    <w:tr2bl w:val="nil"/>
                  </w:tcBorders>
                  <w:vAlign w:val="center"/>
                </w:tcPr>
                <w:p w14:paraId="5288507E">
                  <w:pPr>
                    <w:pStyle w:val="47"/>
                    <w:bidi w:val="0"/>
                    <w:rPr>
                      <w:rFonts w:hint="default"/>
                      <w:highlight w:val="none"/>
                      <w:lang w:val="en-US" w:eastAsia="zh-CN"/>
                    </w:rPr>
                  </w:pPr>
                  <w:r>
                    <w:rPr>
                      <w:rFonts w:hint="eastAsia"/>
                      <w:highlight w:val="none"/>
                      <w:lang w:val="en-US" w:eastAsia="zh-CN"/>
                    </w:rPr>
                    <w:t>259.3</w:t>
                  </w:r>
                </w:p>
              </w:tc>
              <w:tc>
                <w:tcPr>
                  <w:tcW w:w="1934" w:type="dxa"/>
                  <w:tcBorders>
                    <w:tl2br w:val="nil"/>
                    <w:tr2bl w:val="nil"/>
                  </w:tcBorders>
                  <w:vAlign w:val="center"/>
                </w:tcPr>
                <w:p w14:paraId="685D5215">
                  <w:pPr>
                    <w:pStyle w:val="47"/>
                    <w:bidi w:val="0"/>
                    <w:rPr>
                      <w:rFonts w:hint="default"/>
                      <w:highlight w:val="none"/>
                      <w:lang w:val="en-US" w:eastAsia="zh-CN"/>
                    </w:rPr>
                  </w:pPr>
                  <w:r>
                    <w:rPr>
                      <w:rFonts w:hint="eastAsia"/>
                      <w:highlight w:val="none"/>
                      <w:lang w:val="en-US" w:eastAsia="zh-CN"/>
                    </w:rPr>
                    <w:t>/</w:t>
                  </w:r>
                </w:p>
              </w:tc>
            </w:tr>
            <w:tr w14:paraId="254044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3" w:type="dxa"/>
                  <w:vMerge w:val="continue"/>
                  <w:tcBorders>
                    <w:tl2br w:val="nil"/>
                    <w:tr2bl w:val="nil"/>
                  </w:tcBorders>
                  <w:vAlign w:val="center"/>
                </w:tcPr>
                <w:p w14:paraId="620B0C08">
                  <w:pPr>
                    <w:pStyle w:val="47"/>
                    <w:bidi w:val="0"/>
                    <w:rPr>
                      <w:highlight w:val="none"/>
                    </w:rPr>
                  </w:pPr>
                </w:p>
              </w:tc>
              <w:tc>
                <w:tcPr>
                  <w:tcW w:w="1347" w:type="dxa"/>
                  <w:vMerge w:val="continue"/>
                  <w:tcBorders>
                    <w:tl2br w:val="nil"/>
                    <w:tr2bl w:val="nil"/>
                  </w:tcBorders>
                  <w:vAlign w:val="center"/>
                </w:tcPr>
                <w:p w14:paraId="4D1E06F0">
                  <w:pPr>
                    <w:pStyle w:val="47"/>
                    <w:bidi w:val="0"/>
                    <w:rPr>
                      <w:rFonts w:hint="eastAsia"/>
                      <w:highlight w:val="none"/>
                      <w:lang w:eastAsia="zh-CN"/>
                    </w:rPr>
                  </w:pPr>
                </w:p>
              </w:tc>
              <w:tc>
                <w:tcPr>
                  <w:tcW w:w="1170" w:type="dxa"/>
                  <w:tcBorders>
                    <w:tl2br w:val="nil"/>
                    <w:tr2bl w:val="nil"/>
                  </w:tcBorders>
                  <w:vAlign w:val="center"/>
                </w:tcPr>
                <w:p w14:paraId="43C12522">
                  <w:pPr>
                    <w:pStyle w:val="47"/>
                    <w:bidi w:val="0"/>
                    <w:rPr>
                      <w:rFonts w:hint="eastAsia"/>
                      <w:highlight w:val="none"/>
                      <w:lang w:eastAsia="zh-CN"/>
                    </w:rPr>
                  </w:pPr>
                  <w:r>
                    <w:rPr>
                      <w:rFonts w:hint="eastAsia"/>
                      <w:highlight w:val="none"/>
                      <w:lang w:val="en-US" w:eastAsia="zh-CN"/>
                    </w:rPr>
                    <w:t>二氧化硫</w:t>
                  </w:r>
                </w:p>
              </w:tc>
              <w:tc>
                <w:tcPr>
                  <w:tcW w:w="1065" w:type="dxa"/>
                  <w:tcBorders>
                    <w:tl2br w:val="nil"/>
                    <w:tr2bl w:val="nil"/>
                  </w:tcBorders>
                  <w:vAlign w:val="center"/>
                </w:tcPr>
                <w:p w14:paraId="7B27E105">
                  <w:pPr>
                    <w:pStyle w:val="47"/>
                    <w:bidi w:val="0"/>
                    <w:rPr>
                      <w:rFonts w:hint="default"/>
                      <w:highlight w:val="none"/>
                      <w:lang w:val="en-US" w:eastAsia="zh-CN"/>
                    </w:rPr>
                  </w:pPr>
                  <w:r>
                    <w:rPr>
                      <w:rFonts w:hint="eastAsia"/>
                      <w:highlight w:val="none"/>
                      <w:lang w:val="en-US" w:eastAsia="zh-CN"/>
                    </w:rPr>
                    <w:t>1675</w:t>
                  </w:r>
                </w:p>
              </w:tc>
              <w:tc>
                <w:tcPr>
                  <w:tcW w:w="1097" w:type="dxa"/>
                  <w:tcBorders>
                    <w:tl2br w:val="nil"/>
                    <w:tr2bl w:val="nil"/>
                  </w:tcBorders>
                  <w:vAlign w:val="center"/>
                </w:tcPr>
                <w:p w14:paraId="12B42C41">
                  <w:pPr>
                    <w:pStyle w:val="47"/>
                    <w:bidi w:val="0"/>
                    <w:rPr>
                      <w:rFonts w:hint="default"/>
                      <w:highlight w:val="none"/>
                      <w:lang w:val="en-US" w:eastAsia="zh-CN"/>
                    </w:rPr>
                  </w:pPr>
                  <w:r>
                    <w:rPr>
                      <w:rFonts w:hint="eastAsia"/>
                      <w:highlight w:val="none"/>
                      <w:lang w:val="en-US" w:eastAsia="zh-CN"/>
                    </w:rPr>
                    <w:t>59.86</w:t>
                  </w:r>
                </w:p>
              </w:tc>
              <w:tc>
                <w:tcPr>
                  <w:tcW w:w="1934" w:type="dxa"/>
                  <w:tcBorders>
                    <w:tl2br w:val="nil"/>
                    <w:tr2bl w:val="nil"/>
                  </w:tcBorders>
                  <w:vAlign w:val="center"/>
                </w:tcPr>
                <w:p w14:paraId="1239D01B">
                  <w:pPr>
                    <w:pStyle w:val="47"/>
                    <w:bidi w:val="0"/>
                    <w:rPr>
                      <w:rFonts w:hint="eastAsia"/>
                      <w:highlight w:val="none"/>
                      <w:lang w:val="en-US" w:eastAsia="zh-CN"/>
                    </w:rPr>
                  </w:pPr>
                  <w:r>
                    <w:rPr>
                      <w:rFonts w:hint="eastAsia"/>
                      <w:highlight w:val="none"/>
                      <w:lang w:val="en-US" w:eastAsia="zh-CN"/>
                    </w:rPr>
                    <w:t>/</w:t>
                  </w:r>
                </w:p>
              </w:tc>
            </w:tr>
            <w:tr w14:paraId="4425A3A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3" w:type="dxa"/>
                  <w:vMerge w:val="continue"/>
                  <w:tcBorders>
                    <w:tl2br w:val="nil"/>
                    <w:tr2bl w:val="nil"/>
                  </w:tcBorders>
                  <w:vAlign w:val="center"/>
                </w:tcPr>
                <w:p w14:paraId="1FBF05EF">
                  <w:pPr>
                    <w:pStyle w:val="47"/>
                    <w:bidi w:val="0"/>
                    <w:rPr>
                      <w:highlight w:val="none"/>
                    </w:rPr>
                  </w:pPr>
                </w:p>
              </w:tc>
              <w:tc>
                <w:tcPr>
                  <w:tcW w:w="1347" w:type="dxa"/>
                  <w:vMerge w:val="continue"/>
                  <w:tcBorders>
                    <w:tl2br w:val="nil"/>
                    <w:tr2bl w:val="nil"/>
                  </w:tcBorders>
                  <w:vAlign w:val="center"/>
                </w:tcPr>
                <w:p w14:paraId="3954A9F4">
                  <w:pPr>
                    <w:pStyle w:val="47"/>
                    <w:bidi w:val="0"/>
                    <w:rPr>
                      <w:highlight w:val="none"/>
                    </w:rPr>
                  </w:pPr>
                </w:p>
              </w:tc>
              <w:tc>
                <w:tcPr>
                  <w:tcW w:w="1170" w:type="dxa"/>
                  <w:tcBorders>
                    <w:tl2br w:val="nil"/>
                    <w:tr2bl w:val="nil"/>
                  </w:tcBorders>
                  <w:vAlign w:val="center"/>
                </w:tcPr>
                <w:p w14:paraId="59D5966D">
                  <w:pPr>
                    <w:pStyle w:val="47"/>
                    <w:bidi w:val="0"/>
                    <w:rPr>
                      <w:highlight w:val="none"/>
                    </w:rPr>
                  </w:pPr>
                  <w:r>
                    <w:rPr>
                      <w:rFonts w:hint="eastAsia"/>
                      <w:highlight w:val="none"/>
                      <w:lang w:val="en-US" w:eastAsia="zh-CN"/>
                    </w:rPr>
                    <w:t>烟尘</w:t>
                  </w:r>
                </w:p>
              </w:tc>
              <w:tc>
                <w:tcPr>
                  <w:tcW w:w="1065" w:type="dxa"/>
                  <w:tcBorders>
                    <w:tl2br w:val="nil"/>
                    <w:tr2bl w:val="nil"/>
                  </w:tcBorders>
                  <w:vAlign w:val="center"/>
                </w:tcPr>
                <w:p w14:paraId="55CFA0F3">
                  <w:pPr>
                    <w:pStyle w:val="47"/>
                    <w:bidi w:val="0"/>
                    <w:rPr>
                      <w:rFonts w:hint="default"/>
                      <w:highlight w:val="none"/>
                      <w:lang w:val="en-US" w:eastAsia="zh-CN"/>
                    </w:rPr>
                  </w:pPr>
                  <w:r>
                    <w:rPr>
                      <w:rFonts w:hint="eastAsia"/>
                      <w:highlight w:val="none"/>
                      <w:lang w:val="en-US" w:eastAsia="zh-CN"/>
                    </w:rPr>
                    <w:t>505</w:t>
                  </w:r>
                </w:p>
              </w:tc>
              <w:tc>
                <w:tcPr>
                  <w:tcW w:w="1097" w:type="dxa"/>
                  <w:tcBorders>
                    <w:tl2br w:val="nil"/>
                    <w:tr2bl w:val="nil"/>
                  </w:tcBorders>
                  <w:vAlign w:val="center"/>
                </w:tcPr>
                <w:p w14:paraId="71828B67">
                  <w:pPr>
                    <w:pStyle w:val="47"/>
                    <w:bidi w:val="0"/>
                    <w:rPr>
                      <w:rFonts w:hint="default"/>
                      <w:highlight w:val="none"/>
                      <w:lang w:val="en-US" w:eastAsia="zh-CN"/>
                    </w:rPr>
                  </w:pPr>
                  <w:r>
                    <w:rPr>
                      <w:rFonts w:hint="eastAsia"/>
                      <w:highlight w:val="none"/>
                      <w:lang w:val="en-US" w:eastAsia="zh-CN"/>
                    </w:rPr>
                    <w:t>16.42</w:t>
                  </w:r>
                </w:p>
              </w:tc>
              <w:tc>
                <w:tcPr>
                  <w:tcW w:w="1934" w:type="dxa"/>
                  <w:tcBorders>
                    <w:tl2br w:val="nil"/>
                    <w:tr2bl w:val="nil"/>
                  </w:tcBorders>
                  <w:vAlign w:val="center"/>
                </w:tcPr>
                <w:p w14:paraId="77EEA857">
                  <w:pPr>
                    <w:pStyle w:val="47"/>
                    <w:bidi w:val="0"/>
                    <w:rPr>
                      <w:rFonts w:hint="eastAsia"/>
                      <w:highlight w:val="none"/>
                      <w:lang w:val="en-US" w:eastAsia="zh-CN"/>
                    </w:rPr>
                  </w:pPr>
                  <w:r>
                    <w:rPr>
                      <w:rFonts w:hint="eastAsia"/>
                      <w:highlight w:val="none"/>
                      <w:lang w:val="en-US" w:eastAsia="zh-CN"/>
                    </w:rPr>
                    <w:t>/</w:t>
                  </w:r>
                </w:p>
              </w:tc>
            </w:tr>
            <w:tr w14:paraId="16ED016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23" w:type="dxa"/>
                  <w:vMerge w:val="continue"/>
                  <w:tcBorders>
                    <w:tl2br w:val="nil"/>
                    <w:tr2bl w:val="nil"/>
                  </w:tcBorders>
                  <w:vAlign w:val="center"/>
                </w:tcPr>
                <w:p w14:paraId="7BB0043E">
                  <w:pPr>
                    <w:pStyle w:val="47"/>
                    <w:bidi w:val="0"/>
                    <w:rPr>
                      <w:highlight w:val="none"/>
                    </w:rPr>
                  </w:pPr>
                </w:p>
              </w:tc>
              <w:tc>
                <w:tcPr>
                  <w:tcW w:w="1347" w:type="dxa"/>
                  <w:vMerge w:val="restart"/>
                  <w:tcBorders>
                    <w:tl2br w:val="nil"/>
                    <w:tr2bl w:val="nil"/>
                  </w:tcBorders>
                  <w:vAlign w:val="center"/>
                </w:tcPr>
                <w:p w14:paraId="440C6F6F">
                  <w:pPr>
                    <w:pStyle w:val="47"/>
                    <w:bidi w:val="0"/>
                    <w:rPr>
                      <w:rFonts w:hint="eastAsia"/>
                      <w:highlight w:val="none"/>
                      <w:lang w:eastAsia="zh-CN"/>
                    </w:rPr>
                  </w:pPr>
                  <w:r>
                    <w:rPr>
                      <w:rFonts w:hint="eastAsia"/>
                      <w:highlight w:val="none"/>
                      <w:lang w:val="en-US" w:eastAsia="zh-CN"/>
                    </w:rPr>
                    <w:t>DA002（2号机组锅炉排口）</w:t>
                  </w:r>
                </w:p>
              </w:tc>
              <w:tc>
                <w:tcPr>
                  <w:tcW w:w="1170" w:type="dxa"/>
                  <w:tcBorders>
                    <w:tl2br w:val="nil"/>
                    <w:tr2bl w:val="nil"/>
                  </w:tcBorders>
                  <w:vAlign w:val="center"/>
                </w:tcPr>
                <w:p w14:paraId="53F6D851">
                  <w:pPr>
                    <w:pStyle w:val="47"/>
                    <w:bidi w:val="0"/>
                    <w:rPr>
                      <w:rFonts w:hint="eastAsia"/>
                      <w:highlight w:val="none"/>
                      <w:lang w:eastAsia="zh-CN"/>
                    </w:rPr>
                  </w:pPr>
                  <w:r>
                    <w:rPr>
                      <w:rFonts w:hint="eastAsia"/>
                      <w:highlight w:val="none"/>
                      <w:lang w:val="en-US" w:eastAsia="zh-CN"/>
                    </w:rPr>
                    <w:t>氮氧化物</w:t>
                  </w:r>
                </w:p>
              </w:tc>
              <w:tc>
                <w:tcPr>
                  <w:tcW w:w="1065" w:type="dxa"/>
                  <w:tcBorders>
                    <w:tl2br w:val="nil"/>
                    <w:tr2bl w:val="nil"/>
                  </w:tcBorders>
                  <w:vAlign w:val="center"/>
                </w:tcPr>
                <w:p w14:paraId="5079D444">
                  <w:pPr>
                    <w:pStyle w:val="47"/>
                    <w:bidi w:val="0"/>
                    <w:rPr>
                      <w:rFonts w:hint="default"/>
                      <w:highlight w:val="none"/>
                      <w:lang w:val="en-US" w:eastAsia="zh-CN"/>
                    </w:rPr>
                  </w:pPr>
                  <w:r>
                    <w:rPr>
                      <w:rFonts w:hint="eastAsia"/>
                      <w:highlight w:val="none"/>
                      <w:lang w:val="en-US" w:eastAsia="zh-CN"/>
                    </w:rPr>
                    <w:t>2640</w:t>
                  </w:r>
                </w:p>
              </w:tc>
              <w:tc>
                <w:tcPr>
                  <w:tcW w:w="1097" w:type="dxa"/>
                  <w:tcBorders>
                    <w:tl2br w:val="nil"/>
                    <w:tr2bl w:val="nil"/>
                  </w:tcBorders>
                  <w:vAlign w:val="center"/>
                </w:tcPr>
                <w:p w14:paraId="4D69A602">
                  <w:pPr>
                    <w:pStyle w:val="47"/>
                    <w:bidi w:val="0"/>
                    <w:rPr>
                      <w:rFonts w:hint="default"/>
                      <w:highlight w:val="none"/>
                      <w:lang w:val="en-US" w:eastAsia="zh-CN"/>
                    </w:rPr>
                  </w:pPr>
                  <w:r>
                    <w:rPr>
                      <w:rFonts w:hint="eastAsia"/>
                      <w:highlight w:val="none"/>
                      <w:lang w:val="en-US" w:eastAsia="zh-CN"/>
                    </w:rPr>
                    <w:t>554.84</w:t>
                  </w:r>
                </w:p>
              </w:tc>
              <w:tc>
                <w:tcPr>
                  <w:tcW w:w="1934" w:type="dxa"/>
                  <w:tcBorders>
                    <w:tl2br w:val="nil"/>
                    <w:tr2bl w:val="nil"/>
                  </w:tcBorders>
                  <w:vAlign w:val="center"/>
                </w:tcPr>
                <w:p w14:paraId="2FD0A021">
                  <w:pPr>
                    <w:pStyle w:val="47"/>
                    <w:bidi w:val="0"/>
                    <w:rPr>
                      <w:rFonts w:hint="eastAsia"/>
                      <w:highlight w:val="none"/>
                      <w:lang w:val="en-US" w:eastAsia="zh-CN"/>
                    </w:rPr>
                  </w:pPr>
                  <w:r>
                    <w:rPr>
                      <w:rFonts w:hint="eastAsia"/>
                      <w:highlight w:val="none"/>
                      <w:lang w:val="en-US" w:eastAsia="zh-CN"/>
                    </w:rPr>
                    <w:t>/</w:t>
                  </w:r>
                </w:p>
              </w:tc>
            </w:tr>
            <w:tr w14:paraId="325097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23" w:type="dxa"/>
                  <w:vMerge w:val="continue"/>
                  <w:tcBorders>
                    <w:tl2br w:val="nil"/>
                    <w:tr2bl w:val="nil"/>
                  </w:tcBorders>
                  <w:vAlign w:val="center"/>
                </w:tcPr>
                <w:p w14:paraId="3C619486">
                  <w:pPr>
                    <w:pStyle w:val="47"/>
                    <w:bidi w:val="0"/>
                    <w:rPr>
                      <w:highlight w:val="none"/>
                    </w:rPr>
                  </w:pPr>
                </w:p>
              </w:tc>
              <w:tc>
                <w:tcPr>
                  <w:tcW w:w="1347" w:type="dxa"/>
                  <w:vMerge w:val="continue"/>
                  <w:tcBorders>
                    <w:tl2br w:val="nil"/>
                    <w:tr2bl w:val="nil"/>
                  </w:tcBorders>
                  <w:vAlign w:val="center"/>
                </w:tcPr>
                <w:p w14:paraId="11B176B6">
                  <w:pPr>
                    <w:pStyle w:val="47"/>
                    <w:bidi w:val="0"/>
                    <w:rPr>
                      <w:rFonts w:hint="eastAsia"/>
                      <w:highlight w:val="none"/>
                      <w:lang w:eastAsia="zh-CN"/>
                    </w:rPr>
                  </w:pPr>
                </w:p>
              </w:tc>
              <w:tc>
                <w:tcPr>
                  <w:tcW w:w="1170" w:type="dxa"/>
                  <w:tcBorders>
                    <w:tl2br w:val="nil"/>
                    <w:tr2bl w:val="nil"/>
                  </w:tcBorders>
                  <w:vAlign w:val="center"/>
                </w:tcPr>
                <w:p w14:paraId="4B0B0543">
                  <w:pPr>
                    <w:pStyle w:val="47"/>
                    <w:bidi w:val="0"/>
                    <w:rPr>
                      <w:rFonts w:hint="eastAsia"/>
                      <w:highlight w:val="none"/>
                      <w:lang w:eastAsia="zh-CN"/>
                    </w:rPr>
                  </w:pPr>
                  <w:r>
                    <w:rPr>
                      <w:rFonts w:hint="eastAsia"/>
                      <w:highlight w:val="none"/>
                      <w:lang w:val="en-US" w:eastAsia="zh-CN"/>
                    </w:rPr>
                    <w:t>二氧化硫</w:t>
                  </w:r>
                </w:p>
              </w:tc>
              <w:tc>
                <w:tcPr>
                  <w:tcW w:w="1065" w:type="dxa"/>
                  <w:tcBorders>
                    <w:tl2br w:val="nil"/>
                    <w:tr2bl w:val="nil"/>
                  </w:tcBorders>
                  <w:vAlign w:val="center"/>
                </w:tcPr>
                <w:p w14:paraId="21F6066D">
                  <w:pPr>
                    <w:pStyle w:val="47"/>
                    <w:bidi w:val="0"/>
                    <w:rPr>
                      <w:rFonts w:hint="default"/>
                      <w:highlight w:val="none"/>
                      <w:lang w:val="en-US" w:eastAsia="zh-CN"/>
                    </w:rPr>
                  </w:pPr>
                  <w:r>
                    <w:rPr>
                      <w:rFonts w:hint="eastAsia"/>
                      <w:highlight w:val="none"/>
                      <w:lang w:val="en-US" w:eastAsia="zh-CN"/>
                    </w:rPr>
                    <w:t>1675</w:t>
                  </w:r>
                </w:p>
              </w:tc>
              <w:tc>
                <w:tcPr>
                  <w:tcW w:w="1097" w:type="dxa"/>
                  <w:tcBorders>
                    <w:tl2br w:val="nil"/>
                    <w:tr2bl w:val="nil"/>
                  </w:tcBorders>
                  <w:vAlign w:val="center"/>
                </w:tcPr>
                <w:p w14:paraId="662738D1">
                  <w:pPr>
                    <w:pStyle w:val="47"/>
                    <w:bidi w:val="0"/>
                    <w:rPr>
                      <w:rFonts w:hint="default"/>
                      <w:highlight w:val="none"/>
                      <w:lang w:val="en-US" w:eastAsia="zh-CN"/>
                    </w:rPr>
                  </w:pPr>
                  <w:r>
                    <w:rPr>
                      <w:rFonts w:hint="eastAsia"/>
                      <w:highlight w:val="none"/>
                      <w:lang w:val="en-US" w:eastAsia="zh-CN"/>
                    </w:rPr>
                    <w:t>135.97</w:t>
                  </w:r>
                </w:p>
              </w:tc>
              <w:tc>
                <w:tcPr>
                  <w:tcW w:w="1934" w:type="dxa"/>
                  <w:tcBorders>
                    <w:tl2br w:val="nil"/>
                    <w:tr2bl w:val="nil"/>
                  </w:tcBorders>
                  <w:vAlign w:val="center"/>
                </w:tcPr>
                <w:p w14:paraId="467C53D3">
                  <w:pPr>
                    <w:pStyle w:val="47"/>
                    <w:bidi w:val="0"/>
                    <w:rPr>
                      <w:rFonts w:hint="eastAsia"/>
                      <w:highlight w:val="none"/>
                      <w:lang w:val="en-US" w:eastAsia="zh-CN"/>
                    </w:rPr>
                  </w:pPr>
                  <w:r>
                    <w:rPr>
                      <w:rFonts w:hint="eastAsia"/>
                      <w:highlight w:val="none"/>
                      <w:lang w:val="en-US" w:eastAsia="zh-CN"/>
                    </w:rPr>
                    <w:t>/</w:t>
                  </w:r>
                </w:p>
              </w:tc>
            </w:tr>
            <w:tr w14:paraId="4446E9E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23" w:type="dxa"/>
                  <w:vMerge w:val="continue"/>
                  <w:tcBorders>
                    <w:tl2br w:val="nil"/>
                    <w:tr2bl w:val="nil"/>
                  </w:tcBorders>
                  <w:vAlign w:val="center"/>
                </w:tcPr>
                <w:p w14:paraId="15A00A9D">
                  <w:pPr>
                    <w:pStyle w:val="47"/>
                    <w:bidi w:val="0"/>
                    <w:rPr>
                      <w:highlight w:val="none"/>
                    </w:rPr>
                  </w:pPr>
                </w:p>
              </w:tc>
              <w:tc>
                <w:tcPr>
                  <w:tcW w:w="1347" w:type="dxa"/>
                  <w:vMerge w:val="continue"/>
                  <w:tcBorders>
                    <w:tl2br w:val="nil"/>
                    <w:tr2bl w:val="nil"/>
                  </w:tcBorders>
                  <w:vAlign w:val="center"/>
                </w:tcPr>
                <w:p w14:paraId="4C0D5451">
                  <w:pPr>
                    <w:pStyle w:val="47"/>
                    <w:bidi w:val="0"/>
                    <w:rPr>
                      <w:rFonts w:hint="eastAsia"/>
                      <w:highlight w:val="none"/>
                      <w:lang w:eastAsia="zh-CN"/>
                    </w:rPr>
                  </w:pPr>
                </w:p>
              </w:tc>
              <w:tc>
                <w:tcPr>
                  <w:tcW w:w="1170" w:type="dxa"/>
                  <w:tcBorders>
                    <w:tl2br w:val="nil"/>
                    <w:tr2bl w:val="nil"/>
                  </w:tcBorders>
                  <w:vAlign w:val="center"/>
                </w:tcPr>
                <w:p w14:paraId="2974559F">
                  <w:pPr>
                    <w:pStyle w:val="47"/>
                    <w:bidi w:val="0"/>
                    <w:rPr>
                      <w:rFonts w:hint="eastAsia"/>
                      <w:highlight w:val="none"/>
                      <w:lang w:eastAsia="zh-CN"/>
                    </w:rPr>
                  </w:pPr>
                  <w:r>
                    <w:rPr>
                      <w:rFonts w:hint="eastAsia"/>
                      <w:highlight w:val="none"/>
                      <w:lang w:val="en-US" w:eastAsia="zh-CN"/>
                    </w:rPr>
                    <w:t>烟尘</w:t>
                  </w:r>
                </w:p>
              </w:tc>
              <w:tc>
                <w:tcPr>
                  <w:tcW w:w="1065" w:type="dxa"/>
                  <w:tcBorders>
                    <w:tl2br w:val="nil"/>
                    <w:tr2bl w:val="nil"/>
                  </w:tcBorders>
                  <w:vAlign w:val="center"/>
                </w:tcPr>
                <w:p w14:paraId="5CB6551E">
                  <w:pPr>
                    <w:pStyle w:val="47"/>
                    <w:bidi w:val="0"/>
                    <w:rPr>
                      <w:rFonts w:hint="default"/>
                      <w:highlight w:val="none"/>
                      <w:lang w:val="en-US" w:eastAsia="zh-CN"/>
                    </w:rPr>
                  </w:pPr>
                  <w:r>
                    <w:rPr>
                      <w:rFonts w:hint="eastAsia"/>
                      <w:highlight w:val="none"/>
                      <w:lang w:val="en-US" w:eastAsia="zh-CN"/>
                    </w:rPr>
                    <w:t>505</w:t>
                  </w:r>
                </w:p>
              </w:tc>
              <w:tc>
                <w:tcPr>
                  <w:tcW w:w="1097" w:type="dxa"/>
                  <w:tcBorders>
                    <w:tl2br w:val="nil"/>
                    <w:tr2bl w:val="nil"/>
                  </w:tcBorders>
                  <w:vAlign w:val="center"/>
                </w:tcPr>
                <w:p w14:paraId="02E7AC3E">
                  <w:pPr>
                    <w:pStyle w:val="47"/>
                    <w:bidi w:val="0"/>
                    <w:rPr>
                      <w:rFonts w:hint="default"/>
                      <w:highlight w:val="none"/>
                      <w:lang w:val="en-US" w:eastAsia="zh-CN"/>
                    </w:rPr>
                  </w:pPr>
                  <w:r>
                    <w:rPr>
                      <w:rFonts w:hint="eastAsia"/>
                      <w:highlight w:val="none"/>
                      <w:lang w:val="en-US" w:eastAsia="zh-CN"/>
                    </w:rPr>
                    <w:t>44.53</w:t>
                  </w:r>
                </w:p>
              </w:tc>
              <w:tc>
                <w:tcPr>
                  <w:tcW w:w="1934" w:type="dxa"/>
                  <w:tcBorders>
                    <w:tl2br w:val="nil"/>
                    <w:tr2bl w:val="nil"/>
                  </w:tcBorders>
                  <w:vAlign w:val="center"/>
                </w:tcPr>
                <w:p w14:paraId="5772DB0F">
                  <w:pPr>
                    <w:pStyle w:val="47"/>
                    <w:bidi w:val="0"/>
                    <w:rPr>
                      <w:rFonts w:hint="eastAsia"/>
                      <w:highlight w:val="none"/>
                      <w:lang w:val="en-US" w:eastAsia="zh-CN"/>
                    </w:rPr>
                  </w:pPr>
                  <w:r>
                    <w:rPr>
                      <w:rFonts w:hint="eastAsia"/>
                      <w:highlight w:val="none"/>
                      <w:lang w:val="en-US" w:eastAsia="zh-CN"/>
                    </w:rPr>
                    <w:t>/</w:t>
                  </w:r>
                </w:p>
              </w:tc>
            </w:tr>
            <w:tr w14:paraId="18A66D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623" w:type="dxa"/>
                  <w:vMerge w:val="restart"/>
                  <w:tcBorders>
                    <w:tl2br w:val="nil"/>
                    <w:tr2bl w:val="nil"/>
                  </w:tcBorders>
                  <w:vAlign w:val="center"/>
                </w:tcPr>
                <w:p w14:paraId="1B98FB18">
                  <w:pPr>
                    <w:pStyle w:val="47"/>
                    <w:bidi w:val="0"/>
                    <w:rPr>
                      <w:rFonts w:hint="eastAsia"/>
                      <w:highlight w:val="none"/>
                      <w:lang w:val="en-US" w:eastAsia="zh-CN"/>
                    </w:rPr>
                  </w:pPr>
                  <w:r>
                    <w:rPr>
                      <w:rFonts w:hint="eastAsia"/>
                      <w:highlight w:val="none"/>
                      <w:lang w:val="en-US" w:eastAsia="zh-CN"/>
                    </w:rPr>
                    <w:t>固废</w:t>
                  </w:r>
                </w:p>
              </w:tc>
              <w:tc>
                <w:tcPr>
                  <w:tcW w:w="1347" w:type="dxa"/>
                  <w:vMerge w:val="restart"/>
                  <w:tcBorders>
                    <w:tl2br w:val="nil"/>
                    <w:tr2bl w:val="nil"/>
                  </w:tcBorders>
                  <w:vAlign w:val="center"/>
                </w:tcPr>
                <w:p w14:paraId="4889CD09">
                  <w:pPr>
                    <w:pStyle w:val="47"/>
                    <w:bidi w:val="0"/>
                    <w:rPr>
                      <w:rFonts w:hint="eastAsia"/>
                      <w:highlight w:val="none"/>
                      <w:lang w:val="en-US" w:eastAsia="zh-CN"/>
                    </w:rPr>
                  </w:pPr>
                  <w:r>
                    <w:rPr>
                      <w:rFonts w:hint="eastAsia"/>
                      <w:highlight w:val="none"/>
                      <w:lang w:val="en-US" w:eastAsia="zh-CN"/>
                    </w:rPr>
                    <w:t>一般工业固体废物</w:t>
                  </w:r>
                </w:p>
              </w:tc>
              <w:tc>
                <w:tcPr>
                  <w:tcW w:w="1170" w:type="dxa"/>
                  <w:tcBorders>
                    <w:tl2br w:val="nil"/>
                    <w:tr2bl w:val="nil"/>
                  </w:tcBorders>
                  <w:shd w:val="clear" w:color="auto" w:fill="auto"/>
                  <w:vAlign w:val="center"/>
                </w:tcPr>
                <w:p w14:paraId="3069828C">
                  <w:pPr>
                    <w:pStyle w:val="47"/>
                    <w:bidi w:val="0"/>
                    <w:rPr>
                      <w:rFonts w:hint="eastAsia"/>
                      <w:highlight w:val="none"/>
                      <w:lang w:val="en-US" w:eastAsia="zh-CN"/>
                    </w:rPr>
                  </w:pPr>
                  <w:r>
                    <w:rPr>
                      <w:rFonts w:hint="eastAsia"/>
                      <w:highlight w:val="none"/>
                      <w:lang w:val="en-US" w:eastAsia="zh-CN"/>
                    </w:rPr>
                    <w:t>脱硫石膏</w:t>
                  </w:r>
                </w:p>
              </w:tc>
              <w:tc>
                <w:tcPr>
                  <w:tcW w:w="1065" w:type="dxa"/>
                  <w:tcBorders>
                    <w:tl2br w:val="nil"/>
                    <w:tr2bl w:val="nil"/>
                  </w:tcBorders>
                  <w:shd w:val="clear" w:color="auto" w:fill="auto"/>
                  <w:vAlign w:val="center"/>
                </w:tcPr>
                <w:p w14:paraId="47DB5131">
                  <w:pPr>
                    <w:pStyle w:val="47"/>
                    <w:bidi w:val="0"/>
                    <w:rPr>
                      <w:rFonts w:hint="default"/>
                      <w:highlight w:val="none"/>
                      <w:lang w:val="en-US" w:eastAsia="zh-CN"/>
                    </w:rPr>
                  </w:pPr>
                  <w:r>
                    <w:rPr>
                      <w:rFonts w:hint="eastAsia"/>
                      <w:highlight w:val="none"/>
                      <w:lang w:val="en-US" w:eastAsia="zh-CN"/>
                    </w:rPr>
                    <w:t>/</w:t>
                  </w:r>
                </w:p>
              </w:tc>
              <w:tc>
                <w:tcPr>
                  <w:tcW w:w="1097" w:type="dxa"/>
                  <w:tcBorders>
                    <w:tl2br w:val="nil"/>
                    <w:tr2bl w:val="nil"/>
                  </w:tcBorders>
                  <w:shd w:val="clear" w:color="auto" w:fill="auto"/>
                  <w:vAlign w:val="center"/>
                </w:tcPr>
                <w:p w14:paraId="0F8EC4CD">
                  <w:pPr>
                    <w:pStyle w:val="47"/>
                    <w:bidi w:val="0"/>
                    <w:rPr>
                      <w:rFonts w:hint="default"/>
                      <w:highlight w:val="none"/>
                      <w:lang w:val="en-US" w:eastAsia="zh-CN"/>
                    </w:rPr>
                  </w:pPr>
                  <w:r>
                    <w:rPr>
                      <w:rFonts w:hint="eastAsia"/>
                      <w:highlight w:val="none"/>
                      <w:lang w:val="en-US" w:eastAsia="zh-CN"/>
                    </w:rPr>
                    <w:t>7.354万</w:t>
                  </w:r>
                </w:p>
              </w:tc>
              <w:tc>
                <w:tcPr>
                  <w:tcW w:w="1934" w:type="dxa"/>
                  <w:tcBorders>
                    <w:tl2br w:val="nil"/>
                    <w:tr2bl w:val="nil"/>
                  </w:tcBorders>
                  <w:shd w:val="clear" w:color="auto" w:fill="auto"/>
                  <w:vAlign w:val="center"/>
                </w:tcPr>
                <w:p w14:paraId="735ECEC6">
                  <w:pPr>
                    <w:pStyle w:val="47"/>
                    <w:bidi w:val="0"/>
                    <w:rPr>
                      <w:rFonts w:hint="eastAsia"/>
                      <w:highlight w:val="none"/>
                      <w:lang w:val="en-US" w:eastAsia="zh-CN"/>
                    </w:rPr>
                  </w:pPr>
                  <w:r>
                    <w:rPr>
                      <w:rFonts w:hint="eastAsia"/>
                      <w:highlight w:val="none"/>
                      <w:lang w:val="en-US" w:eastAsia="zh-CN"/>
                    </w:rPr>
                    <w:t>脱硫石膏库暂存，部分灰场贮存，部分委托有资质单位处置</w:t>
                  </w:r>
                </w:p>
              </w:tc>
            </w:tr>
            <w:tr w14:paraId="4381E5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623" w:type="dxa"/>
                  <w:vMerge w:val="continue"/>
                  <w:tcBorders>
                    <w:tl2br w:val="nil"/>
                    <w:tr2bl w:val="nil"/>
                  </w:tcBorders>
                  <w:vAlign w:val="center"/>
                </w:tcPr>
                <w:p w14:paraId="63F79FA1">
                  <w:pPr>
                    <w:pStyle w:val="47"/>
                    <w:bidi w:val="0"/>
                    <w:rPr>
                      <w:rFonts w:hint="eastAsia"/>
                      <w:highlight w:val="none"/>
                      <w:lang w:val="en-US" w:eastAsia="zh-CN"/>
                    </w:rPr>
                  </w:pPr>
                </w:p>
              </w:tc>
              <w:tc>
                <w:tcPr>
                  <w:tcW w:w="1347" w:type="dxa"/>
                  <w:vMerge w:val="continue"/>
                  <w:tcBorders>
                    <w:tl2br w:val="nil"/>
                    <w:tr2bl w:val="nil"/>
                  </w:tcBorders>
                  <w:shd w:val="clear" w:color="auto" w:fill="auto"/>
                  <w:vAlign w:val="center"/>
                </w:tcPr>
                <w:p w14:paraId="4BB0D7FC">
                  <w:pPr>
                    <w:pStyle w:val="47"/>
                    <w:bidi w:val="0"/>
                    <w:rPr>
                      <w:rFonts w:hint="eastAsia"/>
                      <w:highlight w:val="none"/>
                      <w:lang w:val="en-US" w:eastAsia="zh-CN"/>
                    </w:rPr>
                  </w:pPr>
                </w:p>
              </w:tc>
              <w:tc>
                <w:tcPr>
                  <w:tcW w:w="1170" w:type="dxa"/>
                  <w:tcBorders>
                    <w:tl2br w:val="nil"/>
                    <w:tr2bl w:val="nil"/>
                  </w:tcBorders>
                  <w:shd w:val="clear" w:color="auto" w:fill="auto"/>
                  <w:vAlign w:val="center"/>
                </w:tcPr>
                <w:p w14:paraId="1644D27B">
                  <w:pPr>
                    <w:pStyle w:val="47"/>
                    <w:bidi w:val="0"/>
                    <w:rPr>
                      <w:rFonts w:hint="eastAsia"/>
                      <w:highlight w:val="none"/>
                      <w:lang w:val="en-US" w:eastAsia="zh-CN"/>
                    </w:rPr>
                  </w:pPr>
                  <w:r>
                    <w:rPr>
                      <w:rFonts w:hint="eastAsia"/>
                      <w:highlight w:val="none"/>
                      <w:lang w:val="en-US" w:eastAsia="zh-CN"/>
                    </w:rPr>
                    <w:t>锅炉灰渣</w:t>
                  </w:r>
                </w:p>
              </w:tc>
              <w:tc>
                <w:tcPr>
                  <w:tcW w:w="1065" w:type="dxa"/>
                  <w:tcBorders>
                    <w:tl2br w:val="nil"/>
                    <w:tr2bl w:val="nil"/>
                  </w:tcBorders>
                  <w:shd w:val="clear" w:color="auto" w:fill="auto"/>
                  <w:vAlign w:val="center"/>
                </w:tcPr>
                <w:p w14:paraId="3C579062">
                  <w:pPr>
                    <w:pStyle w:val="47"/>
                    <w:bidi w:val="0"/>
                    <w:rPr>
                      <w:rFonts w:hint="default"/>
                      <w:highlight w:val="none"/>
                      <w:lang w:val="en-US" w:eastAsia="zh-CN"/>
                    </w:rPr>
                  </w:pPr>
                  <w:r>
                    <w:rPr>
                      <w:rFonts w:hint="eastAsia"/>
                      <w:highlight w:val="none"/>
                      <w:lang w:val="en-US" w:eastAsia="zh-CN"/>
                    </w:rPr>
                    <w:t>/</w:t>
                  </w:r>
                </w:p>
              </w:tc>
              <w:tc>
                <w:tcPr>
                  <w:tcW w:w="1097" w:type="dxa"/>
                  <w:tcBorders>
                    <w:tl2br w:val="nil"/>
                    <w:tr2bl w:val="nil"/>
                  </w:tcBorders>
                  <w:shd w:val="clear" w:color="auto" w:fill="auto"/>
                  <w:vAlign w:val="center"/>
                </w:tcPr>
                <w:p w14:paraId="4A72DE18">
                  <w:pPr>
                    <w:pStyle w:val="47"/>
                    <w:bidi w:val="0"/>
                    <w:rPr>
                      <w:rFonts w:hint="default"/>
                      <w:highlight w:val="none"/>
                      <w:lang w:val="en-US" w:eastAsia="zh-CN"/>
                    </w:rPr>
                  </w:pPr>
                  <w:r>
                    <w:rPr>
                      <w:rFonts w:hint="eastAsia"/>
                      <w:highlight w:val="none"/>
                      <w:lang w:val="en-US" w:eastAsia="zh-CN"/>
                    </w:rPr>
                    <w:t>31万</w:t>
                  </w:r>
                </w:p>
              </w:tc>
              <w:tc>
                <w:tcPr>
                  <w:tcW w:w="1934" w:type="dxa"/>
                  <w:tcBorders>
                    <w:tl2br w:val="nil"/>
                    <w:tr2bl w:val="nil"/>
                  </w:tcBorders>
                  <w:shd w:val="clear" w:color="auto" w:fill="auto"/>
                  <w:vAlign w:val="center"/>
                </w:tcPr>
                <w:p w14:paraId="79EEEFC9">
                  <w:pPr>
                    <w:pStyle w:val="47"/>
                    <w:bidi w:val="0"/>
                    <w:rPr>
                      <w:rFonts w:hint="eastAsia"/>
                      <w:highlight w:val="none"/>
                      <w:lang w:val="en-US" w:eastAsia="zh-CN"/>
                    </w:rPr>
                  </w:pPr>
                  <w:r>
                    <w:rPr>
                      <w:rFonts w:hint="eastAsia"/>
                      <w:highlight w:val="none"/>
                      <w:lang w:val="en-US" w:eastAsia="zh-CN"/>
                    </w:rPr>
                    <w:t>电厂灰场贮存，井下回填，委托有资质单位处置</w:t>
                  </w:r>
                </w:p>
              </w:tc>
            </w:tr>
            <w:tr w14:paraId="2030CA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23" w:type="dxa"/>
                  <w:vMerge w:val="continue"/>
                  <w:tcBorders>
                    <w:tl2br w:val="nil"/>
                    <w:tr2bl w:val="nil"/>
                  </w:tcBorders>
                  <w:vAlign w:val="center"/>
                </w:tcPr>
                <w:p w14:paraId="68A1D620">
                  <w:pPr>
                    <w:pStyle w:val="47"/>
                    <w:bidi w:val="0"/>
                    <w:rPr>
                      <w:rFonts w:hint="eastAsia"/>
                      <w:highlight w:val="none"/>
                      <w:lang w:val="en-US" w:eastAsia="zh-CN"/>
                    </w:rPr>
                  </w:pPr>
                </w:p>
              </w:tc>
              <w:tc>
                <w:tcPr>
                  <w:tcW w:w="1347" w:type="dxa"/>
                  <w:vMerge w:val="restart"/>
                  <w:tcBorders>
                    <w:tl2br w:val="nil"/>
                    <w:tr2bl w:val="nil"/>
                  </w:tcBorders>
                  <w:shd w:val="clear" w:color="auto" w:fill="auto"/>
                  <w:vAlign w:val="center"/>
                </w:tcPr>
                <w:p w14:paraId="10F68A14">
                  <w:pPr>
                    <w:pStyle w:val="47"/>
                    <w:bidi w:val="0"/>
                    <w:rPr>
                      <w:rFonts w:hint="default"/>
                      <w:highlight w:val="none"/>
                      <w:lang w:val="en-US" w:eastAsia="zh-CN"/>
                    </w:rPr>
                  </w:pPr>
                  <w:r>
                    <w:rPr>
                      <w:rFonts w:hint="eastAsia"/>
                      <w:highlight w:val="none"/>
                      <w:lang w:val="en-US" w:eastAsia="zh-CN"/>
                    </w:rPr>
                    <w:t>危险废物</w:t>
                  </w:r>
                </w:p>
              </w:tc>
              <w:tc>
                <w:tcPr>
                  <w:tcW w:w="1170" w:type="dxa"/>
                  <w:tcBorders>
                    <w:tl2br w:val="nil"/>
                    <w:tr2bl w:val="nil"/>
                  </w:tcBorders>
                  <w:shd w:val="clear" w:color="auto" w:fill="auto"/>
                  <w:vAlign w:val="center"/>
                </w:tcPr>
                <w:p w14:paraId="2BF32750">
                  <w:pPr>
                    <w:pStyle w:val="47"/>
                    <w:bidi w:val="0"/>
                    <w:rPr>
                      <w:rFonts w:hint="default"/>
                      <w:highlight w:val="none"/>
                      <w:lang w:val="en-US" w:eastAsia="zh-CN"/>
                    </w:rPr>
                  </w:pPr>
                  <w:r>
                    <w:rPr>
                      <w:rFonts w:hint="eastAsia"/>
                      <w:highlight w:val="none"/>
                      <w:lang w:val="en-US" w:eastAsia="zh-CN"/>
                    </w:rPr>
                    <w:t>废矿物油</w:t>
                  </w:r>
                </w:p>
              </w:tc>
              <w:tc>
                <w:tcPr>
                  <w:tcW w:w="1065" w:type="dxa"/>
                  <w:tcBorders>
                    <w:tl2br w:val="nil"/>
                    <w:tr2bl w:val="nil"/>
                  </w:tcBorders>
                  <w:shd w:val="clear" w:color="auto" w:fill="auto"/>
                  <w:vAlign w:val="center"/>
                </w:tcPr>
                <w:p w14:paraId="73182096">
                  <w:pPr>
                    <w:pStyle w:val="47"/>
                    <w:bidi w:val="0"/>
                    <w:rPr>
                      <w:rFonts w:hint="default"/>
                      <w:highlight w:val="none"/>
                      <w:lang w:val="en-US" w:eastAsia="zh-CN"/>
                    </w:rPr>
                  </w:pPr>
                  <w:r>
                    <w:rPr>
                      <w:rFonts w:hint="eastAsia"/>
                      <w:highlight w:val="none"/>
                      <w:lang w:val="en-US" w:eastAsia="zh-CN"/>
                    </w:rPr>
                    <w:t>/</w:t>
                  </w:r>
                </w:p>
              </w:tc>
              <w:tc>
                <w:tcPr>
                  <w:tcW w:w="1097" w:type="dxa"/>
                  <w:tcBorders>
                    <w:tl2br w:val="nil"/>
                    <w:tr2bl w:val="nil"/>
                  </w:tcBorders>
                  <w:shd w:val="clear" w:color="auto" w:fill="auto"/>
                  <w:vAlign w:val="center"/>
                </w:tcPr>
                <w:p w14:paraId="2BF4B219">
                  <w:pPr>
                    <w:pStyle w:val="47"/>
                    <w:bidi w:val="0"/>
                    <w:rPr>
                      <w:rFonts w:hint="default"/>
                      <w:highlight w:val="none"/>
                      <w:lang w:val="en-US" w:eastAsia="zh-CN"/>
                    </w:rPr>
                  </w:pPr>
                  <w:r>
                    <w:rPr>
                      <w:rFonts w:hint="eastAsia"/>
                      <w:highlight w:val="none"/>
                      <w:lang w:val="en-US" w:eastAsia="zh-CN"/>
                    </w:rPr>
                    <w:t>10</w:t>
                  </w:r>
                </w:p>
              </w:tc>
              <w:tc>
                <w:tcPr>
                  <w:tcW w:w="1934" w:type="dxa"/>
                  <w:vMerge w:val="restart"/>
                  <w:tcBorders>
                    <w:tl2br w:val="nil"/>
                    <w:tr2bl w:val="nil"/>
                  </w:tcBorders>
                  <w:shd w:val="clear" w:color="auto" w:fill="auto"/>
                  <w:vAlign w:val="center"/>
                </w:tcPr>
                <w:p w14:paraId="25AAAF3B">
                  <w:pPr>
                    <w:pStyle w:val="47"/>
                    <w:bidi w:val="0"/>
                    <w:rPr>
                      <w:rFonts w:hint="eastAsia"/>
                      <w:highlight w:val="none"/>
                      <w:lang w:val="en-US" w:eastAsia="zh-CN"/>
                    </w:rPr>
                  </w:pPr>
                  <w:r>
                    <w:rPr>
                      <w:rFonts w:hint="eastAsia"/>
                      <w:highlight w:val="none"/>
                      <w:lang w:val="en-US" w:eastAsia="zh-CN"/>
                    </w:rPr>
                    <w:t>危废贮存库暂存，定期委托有资质单位处置</w:t>
                  </w:r>
                </w:p>
              </w:tc>
            </w:tr>
            <w:tr w14:paraId="6BCC675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23" w:type="dxa"/>
                  <w:vMerge w:val="continue"/>
                  <w:tcBorders>
                    <w:tl2br w:val="nil"/>
                    <w:tr2bl w:val="nil"/>
                  </w:tcBorders>
                  <w:vAlign w:val="center"/>
                </w:tcPr>
                <w:p w14:paraId="42BA7FC6">
                  <w:pPr>
                    <w:pStyle w:val="47"/>
                    <w:bidi w:val="0"/>
                    <w:rPr>
                      <w:rFonts w:hint="eastAsia"/>
                      <w:highlight w:val="none"/>
                      <w:lang w:val="en-US" w:eastAsia="zh-CN"/>
                    </w:rPr>
                  </w:pPr>
                </w:p>
              </w:tc>
              <w:tc>
                <w:tcPr>
                  <w:tcW w:w="1347" w:type="dxa"/>
                  <w:vMerge w:val="continue"/>
                  <w:tcBorders>
                    <w:tl2br w:val="nil"/>
                    <w:tr2bl w:val="nil"/>
                  </w:tcBorders>
                  <w:vAlign w:val="center"/>
                </w:tcPr>
                <w:p w14:paraId="405FFF54">
                  <w:pPr>
                    <w:pStyle w:val="47"/>
                    <w:bidi w:val="0"/>
                    <w:rPr>
                      <w:rFonts w:hint="default"/>
                      <w:highlight w:val="none"/>
                      <w:lang w:val="en-US" w:eastAsia="zh-CN"/>
                    </w:rPr>
                  </w:pPr>
                </w:p>
              </w:tc>
              <w:tc>
                <w:tcPr>
                  <w:tcW w:w="1170" w:type="dxa"/>
                  <w:tcBorders>
                    <w:tl2br w:val="nil"/>
                    <w:tr2bl w:val="nil"/>
                  </w:tcBorders>
                  <w:shd w:val="clear" w:color="auto" w:fill="auto"/>
                  <w:vAlign w:val="center"/>
                </w:tcPr>
                <w:p w14:paraId="5C39A9E9">
                  <w:pPr>
                    <w:pStyle w:val="47"/>
                    <w:bidi w:val="0"/>
                    <w:rPr>
                      <w:rFonts w:hint="eastAsia"/>
                      <w:highlight w:val="none"/>
                      <w:lang w:val="en-US" w:eastAsia="zh-CN"/>
                    </w:rPr>
                  </w:pPr>
                  <w:r>
                    <w:rPr>
                      <w:rFonts w:hint="eastAsia"/>
                      <w:highlight w:val="none"/>
                      <w:lang w:val="en-US" w:eastAsia="zh-CN"/>
                    </w:rPr>
                    <w:t>废钒钛系催化剂</w:t>
                  </w:r>
                </w:p>
              </w:tc>
              <w:tc>
                <w:tcPr>
                  <w:tcW w:w="1065" w:type="dxa"/>
                  <w:tcBorders>
                    <w:tl2br w:val="nil"/>
                    <w:tr2bl w:val="nil"/>
                  </w:tcBorders>
                  <w:shd w:val="clear" w:color="auto" w:fill="auto"/>
                  <w:vAlign w:val="center"/>
                </w:tcPr>
                <w:p w14:paraId="39ACC526">
                  <w:pPr>
                    <w:pStyle w:val="47"/>
                    <w:bidi w:val="0"/>
                    <w:rPr>
                      <w:rFonts w:hint="eastAsia"/>
                      <w:highlight w:val="none"/>
                      <w:lang w:val="en-US" w:eastAsia="zh-CN"/>
                    </w:rPr>
                  </w:pPr>
                  <w:r>
                    <w:rPr>
                      <w:rFonts w:hint="eastAsia"/>
                      <w:highlight w:val="none"/>
                      <w:lang w:val="en-US" w:eastAsia="zh-CN"/>
                    </w:rPr>
                    <w:t>/</w:t>
                  </w:r>
                </w:p>
              </w:tc>
              <w:tc>
                <w:tcPr>
                  <w:tcW w:w="1097" w:type="dxa"/>
                  <w:tcBorders>
                    <w:tl2br w:val="nil"/>
                    <w:tr2bl w:val="nil"/>
                  </w:tcBorders>
                  <w:shd w:val="clear" w:color="auto" w:fill="auto"/>
                  <w:vAlign w:val="center"/>
                </w:tcPr>
                <w:p w14:paraId="3F577CEF">
                  <w:pPr>
                    <w:pStyle w:val="47"/>
                    <w:bidi w:val="0"/>
                    <w:rPr>
                      <w:rFonts w:hint="default"/>
                      <w:highlight w:val="none"/>
                      <w:lang w:val="en-US" w:eastAsia="zh-CN"/>
                    </w:rPr>
                  </w:pPr>
                  <w:r>
                    <w:rPr>
                      <w:rFonts w:hint="eastAsia"/>
                      <w:highlight w:val="none"/>
                      <w:lang w:val="en-US" w:eastAsia="zh-CN"/>
                    </w:rPr>
                    <w:t>324t/4a</w:t>
                  </w:r>
                </w:p>
              </w:tc>
              <w:tc>
                <w:tcPr>
                  <w:tcW w:w="1934" w:type="dxa"/>
                  <w:vMerge w:val="continue"/>
                  <w:tcBorders>
                    <w:tl2br w:val="nil"/>
                    <w:tr2bl w:val="nil"/>
                  </w:tcBorders>
                  <w:shd w:val="clear" w:color="auto" w:fill="auto"/>
                  <w:vAlign w:val="center"/>
                </w:tcPr>
                <w:p w14:paraId="70548716">
                  <w:pPr>
                    <w:pStyle w:val="47"/>
                    <w:bidi w:val="0"/>
                    <w:rPr>
                      <w:rFonts w:hint="eastAsia"/>
                      <w:highlight w:val="none"/>
                      <w:lang w:val="en-US" w:eastAsia="zh-CN"/>
                    </w:rPr>
                  </w:pPr>
                </w:p>
              </w:tc>
            </w:tr>
            <w:tr w14:paraId="103DEDF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623" w:type="dxa"/>
                  <w:vMerge w:val="continue"/>
                  <w:tcBorders>
                    <w:tl2br w:val="nil"/>
                    <w:tr2bl w:val="nil"/>
                  </w:tcBorders>
                  <w:vAlign w:val="center"/>
                </w:tcPr>
                <w:p w14:paraId="7424E6B1">
                  <w:pPr>
                    <w:pStyle w:val="47"/>
                    <w:bidi w:val="0"/>
                    <w:rPr>
                      <w:rFonts w:hint="eastAsia"/>
                      <w:highlight w:val="none"/>
                      <w:lang w:val="en-US" w:eastAsia="zh-CN"/>
                    </w:rPr>
                  </w:pPr>
                </w:p>
              </w:tc>
              <w:tc>
                <w:tcPr>
                  <w:tcW w:w="1347" w:type="dxa"/>
                  <w:tcBorders>
                    <w:tl2br w:val="nil"/>
                    <w:tr2bl w:val="nil"/>
                  </w:tcBorders>
                  <w:vAlign w:val="center"/>
                </w:tcPr>
                <w:p w14:paraId="78EDF483">
                  <w:pPr>
                    <w:pStyle w:val="47"/>
                    <w:bidi w:val="0"/>
                    <w:rPr>
                      <w:rFonts w:hint="eastAsia"/>
                      <w:highlight w:val="none"/>
                      <w:lang w:eastAsia="zh-CN"/>
                    </w:rPr>
                  </w:pPr>
                  <w:r>
                    <w:rPr>
                      <w:rFonts w:hint="eastAsia"/>
                      <w:highlight w:val="none"/>
                      <w:lang w:val="en-US" w:eastAsia="zh-CN"/>
                    </w:rPr>
                    <w:t>生活垃圾</w:t>
                  </w:r>
                </w:p>
              </w:tc>
              <w:tc>
                <w:tcPr>
                  <w:tcW w:w="1170" w:type="dxa"/>
                  <w:tcBorders>
                    <w:tl2br w:val="nil"/>
                    <w:tr2bl w:val="nil"/>
                  </w:tcBorders>
                  <w:shd w:val="clear" w:color="auto" w:fill="auto"/>
                  <w:vAlign w:val="center"/>
                </w:tcPr>
                <w:p w14:paraId="6FB02477">
                  <w:pPr>
                    <w:pStyle w:val="47"/>
                    <w:bidi w:val="0"/>
                    <w:rPr>
                      <w:rFonts w:hint="default"/>
                      <w:highlight w:val="none"/>
                      <w:lang w:val="en-US" w:eastAsia="zh-CN"/>
                    </w:rPr>
                  </w:pPr>
                  <w:r>
                    <w:rPr>
                      <w:rFonts w:hint="eastAsia"/>
                      <w:highlight w:val="none"/>
                      <w:lang w:val="en-US" w:eastAsia="zh-CN"/>
                    </w:rPr>
                    <w:t>/</w:t>
                  </w:r>
                </w:p>
              </w:tc>
              <w:tc>
                <w:tcPr>
                  <w:tcW w:w="1065" w:type="dxa"/>
                  <w:tcBorders>
                    <w:tl2br w:val="nil"/>
                    <w:tr2bl w:val="nil"/>
                  </w:tcBorders>
                  <w:shd w:val="clear" w:color="auto" w:fill="auto"/>
                  <w:vAlign w:val="center"/>
                </w:tcPr>
                <w:p w14:paraId="758EE599">
                  <w:pPr>
                    <w:pStyle w:val="47"/>
                    <w:bidi w:val="0"/>
                    <w:rPr>
                      <w:rFonts w:hint="eastAsia"/>
                      <w:highlight w:val="none"/>
                      <w:lang w:val="en-US" w:eastAsia="zh-CN"/>
                    </w:rPr>
                  </w:pPr>
                  <w:r>
                    <w:rPr>
                      <w:rFonts w:hint="eastAsia"/>
                      <w:highlight w:val="none"/>
                      <w:lang w:val="en-US" w:eastAsia="zh-CN"/>
                    </w:rPr>
                    <w:t>/</w:t>
                  </w:r>
                </w:p>
              </w:tc>
              <w:tc>
                <w:tcPr>
                  <w:tcW w:w="1097" w:type="dxa"/>
                  <w:tcBorders>
                    <w:tl2br w:val="nil"/>
                    <w:tr2bl w:val="nil"/>
                  </w:tcBorders>
                  <w:shd w:val="clear" w:color="auto" w:fill="auto"/>
                  <w:vAlign w:val="center"/>
                </w:tcPr>
                <w:p w14:paraId="0DD207B9">
                  <w:pPr>
                    <w:pStyle w:val="47"/>
                    <w:bidi w:val="0"/>
                    <w:rPr>
                      <w:rFonts w:hint="default"/>
                      <w:highlight w:val="none"/>
                      <w:lang w:val="en-US" w:eastAsia="zh-CN"/>
                    </w:rPr>
                  </w:pPr>
                  <w:r>
                    <w:rPr>
                      <w:rFonts w:hint="eastAsia"/>
                      <w:highlight w:val="none"/>
                      <w:lang w:val="en-US" w:eastAsia="zh-CN"/>
                    </w:rPr>
                    <w:t>50</w:t>
                  </w:r>
                </w:p>
              </w:tc>
              <w:tc>
                <w:tcPr>
                  <w:tcW w:w="1934" w:type="dxa"/>
                  <w:tcBorders>
                    <w:tl2br w:val="nil"/>
                    <w:tr2bl w:val="nil"/>
                  </w:tcBorders>
                  <w:shd w:val="clear" w:color="auto" w:fill="auto"/>
                  <w:vAlign w:val="center"/>
                </w:tcPr>
                <w:p w14:paraId="3D6ABF36">
                  <w:pPr>
                    <w:pStyle w:val="47"/>
                    <w:bidi w:val="0"/>
                    <w:rPr>
                      <w:rFonts w:hint="eastAsia"/>
                      <w:highlight w:val="none"/>
                      <w:lang w:val="en-US" w:eastAsia="zh-CN"/>
                    </w:rPr>
                  </w:pPr>
                  <w:r>
                    <w:rPr>
                      <w:rFonts w:hint="eastAsia"/>
                      <w:highlight w:val="none"/>
                      <w:lang w:val="en-US" w:eastAsia="zh-CN"/>
                    </w:rPr>
                    <w:t>由环卫部门统一收集</w:t>
                  </w:r>
                </w:p>
              </w:tc>
            </w:tr>
          </w:tbl>
          <w:p w14:paraId="177E7C1C">
            <w:pPr>
              <w:keepNext w:val="0"/>
              <w:keepLines w:val="0"/>
              <w:pageBreakBefore w:val="0"/>
              <w:widowControl w:val="0"/>
              <w:kinsoku/>
              <w:wordWrap/>
              <w:overflowPunct/>
              <w:topLinePunct w:val="0"/>
              <w:autoSpaceDE w:val="0"/>
              <w:autoSpaceDN w:val="0"/>
              <w:bidi w:val="0"/>
              <w:adjustRightInd w:val="0"/>
              <w:snapToGrid w:val="0"/>
              <w:spacing w:line="300" w:lineRule="exact"/>
              <w:ind w:left="0" w:leftChars="0" w:firstLine="0" w:firstLineChars="0"/>
              <w:jc w:val="left"/>
              <w:textAlignment w:val="auto"/>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注：上表中固废为处置量。</w:t>
            </w:r>
          </w:p>
          <w:p w14:paraId="3762E59B">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3、与本项目有关的主要环境问题及整改措施</w:t>
            </w:r>
          </w:p>
          <w:p w14:paraId="74125441">
            <w:pPr>
              <w:bidi w:val="0"/>
              <w:rPr>
                <w:rFonts w:hint="eastAsia"/>
                <w:b/>
                <w:bCs/>
                <w:highlight w:val="none"/>
                <w:lang w:val="en-US" w:eastAsia="zh-CN"/>
              </w:rPr>
            </w:pPr>
            <w:r>
              <w:rPr>
                <w:rFonts w:hint="eastAsia"/>
                <w:highlight w:val="none"/>
                <w:lang w:val="en-US" w:eastAsia="zh-CN"/>
              </w:rPr>
              <w:t>通过对国电建投内蒙古能源有限公司现有工程进行回顾性分析可知，建设单位现有工程已履行了环境保护报批手续，且手续完备。现有工程各项环保设施均正常运行，与项目有关的污染物排放均满足相应排放标准，固体废物去向合理、处置符合要求。</w:t>
            </w:r>
            <w:r>
              <w:rPr>
                <w:rFonts w:hint="eastAsia"/>
                <w:b/>
                <w:bCs/>
                <w:highlight w:val="none"/>
                <w:lang w:val="en-US" w:eastAsia="zh-CN"/>
              </w:rPr>
              <w:t>除部分项目处于建设中或调试期，尚未验收外，无其他现存环保问题。</w:t>
            </w:r>
          </w:p>
        </w:tc>
      </w:tr>
    </w:tbl>
    <w:p w14:paraId="0BFEFDF5">
      <w:pPr>
        <w:rPr>
          <w:rFonts w:eastAsia="宋体"/>
          <w:snapToGrid w:val="0"/>
          <w:highlight w:val="none"/>
        </w:rPr>
      </w:pPr>
      <w:r>
        <w:rPr>
          <w:rFonts w:eastAsia="宋体"/>
          <w:snapToGrid w:val="0"/>
          <w:highlight w:val="none"/>
        </w:rPr>
        <w:br w:type="page"/>
      </w:r>
    </w:p>
    <w:p w14:paraId="5C854CE5">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center"/>
        <w:textAlignment w:val="auto"/>
        <w:rPr>
          <w:rFonts w:eastAsia="宋体"/>
          <w:snapToGrid w:val="0"/>
          <w:highlight w:val="none"/>
        </w:rPr>
      </w:pPr>
      <w:bookmarkStart w:id="11" w:name="_Toc6141"/>
      <w:r>
        <w:rPr>
          <w:rFonts w:eastAsia="宋体"/>
          <w:snapToGrid w:val="0"/>
          <w:highlight w:val="none"/>
        </w:rPr>
        <w:t>三、区域环境质量现状、环境保护目标及评价标准</w:t>
      </w:r>
      <w:bookmarkEnd w:id="11"/>
    </w:p>
    <w:tbl>
      <w:tblPr>
        <w:tblStyle w:val="25"/>
        <w:tblW w:w="85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7"/>
        <w:gridCol w:w="7766"/>
      </w:tblGrid>
      <w:tr w14:paraId="1FE30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757" w:type="dxa"/>
            <w:vAlign w:val="center"/>
          </w:tcPr>
          <w:p w14:paraId="49DD89E8">
            <w:pPr>
              <w:adjustRightInd w:val="0"/>
              <w:snapToGrid w:val="0"/>
              <w:spacing w:line="360" w:lineRule="auto"/>
              <w:ind w:left="0" w:leftChars="0" w:firstLine="0" w:firstLineChars="0"/>
              <w:jc w:val="center"/>
              <w:rPr>
                <w:kern w:val="0"/>
                <w:sz w:val="24"/>
                <w:highlight w:val="none"/>
              </w:rPr>
            </w:pPr>
            <w:r>
              <w:rPr>
                <w:b w:val="0"/>
                <w:bCs w:val="0"/>
                <w:kern w:val="0"/>
                <w:sz w:val="24"/>
                <w:highlight w:val="none"/>
              </w:rPr>
              <w:t>区域环境质量现状</w:t>
            </w:r>
          </w:p>
        </w:tc>
        <w:tc>
          <w:tcPr>
            <w:tcW w:w="7766" w:type="dxa"/>
            <w:vAlign w:val="center"/>
          </w:tcPr>
          <w:p w14:paraId="53007075">
            <w:pPr>
              <w:numPr>
                <w:ilvl w:val="0"/>
                <w:numId w:val="9"/>
              </w:numPr>
              <w:bidi w:val="0"/>
              <w:ind w:left="0" w:leftChars="0" w:firstLine="0" w:firstLineChars="0"/>
              <w:rPr>
                <w:b/>
                <w:bCs/>
                <w:highlight w:val="none"/>
              </w:rPr>
            </w:pPr>
            <w:r>
              <w:rPr>
                <w:b/>
                <w:bCs/>
                <w:highlight w:val="none"/>
              </w:rPr>
              <w:t>大气</w:t>
            </w:r>
            <w:r>
              <w:rPr>
                <w:rFonts w:hint="eastAsia"/>
                <w:b/>
                <w:bCs/>
                <w:highlight w:val="none"/>
                <w:lang w:eastAsia="zh-CN"/>
              </w:rPr>
              <w:t>环境</w:t>
            </w:r>
            <w:r>
              <w:rPr>
                <w:b/>
                <w:bCs/>
                <w:highlight w:val="none"/>
              </w:rPr>
              <w:t>质量现状</w:t>
            </w:r>
          </w:p>
          <w:p w14:paraId="49503BFF">
            <w:pPr>
              <w:bidi w:val="0"/>
              <w:ind w:left="0" w:leftChars="0" w:firstLine="0" w:firstLineChars="0"/>
              <w:rPr>
                <w:rFonts w:ascii="Times New Roman" w:hAnsi="Times New Roman" w:eastAsia="宋体" w:cs="Times New Roman"/>
                <w:b/>
                <w:bCs/>
                <w:highlight w:val="none"/>
              </w:rPr>
            </w:pPr>
            <w:r>
              <w:rPr>
                <w:rFonts w:ascii="Times New Roman" w:hAnsi="Times New Roman" w:eastAsia="宋体" w:cs="Times New Roman"/>
                <w:b/>
                <w:bCs/>
                <w:highlight w:val="none"/>
              </w:rPr>
              <w:t>1.1常规污染物</w:t>
            </w:r>
          </w:p>
          <w:p w14:paraId="27E28802">
            <w:pPr>
              <w:bidi w:val="0"/>
              <w:rPr>
                <w:rFonts w:hint="eastAsia"/>
                <w:highlight w:val="none"/>
                <w:lang w:val="en-US" w:eastAsia="zh-CN"/>
              </w:rPr>
            </w:pPr>
            <w:r>
              <w:rPr>
                <w:rFonts w:hint="eastAsia"/>
                <w:highlight w:val="none"/>
                <w:lang w:val="en-US" w:eastAsia="zh-CN"/>
              </w:rPr>
              <w:t>本项目位于内蒙古鄂尔多斯伊金霍洛旗布连乡，根据内蒙古自治区生态环境厅发布的2023年《内蒙古自治区生态环境状况公报》，“2023年，全区12盟市中，除乌海市，其他11个盟市环境空气质量均达标”，因此项目所在区域为达标区。</w:t>
            </w:r>
          </w:p>
          <w:p w14:paraId="435E7073">
            <w:pPr>
              <w:bidi w:val="0"/>
              <w:rPr>
                <w:rFonts w:hint="eastAsia"/>
                <w:highlight w:val="none"/>
                <w:lang w:val="en-US" w:eastAsia="zh-CN"/>
              </w:rPr>
            </w:pPr>
            <w:r>
              <w:rPr>
                <w:rFonts w:hint="eastAsia"/>
                <w:highlight w:val="none"/>
                <w:lang w:val="en-US" w:eastAsia="zh-CN"/>
              </w:rPr>
              <w:t>根据“环境空气模型技术支持服务系统”监测结果显示：鄂尔多斯市2023年SO</w:t>
            </w:r>
            <w:r>
              <w:rPr>
                <w:rFonts w:hint="eastAsia"/>
                <w:highlight w:val="none"/>
                <w:vertAlign w:val="subscript"/>
                <w:lang w:val="en-US" w:eastAsia="zh-CN"/>
              </w:rPr>
              <w:t>2</w:t>
            </w:r>
            <w:r>
              <w:rPr>
                <w:rFonts w:hint="eastAsia"/>
                <w:highlight w:val="none"/>
                <w:lang w:val="en-US" w:eastAsia="zh-CN"/>
              </w:rPr>
              <w:t>、NO</w:t>
            </w:r>
            <w:r>
              <w:rPr>
                <w:rFonts w:hint="eastAsia"/>
                <w:highlight w:val="none"/>
                <w:vertAlign w:val="subscript"/>
                <w:lang w:val="en-US" w:eastAsia="zh-CN"/>
              </w:rPr>
              <w:t>2</w:t>
            </w:r>
            <w:r>
              <w:rPr>
                <w:rFonts w:hint="eastAsia"/>
                <w:highlight w:val="none"/>
                <w:lang w:val="en-US" w:eastAsia="zh-CN"/>
              </w:rPr>
              <w:t>、PM</w:t>
            </w:r>
            <w:r>
              <w:rPr>
                <w:rFonts w:hint="eastAsia"/>
                <w:highlight w:val="none"/>
                <w:vertAlign w:val="subscript"/>
                <w:lang w:val="en-US" w:eastAsia="zh-CN"/>
              </w:rPr>
              <w:t>10</w:t>
            </w:r>
            <w:r>
              <w:rPr>
                <w:rFonts w:hint="eastAsia"/>
                <w:highlight w:val="none"/>
                <w:lang w:val="en-US" w:eastAsia="zh-CN"/>
              </w:rPr>
              <w:t>、PM</w:t>
            </w:r>
            <w:r>
              <w:rPr>
                <w:rFonts w:hint="eastAsia"/>
                <w:highlight w:val="none"/>
                <w:vertAlign w:val="subscript"/>
                <w:lang w:val="en-US" w:eastAsia="zh-CN"/>
              </w:rPr>
              <w:t>2.5</w:t>
            </w:r>
            <w:r>
              <w:rPr>
                <w:rFonts w:hint="eastAsia"/>
                <w:highlight w:val="none"/>
                <w:lang w:val="en-US" w:eastAsia="zh-CN"/>
              </w:rPr>
              <w:t>年均浓度分别为10</w:t>
            </w:r>
            <w:r>
              <w:rPr>
                <w:b w:val="0"/>
                <w:bCs w:val="0"/>
                <w:highlight w:val="none"/>
              </w:rPr>
              <w:t>μ</w:t>
            </w:r>
            <w:r>
              <w:rPr>
                <w:rFonts w:hint="eastAsia"/>
                <w:highlight w:val="none"/>
                <w:lang w:val="en-US" w:eastAsia="zh-CN"/>
              </w:rPr>
              <w:t>g/m</w:t>
            </w:r>
            <w:r>
              <w:rPr>
                <w:rFonts w:hint="eastAsia"/>
                <w:highlight w:val="none"/>
                <w:vertAlign w:val="superscript"/>
                <w:lang w:val="en-US" w:eastAsia="zh-CN"/>
              </w:rPr>
              <w:t>3</w:t>
            </w:r>
            <w:r>
              <w:rPr>
                <w:rFonts w:hint="eastAsia"/>
                <w:highlight w:val="none"/>
                <w:lang w:val="en-US" w:eastAsia="zh-CN"/>
              </w:rPr>
              <w:t>、33</w:t>
            </w:r>
            <w:r>
              <w:rPr>
                <w:b w:val="0"/>
                <w:bCs w:val="0"/>
                <w:highlight w:val="none"/>
              </w:rPr>
              <w:t>μ</w:t>
            </w:r>
            <w:r>
              <w:rPr>
                <w:rFonts w:hint="eastAsia"/>
                <w:highlight w:val="none"/>
                <w:lang w:val="en-US" w:eastAsia="zh-CN"/>
              </w:rPr>
              <w:t>g/m</w:t>
            </w:r>
            <w:r>
              <w:rPr>
                <w:rFonts w:hint="eastAsia"/>
                <w:highlight w:val="none"/>
                <w:vertAlign w:val="superscript"/>
                <w:lang w:val="en-US" w:eastAsia="zh-CN"/>
              </w:rPr>
              <w:t>3</w:t>
            </w:r>
            <w:r>
              <w:rPr>
                <w:rFonts w:hint="eastAsia"/>
                <w:highlight w:val="none"/>
                <w:lang w:val="en-US" w:eastAsia="zh-CN"/>
              </w:rPr>
              <w:t>、56</w:t>
            </w:r>
            <w:r>
              <w:rPr>
                <w:b w:val="0"/>
                <w:bCs w:val="0"/>
                <w:highlight w:val="none"/>
              </w:rPr>
              <w:t>μ</w:t>
            </w:r>
            <w:r>
              <w:rPr>
                <w:rFonts w:hint="eastAsia"/>
                <w:highlight w:val="none"/>
                <w:lang w:val="en-US" w:eastAsia="zh-CN"/>
              </w:rPr>
              <w:t>g/m</w:t>
            </w:r>
            <w:r>
              <w:rPr>
                <w:rFonts w:hint="eastAsia"/>
                <w:highlight w:val="none"/>
                <w:vertAlign w:val="superscript"/>
                <w:lang w:val="en-US" w:eastAsia="zh-CN"/>
              </w:rPr>
              <w:t>3</w:t>
            </w:r>
            <w:r>
              <w:rPr>
                <w:rFonts w:hint="eastAsia"/>
                <w:highlight w:val="none"/>
                <w:lang w:val="en-US" w:eastAsia="zh-CN"/>
              </w:rPr>
              <w:t>、20</w:t>
            </w:r>
            <w:r>
              <w:rPr>
                <w:b w:val="0"/>
                <w:bCs w:val="0"/>
                <w:highlight w:val="none"/>
              </w:rPr>
              <w:t>μ</w:t>
            </w:r>
            <w:r>
              <w:rPr>
                <w:rFonts w:hint="eastAsia"/>
                <w:highlight w:val="none"/>
                <w:lang w:val="en-US" w:eastAsia="zh-CN"/>
              </w:rPr>
              <w:t>g/m</w:t>
            </w:r>
            <w:r>
              <w:rPr>
                <w:rFonts w:hint="eastAsia"/>
                <w:highlight w:val="none"/>
                <w:vertAlign w:val="superscript"/>
                <w:lang w:val="en-US" w:eastAsia="zh-CN"/>
              </w:rPr>
              <w:t>3</w:t>
            </w:r>
            <w:r>
              <w:rPr>
                <w:rFonts w:hint="eastAsia"/>
                <w:highlight w:val="none"/>
                <w:lang w:val="en-US" w:eastAsia="zh-CN"/>
              </w:rPr>
              <w:t>；CO24小时平均第95百分位数为1.2mg/m</w:t>
            </w:r>
            <w:r>
              <w:rPr>
                <w:rFonts w:hint="eastAsia"/>
                <w:highlight w:val="none"/>
                <w:vertAlign w:val="superscript"/>
                <w:lang w:val="en-US" w:eastAsia="zh-CN"/>
              </w:rPr>
              <w:t>3</w:t>
            </w:r>
            <w:r>
              <w:rPr>
                <w:rFonts w:hint="eastAsia"/>
                <w:highlight w:val="none"/>
                <w:lang w:val="en-US" w:eastAsia="zh-CN"/>
              </w:rPr>
              <w:t>，O</w:t>
            </w:r>
            <w:r>
              <w:rPr>
                <w:rFonts w:hint="eastAsia"/>
                <w:highlight w:val="none"/>
                <w:vertAlign w:val="subscript"/>
                <w:lang w:val="en-US" w:eastAsia="zh-CN"/>
              </w:rPr>
              <w:t>3</w:t>
            </w:r>
            <w:r>
              <w:rPr>
                <w:rFonts w:hint="eastAsia"/>
                <w:highlight w:val="none"/>
                <w:lang w:val="en-US" w:eastAsia="zh-CN"/>
              </w:rPr>
              <w:t>日最大8小时平均第90百分位数为144</w:t>
            </w:r>
            <w:r>
              <w:rPr>
                <w:b w:val="0"/>
                <w:bCs w:val="0"/>
                <w:highlight w:val="none"/>
              </w:rPr>
              <w:t>μ</w:t>
            </w:r>
            <w:r>
              <w:rPr>
                <w:rFonts w:hint="eastAsia"/>
                <w:highlight w:val="none"/>
                <w:lang w:val="en-US" w:eastAsia="zh-CN"/>
              </w:rPr>
              <w:t>g/m</w:t>
            </w:r>
            <w:r>
              <w:rPr>
                <w:rFonts w:hint="eastAsia"/>
                <w:highlight w:val="none"/>
                <w:vertAlign w:val="superscript"/>
                <w:lang w:val="en-US" w:eastAsia="zh-CN"/>
              </w:rPr>
              <w:t>3</w:t>
            </w:r>
            <w:r>
              <w:rPr>
                <w:rFonts w:hint="eastAsia"/>
                <w:highlight w:val="none"/>
                <w:lang w:val="en-US" w:eastAsia="zh-CN"/>
              </w:rPr>
              <w:t>；各污染物平均浓度均优于《环境空气质量标准》（GB3095-2012）及2018年修改单中二级标准限值。</w:t>
            </w:r>
          </w:p>
          <w:p w14:paraId="065E4D64">
            <w:pPr>
              <w:bidi w:val="0"/>
              <w:rPr>
                <w:rFonts w:hint="eastAsia"/>
                <w:highlight w:val="none"/>
                <w:lang w:val="en-US" w:eastAsia="zh-CN"/>
              </w:rPr>
            </w:pPr>
            <w:r>
              <w:rPr>
                <w:rFonts w:hint="eastAsia"/>
                <w:highlight w:val="none"/>
                <w:lang w:val="en-US" w:eastAsia="zh-CN"/>
              </w:rPr>
              <w:t>本项目所在区域基本污染物的环境质量现状统计结果详见表3-1。</w:t>
            </w:r>
          </w:p>
          <w:p w14:paraId="6ACBB923">
            <w:pPr>
              <w:pStyle w:val="6"/>
              <w:bidi w:val="0"/>
              <w:rPr>
                <w:highlight w:val="none"/>
              </w:rPr>
            </w:pPr>
            <w:r>
              <w:rPr>
                <w:highlight w:val="none"/>
              </w:rPr>
              <w:t>表3-</w:t>
            </w:r>
            <w:r>
              <w:rPr>
                <w:rFonts w:hint="eastAsia"/>
                <w:highlight w:val="none"/>
                <w:lang w:val="en-US" w:eastAsia="zh-CN"/>
              </w:rPr>
              <w:t>1</w:t>
            </w:r>
            <w:r>
              <w:rPr>
                <w:highlight w:val="none"/>
              </w:rPr>
              <w:t>区域空气质量现状评价一览表</w:t>
            </w:r>
          </w:p>
          <w:tbl>
            <w:tblPr>
              <w:tblStyle w:val="25"/>
              <w:tblW w:w="745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713"/>
              <w:gridCol w:w="1188"/>
              <w:gridCol w:w="1097"/>
              <w:gridCol w:w="876"/>
              <w:gridCol w:w="766"/>
            </w:tblGrid>
            <w:tr w14:paraId="547FDE7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17" w:type="dxa"/>
                  <w:noWrap/>
                  <w:vAlign w:val="center"/>
                </w:tcPr>
                <w:p w14:paraId="288FCC3E">
                  <w:pPr>
                    <w:pStyle w:val="47"/>
                    <w:keepNext w:val="0"/>
                    <w:keepLines w:val="0"/>
                    <w:pageBreakBefore w:val="0"/>
                    <w:widowControl w:val="0"/>
                    <w:kinsoku/>
                    <w:wordWrap/>
                    <w:overflowPunct/>
                    <w:topLinePunct w:val="0"/>
                    <w:bidi w:val="0"/>
                    <w:adjustRightInd w:val="0"/>
                    <w:snapToGrid w:val="0"/>
                    <w:ind w:firstLine="0" w:firstLineChars="0"/>
                    <w:textAlignment w:val="auto"/>
                    <w:rPr>
                      <w:b/>
                      <w:bCs/>
                      <w:sz w:val="21"/>
                      <w:szCs w:val="21"/>
                      <w:highlight w:val="none"/>
                    </w:rPr>
                  </w:pPr>
                  <w:r>
                    <w:rPr>
                      <w:rFonts w:hint="eastAsia"/>
                      <w:b/>
                      <w:bCs/>
                      <w:sz w:val="21"/>
                      <w:szCs w:val="21"/>
                      <w:highlight w:val="none"/>
                    </w:rPr>
                    <w:t>污染物</w:t>
                  </w:r>
                </w:p>
              </w:tc>
              <w:tc>
                <w:tcPr>
                  <w:tcW w:w="2713" w:type="dxa"/>
                  <w:noWrap/>
                  <w:vAlign w:val="center"/>
                </w:tcPr>
                <w:p w14:paraId="2F9B1FEB">
                  <w:pPr>
                    <w:pStyle w:val="47"/>
                    <w:keepNext w:val="0"/>
                    <w:keepLines w:val="0"/>
                    <w:pageBreakBefore w:val="0"/>
                    <w:widowControl w:val="0"/>
                    <w:kinsoku/>
                    <w:wordWrap/>
                    <w:overflowPunct/>
                    <w:topLinePunct w:val="0"/>
                    <w:bidi w:val="0"/>
                    <w:adjustRightInd w:val="0"/>
                    <w:snapToGrid w:val="0"/>
                    <w:ind w:firstLine="0" w:firstLineChars="0"/>
                    <w:textAlignment w:val="auto"/>
                    <w:rPr>
                      <w:b/>
                      <w:bCs/>
                      <w:sz w:val="21"/>
                      <w:szCs w:val="21"/>
                      <w:highlight w:val="none"/>
                    </w:rPr>
                  </w:pPr>
                  <w:r>
                    <w:rPr>
                      <w:rFonts w:hint="eastAsia"/>
                      <w:b/>
                      <w:bCs/>
                      <w:sz w:val="21"/>
                      <w:szCs w:val="21"/>
                      <w:highlight w:val="none"/>
                    </w:rPr>
                    <w:t>年平均指标</w:t>
                  </w:r>
                </w:p>
              </w:tc>
              <w:tc>
                <w:tcPr>
                  <w:tcW w:w="1188" w:type="dxa"/>
                  <w:noWrap/>
                  <w:vAlign w:val="center"/>
                </w:tcPr>
                <w:p w14:paraId="6D245974">
                  <w:pPr>
                    <w:pStyle w:val="47"/>
                    <w:keepNext w:val="0"/>
                    <w:keepLines w:val="0"/>
                    <w:pageBreakBefore w:val="0"/>
                    <w:widowControl w:val="0"/>
                    <w:kinsoku/>
                    <w:wordWrap/>
                    <w:overflowPunct/>
                    <w:topLinePunct w:val="0"/>
                    <w:bidi w:val="0"/>
                    <w:adjustRightInd w:val="0"/>
                    <w:snapToGrid w:val="0"/>
                    <w:ind w:firstLine="0" w:firstLineChars="0"/>
                    <w:textAlignment w:val="auto"/>
                    <w:rPr>
                      <w:b/>
                      <w:bCs/>
                      <w:sz w:val="21"/>
                      <w:szCs w:val="21"/>
                      <w:highlight w:val="none"/>
                    </w:rPr>
                  </w:pPr>
                  <w:r>
                    <w:rPr>
                      <w:rFonts w:hint="eastAsia"/>
                      <w:b/>
                      <w:bCs/>
                      <w:sz w:val="21"/>
                      <w:szCs w:val="21"/>
                      <w:highlight w:val="none"/>
                    </w:rPr>
                    <w:t>现状浓度</w:t>
                  </w:r>
                  <w:r>
                    <w:rPr>
                      <w:rFonts w:hint="eastAsia"/>
                      <w:b/>
                      <w:bCs/>
                      <w:sz w:val="21"/>
                      <w:szCs w:val="21"/>
                      <w:highlight w:val="none"/>
                      <w:lang w:eastAsia="zh-CN"/>
                    </w:rPr>
                    <w:t>（</w:t>
                  </w:r>
                  <w:r>
                    <w:rPr>
                      <w:b/>
                      <w:bCs/>
                      <w:sz w:val="21"/>
                      <w:szCs w:val="21"/>
                      <w:highlight w:val="none"/>
                    </w:rPr>
                    <w:t>μg/m</w:t>
                  </w:r>
                  <w:r>
                    <w:rPr>
                      <w:b/>
                      <w:bCs/>
                      <w:sz w:val="21"/>
                      <w:szCs w:val="21"/>
                      <w:highlight w:val="none"/>
                      <w:vertAlign w:val="superscript"/>
                    </w:rPr>
                    <w:t>3</w:t>
                  </w:r>
                  <w:r>
                    <w:rPr>
                      <w:rFonts w:hint="eastAsia"/>
                      <w:b/>
                      <w:bCs/>
                      <w:sz w:val="21"/>
                      <w:szCs w:val="21"/>
                      <w:highlight w:val="none"/>
                      <w:lang w:eastAsia="zh-CN"/>
                    </w:rPr>
                    <w:t>）</w:t>
                  </w:r>
                </w:p>
              </w:tc>
              <w:tc>
                <w:tcPr>
                  <w:tcW w:w="1097" w:type="dxa"/>
                  <w:noWrap/>
                  <w:vAlign w:val="center"/>
                </w:tcPr>
                <w:p w14:paraId="2688A43D">
                  <w:pPr>
                    <w:pStyle w:val="47"/>
                    <w:keepNext w:val="0"/>
                    <w:keepLines w:val="0"/>
                    <w:pageBreakBefore w:val="0"/>
                    <w:widowControl w:val="0"/>
                    <w:kinsoku/>
                    <w:wordWrap/>
                    <w:overflowPunct/>
                    <w:topLinePunct w:val="0"/>
                    <w:bidi w:val="0"/>
                    <w:adjustRightInd w:val="0"/>
                    <w:snapToGrid w:val="0"/>
                    <w:ind w:firstLine="0" w:firstLineChars="0"/>
                    <w:textAlignment w:val="auto"/>
                    <w:rPr>
                      <w:b/>
                      <w:bCs/>
                      <w:sz w:val="21"/>
                      <w:szCs w:val="21"/>
                      <w:highlight w:val="none"/>
                    </w:rPr>
                  </w:pPr>
                  <w:r>
                    <w:rPr>
                      <w:rFonts w:hint="eastAsia"/>
                      <w:b/>
                      <w:bCs/>
                      <w:sz w:val="21"/>
                      <w:szCs w:val="21"/>
                      <w:highlight w:val="none"/>
                    </w:rPr>
                    <w:t>标准值</w:t>
                  </w:r>
                  <w:r>
                    <w:rPr>
                      <w:rFonts w:hint="eastAsia"/>
                      <w:b/>
                      <w:bCs/>
                      <w:sz w:val="21"/>
                      <w:szCs w:val="21"/>
                      <w:highlight w:val="none"/>
                      <w:lang w:eastAsia="zh-CN"/>
                    </w:rPr>
                    <w:t>（</w:t>
                  </w:r>
                  <w:r>
                    <w:rPr>
                      <w:b/>
                      <w:bCs/>
                      <w:sz w:val="21"/>
                      <w:szCs w:val="21"/>
                      <w:highlight w:val="none"/>
                    </w:rPr>
                    <w:t>μg/m</w:t>
                  </w:r>
                  <w:r>
                    <w:rPr>
                      <w:b/>
                      <w:bCs/>
                      <w:sz w:val="21"/>
                      <w:szCs w:val="21"/>
                      <w:highlight w:val="none"/>
                      <w:vertAlign w:val="superscript"/>
                    </w:rPr>
                    <w:t>3</w:t>
                  </w:r>
                  <w:r>
                    <w:rPr>
                      <w:rFonts w:hint="eastAsia"/>
                      <w:b/>
                      <w:bCs/>
                      <w:sz w:val="21"/>
                      <w:szCs w:val="21"/>
                      <w:highlight w:val="none"/>
                      <w:lang w:eastAsia="zh-CN"/>
                    </w:rPr>
                    <w:t>）</w:t>
                  </w:r>
                </w:p>
              </w:tc>
              <w:tc>
                <w:tcPr>
                  <w:tcW w:w="876" w:type="dxa"/>
                  <w:noWrap/>
                  <w:vAlign w:val="center"/>
                </w:tcPr>
                <w:p w14:paraId="63117D9E">
                  <w:pPr>
                    <w:pStyle w:val="47"/>
                    <w:keepNext w:val="0"/>
                    <w:keepLines w:val="0"/>
                    <w:pageBreakBefore w:val="0"/>
                    <w:widowControl w:val="0"/>
                    <w:kinsoku/>
                    <w:wordWrap/>
                    <w:overflowPunct/>
                    <w:topLinePunct w:val="0"/>
                    <w:bidi w:val="0"/>
                    <w:adjustRightInd w:val="0"/>
                    <w:snapToGrid w:val="0"/>
                    <w:ind w:firstLine="0" w:firstLineChars="0"/>
                    <w:textAlignment w:val="auto"/>
                    <w:rPr>
                      <w:b/>
                      <w:bCs/>
                      <w:sz w:val="21"/>
                      <w:szCs w:val="21"/>
                      <w:highlight w:val="none"/>
                    </w:rPr>
                  </w:pPr>
                  <w:r>
                    <w:rPr>
                      <w:rFonts w:hint="eastAsia"/>
                      <w:b/>
                      <w:bCs/>
                      <w:sz w:val="21"/>
                      <w:szCs w:val="21"/>
                      <w:highlight w:val="none"/>
                    </w:rPr>
                    <w:t>占标率</w:t>
                  </w:r>
                  <w:r>
                    <w:rPr>
                      <w:rFonts w:hint="default"/>
                      <w:b/>
                      <w:bCs/>
                      <w:sz w:val="21"/>
                      <w:szCs w:val="21"/>
                      <w:highlight w:val="none"/>
                      <w:lang w:eastAsia="zh-CN"/>
                    </w:rPr>
                    <w:t>（</w:t>
                  </w:r>
                  <w:r>
                    <w:rPr>
                      <w:rFonts w:hint="default"/>
                      <w:b/>
                      <w:bCs/>
                      <w:sz w:val="21"/>
                      <w:szCs w:val="21"/>
                      <w:highlight w:val="none"/>
                      <w:lang w:val="en-US" w:eastAsia="zh-CN"/>
                    </w:rPr>
                    <w:t>%</w:t>
                  </w:r>
                  <w:r>
                    <w:rPr>
                      <w:rFonts w:hint="default"/>
                      <w:b/>
                      <w:bCs/>
                      <w:sz w:val="21"/>
                      <w:szCs w:val="21"/>
                      <w:highlight w:val="none"/>
                      <w:lang w:eastAsia="zh-CN"/>
                    </w:rPr>
                    <w:t>）</w:t>
                  </w:r>
                </w:p>
              </w:tc>
              <w:tc>
                <w:tcPr>
                  <w:tcW w:w="766" w:type="dxa"/>
                  <w:noWrap/>
                  <w:vAlign w:val="center"/>
                </w:tcPr>
                <w:p w14:paraId="310CFEDA">
                  <w:pPr>
                    <w:pStyle w:val="47"/>
                    <w:keepNext w:val="0"/>
                    <w:keepLines w:val="0"/>
                    <w:pageBreakBefore w:val="0"/>
                    <w:widowControl w:val="0"/>
                    <w:kinsoku/>
                    <w:wordWrap/>
                    <w:overflowPunct/>
                    <w:topLinePunct w:val="0"/>
                    <w:bidi w:val="0"/>
                    <w:adjustRightInd w:val="0"/>
                    <w:snapToGrid w:val="0"/>
                    <w:ind w:firstLine="0" w:firstLineChars="0"/>
                    <w:textAlignment w:val="auto"/>
                    <w:rPr>
                      <w:b/>
                      <w:bCs/>
                      <w:sz w:val="21"/>
                      <w:szCs w:val="21"/>
                      <w:highlight w:val="none"/>
                    </w:rPr>
                  </w:pPr>
                  <w:r>
                    <w:rPr>
                      <w:rFonts w:hint="eastAsia"/>
                      <w:b/>
                      <w:bCs/>
                      <w:sz w:val="21"/>
                      <w:szCs w:val="21"/>
                      <w:highlight w:val="none"/>
                    </w:rPr>
                    <w:t>达标情况</w:t>
                  </w:r>
                </w:p>
              </w:tc>
            </w:tr>
            <w:tr w14:paraId="5E5646C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17" w:type="dxa"/>
                  <w:noWrap/>
                  <w:vAlign w:val="center"/>
                </w:tcPr>
                <w:p w14:paraId="4885AC55">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PM10</w:t>
                  </w:r>
                </w:p>
              </w:tc>
              <w:tc>
                <w:tcPr>
                  <w:tcW w:w="2713" w:type="dxa"/>
                  <w:noWrap/>
                  <w:vAlign w:val="center"/>
                </w:tcPr>
                <w:p w14:paraId="4B310874">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年均值</w:t>
                  </w:r>
                </w:p>
              </w:tc>
              <w:tc>
                <w:tcPr>
                  <w:tcW w:w="1188" w:type="dxa"/>
                  <w:noWrap/>
                  <w:vAlign w:val="center"/>
                </w:tcPr>
                <w:p w14:paraId="331E203C">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56</w:t>
                  </w:r>
                </w:p>
              </w:tc>
              <w:tc>
                <w:tcPr>
                  <w:tcW w:w="1097" w:type="dxa"/>
                  <w:noWrap/>
                  <w:vAlign w:val="center"/>
                </w:tcPr>
                <w:p w14:paraId="25C76C53">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7</w:t>
                  </w:r>
                  <w:r>
                    <w:rPr>
                      <w:rFonts w:cstheme="minorBidi"/>
                      <w:bCs/>
                      <w:sz w:val="21"/>
                      <w:szCs w:val="21"/>
                      <w:highlight w:val="none"/>
                    </w:rPr>
                    <w:t>0</w:t>
                  </w:r>
                </w:p>
              </w:tc>
              <w:tc>
                <w:tcPr>
                  <w:tcW w:w="876" w:type="dxa"/>
                  <w:noWrap/>
                  <w:vAlign w:val="center"/>
                </w:tcPr>
                <w:p w14:paraId="6E936D6A">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80.0</w:t>
                  </w:r>
                </w:p>
              </w:tc>
              <w:tc>
                <w:tcPr>
                  <w:tcW w:w="766" w:type="dxa"/>
                  <w:noWrap/>
                  <w:vAlign w:val="center"/>
                </w:tcPr>
                <w:p w14:paraId="28D95D5E">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达标</w:t>
                  </w:r>
                </w:p>
              </w:tc>
            </w:tr>
            <w:tr w14:paraId="5FD093F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17" w:type="dxa"/>
                  <w:noWrap/>
                  <w:vAlign w:val="center"/>
                </w:tcPr>
                <w:p w14:paraId="2EE6C7D1">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PM2.5</w:t>
                  </w:r>
                </w:p>
              </w:tc>
              <w:tc>
                <w:tcPr>
                  <w:tcW w:w="2713" w:type="dxa"/>
                  <w:noWrap/>
                  <w:vAlign w:val="center"/>
                </w:tcPr>
                <w:p w14:paraId="668C703E">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年均值</w:t>
                  </w:r>
                </w:p>
              </w:tc>
              <w:tc>
                <w:tcPr>
                  <w:tcW w:w="1188" w:type="dxa"/>
                  <w:noWrap/>
                  <w:vAlign w:val="center"/>
                </w:tcPr>
                <w:p w14:paraId="34BAFA21">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20</w:t>
                  </w:r>
                  <w:r>
                    <w:rPr>
                      <w:rFonts w:cstheme="minorBidi"/>
                      <w:bCs/>
                      <w:sz w:val="21"/>
                      <w:szCs w:val="21"/>
                      <w:highlight w:val="none"/>
                    </w:rPr>
                    <w:t>µg/m</w:t>
                  </w:r>
                  <w:r>
                    <w:rPr>
                      <w:rFonts w:cstheme="minorBidi"/>
                      <w:bCs/>
                      <w:sz w:val="21"/>
                      <w:szCs w:val="21"/>
                      <w:highlight w:val="none"/>
                      <w:vertAlign w:val="superscript"/>
                    </w:rPr>
                    <w:t>3</w:t>
                  </w:r>
                </w:p>
              </w:tc>
              <w:tc>
                <w:tcPr>
                  <w:tcW w:w="1097" w:type="dxa"/>
                  <w:noWrap/>
                  <w:vAlign w:val="center"/>
                </w:tcPr>
                <w:p w14:paraId="041A8448">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3</w:t>
                  </w:r>
                  <w:r>
                    <w:rPr>
                      <w:rFonts w:cstheme="minorBidi"/>
                      <w:bCs/>
                      <w:sz w:val="21"/>
                      <w:szCs w:val="21"/>
                      <w:highlight w:val="none"/>
                    </w:rPr>
                    <w:t>5</w:t>
                  </w:r>
                </w:p>
              </w:tc>
              <w:tc>
                <w:tcPr>
                  <w:tcW w:w="876" w:type="dxa"/>
                  <w:noWrap/>
                  <w:vAlign w:val="center"/>
                </w:tcPr>
                <w:p w14:paraId="08516BCB">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cstheme="minorBidi"/>
                      <w:bCs/>
                      <w:sz w:val="21"/>
                      <w:szCs w:val="21"/>
                      <w:highlight w:val="none"/>
                    </w:rPr>
                    <w:t>57.1</w:t>
                  </w:r>
                </w:p>
              </w:tc>
              <w:tc>
                <w:tcPr>
                  <w:tcW w:w="766" w:type="dxa"/>
                  <w:noWrap/>
                  <w:vAlign w:val="center"/>
                </w:tcPr>
                <w:p w14:paraId="36A0EF9D">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达标</w:t>
                  </w:r>
                </w:p>
              </w:tc>
            </w:tr>
            <w:tr w14:paraId="6AB6DF0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17" w:type="dxa"/>
                  <w:noWrap/>
                  <w:vAlign w:val="center"/>
                </w:tcPr>
                <w:p w14:paraId="5FC8A32C">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SO</w:t>
                  </w:r>
                  <w:r>
                    <w:rPr>
                      <w:sz w:val="21"/>
                      <w:szCs w:val="21"/>
                      <w:highlight w:val="none"/>
                      <w:vertAlign w:val="subscript"/>
                    </w:rPr>
                    <w:t>2</w:t>
                  </w:r>
                </w:p>
              </w:tc>
              <w:tc>
                <w:tcPr>
                  <w:tcW w:w="2713" w:type="dxa"/>
                  <w:noWrap/>
                  <w:vAlign w:val="center"/>
                </w:tcPr>
                <w:p w14:paraId="2F28BD48">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年均值</w:t>
                  </w:r>
                </w:p>
              </w:tc>
              <w:tc>
                <w:tcPr>
                  <w:tcW w:w="1188" w:type="dxa"/>
                  <w:noWrap/>
                  <w:vAlign w:val="center"/>
                </w:tcPr>
                <w:p w14:paraId="48F23505">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10</w:t>
                  </w:r>
                </w:p>
              </w:tc>
              <w:tc>
                <w:tcPr>
                  <w:tcW w:w="1097" w:type="dxa"/>
                  <w:noWrap/>
                  <w:vAlign w:val="center"/>
                </w:tcPr>
                <w:p w14:paraId="0EE8CDB2">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6</w:t>
                  </w:r>
                  <w:r>
                    <w:rPr>
                      <w:rFonts w:cstheme="minorBidi"/>
                      <w:bCs/>
                      <w:sz w:val="21"/>
                      <w:szCs w:val="21"/>
                      <w:highlight w:val="none"/>
                    </w:rPr>
                    <w:t>0</w:t>
                  </w:r>
                </w:p>
              </w:tc>
              <w:tc>
                <w:tcPr>
                  <w:tcW w:w="876" w:type="dxa"/>
                  <w:noWrap/>
                  <w:vAlign w:val="center"/>
                </w:tcPr>
                <w:p w14:paraId="1427E714">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16.7</w:t>
                  </w:r>
                </w:p>
              </w:tc>
              <w:tc>
                <w:tcPr>
                  <w:tcW w:w="766" w:type="dxa"/>
                  <w:noWrap/>
                  <w:vAlign w:val="center"/>
                </w:tcPr>
                <w:p w14:paraId="59D8B3B2">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达标</w:t>
                  </w:r>
                </w:p>
              </w:tc>
            </w:tr>
            <w:tr w14:paraId="3364D70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17" w:type="dxa"/>
                  <w:noWrap/>
                  <w:vAlign w:val="center"/>
                </w:tcPr>
                <w:p w14:paraId="04968BBA">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NO</w:t>
                  </w:r>
                  <w:r>
                    <w:rPr>
                      <w:sz w:val="21"/>
                      <w:szCs w:val="21"/>
                      <w:highlight w:val="none"/>
                      <w:vertAlign w:val="subscript"/>
                    </w:rPr>
                    <w:t>2</w:t>
                  </w:r>
                </w:p>
              </w:tc>
              <w:tc>
                <w:tcPr>
                  <w:tcW w:w="2713" w:type="dxa"/>
                  <w:noWrap/>
                  <w:vAlign w:val="center"/>
                </w:tcPr>
                <w:p w14:paraId="1E7B07EF">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年均值</w:t>
                  </w:r>
                </w:p>
              </w:tc>
              <w:tc>
                <w:tcPr>
                  <w:tcW w:w="1188" w:type="dxa"/>
                  <w:noWrap/>
                  <w:vAlign w:val="center"/>
                </w:tcPr>
                <w:p w14:paraId="70EC197D">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33</w:t>
                  </w:r>
                </w:p>
              </w:tc>
              <w:tc>
                <w:tcPr>
                  <w:tcW w:w="1097" w:type="dxa"/>
                  <w:noWrap/>
                  <w:vAlign w:val="center"/>
                </w:tcPr>
                <w:p w14:paraId="2C9ABD0F">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4</w:t>
                  </w:r>
                  <w:r>
                    <w:rPr>
                      <w:rFonts w:cstheme="minorBidi"/>
                      <w:bCs/>
                      <w:sz w:val="21"/>
                      <w:szCs w:val="21"/>
                      <w:highlight w:val="none"/>
                    </w:rPr>
                    <w:t>0</w:t>
                  </w:r>
                </w:p>
              </w:tc>
              <w:tc>
                <w:tcPr>
                  <w:tcW w:w="876" w:type="dxa"/>
                  <w:noWrap/>
                  <w:vAlign w:val="center"/>
                </w:tcPr>
                <w:p w14:paraId="4753AA9C">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82.5</w:t>
                  </w:r>
                </w:p>
              </w:tc>
              <w:tc>
                <w:tcPr>
                  <w:tcW w:w="766" w:type="dxa"/>
                  <w:noWrap/>
                  <w:vAlign w:val="center"/>
                </w:tcPr>
                <w:p w14:paraId="6FC50B6B">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达标</w:t>
                  </w:r>
                </w:p>
              </w:tc>
            </w:tr>
            <w:tr w14:paraId="0D8462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17" w:type="dxa"/>
                  <w:noWrap/>
                  <w:vAlign w:val="center"/>
                </w:tcPr>
                <w:p w14:paraId="3E9ABA75">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CO</w:t>
                  </w:r>
                </w:p>
              </w:tc>
              <w:tc>
                <w:tcPr>
                  <w:tcW w:w="2713" w:type="dxa"/>
                  <w:noWrap/>
                  <w:vAlign w:val="center"/>
                </w:tcPr>
                <w:p w14:paraId="50EFDED6">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24小时平均第95百分位数</w:t>
                  </w:r>
                </w:p>
              </w:tc>
              <w:tc>
                <w:tcPr>
                  <w:tcW w:w="1188" w:type="dxa"/>
                  <w:noWrap/>
                  <w:vAlign w:val="center"/>
                </w:tcPr>
                <w:p w14:paraId="1D44AAC2">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1.2mg</w:t>
                  </w:r>
                  <w:r>
                    <w:rPr>
                      <w:rFonts w:cstheme="minorBidi"/>
                      <w:bCs/>
                      <w:sz w:val="21"/>
                      <w:szCs w:val="21"/>
                      <w:highlight w:val="none"/>
                    </w:rPr>
                    <w:t>/</w:t>
                  </w:r>
                  <w:r>
                    <w:rPr>
                      <w:rFonts w:hint="eastAsia" w:cstheme="minorBidi"/>
                      <w:bCs/>
                      <w:sz w:val="21"/>
                      <w:szCs w:val="21"/>
                      <w:highlight w:val="none"/>
                    </w:rPr>
                    <w:t>m</w:t>
                  </w:r>
                  <w:r>
                    <w:rPr>
                      <w:rFonts w:hint="eastAsia" w:cstheme="minorBidi"/>
                      <w:bCs/>
                      <w:sz w:val="21"/>
                      <w:szCs w:val="21"/>
                      <w:highlight w:val="none"/>
                      <w:vertAlign w:val="superscript"/>
                    </w:rPr>
                    <w:t>3</w:t>
                  </w:r>
                </w:p>
              </w:tc>
              <w:tc>
                <w:tcPr>
                  <w:tcW w:w="1097" w:type="dxa"/>
                  <w:noWrap/>
                  <w:vAlign w:val="center"/>
                </w:tcPr>
                <w:p w14:paraId="6E57A758">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4</w:t>
                  </w:r>
                  <w:r>
                    <w:rPr>
                      <w:rFonts w:cstheme="minorBidi"/>
                      <w:b/>
                      <w:bCs/>
                      <w:sz w:val="21"/>
                      <w:szCs w:val="21"/>
                      <w:highlight w:val="none"/>
                    </w:rPr>
                    <w:t xml:space="preserve"> </w:t>
                  </w:r>
                  <w:r>
                    <w:rPr>
                      <w:rFonts w:cstheme="minorBidi"/>
                      <w:bCs/>
                      <w:sz w:val="21"/>
                      <w:szCs w:val="21"/>
                      <w:highlight w:val="none"/>
                    </w:rPr>
                    <w:t>mg/m</w:t>
                  </w:r>
                  <w:r>
                    <w:rPr>
                      <w:rFonts w:cstheme="minorBidi"/>
                      <w:bCs/>
                      <w:sz w:val="21"/>
                      <w:szCs w:val="21"/>
                      <w:highlight w:val="none"/>
                      <w:vertAlign w:val="superscript"/>
                    </w:rPr>
                    <w:t>3</w:t>
                  </w:r>
                </w:p>
              </w:tc>
              <w:tc>
                <w:tcPr>
                  <w:tcW w:w="876" w:type="dxa"/>
                  <w:noWrap/>
                  <w:vAlign w:val="center"/>
                </w:tcPr>
                <w:p w14:paraId="33BBD720">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30.0</w:t>
                  </w:r>
                </w:p>
              </w:tc>
              <w:tc>
                <w:tcPr>
                  <w:tcW w:w="766" w:type="dxa"/>
                  <w:noWrap/>
                  <w:vAlign w:val="center"/>
                </w:tcPr>
                <w:p w14:paraId="4838BFB7">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达标</w:t>
                  </w:r>
                </w:p>
              </w:tc>
            </w:tr>
            <w:tr w14:paraId="2A41B6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7" w:type="dxa"/>
                  <w:noWrap/>
                  <w:vAlign w:val="center"/>
                </w:tcPr>
                <w:p w14:paraId="2ABFD3E6">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O3</w:t>
                  </w:r>
                </w:p>
              </w:tc>
              <w:tc>
                <w:tcPr>
                  <w:tcW w:w="2713" w:type="dxa"/>
                  <w:noWrap/>
                  <w:vAlign w:val="center"/>
                </w:tcPr>
                <w:p w14:paraId="1C30E72A">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sz w:val="21"/>
                      <w:szCs w:val="21"/>
                      <w:highlight w:val="none"/>
                    </w:rPr>
                    <w:t>日最大8小时平均第90百分位数</w:t>
                  </w:r>
                </w:p>
              </w:tc>
              <w:tc>
                <w:tcPr>
                  <w:tcW w:w="1188" w:type="dxa"/>
                  <w:noWrap/>
                  <w:vAlign w:val="center"/>
                </w:tcPr>
                <w:p w14:paraId="1B20EA1C">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1</w:t>
                  </w:r>
                  <w:r>
                    <w:rPr>
                      <w:rFonts w:cstheme="minorBidi"/>
                      <w:bCs/>
                      <w:sz w:val="21"/>
                      <w:szCs w:val="21"/>
                      <w:highlight w:val="none"/>
                    </w:rPr>
                    <w:t>4</w:t>
                  </w:r>
                  <w:r>
                    <w:rPr>
                      <w:rFonts w:hint="eastAsia" w:cstheme="minorBidi"/>
                      <w:bCs/>
                      <w:sz w:val="21"/>
                      <w:szCs w:val="21"/>
                      <w:highlight w:val="none"/>
                    </w:rPr>
                    <w:t>4</w:t>
                  </w:r>
                </w:p>
              </w:tc>
              <w:tc>
                <w:tcPr>
                  <w:tcW w:w="1097" w:type="dxa"/>
                  <w:noWrap/>
                  <w:vAlign w:val="center"/>
                </w:tcPr>
                <w:p w14:paraId="58C20252">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1</w:t>
                  </w:r>
                  <w:r>
                    <w:rPr>
                      <w:rFonts w:cstheme="minorBidi"/>
                      <w:bCs/>
                      <w:sz w:val="21"/>
                      <w:szCs w:val="21"/>
                      <w:highlight w:val="none"/>
                    </w:rPr>
                    <w:t>6</w:t>
                  </w:r>
                </w:p>
              </w:tc>
              <w:tc>
                <w:tcPr>
                  <w:tcW w:w="876" w:type="dxa"/>
                  <w:noWrap/>
                  <w:vAlign w:val="center"/>
                </w:tcPr>
                <w:p w14:paraId="25DFEEF0">
                  <w:pPr>
                    <w:keepNext w:val="0"/>
                    <w:keepLines w:val="0"/>
                    <w:pageBreakBefore w:val="0"/>
                    <w:widowControl w:val="0"/>
                    <w:kinsoku/>
                    <w:wordWrap/>
                    <w:overflowPunct/>
                    <w:topLinePunct w:val="0"/>
                    <w:bidi w:val="0"/>
                    <w:adjustRightInd w:val="0"/>
                    <w:snapToGrid w:val="0"/>
                    <w:ind w:firstLine="0" w:firstLineChars="0"/>
                    <w:jc w:val="center"/>
                    <w:textAlignment w:val="auto"/>
                    <w:rPr>
                      <w:sz w:val="21"/>
                      <w:szCs w:val="21"/>
                      <w:highlight w:val="none"/>
                    </w:rPr>
                  </w:pPr>
                  <w:r>
                    <w:rPr>
                      <w:rFonts w:hint="eastAsia" w:cstheme="minorBidi"/>
                      <w:bCs/>
                      <w:sz w:val="21"/>
                      <w:szCs w:val="21"/>
                      <w:highlight w:val="none"/>
                    </w:rPr>
                    <w:t>90.0</w:t>
                  </w:r>
                </w:p>
              </w:tc>
              <w:tc>
                <w:tcPr>
                  <w:tcW w:w="766" w:type="dxa"/>
                  <w:noWrap/>
                  <w:vAlign w:val="center"/>
                </w:tcPr>
                <w:p w14:paraId="1ADE3D4A">
                  <w:pPr>
                    <w:pStyle w:val="47"/>
                    <w:keepNext w:val="0"/>
                    <w:keepLines w:val="0"/>
                    <w:pageBreakBefore w:val="0"/>
                    <w:widowControl w:val="0"/>
                    <w:kinsoku/>
                    <w:wordWrap/>
                    <w:overflowPunct/>
                    <w:topLinePunct w:val="0"/>
                    <w:bidi w:val="0"/>
                    <w:adjustRightInd w:val="0"/>
                    <w:snapToGrid w:val="0"/>
                    <w:ind w:firstLine="0" w:firstLineChars="0"/>
                    <w:textAlignment w:val="auto"/>
                    <w:rPr>
                      <w:sz w:val="21"/>
                      <w:szCs w:val="21"/>
                      <w:highlight w:val="none"/>
                    </w:rPr>
                  </w:pPr>
                  <w:r>
                    <w:rPr>
                      <w:rFonts w:hint="eastAsia"/>
                      <w:sz w:val="21"/>
                      <w:szCs w:val="21"/>
                      <w:highlight w:val="none"/>
                    </w:rPr>
                    <w:t>达标</w:t>
                  </w:r>
                </w:p>
              </w:tc>
            </w:tr>
          </w:tbl>
          <w:p w14:paraId="79FF38CF">
            <w:pPr>
              <w:bidi w:val="0"/>
              <w:ind w:left="0" w:leftChars="0" w:firstLine="0" w:firstLineChars="0"/>
              <w:rPr>
                <w:rFonts w:ascii="Times New Roman" w:hAnsi="Times New Roman" w:eastAsia="宋体" w:cs="Times New Roman"/>
                <w:b/>
                <w:bCs/>
                <w:highlight w:val="none"/>
              </w:rPr>
            </w:pPr>
            <w:r>
              <w:rPr>
                <w:rFonts w:ascii="Times New Roman" w:hAnsi="Times New Roman" w:eastAsia="宋体" w:cs="Times New Roman"/>
                <w:b/>
                <w:bCs/>
                <w:highlight w:val="none"/>
              </w:rPr>
              <w:t>1.2其他污染物</w:t>
            </w:r>
          </w:p>
          <w:p w14:paraId="7F9BBC91">
            <w:pPr>
              <w:bidi w:val="0"/>
              <w:rPr>
                <w:highlight w:val="none"/>
              </w:rPr>
            </w:pPr>
            <w:r>
              <w:rPr>
                <w:highlight w:val="none"/>
              </w:rPr>
              <w:t>本次评价特征污染物</w:t>
            </w:r>
            <w:r>
              <w:rPr>
                <w:rFonts w:hint="eastAsia"/>
                <w:highlight w:val="none"/>
                <w:lang w:val="en-US" w:eastAsia="zh-CN"/>
              </w:rPr>
              <w:t>采用内蒙古耀翊环保有限公司于2025年5月25日—5月27日对本项目所在区域的</w:t>
            </w:r>
            <w:r>
              <w:rPr>
                <w:highlight w:val="none"/>
              </w:rPr>
              <w:t>实际监测</w:t>
            </w:r>
            <w:r>
              <w:rPr>
                <w:rFonts w:hint="eastAsia"/>
                <w:highlight w:val="none"/>
                <w:lang w:val="en-US" w:eastAsia="zh-CN"/>
              </w:rPr>
              <w:t>数据</w:t>
            </w:r>
            <w:r>
              <w:rPr>
                <w:highlight w:val="none"/>
              </w:rPr>
              <w:t>。</w:t>
            </w:r>
          </w:p>
          <w:p w14:paraId="28211C58">
            <w:pPr>
              <w:bidi w:val="0"/>
              <w:rPr>
                <w:highlight w:val="none"/>
              </w:rPr>
            </w:pPr>
            <w:r>
              <w:rPr>
                <w:highlight w:val="none"/>
              </w:rPr>
              <w:t>（1）监测点位及因子</w:t>
            </w:r>
          </w:p>
          <w:p w14:paraId="54778C06">
            <w:pPr>
              <w:bidi w:val="0"/>
              <w:rPr>
                <w:highlight w:val="none"/>
              </w:rPr>
            </w:pPr>
            <w:r>
              <w:rPr>
                <w:highlight w:val="none"/>
              </w:rPr>
              <w:t>本项目特征污染物补充监测点位、监测因子、监测时段等基本信息详见表3-</w:t>
            </w:r>
            <w:r>
              <w:rPr>
                <w:rFonts w:hint="eastAsia"/>
                <w:highlight w:val="none"/>
                <w:lang w:val="en-US" w:eastAsia="zh-CN"/>
              </w:rPr>
              <w:t>2</w:t>
            </w:r>
            <w:r>
              <w:rPr>
                <w:highlight w:val="none"/>
              </w:rPr>
              <w:t>，监测点位图详见附图</w:t>
            </w:r>
            <w:r>
              <w:rPr>
                <w:rFonts w:hint="eastAsia"/>
                <w:highlight w:val="none"/>
                <w:lang w:val="en-US" w:eastAsia="zh-CN"/>
              </w:rPr>
              <w:t>7</w:t>
            </w:r>
            <w:r>
              <w:rPr>
                <w:highlight w:val="none"/>
              </w:rPr>
              <w:t>。</w:t>
            </w:r>
          </w:p>
          <w:p w14:paraId="0943A696">
            <w:pPr>
              <w:pStyle w:val="6"/>
              <w:bidi w:val="0"/>
              <w:rPr>
                <w:highlight w:val="none"/>
              </w:rPr>
            </w:pPr>
            <w:r>
              <w:rPr>
                <w:highlight w:val="none"/>
              </w:rPr>
              <w:t>表3-</w:t>
            </w:r>
            <w:r>
              <w:rPr>
                <w:rFonts w:hint="eastAsia"/>
                <w:highlight w:val="none"/>
                <w:lang w:val="en-US" w:eastAsia="zh-CN"/>
              </w:rPr>
              <w:t>2</w:t>
            </w:r>
            <w:r>
              <w:rPr>
                <w:highlight w:val="none"/>
              </w:rPr>
              <w:t>其他污染物补充监测点位基本信息</w:t>
            </w:r>
          </w:p>
          <w:tbl>
            <w:tblPr>
              <w:tblStyle w:val="25"/>
              <w:tblW w:w="757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2504"/>
              <w:gridCol w:w="632"/>
              <w:gridCol w:w="767"/>
              <w:gridCol w:w="933"/>
              <w:gridCol w:w="1136"/>
            </w:tblGrid>
            <w:tr w14:paraId="20C3C2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tblHeader/>
                <w:jc w:val="center"/>
              </w:trPr>
              <w:tc>
                <w:tcPr>
                  <w:tcW w:w="1059" w:type="pct"/>
                  <w:tcMar>
                    <w:left w:w="28" w:type="dxa"/>
                    <w:right w:w="28" w:type="dxa"/>
                  </w:tcMar>
                  <w:vAlign w:val="center"/>
                </w:tcPr>
                <w:p w14:paraId="035A8B42">
                  <w:pPr>
                    <w:pStyle w:val="47"/>
                    <w:bidi w:val="0"/>
                    <w:jc w:val="center"/>
                    <w:rPr>
                      <w:b/>
                      <w:bCs/>
                      <w:highlight w:val="none"/>
                    </w:rPr>
                  </w:pPr>
                  <w:r>
                    <w:rPr>
                      <w:b/>
                      <w:bCs/>
                      <w:highlight w:val="none"/>
                    </w:rPr>
                    <w:t>监测点名称</w:t>
                  </w:r>
                </w:p>
              </w:tc>
              <w:tc>
                <w:tcPr>
                  <w:tcW w:w="1652" w:type="pct"/>
                  <w:vAlign w:val="center"/>
                </w:tcPr>
                <w:p w14:paraId="01B57CEE">
                  <w:pPr>
                    <w:pStyle w:val="47"/>
                    <w:bidi w:val="0"/>
                    <w:jc w:val="center"/>
                    <w:rPr>
                      <w:b/>
                      <w:bCs/>
                      <w:highlight w:val="none"/>
                    </w:rPr>
                  </w:pPr>
                  <w:r>
                    <w:rPr>
                      <w:b/>
                      <w:bCs/>
                      <w:highlight w:val="none"/>
                    </w:rPr>
                    <w:t>监测点坐标</w:t>
                  </w:r>
                </w:p>
              </w:tc>
              <w:tc>
                <w:tcPr>
                  <w:tcW w:w="417" w:type="pct"/>
                  <w:tcMar>
                    <w:left w:w="28" w:type="dxa"/>
                    <w:right w:w="28" w:type="dxa"/>
                  </w:tcMar>
                  <w:vAlign w:val="center"/>
                </w:tcPr>
                <w:p w14:paraId="7B8A5C49">
                  <w:pPr>
                    <w:pStyle w:val="47"/>
                    <w:bidi w:val="0"/>
                    <w:jc w:val="center"/>
                    <w:rPr>
                      <w:b/>
                      <w:bCs/>
                      <w:highlight w:val="none"/>
                    </w:rPr>
                  </w:pPr>
                  <w:r>
                    <w:rPr>
                      <w:b/>
                      <w:bCs/>
                      <w:highlight w:val="none"/>
                    </w:rPr>
                    <w:t>监测因子</w:t>
                  </w:r>
                </w:p>
              </w:tc>
              <w:tc>
                <w:tcPr>
                  <w:tcW w:w="506" w:type="pct"/>
                  <w:vAlign w:val="center"/>
                </w:tcPr>
                <w:p w14:paraId="060350D0">
                  <w:pPr>
                    <w:pStyle w:val="47"/>
                    <w:bidi w:val="0"/>
                    <w:jc w:val="center"/>
                    <w:rPr>
                      <w:b/>
                      <w:bCs/>
                      <w:highlight w:val="none"/>
                    </w:rPr>
                  </w:pPr>
                  <w:r>
                    <w:rPr>
                      <w:b/>
                      <w:bCs/>
                      <w:highlight w:val="none"/>
                    </w:rPr>
                    <w:t>监测时段</w:t>
                  </w:r>
                </w:p>
              </w:tc>
              <w:tc>
                <w:tcPr>
                  <w:tcW w:w="615" w:type="pct"/>
                  <w:vAlign w:val="center"/>
                </w:tcPr>
                <w:p w14:paraId="483FEB71">
                  <w:pPr>
                    <w:pStyle w:val="47"/>
                    <w:bidi w:val="0"/>
                    <w:jc w:val="center"/>
                    <w:rPr>
                      <w:b/>
                      <w:bCs/>
                      <w:highlight w:val="none"/>
                    </w:rPr>
                  </w:pPr>
                  <w:r>
                    <w:rPr>
                      <w:b/>
                      <w:bCs/>
                      <w:highlight w:val="none"/>
                    </w:rPr>
                    <w:t>相对厂址方位</w:t>
                  </w:r>
                </w:p>
              </w:tc>
              <w:tc>
                <w:tcPr>
                  <w:tcW w:w="749" w:type="pct"/>
                  <w:vAlign w:val="center"/>
                </w:tcPr>
                <w:p w14:paraId="57382A83">
                  <w:pPr>
                    <w:pStyle w:val="47"/>
                    <w:bidi w:val="0"/>
                    <w:jc w:val="center"/>
                    <w:rPr>
                      <w:b/>
                      <w:bCs/>
                      <w:highlight w:val="none"/>
                    </w:rPr>
                  </w:pPr>
                  <w:r>
                    <w:rPr>
                      <w:b/>
                      <w:bCs/>
                      <w:highlight w:val="none"/>
                    </w:rPr>
                    <w:t>相对厂界距离/m</w:t>
                  </w:r>
                </w:p>
              </w:tc>
            </w:tr>
            <w:tr w14:paraId="41A1056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059" w:type="pct"/>
                  <w:vAlign w:val="center"/>
                </w:tcPr>
                <w:p w14:paraId="3B6D4E8A">
                  <w:pPr>
                    <w:pStyle w:val="47"/>
                    <w:bidi w:val="0"/>
                    <w:jc w:val="center"/>
                    <w:rPr>
                      <w:rFonts w:hint="eastAsia" w:eastAsia="宋体"/>
                      <w:highlight w:val="none"/>
                      <w:lang w:eastAsia="zh-CN"/>
                    </w:rPr>
                  </w:pPr>
                  <w:r>
                    <w:rPr>
                      <w:rFonts w:hint="eastAsia"/>
                      <w:highlight w:val="none"/>
                      <w:lang w:eastAsia="zh-CN"/>
                    </w:rPr>
                    <w:t>厂界外当季主导风向下风向</w:t>
                  </w:r>
                </w:p>
              </w:tc>
              <w:tc>
                <w:tcPr>
                  <w:tcW w:w="1652" w:type="pct"/>
                  <w:vAlign w:val="center"/>
                </w:tcPr>
                <w:p w14:paraId="7D383BD7">
                  <w:pPr>
                    <w:pStyle w:val="47"/>
                    <w:bidi w:val="0"/>
                    <w:jc w:val="center"/>
                    <w:rPr>
                      <w:rFonts w:hint="eastAsia"/>
                      <w:highlight w:val="none"/>
                      <w:lang w:eastAsia="zh-CN"/>
                    </w:rPr>
                  </w:pPr>
                  <w:r>
                    <w:rPr>
                      <w:rFonts w:hint="eastAsia"/>
                      <w:highlight w:val="none"/>
                      <w:lang w:eastAsia="zh-CN"/>
                    </w:rPr>
                    <w:t>东经</w:t>
                  </w:r>
                  <w:r>
                    <w:rPr>
                      <w:rFonts w:hint="eastAsia"/>
                      <w:highlight w:val="none"/>
                    </w:rPr>
                    <w:t>109°58′13.407″</w:t>
                  </w:r>
                  <w:r>
                    <w:rPr>
                      <w:rFonts w:hint="eastAsia"/>
                      <w:highlight w:val="none"/>
                      <w:lang w:eastAsia="zh-CN"/>
                    </w:rPr>
                    <w:t>，</w:t>
                  </w:r>
                </w:p>
                <w:p w14:paraId="7F95B6D2">
                  <w:pPr>
                    <w:pStyle w:val="47"/>
                    <w:bidi w:val="0"/>
                    <w:jc w:val="center"/>
                    <w:rPr>
                      <w:highlight w:val="none"/>
                    </w:rPr>
                  </w:pPr>
                  <w:r>
                    <w:rPr>
                      <w:rFonts w:hint="eastAsia"/>
                      <w:highlight w:val="none"/>
                      <w:lang w:eastAsia="zh-CN"/>
                    </w:rPr>
                    <w:t>北纬</w:t>
                  </w:r>
                  <w:r>
                    <w:rPr>
                      <w:rFonts w:hint="eastAsia"/>
                      <w:highlight w:val="none"/>
                    </w:rPr>
                    <w:t>39°18′36.53</w:t>
                  </w:r>
                  <w:r>
                    <w:rPr>
                      <w:rFonts w:hint="eastAsia"/>
                      <w:highlight w:val="none"/>
                      <w:lang w:val="en-US" w:eastAsia="zh-CN"/>
                    </w:rPr>
                    <w:t>2</w:t>
                  </w:r>
                  <w:r>
                    <w:rPr>
                      <w:rFonts w:hint="eastAsia"/>
                      <w:highlight w:val="none"/>
                    </w:rPr>
                    <w:t>″</w:t>
                  </w:r>
                </w:p>
              </w:tc>
              <w:tc>
                <w:tcPr>
                  <w:tcW w:w="417" w:type="pct"/>
                  <w:vAlign w:val="center"/>
                </w:tcPr>
                <w:p w14:paraId="2D939B4A">
                  <w:pPr>
                    <w:pStyle w:val="47"/>
                    <w:bidi w:val="0"/>
                    <w:jc w:val="center"/>
                    <w:rPr>
                      <w:rFonts w:hint="default" w:eastAsia="宋体"/>
                      <w:highlight w:val="none"/>
                      <w:lang w:val="en-US" w:eastAsia="zh-CN"/>
                    </w:rPr>
                  </w:pPr>
                  <w:r>
                    <w:rPr>
                      <w:rFonts w:hint="eastAsia"/>
                      <w:highlight w:val="none"/>
                      <w:lang w:val="en-US" w:eastAsia="zh-CN"/>
                    </w:rPr>
                    <w:t>TSP</w:t>
                  </w:r>
                </w:p>
              </w:tc>
              <w:tc>
                <w:tcPr>
                  <w:tcW w:w="506" w:type="pct"/>
                  <w:vAlign w:val="center"/>
                </w:tcPr>
                <w:p w14:paraId="12B9293F">
                  <w:pPr>
                    <w:pStyle w:val="47"/>
                    <w:bidi w:val="0"/>
                    <w:jc w:val="center"/>
                    <w:rPr>
                      <w:rFonts w:hint="default" w:eastAsia="宋体"/>
                      <w:highlight w:val="none"/>
                      <w:lang w:val="en-US" w:eastAsia="zh-CN"/>
                    </w:rPr>
                  </w:pPr>
                  <w:r>
                    <w:rPr>
                      <w:rFonts w:hint="eastAsia"/>
                      <w:highlight w:val="none"/>
                      <w:lang w:val="en-US" w:eastAsia="zh-CN"/>
                    </w:rPr>
                    <w:t>全天</w:t>
                  </w:r>
                </w:p>
              </w:tc>
              <w:tc>
                <w:tcPr>
                  <w:tcW w:w="615" w:type="pct"/>
                  <w:vAlign w:val="center"/>
                </w:tcPr>
                <w:p w14:paraId="647014AD">
                  <w:pPr>
                    <w:pStyle w:val="47"/>
                    <w:bidi w:val="0"/>
                    <w:jc w:val="center"/>
                    <w:rPr>
                      <w:rFonts w:hint="default" w:eastAsia="宋体"/>
                      <w:highlight w:val="none"/>
                      <w:lang w:val="en-US" w:eastAsia="zh-CN"/>
                    </w:rPr>
                  </w:pPr>
                  <w:r>
                    <w:rPr>
                      <w:rFonts w:hint="eastAsia"/>
                      <w:highlight w:val="none"/>
                      <w:lang w:val="en-US" w:eastAsia="zh-CN"/>
                    </w:rPr>
                    <w:t>东北</w:t>
                  </w:r>
                </w:p>
              </w:tc>
              <w:tc>
                <w:tcPr>
                  <w:tcW w:w="749" w:type="pct"/>
                  <w:vAlign w:val="center"/>
                </w:tcPr>
                <w:p w14:paraId="3AD612EE">
                  <w:pPr>
                    <w:pStyle w:val="47"/>
                    <w:bidi w:val="0"/>
                    <w:jc w:val="center"/>
                    <w:rPr>
                      <w:rFonts w:hint="default" w:eastAsia="宋体"/>
                      <w:highlight w:val="none"/>
                      <w:lang w:val="en-US" w:eastAsia="zh-CN"/>
                    </w:rPr>
                  </w:pPr>
                  <w:r>
                    <w:rPr>
                      <w:rFonts w:hint="eastAsia"/>
                      <w:highlight w:val="none"/>
                      <w:lang w:val="en-US" w:eastAsia="zh-CN"/>
                    </w:rPr>
                    <w:t>430</w:t>
                  </w:r>
                </w:p>
              </w:tc>
            </w:tr>
          </w:tbl>
          <w:p w14:paraId="33051CDE">
            <w:pPr>
              <w:adjustRightInd w:val="0"/>
              <w:snapToGrid w:val="0"/>
              <w:spacing w:line="500" w:lineRule="exact"/>
              <w:ind w:firstLine="480" w:firstLineChars="200"/>
              <w:rPr>
                <w:color w:val="000000"/>
                <w:sz w:val="24"/>
                <w:highlight w:val="none"/>
              </w:rPr>
            </w:pPr>
            <w:r>
              <w:rPr>
                <w:color w:val="000000"/>
                <w:sz w:val="24"/>
                <w:highlight w:val="none"/>
              </w:rPr>
              <w:t>（2）监测结果及分析</w:t>
            </w:r>
          </w:p>
          <w:p w14:paraId="76649EC9">
            <w:pPr>
              <w:adjustRightInd w:val="0"/>
              <w:snapToGrid w:val="0"/>
              <w:spacing w:line="500" w:lineRule="exact"/>
              <w:ind w:firstLine="480" w:firstLineChars="200"/>
              <w:rPr>
                <w:color w:val="000000"/>
                <w:sz w:val="24"/>
                <w:highlight w:val="none"/>
              </w:rPr>
            </w:pPr>
            <w:r>
              <w:rPr>
                <w:color w:val="000000"/>
                <w:sz w:val="24"/>
                <w:highlight w:val="none"/>
              </w:rPr>
              <w:t>监测数据统计结果详见表3-</w:t>
            </w:r>
            <w:r>
              <w:rPr>
                <w:rFonts w:hint="eastAsia"/>
                <w:color w:val="000000"/>
                <w:sz w:val="24"/>
                <w:highlight w:val="none"/>
                <w:lang w:val="en-US" w:eastAsia="zh-CN"/>
              </w:rPr>
              <w:t>3</w:t>
            </w:r>
            <w:r>
              <w:rPr>
                <w:color w:val="000000"/>
                <w:sz w:val="24"/>
                <w:highlight w:val="none"/>
              </w:rPr>
              <w:t>。</w:t>
            </w:r>
          </w:p>
          <w:p w14:paraId="0FEAE576">
            <w:pPr>
              <w:pStyle w:val="33"/>
              <w:bidi w:val="0"/>
              <w:rPr>
                <w:highlight w:val="none"/>
              </w:rPr>
            </w:pPr>
            <w:r>
              <w:rPr>
                <w:highlight w:val="none"/>
              </w:rPr>
              <w:t>表3-</w:t>
            </w:r>
            <w:r>
              <w:rPr>
                <w:rFonts w:hint="eastAsia"/>
                <w:highlight w:val="none"/>
                <w:lang w:val="en-US" w:eastAsia="zh-CN"/>
              </w:rPr>
              <w:t>3</w:t>
            </w:r>
            <w:r>
              <w:rPr>
                <w:highlight w:val="none"/>
              </w:rPr>
              <w:t>其他污染物环境质量现状（监测结果）表</w:t>
            </w:r>
          </w:p>
          <w:tbl>
            <w:tblPr>
              <w:tblStyle w:val="25"/>
              <w:tblW w:w="761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910"/>
              <w:gridCol w:w="1206"/>
              <w:gridCol w:w="1409"/>
              <w:gridCol w:w="1362"/>
              <w:gridCol w:w="745"/>
              <w:gridCol w:w="738"/>
            </w:tblGrid>
            <w:tr w14:paraId="0531BC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818" w:type="pct"/>
                  <w:vAlign w:val="center"/>
                </w:tcPr>
                <w:p w14:paraId="41718B40">
                  <w:pPr>
                    <w:pStyle w:val="47"/>
                    <w:bidi w:val="0"/>
                    <w:rPr>
                      <w:b/>
                      <w:bCs/>
                      <w:highlight w:val="none"/>
                    </w:rPr>
                  </w:pPr>
                  <w:r>
                    <w:rPr>
                      <w:b/>
                      <w:bCs/>
                      <w:highlight w:val="none"/>
                    </w:rPr>
                    <w:t>监测点位</w:t>
                  </w:r>
                </w:p>
              </w:tc>
              <w:tc>
                <w:tcPr>
                  <w:tcW w:w="597" w:type="pct"/>
                  <w:vAlign w:val="center"/>
                </w:tcPr>
                <w:p w14:paraId="3BF7F69C">
                  <w:pPr>
                    <w:pStyle w:val="47"/>
                    <w:bidi w:val="0"/>
                    <w:rPr>
                      <w:b/>
                      <w:bCs/>
                      <w:highlight w:val="none"/>
                    </w:rPr>
                  </w:pPr>
                  <w:r>
                    <w:rPr>
                      <w:b/>
                      <w:bCs/>
                      <w:highlight w:val="none"/>
                    </w:rPr>
                    <w:t>污染物</w:t>
                  </w:r>
                </w:p>
              </w:tc>
              <w:tc>
                <w:tcPr>
                  <w:tcW w:w="791" w:type="pct"/>
                  <w:vAlign w:val="center"/>
                </w:tcPr>
                <w:p w14:paraId="05D8066D">
                  <w:pPr>
                    <w:pStyle w:val="47"/>
                    <w:bidi w:val="0"/>
                    <w:rPr>
                      <w:b/>
                      <w:bCs/>
                      <w:highlight w:val="none"/>
                    </w:rPr>
                  </w:pPr>
                  <w:r>
                    <w:rPr>
                      <w:b/>
                      <w:bCs/>
                      <w:highlight w:val="none"/>
                    </w:rPr>
                    <w:t>评价标准/（μg/m³）</w:t>
                  </w:r>
                </w:p>
              </w:tc>
              <w:tc>
                <w:tcPr>
                  <w:tcW w:w="924" w:type="pct"/>
                  <w:vAlign w:val="center"/>
                </w:tcPr>
                <w:p w14:paraId="4B7B25B1">
                  <w:pPr>
                    <w:pStyle w:val="47"/>
                    <w:bidi w:val="0"/>
                    <w:rPr>
                      <w:b/>
                      <w:bCs/>
                      <w:highlight w:val="none"/>
                    </w:rPr>
                  </w:pPr>
                  <w:r>
                    <w:rPr>
                      <w:b/>
                      <w:bCs/>
                      <w:highlight w:val="none"/>
                    </w:rPr>
                    <w:t>监测浓度范围/（μg/m³）</w:t>
                  </w:r>
                </w:p>
              </w:tc>
              <w:tc>
                <w:tcPr>
                  <w:tcW w:w="894" w:type="pct"/>
                  <w:vAlign w:val="center"/>
                </w:tcPr>
                <w:p w14:paraId="4E61C394">
                  <w:pPr>
                    <w:pStyle w:val="47"/>
                    <w:bidi w:val="0"/>
                    <w:rPr>
                      <w:b/>
                      <w:bCs/>
                      <w:highlight w:val="none"/>
                    </w:rPr>
                  </w:pPr>
                  <w:r>
                    <w:rPr>
                      <w:b/>
                      <w:bCs/>
                      <w:highlight w:val="none"/>
                    </w:rPr>
                    <w:t>最大浓度占标率/%</w:t>
                  </w:r>
                </w:p>
              </w:tc>
              <w:tc>
                <w:tcPr>
                  <w:tcW w:w="489" w:type="pct"/>
                  <w:vAlign w:val="center"/>
                </w:tcPr>
                <w:p w14:paraId="1798DB29">
                  <w:pPr>
                    <w:pStyle w:val="47"/>
                    <w:bidi w:val="0"/>
                    <w:rPr>
                      <w:b/>
                      <w:bCs/>
                      <w:highlight w:val="none"/>
                    </w:rPr>
                  </w:pPr>
                  <w:r>
                    <w:rPr>
                      <w:b/>
                      <w:bCs/>
                      <w:highlight w:val="none"/>
                    </w:rPr>
                    <w:t>超标率/%</w:t>
                  </w:r>
                </w:p>
              </w:tc>
              <w:tc>
                <w:tcPr>
                  <w:tcW w:w="484" w:type="pct"/>
                  <w:vAlign w:val="center"/>
                </w:tcPr>
                <w:p w14:paraId="5E1C77EE">
                  <w:pPr>
                    <w:pStyle w:val="47"/>
                    <w:bidi w:val="0"/>
                    <w:rPr>
                      <w:b/>
                      <w:bCs/>
                      <w:highlight w:val="none"/>
                    </w:rPr>
                  </w:pPr>
                  <w:r>
                    <w:rPr>
                      <w:b/>
                      <w:bCs/>
                      <w:highlight w:val="none"/>
                    </w:rPr>
                    <w:t>达标情况</w:t>
                  </w:r>
                </w:p>
              </w:tc>
            </w:tr>
            <w:tr w14:paraId="0D24B42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818" w:type="pct"/>
                  <w:vAlign w:val="center"/>
                </w:tcPr>
                <w:p w14:paraId="601D434C">
                  <w:pPr>
                    <w:pStyle w:val="47"/>
                    <w:bidi w:val="0"/>
                    <w:rPr>
                      <w:highlight w:val="none"/>
                    </w:rPr>
                  </w:pPr>
                  <w:r>
                    <w:rPr>
                      <w:rFonts w:hint="eastAsia"/>
                      <w:highlight w:val="none"/>
                      <w:lang w:eastAsia="zh-CN"/>
                    </w:rPr>
                    <w:t>厂界外当季主导风向下风向</w:t>
                  </w:r>
                </w:p>
              </w:tc>
              <w:tc>
                <w:tcPr>
                  <w:tcW w:w="597" w:type="pct"/>
                  <w:vAlign w:val="center"/>
                </w:tcPr>
                <w:p w14:paraId="5DABB544">
                  <w:pPr>
                    <w:pStyle w:val="47"/>
                    <w:bidi w:val="0"/>
                    <w:rPr>
                      <w:highlight w:val="none"/>
                    </w:rPr>
                  </w:pPr>
                  <w:r>
                    <w:rPr>
                      <w:rFonts w:hint="eastAsia"/>
                      <w:highlight w:val="none"/>
                      <w:lang w:val="en-US" w:eastAsia="zh-CN"/>
                    </w:rPr>
                    <w:t>TSP</w:t>
                  </w:r>
                </w:p>
              </w:tc>
              <w:tc>
                <w:tcPr>
                  <w:tcW w:w="791" w:type="pct"/>
                  <w:vAlign w:val="center"/>
                </w:tcPr>
                <w:p w14:paraId="3B6B2E47">
                  <w:pPr>
                    <w:pStyle w:val="47"/>
                    <w:bidi w:val="0"/>
                    <w:rPr>
                      <w:rFonts w:hint="default" w:eastAsia="宋体"/>
                      <w:highlight w:val="none"/>
                      <w:lang w:val="en-US" w:eastAsia="zh-CN"/>
                    </w:rPr>
                  </w:pPr>
                  <w:r>
                    <w:rPr>
                      <w:rFonts w:hint="eastAsia"/>
                      <w:highlight w:val="none"/>
                      <w:lang w:val="en-US" w:eastAsia="zh-CN"/>
                    </w:rPr>
                    <w:t>300</w:t>
                  </w:r>
                </w:p>
              </w:tc>
              <w:tc>
                <w:tcPr>
                  <w:tcW w:w="924" w:type="pct"/>
                  <w:vAlign w:val="center"/>
                </w:tcPr>
                <w:p w14:paraId="19DB32A9">
                  <w:pPr>
                    <w:pStyle w:val="47"/>
                    <w:bidi w:val="0"/>
                    <w:rPr>
                      <w:rFonts w:hint="default" w:eastAsia="宋体"/>
                      <w:highlight w:val="none"/>
                      <w:lang w:val="en-US" w:eastAsia="zh-CN"/>
                    </w:rPr>
                  </w:pPr>
                  <w:r>
                    <w:rPr>
                      <w:rFonts w:hint="eastAsia"/>
                      <w:highlight w:val="none"/>
                      <w:lang w:val="en-US" w:eastAsia="zh-CN"/>
                    </w:rPr>
                    <w:t>88~100</w:t>
                  </w:r>
                </w:p>
              </w:tc>
              <w:tc>
                <w:tcPr>
                  <w:tcW w:w="894" w:type="pct"/>
                  <w:vAlign w:val="center"/>
                </w:tcPr>
                <w:p w14:paraId="09334135">
                  <w:pPr>
                    <w:pStyle w:val="47"/>
                    <w:bidi w:val="0"/>
                    <w:rPr>
                      <w:rFonts w:hint="default" w:eastAsia="宋体"/>
                      <w:highlight w:val="none"/>
                      <w:lang w:val="en-US" w:eastAsia="zh-CN"/>
                    </w:rPr>
                  </w:pPr>
                  <w:r>
                    <w:rPr>
                      <w:rFonts w:hint="eastAsia"/>
                      <w:highlight w:val="none"/>
                      <w:lang w:val="en-US" w:eastAsia="zh-CN"/>
                    </w:rPr>
                    <w:t>33</w:t>
                  </w:r>
                </w:p>
              </w:tc>
              <w:tc>
                <w:tcPr>
                  <w:tcW w:w="489" w:type="pct"/>
                  <w:vAlign w:val="center"/>
                </w:tcPr>
                <w:p w14:paraId="0E59507E">
                  <w:pPr>
                    <w:pStyle w:val="47"/>
                    <w:bidi w:val="0"/>
                    <w:rPr>
                      <w:rFonts w:hint="eastAsia" w:eastAsia="宋体"/>
                      <w:highlight w:val="none"/>
                      <w:lang w:val="en-US" w:eastAsia="zh-CN"/>
                    </w:rPr>
                  </w:pPr>
                  <w:r>
                    <w:rPr>
                      <w:rFonts w:hint="eastAsia"/>
                      <w:highlight w:val="none"/>
                      <w:lang w:val="en-US" w:eastAsia="zh-CN"/>
                    </w:rPr>
                    <w:t>0</w:t>
                  </w:r>
                </w:p>
              </w:tc>
              <w:tc>
                <w:tcPr>
                  <w:tcW w:w="484" w:type="pct"/>
                  <w:vAlign w:val="center"/>
                </w:tcPr>
                <w:p w14:paraId="1371BB22">
                  <w:pPr>
                    <w:pStyle w:val="47"/>
                    <w:bidi w:val="0"/>
                    <w:rPr>
                      <w:rFonts w:hint="eastAsia" w:eastAsia="宋体"/>
                      <w:highlight w:val="none"/>
                      <w:lang w:eastAsia="zh-CN"/>
                    </w:rPr>
                  </w:pPr>
                  <w:r>
                    <w:rPr>
                      <w:rFonts w:hint="eastAsia"/>
                      <w:highlight w:val="none"/>
                      <w:lang w:eastAsia="zh-CN"/>
                    </w:rPr>
                    <w:t>达标</w:t>
                  </w:r>
                </w:p>
              </w:tc>
            </w:tr>
          </w:tbl>
          <w:p w14:paraId="5DB8FC2A">
            <w:pPr>
              <w:bidi w:val="0"/>
              <w:rPr>
                <w:highlight w:val="none"/>
              </w:rPr>
            </w:pPr>
            <w:r>
              <w:rPr>
                <w:highlight w:val="none"/>
              </w:rPr>
              <w:t>根据监测结果可知，</w:t>
            </w:r>
            <w:r>
              <w:rPr>
                <w:rFonts w:hint="eastAsia"/>
                <w:highlight w:val="none"/>
                <w:lang w:eastAsia="zh-CN"/>
              </w:rPr>
              <w:t>本</w:t>
            </w:r>
            <w:r>
              <w:rPr>
                <w:highlight w:val="none"/>
              </w:rPr>
              <w:t>项目所在区域</w:t>
            </w:r>
            <w:r>
              <w:rPr>
                <w:rFonts w:hint="eastAsia"/>
                <w:highlight w:val="none"/>
                <w:lang w:val="en-US" w:eastAsia="zh-CN"/>
              </w:rPr>
              <w:t>TSP</w:t>
            </w:r>
            <w:r>
              <w:rPr>
                <w:highlight w:val="none"/>
              </w:rPr>
              <w:t>环境质量现状满足《环境空气质量标准》（GB3095-2012）及2018年修改单中二级标准要求。</w:t>
            </w:r>
          </w:p>
          <w:p w14:paraId="4F335A42">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2、地表水环境质量现状</w:t>
            </w:r>
          </w:p>
          <w:p w14:paraId="4388EB23">
            <w:pPr>
              <w:bidi w:val="0"/>
              <w:rPr>
                <w:highlight w:val="none"/>
              </w:rPr>
            </w:pPr>
            <w:r>
              <w:rPr>
                <w:rFonts w:hint="eastAsia"/>
                <w:highlight w:val="none"/>
                <w:lang w:eastAsia="zh-CN"/>
              </w:rPr>
              <w:t>本项目所在区域为伊金霍洛旗，该地</w:t>
            </w:r>
            <w:r>
              <w:rPr>
                <w:rFonts w:hint="eastAsia"/>
                <w:highlight w:val="none"/>
              </w:rPr>
              <w:t>地表水水系由外流河和内陆河组成。外流河（黄河支流窟野河流域）主要有乌兰木伦河和牛孛牛川两大河流。乌兰木伦河在旗境内流经长度95.5km，有一级支流27条，比较大的有霍泥图沟、呼和乌素沟、尔林兔沟、合同庙川等。距离本项目最近的地表水体为</w:t>
            </w:r>
            <w:r>
              <w:rPr>
                <w:rFonts w:hint="eastAsia"/>
                <w:highlight w:val="none"/>
                <w:lang w:eastAsia="zh-CN"/>
              </w:rPr>
              <w:t>东北</w:t>
            </w:r>
            <w:r>
              <w:rPr>
                <w:rFonts w:hint="eastAsia"/>
                <w:highlight w:val="none"/>
                <w:lang w:val="en-US" w:eastAsia="zh-CN"/>
              </w:rPr>
              <w:t>侧930m的尔林兔沟</w:t>
            </w:r>
            <w:r>
              <w:rPr>
                <w:rFonts w:hint="eastAsia"/>
                <w:highlight w:val="none"/>
              </w:rPr>
              <w:t>，</w:t>
            </w:r>
            <w:r>
              <w:rPr>
                <w:rFonts w:hint="eastAsia"/>
                <w:highlight w:val="none"/>
                <w:lang w:val="en-US" w:eastAsia="zh-CN"/>
              </w:rPr>
              <w:t>尔林兔沟是</w:t>
            </w:r>
            <w:r>
              <w:rPr>
                <w:rFonts w:hint="eastAsia"/>
                <w:highlight w:val="none"/>
              </w:rPr>
              <w:t>乌兰木伦河</w:t>
            </w:r>
            <w:r>
              <w:rPr>
                <w:rFonts w:hint="eastAsia"/>
                <w:highlight w:val="none"/>
                <w:lang w:eastAsia="zh-CN"/>
              </w:rPr>
              <w:t>的支流，</w:t>
            </w:r>
            <w:r>
              <w:rPr>
                <w:rFonts w:hint="eastAsia"/>
                <w:highlight w:val="none"/>
              </w:rPr>
              <w:t>根据</w:t>
            </w:r>
            <w:r>
              <w:rPr>
                <w:rFonts w:hint="eastAsia"/>
                <w:highlight w:val="none"/>
                <w:lang w:val="en-US" w:eastAsia="zh-CN"/>
              </w:rPr>
              <w:t>《</w:t>
            </w:r>
            <w:r>
              <w:rPr>
                <w:rFonts w:hint="eastAsia"/>
                <w:highlight w:val="none"/>
              </w:rPr>
              <w:t>202</w:t>
            </w:r>
            <w:r>
              <w:rPr>
                <w:rFonts w:hint="eastAsia"/>
                <w:highlight w:val="none"/>
                <w:lang w:val="en-US" w:eastAsia="zh-CN"/>
              </w:rPr>
              <w:t>3</w:t>
            </w:r>
            <w:r>
              <w:rPr>
                <w:rFonts w:hint="eastAsia"/>
                <w:highlight w:val="none"/>
              </w:rPr>
              <w:t>年</w:t>
            </w:r>
            <w:r>
              <w:rPr>
                <w:rFonts w:hint="eastAsia"/>
                <w:highlight w:val="none"/>
                <w:lang w:eastAsia="zh-CN"/>
              </w:rPr>
              <w:t>内蒙古自治区生态环境</w:t>
            </w:r>
            <w:r>
              <w:rPr>
                <w:rFonts w:hint="eastAsia"/>
                <w:highlight w:val="none"/>
              </w:rPr>
              <w:t>状况公报</w:t>
            </w:r>
            <w:r>
              <w:rPr>
                <w:rFonts w:hint="eastAsia"/>
                <w:highlight w:val="none"/>
                <w:lang w:val="en-US" w:eastAsia="zh-CN"/>
              </w:rPr>
              <w:t>》</w:t>
            </w:r>
            <w:r>
              <w:rPr>
                <w:rFonts w:hint="eastAsia"/>
                <w:highlight w:val="none"/>
              </w:rPr>
              <w:t>，</w:t>
            </w:r>
            <w:r>
              <w:rPr>
                <w:rFonts w:hint="eastAsia"/>
                <w:highlight w:val="none"/>
                <w:lang w:val="en-US" w:eastAsia="zh-CN"/>
              </w:rPr>
              <w:t>黄河流域水质良好。监测的32</w:t>
            </w:r>
            <w:r>
              <w:rPr>
                <w:rFonts w:hint="default"/>
                <w:highlight w:val="none"/>
                <w:lang w:val="en-US" w:eastAsia="zh-CN"/>
              </w:rPr>
              <w:t>个国考断面中，Ⅰ～Ⅲ类水质断面占81.3%，同比上升4.2个百分点；无劣Ⅴ类水质断面，同比下降2.9个百分点。</w:t>
            </w:r>
          </w:p>
          <w:p w14:paraId="0FDC06A3">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3、声环境质量现状</w:t>
            </w:r>
          </w:p>
          <w:p w14:paraId="0B75CD0B">
            <w:pPr>
              <w:bidi w:val="0"/>
              <w:rPr>
                <w:highlight w:val="none"/>
              </w:rPr>
            </w:pPr>
            <w:r>
              <w:rPr>
                <w:highlight w:val="none"/>
              </w:rPr>
              <w:t>本项目</w:t>
            </w:r>
            <w:r>
              <w:rPr>
                <w:rFonts w:hint="eastAsia"/>
                <w:highlight w:val="none"/>
                <w:lang w:eastAsia="zh-CN"/>
              </w:rPr>
              <w:t>所在</w:t>
            </w:r>
            <w:r>
              <w:rPr>
                <w:highlight w:val="none"/>
              </w:rPr>
              <w:t>厂界外周边50m范围无声环境保护目标，根据《建设项目环境影响报告表编制技术指南（污染影响类）</w:t>
            </w:r>
            <w:r>
              <w:rPr>
                <w:rFonts w:hint="eastAsia"/>
                <w:highlight w:val="none"/>
                <w:lang w:eastAsia="zh-CN"/>
              </w:rPr>
              <w:t>（试行）》</w:t>
            </w:r>
            <w:r>
              <w:rPr>
                <w:highlight w:val="none"/>
              </w:rPr>
              <w:t>，本次评价无需开展声环境质量现状监测。</w:t>
            </w:r>
          </w:p>
          <w:p w14:paraId="614940A4">
            <w:pPr>
              <w:autoSpaceDE w:val="0"/>
              <w:autoSpaceDN w:val="0"/>
              <w:adjustRightInd w:val="0"/>
              <w:snapToGrid w:val="0"/>
              <w:spacing w:line="500" w:lineRule="exact"/>
              <w:ind w:left="0" w:leftChars="0" w:firstLine="0" w:firstLineChars="0"/>
              <w:jc w:val="left"/>
              <w:rPr>
                <w:b/>
                <w:bCs/>
                <w:kern w:val="0"/>
                <w:sz w:val="24"/>
                <w:highlight w:val="none"/>
              </w:rPr>
            </w:pPr>
            <w:r>
              <w:rPr>
                <w:b/>
                <w:bCs/>
                <w:kern w:val="0"/>
                <w:sz w:val="24"/>
                <w:highlight w:val="none"/>
              </w:rPr>
              <w:t>4、生态环境现状</w:t>
            </w:r>
          </w:p>
          <w:p w14:paraId="198804DF">
            <w:pPr>
              <w:bidi w:val="0"/>
              <w:rPr>
                <w:highlight w:val="none"/>
              </w:rPr>
            </w:pPr>
            <w:r>
              <w:rPr>
                <w:highlight w:val="none"/>
              </w:rPr>
              <w:t>本项目</w:t>
            </w:r>
            <w:r>
              <w:rPr>
                <w:rFonts w:hint="eastAsia"/>
                <w:highlight w:val="none"/>
                <w:lang w:eastAsia="zh-CN"/>
              </w:rPr>
              <w:t>所在</w:t>
            </w:r>
            <w:r>
              <w:rPr>
                <w:highlight w:val="none"/>
              </w:rPr>
              <w:t>厂界范围内均在产业园区内，用地范围内无生态环境保护目标，根据《建设项目环境影响报告表编制技术指南（污染影响类）</w:t>
            </w:r>
            <w:r>
              <w:rPr>
                <w:rFonts w:hint="eastAsia"/>
                <w:highlight w:val="none"/>
                <w:lang w:eastAsia="zh-CN"/>
              </w:rPr>
              <w:t>（试行）》</w:t>
            </w:r>
            <w:r>
              <w:rPr>
                <w:highlight w:val="none"/>
              </w:rPr>
              <w:t>，本次评价无需开展生态现状调查。</w:t>
            </w:r>
          </w:p>
          <w:p w14:paraId="3F2A9693">
            <w:pPr>
              <w:keepNext w:val="0"/>
              <w:keepLines w:val="0"/>
              <w:pageBreakBefore w:val="0"/>
              <w:widowControl w:val="0"/>
              <w:kinsoku/>
              <w:wordWrap/>
              <w:overflowPunct/>
              <w:topLinePunct w:val="0"/>
              <w:autoSpaceDE w:val="0"/>
              <w:autoSpaceDN w:val="0"/>
              <w:bidi w:val="0"/>
              <w:adjustRightInd w:val="0"/>
              <w:snapToGrid w:val="0"/>
              <w:spacing w:line="500" w:lineRule="exact"/>
              <w:ind w:left="0" w:leftChars="0" w:firstLine="0" w:firstLineChars="0"/>
              <w:jc w:val="left"/>
              <w:textAlignment w:val="auto"/>
              <w:rPr>
                <w:b/>
                <w:bCs/>
                <w:kern w:val="0"/>
                <w:sz w:val="24"/>
                <w:highlight w:val="none"/>
              </w:rPr>
            </w:pPr>
            <w:r>
              <w:rPr>
                <w:b/>
                <w:bCs/>
                <w:kern w:val="0"/>
                <w:sz w:val="24"/>
                <w:highlight w:val="none"/>
              </w:rPr>
              <w:t>5、地下水、土壤环境</w:t>
            </w:r>
          </w:p>
          <w:p w14:paraId="54592E7A">
            <w:pPr>
              <w:bidi w:val="0"/>
              <w:rPr>
                <w:rFonts w:hint="eastAsia"/>
                <w:highlight w:val="none"/>
                <w:lang w:val="en-US" w:eastAsia="zh-CN"/>
              </w:rPr>
            </w:pPr>
            <w:r>
              <w:rPr>
                <w:rFonts w:hint="eastAsia"/>
                <w:highlight w:val="none"/>
                <w:lang w:val="en-US" w:eastAsia="zh-CN"/>
              </w:rPr>
              <w:t>本项目所在厂界外</w:t>
            </w:r>
            <w:r>
              <w:rPr>
                <w:rFonts w:hint="default"/>
                <w:highlight w:val="none"/>
                <w:lang w:val="en-US" w:eastAsia="zh-CN"/>
              </w:rPr>
              <w:t>500</w:t>
            </w:r>
            <w:r>
              <w:rPr>
                <w:rFonts w:hint="eastAsia"/>
                <w:highlight w:val="none"/>
                <w:lang w:val="en-US" w:eastAsia="zh-CN"/>
              </w:rPr>
              <w:t>米范围内无地下水集中式饮用水水源和热水、矿泉水、温泉等特殊地下水资源，依据根据《建设项目环境影响报告表编制技术指南（污染影响类）（试行）》，无需监测地下水环境质量；</w:t>
            </w:r>
          </w:p>
          <w:p w14:paraId="24DDFD1E">
            <w:pPr>
              <w:bidi w:val="0"/>
              <w:rPr>
                <w:highlight w:val="none"/>
              </w:rPr>
            </w:pPr>
            <w:r>
              <w:rPr>
                <w:rFonts w:hint="eastAsia"/>
                <w:highlight w:val="none"/>
                <w:lang w:val="en-US" w:eastAsia="zh-CN"/>
              </w:rPr>
              <w:t>根据《建设项目环境影响报告表编制技术指南（污染影响类）（试行）》，土壤环境原则上不开展环境质量现状调查。项目按要求进行分区防渗，项目无土壤环境污染途径，故项目无需开展土壤环境现状质量调查。</w:t>
            </w:r>
          </w:p>
          <w:p w14:paraId="6C5562B5">
            <w:pPr>
              <w:keepNext w:val="0"/>
              <w:keepLines w:val="0"/>
              <w:pageBreakBefore w:val="0"/>
              <w:widowControl w:val="0"/>
              <w:kinsoku/>
              <w:wordWrap/>
              <w:overflowPunct/>
              <w:topLinePunct w:val="0"/>
              <w:autoSpaceDE w:val="0"/>
              <w:autoSpaceDN w:val="0"/>
              <w:bidi w:val="0"/>
              <w:adjustRightInd w:val="0"/>
              <w:snapToGrid w:val="0"/>
              <w:spacing w:line="500" w:lineRule="exact"/>
              <w:ind w:left="0" w:leftChars="0" w:firstLine="0" w:firstLineChars="0"/>
              <w:jc w:val="left"/>
              <w:textAlignment w:val="auto"/>
              <w:rPr>
                <w:b/>
                <w:bCs/>
                <w:kern w:val="0"/>
                <w:sz w:val="24"/>
                <w:highlight w:val="none"/>
              </w:rPr>
            </w:pPr>
            <w:r>
              <w:rPr>
                <w:b/>
                <w:bCs/>
                <w:kern w:val="0"/>
                <w:sz w:val="24"/>
                <w:highlight w:val="none"/>
              </w:rPr>
              <w:t>6、电磁辐射</w:t>
            </w:r>
          </w:p>
          <w:p w14:paraId="22B8A01C">
            <w:pPr>
              <w:bidi w:val="0"/>
              <w:rPr>
                <w:rFonts w:eastAsia="仿宋"/>
                <w:kern w:val="0"/>
                <w:szCs w:val="21"/>
                <w:highlight w:val="none"/>
              </w:rPr>
            </w:pPr>
            <w:r>
              <w:rPr>
                <w:highlight w:val="none"/>
              </w:rPr>
              <w:t>本项目不属于电磁辐射类项目，因此未对电磁辐射现状进行监测。</w:t>
            </w:r>
          </w:p>
        </w:tc>
      </w:tr>
      <w:tr w14:paraId="182A8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757" w:type="dxa"/>
            <w:vAlign w:val="center"/>
          </w:tcPr>
          <w:p w14:paraId="52702762">
            <w:pPr>
              <w:adjustRightInd w:val="0"/>
              <w:snapToGrid w:val="0"/>
              <w:spacing w:line="360" w:lineRule="auto"/>
              <w:ind w:left="0" w:leftChars="0" w:firstLine="0" w:firstLineChars="0"/>
              <w:jc w:val="center"/>
              <w:rPr>
                <w:b/>
                <w:bCs/>
                <w:kern w:val="0"/>
                <w:sz w:val="24"/>
                <w:highlight w:val="none"/>
              </w:rPr>
            </w:pPr>
            <w:r>
              <w:rPr>
                <w:b w:val="0"/>
                <w:bCs w:val="0"/>
                <w:kern w:val="0"/>
                <w:sz w:val="24"/>
                <w:highlight w:val="none"/>
              </w:rPr>
              <w:t>环境保护目标</w:t>
            </w:r>
          </w:p>
        </w:tc>
        <w:tc>
          <w:tcPr>
            <w:tcW w:w="7766" w:type="dxa"/>
            <w:vAlign w:val="center"/>
          </w:tcPr>
          <w:p w14:paraId="641F1495">
            <w:pPr>
              <w:bidi w:val="0"/>
              <w:rPr>
                <w:rFonts w:hint="eastAsia"/>
                <w:highlight w:val="none"/>
                <w:lang w:val="en-US" w:eastAsia="zh-CN"/>
              </w:rPr>
            </w:pPr>
            <w:r>
              <w:rPr>
                <w:rFonts w:hint="eastAsia"/>
                <w:highlight w:val="none"/>
                <w:lang w:val="en-US" w:eastAsia="zh-CN"/>
              </w:rPr>
              <w:t>根据《建设项目环境影响报告表编制技术指南》（污染影响类）（试行）中环境保护目标相关内容可知，本项目环境保护目标如下：</w:t>
            </w:r>
          </w:p>
          <w:p w14:paraId="47CD51D7">
            <w:pPr>
              <w:bidi w:val="0"/>
              <w:rPr>
                <w:rFonts w:hint="eastAsia"/>
                <w:highlight w:val="none"/>
                <w:lang w:val="en-US" w:eastAsia="zh-CN"/>
              </w:rPr>
            </w:pPr>
            <w:r>
              <w:rPr>
                <w:rFonts w:hint="eastAsia"/>
                <w:highlight w:val="none"/>
                <w:lang w:val="en-US" w:eastAsia="zh-CN"/>
              </w:rPr>
              <w:t>（1）大气环境：本项目厂界外500m范围内无自然保护区、风景名胜区、居住区、文化区和农村地区中人群较集中的区域等保护目标，因此本项目无大气环境保护目标。</w:t>
            </w:r>
          </w:p>
          <w:p w14:paraId="0CAB0699">
            <w:pPr>
              <w:bidi w:val="0"/>
              <w:rPr>
                <w:rFonts w:hint="eastAsia"/>
                <w:highlight w:val="none"/>
                <w:lang w:val="en-US" w:eastAsia="zh-CN"/>
              </w:rPr>
            </w:pPr>
            <w:r>
              <w:rPr>
                <w:rFonts w:hint="eastAsia"/>
                <w:highlight w:val="none"/>
                <w:lang w:val="en-US" w:eastAsia="zh-CN"/>
              </w:rPr>
              <w:t>（2）声环境：项目厂界外50m范围内无声环境保护目标。</w:t>
            </w:r>
          </w:p>
          <w:p w14:paraId="159F900B">
            <w:pPr>
              <w:bidi w:val="0"/>
              <w:rPr>
                <w:rFonts w:hint="eastAsia"/>
                <w:highlight w:val="none"/>
                <w:lang w:val="en-US" w:eastAsia="zh-CN"/>
              </w:rPr>
            </w:pPr>
            <w:r>
              <w:rPr>
                <w:rFonts w:hint="eastAsia"/>
                <w:highlight w:val="none"/>
                <w:lang w:val="en-US" w:eastAsia="zh-CN"/>
              </w:rPr>
              <w:t>（3）地下水环境：项目厂界外500m范围内无地下水集中式饮用水水源和热水、矿泉水、温泉等特殊地下水资源，故不存在地下水环境保护目标。</w:t>
            </w:r>
          </w:p>
          <w:p w14:paraId="2C227E52">
            <w:pPr>
              <w:bidi w:val="0"/>
              <w:rPr>
                <w:rFonts w:hint="eastAsia"/>
                <w:highlight w:val="none"/>
                <w:lang w:val="en-US" w:eastAsia="zh-CN"/>
              </w:rPr>
            </w:pPr>
            <w:r>
              <w:rPr>
                <w:rFonts w:hint="eastAsia"/>
                <w:highlight w:val="none"/>
                <w:lang w:val="en-US" w:eastAsia="zh-CN"/>
              </w:rPr>
              <w:t>（4）生态环境：本项目在布连电厂厂内，仅在现有厂区内进行建设，无新增占地，无生态环境保护目标。</w:t>
            </w:r>
          </w:p>
          <w:p w14:paraId="72C8B090">
            <w:pPr>
              <w:bidi w:val="0"/>
              <w:rPr>
                <w:kern w:val="0"/>
                <w:highlight w:val="none"/>
              </w:rPr>
            </w:pPr>
            <w:r>
              <w:rPr>
                <w:rFonts w:hint="eastAsia"/>
                <w:highlight w:val="none"/>
                <w:lang w:val="en-US" w:eastAsia="zh-CN"/>
              </w:rPr>
              <w:t>本项目厂界外50m及500m范围图详见</w:t>
            </w:r>
            <w:r>
              <w:rPr>
                <w:highlight w:val="none"/>
              </w:rPr>
              <w:t>附图</w:t>
            </w:r>
            <w:r>
              <w:rPr>
                <w:rFonts w:hint="eastAsia"/>
                <w:highlight w:val="none"/>
                <w:lang w:val="en-US" w:eastAsia="zh-CN"/>
              </w:rPr>
              <w:t>5</w:t>
            </w:r>
            <w:r>
              <w:rPr>
                <w:highlight w:val="none"/>
              </w:rPr>
              <w:t>。</w:t>
            </w:r>
          </w:p>
        </w:tc>
      </w:tr>
      <w:tr w14:paraId="58C8DB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757" w:type="dxa"/>
            <w:tcMar>
              <w:left w:w="28" w:type="dxa"/>
              <w:right w:w="28" w:type="dxa"/>
            </w:tcMar>
            <w:vAlign w:val="center"/>
          </w:tcPr>
          <w:p w14:paraId="732964A5">
            <w:pPr>
              <w:adjustRightInd w:val="0"/>
              <w:snapToGrid w:val="0"/>
              <w:spacing w:line="360" w:lineRule="auto"/>
              <w:ind w:left="0" w:leftChars="0" w:firstLine="0" w:firstLineChars="0"/>
              <w:jc w:val="center"/>
              <w:rPr>
                <w:b/>
                <w:bCs/>
                <w:kern w:val="0"/>
                <w:sz w:val="24"/>
                <w:highlight w:val="none"/>
              </w:rPr>
            </w:pPr>
            <w:r>
              <w:rPr>
                <w:b w:val="0"/>
                <w:bCs w:val="0"/>
                <w:kern w:val="0"/>
                <w:sz w:val="24"/>
                <w:highlight w:val="none"/>
              </w:rPr>
              <w:t>污染物排放控制标准</w:t>
            </w:r>
          </w:p>
        </w:tc>
        <w:tc>
          <w:tcPr>
            <w:tcW w:w="7766" w:type="dxa"/>
            <w:vAlign w:val="center"/>
          </w:tcPr>
          <w:p w14:paraId="51608FBF">
            <w:pPr>
              <w:adjustRightInd w:val="0"/>
              <w:snapToGrid w:val="0"/>
              <w:spacing w:line="500" w:lineRule="exact"/>
              <w:ind w:left="0" w:leftChars="0" w:firstLine="0" w:firstLineChars="0"/>
              <w:rPr>
                <w:b/>
                <w:bCs/>
                <w:kern w:val="0"/>
                <w:sz w:val="24"/>
                <w:highlight w:val="none"/>
              </w:rPr>
            </w:pPr>
            <w:r>
              <w:rPr>
                <w:b/>
                <w:bCs/>
                <w:kern w:val="0"/>
                <w:sz w:val="24"/>
                <w:highlight w:val="none"/>
              </w:rPr>
              <w:t>1、废气排放标准</w:t>
            </w:r>
          </w:p>
          <w:p w14:paraId="06EACC22">
            <w:pPr>
              <w:bidi w:val="0"/>
              <w:rPr>
                <w:rFonts w:hint="eastAsia"/>
                <w:highlight w:val="none"/>
                <w:lang w:val="en-US" w:eastAsia="zh-CN"/>
              </w:rPr>
            </w:pPr>
            <w:r>
              <w:rPr>
                <w:rFonts w:hint="eastAsia"/>
                <w:highlight w:val="none"/>
                <w:lang w:val="en-US" w:eastAsia="zh-CN"/>
              </w:rPr>
              <w:t>施工期施工过程中产生的颗粒物执行《大气污染物综合排放标准》（GB16297-1996）表2中大气污染物排放限值，具体标准见表3-4。</w:t>
            </w:r>
          </w:p>
          <w:p w14:paraId="145467AD">
            <w:pPr>
              <w:pStyle w:val="6"/>
              <w:bidi w:val="0"/>
              <w:rPr>
                <w:rFonts w:hint="default"/>
                <w:highlight w:val="none"/>
                <w:lang w:val="en-US" w:eastAsia="zh-CN"/>
              </w:rPr>
            </w:pPr>
            <w:r>
              <w:rPr>
                <w:rFonts w:hint="eastAsia"/>
                <w:highlight w:val="none"/>
                <w:lang w:val="en-US" w:eastAsia="zh-CN"/>
              </w:rPr>
              <w:t>表3-4施工期废气排放标准（无组织）</w:t>
            </w:r>
          </w:p>
          <w:tbl>
            <w:tblPr>
              <w:tblStyle w:val="25"/>
              <w:tblW w:w="491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137"/>
              <w:gridCol w:w="3009"/>
              <w:gridCol w:w="1275"/>
              <w:gridCol w:w="1252"/>
            </w:tblGrid>
            <w:tr w14:paraId="0EC34D8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7" w:type="pct"/>
                  <w:vMerge w:val="restart"/>
                  <w:tcBorders>
                    <w:tl2br w:val="nil"/>
                    <w:tr2bl w:val="nil"/>
                  </w:tcBorders>
                  <w:noWrap w:val="0"/>
                  <w:vAlign w:val="center"/>
                </w:tcPr>
                <w:p w14:paraId="46C605F1">
                  <w:pPr>
                    <w:pStyle w:val="47"/>
                    <w:bidi w:val="0"/>
                    <w:rPr>
                      <w:rFonts w:hint="default"/>
                      <w:b/>
                      <w:bCs/>
                      <w:highlight w:val="none"/>
                      <w:lang w:val="en-US" w:eastAsia="zh-CN"/>
                    </w:rPr>
                  </w:pPr>
                  <w:r>
                    <w:rPr>
                      <w:rFonts w:hint="eastAsia"/>
                      <w:b/>
                      <w:bCs/>
                      <w:highlight w:val="none"/>
                      <w:lang w:val="en-US" w:eastAsia="zh-CN"/>
                    </w:rPr>
                    <w:t>产生环节</w:t>
                  </w:r>
                </w:p>
              </w:tc>
              <w:tc>
                <w:tcPr>
                  <w:tcW w:w="765" w:type="pct"/>
                  <w:vMerge w:val="restart"/>
                  <w:tcBorders>
                    <w:tl2br w:val="nil"/>
                    <w:tr2bl w:val="nil"/>
                  </w:tcBorders>
                  <w:noWrap w:val="0"/>
                  <w:vAlign w:val="center"/>
                </w:tcPr>
                <w:p w14:paraId="3B1C9DB8">
                  <w:pPr>
                    <w:pStyle w:val="47"/>
                    <w:bidi w:val="0"/>
                    <w:rPr>
                      <w:rFonts w:hint="default"/>
                      <w:b/>
                      <w:bCs/>
                      <w:highlight w:val="none"/>
                      <w:lang w:val="en-US" w:eastAsia="zh-CN"/>
                    </w:rPr>
                  </w:pPr>
                  <w:r>
                    <w:rPr>
                      <w:rFonts w:hint="default"/>
                      <w:b/>
                      <w:bCs/>
                      <w:highlight w:val="none"/>
                      <w:lang w:val="en-US" w:eastAsia="zh-CN"/>
                    </w:rPr>
                    <w:t>污染物</w:t>
                  </w:r>
                </w:p>
              </w:tc>
              <w:tc>
                <w:tcPr>
                  <w:tcW w:w="2025" w:type="pct"/>
                  <w:vMerge w:val="restart"/>
                  <w:tcBorders>
                    <w:tl2br w:val="nil"/>
                    <w:tr2bl w:val="nil"/>
                  </w:tcBorders>
                  <w:noWrap w:val="0"/>
                  <w:vAlign w:val="center"/>
                </w:tcPr>
                <w:p w14:paraId="0295586D">
                  <w:pPr>
                    <w:pStyle w:val="47"/>
                    <w:bidi w:val="0"/>
                    <w:rPr>
                      <w:rFonts w:hint="default"/>
                      <w:b/>
                      <w:bCs/>
                      <w:highlight w:val="none"/>
                      <w:lang w:val="en-US" w:eastAsia="zh-CN"/>
                    </w:rPr>
                  </w:pPr>
                  <w:r>
                    <w:rPr>
                      <w:rFonts w:hint="default"/>
                      <w:b/>
                      <w:bCs/>
                      <w:highlight w:val="none"/>
                      <w:lang w:val="en-US" w:eastAsia="zh-CN"/>
                    </w:rPr>
                    <w:t>执行标准</w:t>
                  </w:r>
                </w:p>
              </w:tc>
              <w:tc>
                <w:tcPr>
                  <w:tcW w:w="1701" w:type="pct"/>
                  <w:gridSpan w:val="2"/>
                  <w:tcBorders>
                    <w:tl2br w:val="nil"/>
                    <w:tr2bl w:val="nil"/>
                  </w:tcBorders>
                  <w:noWrap w:val="0"/>
                  <w:vAlign w:val="center"/>
                </w:tcPr>
                <w:p w14:paraId="5885F615">
                  <w:pPr>
                    <w:pStyle w:val="47"/>
                    <w:bidi w:val="0"/>
                    <w:rPr>
                      <w:rFonts w:hint="default"/>
                      <w:b/>
                      <w:bCs/>
                      <w:highlight w:val="none"/>
                      <w:lang w:val="en-US" w:eastAsia="zh-CN"/>
                    </w:rPr>
                  </w:pPr>
                  <w:r>
                    <w:rPr>
                      <w:rFonts w:hint="default"/>
                      <w:b/>
                      <w:bCs/>
                      <w:highlight w:val="none"/>
                      <w:lang w:val="en-US" w:eastAsia="zh-CN"/>
                    </w:rPr>
                    <w:t>排放限值</w:t>
                  </w:r>
                </w:p>
              </w:tc>
            </w:tr>
            <w:tr w14:paraId="749F05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7" w:type="pct"/>
                  <w:vMerge w:val="continue"/>
                  <w:tcBorders>
                    <w:tl2br w:val="nil"/>
                    <w:tr2bl w:val="nil"/>
                  </w:tcBorders>
                  <w:noWrap w:val="0"/>
                  <w:vAlign w:val="center"/>
                </w:tcPr>
                <w:p w14:paraId="7F9966CF">
                  <w:pPr>
                    <w:pStyle w:val="47"/>
                    <w:bidi w:val="0"/>
                    <w:rPr>
                      <w:rFonts w:hint="default"/>
                      <w:b/>
                      <w:bCs/>
                      <w:highlight w:val="none"/>
                      <w:lang w:val="en-US" w:eastAsia="zh-CN"/>
                    </w:rPr>
                  </w:pPr>
                </w:p>
              </w:tc>
              <w:tc>
                <w:tcPr>
                  <w:tcW w:w="765" w:type="pct"/>
                  <w:vMerge w:val="continue"/>
                  <w:tcBorders>
                    <w:tl2br w:val="nil"/>
                    <w:tr2bl w:val="nil"/>
                  </w:tcBorders>
                  <w:noWrap w:val="0"/>
                  <w:vAlign w:val="center"/>
                </w:tcPr>
                <w:p w14:paraId="24BCFDCD">
                  <w:pPr>
                    <w:pStyle w:val="47"/>
                    <w:bidi w:val="0"/>
                    <w:rPr>
                      <w:rFonts w:hint="default"/>
                      <w:b/>
                      <w:bCs/>
                      <w:highlight w:val="none"/>
                      <w:lang w:val="en-US" w:eastAsia="zh-CN"/>
                    </w:rPr>
                  </w:pPr>
                </w:p>
              </w:tc>
              <w:tc>
                <w:tcPr>
                  <w:tcW w:w="2025" w:type="pct"/>
                  <w:vMerge w:val="continue"/>
                  <w:tcBorders>
                    <w:tl2br w:val="nil"/>
                    <w:tr2bl w:val="nil"/>
                  </w:tcBorders>
                  <w:noWrap w:val="0"/>
                  <w:vAlign w:val="center"/>
                </w:tcPr>
                <w:p w14:paraId="0D8097B9">
                  <w:pPr>
                    <w:pStyle w:val="47"/>
                    <w:bidi w:val="0"/>
                    <w:rPr>
                      <w:rFonts w:hint="default"/>
                      <w:b/>
                      <w:bCs/>
                      <w:highlight w:val="none"/>
                      <w:lang w:val="en-US" w:eastAsia="zh-CN"/>
                    </w:rPr>
                  </w:pPr>
                </w:p>
              </w:tc>
              <w:tc>
                <w:tcPr>
                  <w:tcW w:w="858" w:type="pct"/>
                  <w:tcBorders>
                    <w:tl2br w:val="nil"/>
                    <w:tr2bl w:val="nil"/>
                  </w:tcBorders>
                  <w:noWrap w:val="0"/>
                  <w:vAlign w:val="center"/>
                </w:tcPr>
                <w:p w14:paraId="10F5FC5B">
                  <w:pPr>
                    <w:pStyle w:val="47"/>
                    <w:bidi w:val="0"/>
                    <w:rPr>
                      <w:rFonts w:hint="default"/>
                      <w:b/>
                      <w:bCs/>
                      <w:highlight w:val="none"/>
                      <w:lang w:val="en-US" w:eastAsia="zh-CN"/>
                    </w:rPr>
                  </w:pPr>
                  <w:r>
                    <w:rPr>
                      <w:rFonts w:hint="default"/>
                      <w:b/>
                      <w:bCs/>
                      <w:highlight w:val="none"/>
                      <w:lang w:val="en-US" w:eastAsia="zh-CN"/>
                    </w:rPr>
                    <w:t>监控点</w:t>
                  </w:r>
                </w:p>
              </w:tc>
              <w:tc>
                <w:tcPr>
                  <w:tcW w:w="842" w:type="pct"/>
                  <w:tcBorders>
                    <w:tl2br w:val="nil"/>
                    <w:tr2bl w:val="nil"/>
                  </w:tcBorders>
                  <w:noWrap w:val="0"/>
                  <w:vAlign w:val="center"/>
                </w:tcPr>
                <w:p w14:paraId="0AFFB01F">
                  <w:pPr>
                    <w:pStyle w:val="47"/>
                    <w:bidi w:val="0"/>
                    <w:rPr>
                      <w:rFonts w:hint="default"/>
                      <w:b/>
                      <w:bCs/>
                      <w:highlight w:val="none"/>
                      <w:lang w:val="en-US" w:eastAsia="zh-CN"/>
                    </w:rPr>
                  </w:pPr>
                  <w:r>
                    <w:rPr>
                      <w:rFonts w:hint="default"/>
                      <w:b/>
                      <w:bCs/>
                      <w:highlight w:val="none"/>
                      <w:lang w:val="en-US" w:eastAsia="zh-CN"/>
                    </w:rPr>
                    <w:t>浓度mg/m</w:t>
                  </w:r>
                  <w:r>
                    <w:rPr>
                      <w:rFonts w:hint="default"/>
                      <w:b/>
                      <w:bCs/>
                      <w:highlight w:val="none"/>
                      <w:vertAlign w:val="superscript"/>
                      <w:lang w:val="en-US" w:eastAsia="zh-CN"/>
                    </w:rPr>
                    <w:t>3</w:t>
                  </w:r>
                </w:p>
              </w:tc>
            </w:tr>
            <w:tr w14:paraId="17A685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507" w:type="pct"/>
                  <w:tcBorders>
                    <w:tl2br w:val="nil"/>
                    <w:tr2bl w:val="nil"/>
                  </w:tcBorders>
                  <w:noWrap w:val="0"/>
                  <w:vAlign w:val="center"/>
                </w:tcPr>
                <w:p w14:paraId="463BD3B7">
                  <w:pPr>
                    <w:pStyle w:val="47"/>
                    <w:bidi w:val="0"/>
                    <w:rPr>
                      <w:rFonts w:hint="default"/>
                      <w:highlight w:val="none"/>
                      <w:lang w:val="en-US" w:eastAsia="zh-CN"/>
                    </w:rPr>
                  </w:pPr>
                  <w:r>
                    <w:rPr>
                      <w:rFonts w:hint="eastAsia"/>
                      <w:highlight w:val="none"/>
                      <w:lang w:val="en-US" w:eastAsia="zh-CN"/>
                    </w:rPr>
                    <w:t>施工</w:t>
                  </w:r>
                </w:p>
              </w:tc>
              <w:tc>
                <w:tcPr>
                  <w:tcW w:w="765" w:type="pct"/>
                  <w:tcBorders>
                    <w:tl2br w:val="nil"/>
                    <w:tr2bl w:val="nil"/>
                  </w:tcBorders>
                  <w:noWrap w:val="0"/>
                  <w:vAlign w:val="center"/>
                </w:tcPr>
                <w:p w14:paraId="6A0F830F">
                  <w:pPr>
                    <w:pStyle w:val="47"/>
                    <w:bidi w:val="0"/>
                    <w:rPr>
                      <w:rFonts w:hint="default"/>
                      <w:highlight w:val="none"/>
                    </w:rPr>
                  </w:pPr>
                  <w:r>
                    <w:rPr>
                      <w:rFonts w:hint="eastAsia"/>
                      <w:highlight w:val="none"/>
                      <w:lang w:val="en-US" w:eastAsia="zh-CN"/>
                    </w:rPr>
                    <w:t>颗粒物</w:t>
                  </w:r>
                </w:p>
              </w:tc>
              <w:tc>
                <w:tcPr>
                  <w:tcW w:w="2025" w:type="pct"/>
                  <w:tcBorders>
                    <w:tl2br w:val="nil"/>
                    <w:tr2bl w:val="nil"/>
                  </w:tcBorders>
                  <w:noWrap w:val="0"/>
                  <w:vAlign w:val="center"/>
                </w:tcPr>
                <w:p w14:paraId="3B10B6B1">
                  <w:pPr>
                    <w:pStyle w:val="47"/>
                    <w:bidi w:val="0"/>
                    <w:rPr>
                      <w:rFonts w:hint="default"/>
                      <w:highlight w:val="none"/>
                      <w:lang w:val="en-US" w:eastAsia="zh-CN"/>
                    </w:rPr>
                  </w:pPr>
                  <w:r>
                    <w:rPr>
                      <w:rFonts w:hint="default"/>
                      <w:highlight w:val="none"/>
                      <w:lang w:val="en-US" w:eastAsia="zh-CN"/>
                    </w:rPr>
                    <w:t>《大气污染物综合排放标准》（GB16297-1996）表2二级标准</w:t>
                  </w:r>
                </w:p>
              </w:tc>
              <w:tc>
                <w:tcPr>
                  <w:tcW w:w="858" w:type="pct"/>
                  <w:tcBorders>
                    <w:tl2br w:val="nil"/>
                    <w:tr2bl w:val="nil"/>
                  </w:tcBorders>
                  <w:noWrap w:val="0"/>
                  <w:vAlign w:val="center"/>
                </w:tcPr>
                <w:p w14:paraId="7A1574DF">
                  <w:pPr>
                    <w:pStyle w:val="47"/>
                    <w:bidi w:val="0"/>
                    <w:rPr>
                      <w:rFonts w:hint="default"/>
                      <w:highlight w:val="none"/>
                      <w:lang w:val="en-US" w:eastAsia="zh-CN"/>
                    </w:rPr>
                  </w:pPr>
                  <w:r>
                    <w:rPr>
                      <w:rFonts w:hint="default"/>
                      <w:highlight w:val="none"/>
                      <w:lang w:val="en-US" w:eastAsia="zh-CN"/>
                    </w:rPr>
                    <w:t>周界外浓度最高点</w:t>
                  </w:r>
                </w:p>
              </w:tc>
              <w:tc>
                <w:tcPr>
                  <w:tcW w:w="842" w:type="pct"/>
                  <w:tcBorders>
                    <w:tl2br w:val="nil"/>
                    <w:tr2bl w:val="nil"/>
                  </w:tcBorders>
                  <w:noWrap w:val="0"/>
                  <w:vAlign w:val="center"/>
                </w:tcPr>
                <w:p w14:paraId="662047D6">
                  <w:pPr>
                    <w:pStyle w:val="47"/>
                    <w:bidi w:val="0"/>
                    <w:rPr>
                      <w:rFonts w:hint="default"/>
                      <w:highlight w:val="none"/>
                      <w:lang w:val="en-US" w:eastAsia="zh-CN"/>
                    </w:rPr>
                  </w:pPr>
                  <w:r>
                    <w:rPr>
                      <w:rFonts w:hint="eastAsia"/>
                      <w:highlight w:val="none"/>
                      <w:lang w:val="en-US" w:eastAsia="zh-CN"/>
                    </w:rPr>
                    <w:t>1.0</w:t>
                  </w:r>
                </w:p>
              </w:tc>
            </w:tr>
          </w:tbl>
          <w:p w14:paraId="1195B1D3">
            <w:pPr>
              <w:bidi w:val="0"/>
              <w:rPr>
                <w:rFonts w:hint="eastAsia"/>
                <w:highlight w:val="none"/>
                <w:lang w:val="en-US" w:eastAsia="zh-CN"/>
              </w:rPr>
            </w:pPr>
            <w:r>
              <w:rPr>
                <w:rFonts w:hint="eastAsia"/>
                <w:highlight w:val="none"/>
                <w:lang w:val="en-US" w:eastAsia="zh-CN"/>
              </w:rPr>
              <w:t>运营期粉碎、筛分、制粒等过程产生的颗粒物执行《大气污染物综合排放标准》（GB16297-1996）</w:t>
            </w:r>
            <w:r>
              <w:rPr>
                <w:rFonts w:hint="eastAsia"/>
                <w:highlight w:val="none"/>
              </w:rPr>
              <w:t>表2无组织排放监控浓度标准</w:t>
            </w:r>
            <w:r>
              <w:rPr>
                <w:rFonts w:hint="eastAsia"/>
                <w:highlight w:val="none"/>
                <w:lang w:val="en-US" w:eastAsia="zh-CN"/>
              </w:rPr>
              <w:t>，具体标准见表3-5。</w:t>
            </w:r>
          </w:p>
          <w:p w14:paraId="09EB7B95">
            <w:pPr>
              <w:pStyle w:val="6"/>
              <w:bidi w:val="0"/>
              <w:rPr>
                <w:rFonts w:hint="default"/>
                <w:highlight w:val="none"/>
                <w:lang w:val="en-US" w:eastAsia="zh-CN"/>
              </w:rPr>
            </w:pPr>
            <w:r>
              <w:rPr>
                <w:rFonts w:hint="eastAsia"/>
                <w:highlight w:val="none"/>
                <w:lang w:val="en-US" w:eastAsia="zh-CN"/>
              </w:rPr>
              <w:t>表3-5运营期废气排放标准（无组织）</w:t>
            </w:r>
          </w:p>
          <w:tbl>
            <w:tblPr>
              <w:tblStyle w:val="25"/>
              <w:tblW w:w="491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935"/>
              <w:gridCol w:w="3370"/>
              <w:gridCol w:w="1133"/>
              <w:gridCol w:w="851"/>
            </w:tblGrid>
            <w:tr w14:paraId="170C2A9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5" w:type="pct"/>
                  <w:vMerge w:val="restart"/>
                  <w:tcBorders>
                    <w:tl2br w:val="nil"/>
                    <w:tr2bl w:val="nil"/>
                  </w:tcBorders>
                  <w:noWrap w:val="0"/>
                  <w:vAlign w:val="center"/>
                </w:tcPr>
                <w:p w14:paraId="4FC09A8E">
                  <w:pPr>
                    <w:pStyle w:val="47"/>
                    <w:bidi w:val="0"/>
                    <w:rPr>
                      <w:rFonts w:hint="default"/>
                      <w:b/>
                      <w:bCs/>
                      <w:highlight w:val="none"/>
                      <w:lang w:val="en-US" w:eastAsia="zh-CN"/>
                    </w:rPr>
                  </w:pPr>
                  <w:r>
                    <w:rPr>
                      <w:rFonts w:hint="eastAsia"/>
                      <w:b/>
                      <w:bCs/>
                      <w:highlight w:val="none"/>
                      <w:lang w:val="en-US" w:eastAsia="zh-CN"/>
                    </w:rPr>
                    <w:t>产生环节</w:t>
                  </w:r>
                </w:p>
              </w:tc>
              <w:tc>
                <w:tcPr>
                  <w:tcW w:w="629" w:type="pct"/>
                  <w:vMerge w:val="restart"/>
                  <w:tcBorders>
                    <w:tl2br w:val="nil"/>
                    <w:tr2bl w:val="nil"/>
                  </w:tcBorders>
                  <w:noWrap w:val="0"/>
                  <w:vAlign w:val="center"/>
                </w:tcPr>
                <w:p w14:paraId="06FF76C0">
                  <w:pPr>
                    <w:pStyle w:val="47"/>
                    <w:bidi w:val="0"/>
                    <w:rPr>
                      <w:rFonts w:hint="default"/>
                      <w:b/>
                      <w:bCs/>
                      <w:highlight w:val="none"/>
                      <w:lang w:val="en-US" w:eastAsia="zh-CN"/>
                    </w:rPr>
                  </w:pPr>
                  <w:r>
                    <w:rPr>
                      <w:rFonts w:hint="default"/>
                      <w:b/>
                      <w:bCs/>
                      <w:highlight w:val="none"/>
                      <w:lang w:val="en-US" w:eastAsia="zh-CN"/>
                    </w:rPr>
                    <w:t>污染物</w:t>
                  </w:r>
                </w:p>
              </w:tc>
              <w:tc>
                <w:tcPr>
                  <w:tcW w:w="2269" w:type="pct"/>
                  <w:vMerge w:val="restart"/>
                  <w:tcBorders>
                    <w:tl2br w:val="nil"/>
                    <w:tr2bl w:val="nil"/>
                  </w:tcBorders>
                  <w:noWrap w:val="0"/>
                  <w:vAlign w:val="center"/>
                </w:tcPr>
                <w:p w14:paraId="1628E092">
                  <w:pPr>
                    <w:pStyle w:val="47"/>
                    <w:bidi w:val="0"/>
                    <w:rPr>
                      <w:rFonts w:hint="default"/>
                      <w:b/>
                      <w:bCs/>
                      <w:highlight w:val="none"/>
                      <w:lang w:val="en-US" w:eastAsia="zh-CN"/>
                    </w:rPr>
                  </w:pPr>
                  <w:r>
                    <w:rPr>
                      <w:rFonts w:hint="default"/>
                      <w:b/>
                      <w:bCs/>
                      <w:highlight w:val="none"/>
                      <w:lang w:val="en-US" w:eastAsia="zh-CN"/>
                    </w:rPr>
                    <w:t>执行标准</w:t>
                  </w:r>
                </w:p>
              </w:tc>
              <w:tc>
                <w:tcPr>
                  <w:tcW w:w="1335" w:type="pct"/>
                  <w:gridSpan w:val="2"/>
                  <w:tcBorders>
                    <w:tl2br w:val="nil"/>
                    <w:tr2bl w:val="nil"/>
                  </w:tcBorders>
                  <w:noWrap w:val="0"/>
                  <w:vAlign w:val="center"/>
                </w:tcPr>
                <w:p w14:paraId="43184CC6">
                  <w:pPr>
                    <w:pStyle w:val="47"/>
                    <w:bidi w:val="0"/>
                    <w:rPr>
                      <w:rFonts w:hint="default"/>
                      <w:b/>
                      <w:bCs/>
                      <w:highlight w:val="none"/>
                      <w:lang w:val="en-US" w:eastAsia="zh-CN"/>
                    </w:rPr>
                  </w:pPr>
                  <w:r>
                    <w:rPr>
                      <w:rFonts w:hint="default"/>
                      <w:b/>
                      <w:bCs/>
                      <w:highlight w:val="none"/>
                      <w:lang w:val="en-US" w:eastAsia="zh-CN"/>
                    </w:rPr>
                    <w:t>排放限值</w:t>
                  </w:r>
                </w:p>
              </w:tc>
            </w:tr>
            <w:tr w14:paraId="386727C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5" w:type="pct"/>
                  <w:vMerge w:val="continue"/>
                  <w:tcBorders>
                    <w:tl2br w:val="nil"/>
                    <w:tr2bl w:val="nil"/>
                  </w:tcBorders>
                  <w:noWrap w:val="0"/>
                  <w:vAlign w:val="center"/>
                </w:tcPr>
                <w:p w14:paraId="254488F7">
                  <w:pPr>
                    <w:pStyle w:val="47"/>
                    <w:bidi w:val="0"/>
                    <w:rPr>
                      <w:rFonts w:hint="default"/>
                      <w:b/>
                      <w:bCs/>
                      <w:highlight w:val="none"/>
                      <w:lang w:val="en-US" w:eastAsia="zh-CN"/>
                    </w:rPr>
                  </w:pPr>
                </w:p>
              </w:tc>
              <w:tc>
                <w:tcPr>
                  <w:tcW w:w="629" w:type="pct"/>
                  <w:vMerge w:val="continue"/>
                  <w:tcBorders>
                    <w:tl2br w:val="nil"/>
                    <w:tr2bl w:val="nil"/>
                  </w:tcBorders>
                  <w:noWrap w:val="0"/>
                  <w:vAlign w:val="center"/>
                </w:tcPr>
                <w:p w14:paraId="1229F13F">
                  <w:pPr>
                    <w:pStyle w:val="47"/>
                    <w:bidi w:val="0"/>
                    <w:rPr>
                      <w:rFonts w:hint="default"/>
                      <w:b/>
                      <w:bCs/>
                      <w:highlight w:val="none"/>
                      <w:lang w:val="en-US" w:eastAsia="zh-CN"/>
                    </w:rPr>
                  </w:pPr>
                </w:p>
              </w:tc>
              <w:tc>
                <w:tcPr>
                  <w:tcW w:w="2269" w:type="pct"/>
                  <w:vMerge w:val="continue"/>
                  <w:tcBorders>
                    <w:tl2br w:val="nil"/>
                    <w:tr2bl w:val="nil"/>
                  </w:tcBorders>
                  <w:noWrap w:val="0"/>
                  <w:vAlign w:val="center"/>
                </w:tcPr>
                <w:p w14:paraId="29DB7DD8">
                  <w:pPr>
                    <w:pStyle w:val="47"/>
                    <w:bidi w:val="0"/>
                    <w:rPr>
                      <w:rFonts w:hint="default"/>
                      <w:b/>
                      <w:bCs/>
                      <w:highlight w:val="none"/>
                      <w:lang w:val="en-US" w:eastAsia="zh-CN"/>
                    </w:rPr>
                  </w:pPr>
                </w:p>
              </w:tc>
              <w:tc>
                <w:tcPr>
                  <w:tcW w:w="762" w:type="pct"/>
                  <w:tcBorders>
                    <w:tl2br w:val="nil"/>
                    <w:tr2bl w:val="nil"/>
                  </w:tcBorders>
                  <w:noWrap w:val="0"/>
                  <w:vAlign w:val="center"/>
                </w:tcPr>
                <w:p w14:paraId="0C46D75D">
                  <w:pPr>
                    <w:pStyle w:val="47"/>
                    <w:bidi w:val="0"/>
                    <w:rPr>
                      <w:rFonts w:hint="default"/>
                      <w:b/>
                      <w:bCs/>
                      <w:highlight w:val="none"/>
                      <w:lang w:val="en-US" w:eastAsia="zh-CN"/>
                    </w:rPr>
                  </w:pPr>
                  <w:r>
                    <w:rPr>
                      <w:rFonts w:hint="default"/>
                      <w:b/>
                      <w:bCs/>
                      <w:highlight w:val="none"/>
                      <w:lang w:val="en-US" w:eastAsia="zh-CN"/>
                    </w:rPr>
                    <w:t>监控点</w:t>
                  </w:r>
                </w:p>
              </w:tc>
              <w:tc>
                <w:tcPr>
                  <w:tcW w:w="572" w:type="pct"/>
                  <w:tcBorders>
                    <w:tl2br w:val="nil"/>
                    <w:tr2bl w:val="nil"/>
                  </w:tcBorders>
                  <w:noWrap w:val="0"/>
                  <w:vAlign w:val="center"/>
                </w:tcPr>
                <w:p w14:paraId="4B2BB8EA">
                  <w:pPr>
                    <w:pStyle w:val="47"/>
                    <w:bidi w:val="0"/>
                    <w:rPr>
                      <w:rFonts w:hint="default"/>
                      <w:b/>
                      <w:bCs/>
                      <w:highlight w:val="none"/>
                      <w:lang w:val="en-US" w:eastAsia="zh-CN"/>
                    </w:rPr>
                  </w:pPr>
                  <w:r>
                    <w:rPr>
                      <w:rFonts w:hint="default"/>
                      <w:b/>
                      <w:bCs/>
                      <w:highlight w:val="none"/>
                      <w:lang w:val="en-US" w:eastAsia="zh-CN"/>
                    </w:rPr>
                    <w:t>浓度mg/m</w:t>
                  </w:r>
                  <w:r>
                    <w:rPr>
                      <w:rFonts w:hint="default"/>
                      <w:b/>
                      <w:bCs/>
                      <w:highlight w:val="none"/>
                      <w:vertAlign w:val="superscript"/>
                      <w:lang w:val="en-US" w:eastAsia="zh-CN"/>
                    </w:rPr>
                    <w:t>3</w:t>
                  </w:r>
                </w:p>
              </w:tc>
            </w:tr>
            <w:tr w14:paraId="20358F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765" w:type="pct"/>
                  <w:tcBorders>
                    <w:tl2br w:val="nil"/>
                    <w:tr2bl w:val="nil"/>
                  </w:tcBorders>
                  <w:noWrap w:val="0"/>
                  <w:vAlign w:val="center"/>
                </w:tcPr>
                <w:p w14:paraId="056BEAB8">
                  <w:pPr>
                    <w:pStyle w:val="47"/>
                    <w:bidi w:val="0"/>
                    <w:rPr>
                      <w:rFonts w:hint="default"/>
                      <w:highlight w:val="none"/>
                      <w:lang w:val="en-US" w:eastAsia="zh-CN"/>
                    </w:rPr>
                  </w:pPr>
                  <w:r>
                    <w:rPr>
                      <w:rFonts w:hint="default"/>
                      <w:highlight w:val="none"/>
                      <w:lang w:val="en-US" w:eastAsia="zh-CN"/>
                    </w:rPr>
                    <w:t>粉碎、筛分、制粒等过程</w:t>
                  </w:r>
                </w:p>
              </w:tc>
              <w:tc>
                <w:tcPr>
                  <w:tcW w:w="629" w:type="pct"/>
                  <w:tcBorders>
                    <w:tl2br w:val="nil"/>
                    <w:tr2bl w:val="nil"/>
                  </w:tcBorders>
                  <w:noWrap w:val="0"/>
                  <w:vAlign w:val="center"/>
                </w:tcPr>
                <w:p w14:paraId="64BEF846">
                  <w:pPr>
                    <w:pStyle w:val="47"/>
                    <w:bidi w:val="0"/>
                    <w:rPr>
                      <w:rFonts w:hint="default"/>
                      <w:highlight w:val="none"/>
                    </w:rPr>
                  </w:pPr>
                  <w:r>
                    <w:rPr>
                      <w:rFonts w:hint="eastAsia"/>
                      <w:highlight w:val="none"/>
                      <w:lang w:val="en-US" w:eastAsia="zh-CN"/>
                    </w:rPr>
                    <w:t>颗粒物</w:t>
                  </w:r>
                </w:p>
              </w:tc>
              <w:tc>
                <w:tcPr>
                  <w:tcW w:w="2269" w:type="pct"/>
                  <w:tcBorders>
                    <w:tl2br w:val="nil"/>
                    <w:tr2bl w:val="nil"/>
                  </w:tcBorders>
                  <w:noWrap w:val="0"/>
                  <w:vAlign w:val="center"/>
                </w:tcPr>
                <w:p w14:paraId="3772EF39">
                  <w:pPr>
                    <w:pStyle w:val="47"/>
                    <w:bidi w:val="0"/>
                    <w:rPr>
                      <w:rFonts w:hint="default"/>
                      <w:highlight w:val="none"/>
                      <w:lang w:val="en-US" w:eastAsia="zh-CN"/>
                    </w:rPr>
                  </w:pPr>
                  <w:r>
                    <w:rPr>
                      <w:rFonts w:hint="default"/>
                      <w:highlight w:val="none"/>
                      <w:lang w:val="en-US" w:eastAsia="zh-CN"/>
                    </w:rPr>
                    <w:t>《大气污染物综合排放标准》（GB16297-1996）表2</w:t>
                  </w:r>
                  <w:r>
                    <w:rPr>
                      <w:rFonts w:hint="eastAsia"/>
                      <w:highlight w:val="none"/>
                      <w:lang w:val="en-US" w:eastAsia="zh-CN"/>
                    </w:rPr>
                    <w:t>无组织排放监控浓度限值</w:t>
                  </w:r>
                </w:p>
              </w:tc>
              <w:tc>
                <w:tcPr>
                  <w:tcW w:w="762" w:type="pct"/>
                  <w:tcBorders>
                    <w:tl2br w:val="nil"/>
                    <w:tr2bl w:val="nil"/>
                  </w:tcBorders>
                  <w:noWrap w:val="0"/>
                  <w:vAlign w:val="center"/>
                </w:tcPr>
                <w:p w14:paraId="78B3F912">
                  <w:pPr>
                    <w:pStyle w:val="47"/>
                    <w:bidi w:val="0"/>
                    <w:rPr>
                      <w:rFonts w:hint="default"/>
                      <w:highlight w:val="none"/>
                      <w:lang w:val="en-US" w:eastAsia="zh-CN"/>
                    </w:rPr>
                  </w:pPr>
                  <w:r>
                    <w:rPr>
                      <w:rFonts w:hint="default"/>
                      <w:highlight w:val="none"/>
                      <w:lang w:val="en-US" w:eastAsia="zh-CN"/>
                    </w:rPr>
                    <w:t>周界外浓度最高点</w:t>
                  </w:r>
                </w:p>
              </w:tc>
              <w:tc>
                <w:tcPr>
                  <w:tcW w:w="572" w:type="pct"/>
                  <w:tcBorders>
                    <w:tl2br w:val="nil"/>
                    <w:tr2bl w:val="nil"/>
                  </w:tcBorders>
                  <w:noWrap w:val="0"/>
                  <w:vAlign w:val="center"/>
                </w:tcPr>
                <w:p w14:paraId="4495F1E1">
                  <w:pPr>
                    <w:pStyle w:val="47"/>
                    <w:bidi w:val="0"/>
                    <w:rPr>
                      <w:rFonts w:hint="default"/>
                      <w:highlight w:val="none"/>
                      <w:lang w:val="en-US" w:eastAsia="zh-CN"/>
                    </w:rPr>
                  </w:pPr>
                  <w:r>
                    <w:rPr>
                      <w:rFonts w:hint="eastAsia"/>
                      <w:highlight w:val="none"/>
                      <w:lang w:val="en-US" w:eastAsia="zh-CN"/>
                    </w:rPr>
                    <w:t>1.0</w:t>
                  </w:r>
                </w:p>
              </w:tc>
            </w:tr>
          </w:tbl>
          <w:p w14:paraId="64B23CF7">
            <w:pPr>
              <w:bidi w:val="0"/>
              <w:ind w:left="0" w:leftChars="0" w:firstLine="0" w:firstLineChars="0"/>
              <w:rPr>
                <w:b/>
                <w:bCs/>
                <w:highlight w:val="none"/>
              </w:rPr>
            </w:pPr>
            <w:r>
              <w:rPr>
                <w:rFonts w:hint="eastAsia"/>
                <w:b/>
                <w:bCs/>
                <w:highlight w:val="none"/>
                <w:lang w:val="en-US" w:eastAsia="zh-CN"/>
              </w:rPr>
              <w:t>2</w:t>
            </w:r>
            <w:r>
              <w:rPr>
                <w:b/>
                <w:bCs/>
                <w:highlight w:val="none"/>
              </w:rPr>
              <w:t>、噪声排放标准</w:t>
            </w:r>
          </w:p>
          <w:p w14:paraId="46578C18">
            <w:pPr>
              <w:bidi w:val="0"/>
              <w:rPr>
                <w:highlight w:val="none"/>
                <w:lang w:val="en-US" w:eastAsia="zh-CN"/>
              </w:rPr>
            </w:pPr>
            <w:r>
              <w:rPr>
                <w:rFonts w:hint="eastAsia"/>
                <w:highlight w:val="none"/>
                <w:lang w:val="en-US" w:eastAsia="zh-CN"/>
              </w:rPr>
              <w:t>本项目所在区域厂界四周执行</w:t>
            </w:r>
            <w:r>
              <w:rPr>
                <w:highlight w:val="none"/>
                <w:lang w:val="en-US" w:eastAsia="zh-CN"/>
              </w:rPr>
              <w:t>《工业企业厂界环境噪声排放标准》（GB12348-2008）</w:t>
            </w:r>
            <w:r>
              <w:rPr>
                <w:rFonts w:hint="eastAsia"/>
                <w:highlight w:val="none"/>
                <w:lang w:val="en-US" w:eastAsia="zh-CN"/>
              </w:rPr>
              <w:t>3类标准。</w:t>
            </w:r>
          </w:p>
          <w:p w14:paraId="27A65A40">
            <w:pPr>
              <w:pStyle w:val="6"/>
              <w:bidi w:val="0"/>
              <w:rPr>
                <w:highlight w:val="none"/>
                <w:lang w:val="en-US" w:eastAsia="zh-CN"/>
              </w:rPr>
            </w:pPr>
            <w:r>
              <w:rPr>
                <w:highlight w:val="none"/>
                <w:lang w:val="en-US" w:eastAsia="zh-CN"/>
              </w:rPr>
              <w:t>表3-</w:t>
            </w:r>
            <w:r>
              <w:rPr>
                <w:rFonts w:hint="eastAsia"/>
                <w:highlight w:val="none"/>
                <w:lang w:val="en-US" w:eastAsia="zh-CN"/>
              </w:rPr>
              <w:t>7</w:t>
            </w:r>
            <w:r>
              <w:rPr>
                <w:highlight w:val="none"/>
                <w:lang w:val="en-US" w:eastAsia="zh-CN"/>
              </w:rPr>
              <w:t>噪声排放标准</w:t>
            </w:r>
          </w:p>
          <w:tbl>
            <w:tblPr>
              <w:tblStyle w:val="25"/>
              <w:tblW w:w="7517" w:type="dxa"/>
              <w:jc w:val="center"/>
              <w:tblBorders>
                <w:top w:val="double" w:color="auto" w:sz="4" w:space="0"/>
                <w:left w:val="none" w:color="auto" w:sz="0" w:space="0"/>
                <w:bottom w:val="double" w:color="auto" w:sz="4"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170"/>
              <w:gridCol w:w="1069"/>
              <w:gridCol w:w="1043"/>
              <w:gridCol w:w="912"/>
              <w:gridCol w:w="3323"/>
            </w:tblGrid>
            <w:tr w14:paraId="068678CD">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51" w:hRule="atLeast"/>
                <w:jc w:val="center"/>
              </w:trPr>
              <w:tc>
                <w:tcPr>
                  <w:tcW w:w="1170" w:type="dxa"/>
                  <w:vMerge w:val="restart"/>
                  <w:vAlign w:val="center"/>
                </w:tcPr>
                <w:p w14:paraId="33E10173">
                  <w:pPr>
                    <w:pStyle w:val="47"/>
                    <w:bidi w:val="0"/>
                    <w:rPr>
                      <w:b/>
                      <w:bCs/>
                      <w:highlight w:val="none"/>
                      <w:lang w:val="en-US" w:eastAsia="zh-CN"/>
                    </w:rPr>
                  </w:pPr>
                  <w:r>
                    <w:rPr>
                      <w:rFonts w:hint="eastAsia"/>
                      <w:b/>
                      <w:bCs/>
                      <w:highlight w:val="none"/>
                      <w:lang w:val="en-US" w:eastAsia="zh-CN"/>
                    </w:rPr>
                    <w:t>位置</w:t>
                  </w:r>
                </w:p>
              </w:tc>
              <w:tc>
                <w:tcPr>
                  <w:tcW w:w="1069" w:type="dxa"/>
                  <w:vMerge w:val="restart"/>
                  <w:vAlign w:val="center"/>
                </w:tcPr>
                <w:p w14:paraId="5A015518">
                  <w:pPr>
                    <w:pStyle w:val="47"/>
                    <w:bidi w:val="0"/>
                    <w:rPr>
                      <w:b/>
                      <w:bCs/>
                      <w:highlight w:val="none"/>
                      <w:lang w:val="en-US" w:eastAsia="zh-CN"/>
                    </w:rPr>
                  </w:pPr>
                  <w:r>
                    <w:rPr>
                      <w:b/>
                      <w:bCs/>
                      <w:highlight w:val="none"/>
                      <w:lang w:val="en-US" w:eastAsia="zh-CN"/>
                    </w:rPr>
                    <w:t>类别</w:t>
                  </w:r>
                </w:p>
              </w:tc>
              <w:tc>
                <w:tcPr>
                  <w:tcW w:w="1955" w:type="dxa"/>
                  <w:gridSpan w:val="2"/>
                  <w:vAlign w:val="center"/>
                </w:tcPr>
                <w:p w14:paraId="002A5C07">
                  <w:pPr>
                    <w:pStyle w:val="47"/>
                    <w:bidi w:val="0"/>
                    <w:rPr>
                      <w:b/>
                      <w:bCs/>
                      <w:highlight w:val="none"/>
                      <w:lang w:val="en-US" w:eastAsia="zh-CN"/>
                    </w:rPr>
                  </w:pPr>
                  <w:r>
                    <w:rPr>
                      <w:b/>
                      <w:bCs/>
                      <w:highlight w:val="none"/>
                      <w:lang w:val="en-US" w:eastAsia="zh-CN"/>
                    </w:rPr>
                    <w:t>标准值dB（A）</w:t>
                  </w:r>
                </w:p>
              </w:tc>
              <w:tc>
                <w:tcPr>
                  <w:tcW w:w="3323" w:type="dxa"/>
                  <w:vMerge w:val="restart"/>
                  <w:vAlign w:val="center"/>
                </w:tcPr>
                <w:p w14:paraId="74193801">
                  <w:pPr>
                    <w:pStyle w:val="47"/>
                    <w:bidi w:val="0"/>
                    <w:rPr>
                      <w:highlight w:val="none"/>
                      <w:lang w:val="en-US" w:eastAsia="zh-CN"/>
                    </w:rPr>
                  </w:pPr>
                  <w:r>
                    <w:rPr>
                      <w:b/>
                      <w:bCs/>
                      <w:highlight w:val="none"/>
                      <w:lang w:val="en-US" w:eastAsia="zh-CN"/>
                    </w:rPr>
                    <w:t>标准名</w:t>
                  </w:r>
                </w:p>
              </w:tc>
            </w:tr>
            <w:tr w14:paraId="2A94968D">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43" w:hRule="atLeast"/>
                <w:jc w:val="center"/>
              </w:trPr>
              <w:tc>
                <w:tcPr>
                  <w:tcW w:w="1170" w:type="dxa"/>
                  <w:vMerge w:val="continue"/>
                  <w:vAlign w:val="center"/>
                </w:tcPr>
                <w:p w14:paraId="6FD50AB0">
                  <w:pPr>
                    <w:pStyle w:val="47"/>
                    <w:bidi w:val="0"/>
                    <w:rPr>
                      <w:b/>
                      <w:bCs/>
                      <w:highlight w:val="none"/>
                      <w:lang w:val="en-US" w:eastAsia="zh-CN"/>
                    </w:rPr>
                  </w:pPr>
                </w:p>
              </w:tc>
              <w:tc>
                <w:tcPr>
                  <w:tcW w:w="1069" w:type="dxa"/>
                  <w:vMerge w:val="continue"/>
                  <w:vAlign w:val="center"/>
                </w:tcPr>
                <w:p w14:paraId="5B08074F">
                  <w:pPr>
                    <w:pStyle w:val="47"/>
                    <w:bidi w:val="0"/>
                    <w:rPr>
                      <w:b/>
                      <w:bCs/>
                      <w:highlight w:val="none"/>
                      <w:lang w:val="en-US" w:eastAsia="zh-CN"/>
                    </w:rPr>
                  </w:pPr>
                </w:p>
              </w:tc>
              <w:tc>
                <w:tcPr>
                  <w:tcW w:w="1043" w:type="dxa"/>
                  <w:vAlign w:val="center"/>
                </w:tcPr>
                <w:p w14:paraId="5E0D47D3">
                  <w:pPr>
                    <w:pStyle w:val="47"/>
                    <w:bidi w:val="0"/>
                    <w:rPr>
                      <w:b/>
                      <w:bCs/>
                      <w:highlight w:val="none"/>
                      <w:lang w:val="en-US" w:eastAsia="zh-CN"/>
                    </w:rPr>
                  </w:pPr>
                  <w:r>
                    <w:rPr>
                      <w:b/>
                      <w:bCs/>
                      <w:highlight w:val="none"/>
                      <w:lang w:val="en-US" w:eastAsia="zh-CN"/>
                    </w:rPr>
                    <w:t>昼间</w:t>
                  </w:r>
                </w:p>
              </w:tc>
              <w:tc>
                <w:tcPr>
                  <w:tcW w:w="912" w:type="dxa"/>
                  <w:vAlign w:val="center"/>
                </w:tcPr>
                <w:p w14:paraId="3E895998">
                  <w:pPr>
                    <w:pStyle w:val="47"/>
                    <w:bidi w:val="0"/>
                    <w:rPr>
                      <w:b/>
                      <w:bCs/>
                      <w:highlight w:val="none"/>
                      <w:lang w:val="en-US" w:eastAsia="zh-CN"/>
                    </w:rPr>
                  </w:pPr>
                  <w:r>
                    <w:rPr>
                      <w:b/>
                      <w:bCs/>
                      <w:highlight w:val="none"/>
                      <w:lang w:val="en-US" w:eastAsia="zh-CN"/>
                    </w:rPr>
                    <w:t>夜间</w:t>
                  </w:r>
                </w:p>
              </w:tc>
              <w:tc>
                <w:tcPr>
                  <w:tcW w:w="3323" w:type="dxa"/>
                  <w:vMerge w:val="continue"/>
                </w:tcPr>
                <w:p w14:paraId="363F044C">
                  <w:pPr>
                    <w:pStyle w:val="47"/>
                    <w:bidi w:val="0"/>
                    <w:rPr>
                      <w:highlight w:val="none"/>
                      <w:lang w:val="en-US" w:eastAsia="zh-CN"/>
                    </w:rPr>
                  </w:pPr>
                </w:p>
              </w:tc>
            </w:tr>
            <w:tr w14:paraId="5F2B5506">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170" w:type="dxa"/>
                  <w:vAlign w:val="center"/>
                </w:tcPr>
                <w:p w14:paraId="216068E1">
                  <w:pPr>
                    <w:pStyle w:val="47"/>
                    <w:bidi w:val="0"/>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厂界四周</w:t>
                  </w:r>
                </w:p>
              </w:tc>
              <w:tc>
                <w:tcPr>
                  <w:tcW w:w="1069" w:type="dxa"/>
                  <w:vAlign w:val="center"/>
                </w:tcPr>
                <w:p w14:paraId="0AA4486C">
                  <w:pPr>
                    <w:pStyle w:val="47"/>
                    <w:bidi w:val="0"/>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color w:val="000000" w:themeColor="text1"/>
                      <w:highlight w:val="none"/>
                      <w:lang w:val="en-US" w:eastAsia="zh-CN"/>
                      <w14:textFill>
                        <w14:solidFill>
                          <w14:schemeClr w14:val="tx1"/>
                        </w14:solidFill>
                      </w14:textFill>
                    </w:rPr>
                    <w:t>类标准</w:t>
                  </w:r>
                </w:p>
              </w:tc>
              <w:tc>
                <w:tcPr>
                  <w:tcW w:w="1043" w:type="dxa"/>
                  <w:vAlign w:val="center"/>
                </w:tcPr>
                <w:p w14:paraId="5B7B120D">
                  <w:pPr>
                    <w:pStyle w:val="47"/>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65</w:t>
                  </w:r>
                </w:p>
              </w:tc>
              <w:tc>
                <w:tcPr>
                  <w:tcW w:w="912" w:type="dxa"/>
                  <w:vAlign w:val="center"/>
                </w:tcPr>
                <w:p w14:paraId="1B706D1E">
                  <w:pPr>
                    <w:pStyle w:val="47"/>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55</w:t>
                  </w:r>
                </w:p>
              </w:tc>
              <w:tc>
                <w:tcPr>
                  <w:tcW w:w="3323" w:type="dxa"/>
                  <w:vAlign w:val="center"/>
                </w:tcPr>
                <w:p w14:paraId="4316DD0F">
                  <w:pPr>
                    <w:pStyle w:val="47"/>
                    <w:bidi w:val="0"/>
                    <w:rPr>
                      <w:color w:val="000000" w:themeColor="text1"/>
                      <w:highlight w:val="none"/>
                      <w:lang w:val="en-US" w:eastAsia="zh-CN"/>
                      <w14:textFill>
                        <w14:solidFill>
                          <w14:schemeClr w14:val="tx1"/>
                        </w14:solidFill>
                      </w14:textFill>
                    </w:rPr>
                  </w:pPr>
                  <w:r>
                    <w:rPr>
                      <w:color w:val="000000" w:themeColor="text1"/>
                      <w:highlight w:val="none"/>
                      <w:lang w:val="en-US" w:eastAsia="zh-CN"/>
                      <w14:textFill>
                        <w14:solidFill>
                          <w14:schemeClr w14:val="tx1"/>
                        </w14:solidFill>
                      </w14:textFill>
                    </w:rPr>
                    <w:t>《工业企业厂界环境噪声排放标准》（GB12348-2008）</w:t>
                  </w:r>
                </w:p>
              </w:tc>
            </w:tr>
          </w:tbl>
          <w:p w14:paraId="7CA3FBF9">
            <w:pPr>
              <w:adjustRightInd w:val="0"/>
              <w:snapToGrid w:val="0"/>
              <w:spacing w:line="500" w:lineRule="exact"/>
              <w:ind w:left="0" w:leftChars="0" w:firstLine="0" w:firstLineChars="0"/>
              <w:rPr>
                <w:b/>
                <w:color w:val="000000"/>
                <w:sz w:val="24"/>
                <w:highlight w:val="none"/>
              </w:rPr>
            </w:pPr>
            <w:r>
              <w:rPr>
                <w:rFonts w:hint="eastAsia"/>
                <w:b/>
                <w:color w:val="000000"/>
                <w:sz w:val="24"/>
                <w:highlight w:val="none"/>
                <w:lang w:val="en-US" w:eastAsia="zh-CN"/>
              </w:rPr>
              <w:t>3</w:t>
            </w:r>
            <w:r>
              <w:rPr>
                <w:b/>
                <w:color w:val="000000"/>
                <w:sz w:val="24"/>
                <w:highlight w:val="none"/>
              </w:rPr>
              <w:t>、固体废物标准</w:t>
            </w:r>
          </w:p>
          <w:p w14:paraId="031C0F34">
            <w:pPr>
              <w:bidi w:val="0"/>
              <w:rPr>
                <w:rFonts w:hint="default"/>
                <w:highlight w:val="none"/>
                <w:lang w:val="en-US" w:eastAsia="zh-CN"/>
              </w:rPr>
            </w:pPr>
            <w:r>
              <w:rPr>
                <w:rFonts w:hint="eastAsia"/>
                <w:highlight w:val="none"/>
                <w:lang w:val="en-US" w:eastAsia="zh-CN"/>
              </w:rPr>
              <w:t>一般工业固体废物贮存参照执行《一般工业固体废物贮存和填埋污染控制标准》（GB18599-2020）。</w:t>
            </w:r>
          </w:p>
          <w:p w14:paraId="25F8E729">
            <w:pPr>
              <w:bidi w:val="0"/>
              <w:rPr>
                <w:kern w:val="0"/>
                <w:highlight w:val="none"/>
              </w:rPr>
            </w:pPr>
            <w:r>
              <w:rPr>
                <w:highlight w:val="none"/>
              </w:rPr>
              <w:t>危险废物</w:t>
            </w:r>
            <w:r>
              <w:rPr>
                <w:rFonts w:hint="eastAsia"/>
                <w:highlight w:val="none"/>
                <w:lang w:val="en-US" w:eastAsia="zh-CN"/>
              </w:rPr>
              <w:t>厂内贮存</w:t>
            </w:r>
            <w:r>
              <w:rPr>
                <w:highlight w:val="none"/>
              </w:rPr>
              <w:t>执行《危险废物贮存污染控制标准》（GB18597-2023）。</w:t>
            </w:r>
          </w:p>
        </w:tc>
      </w:tr>
      <w:tr w14:paraId="546D4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1" w:hRule="atLeast"/>
          <w:jc w:val="center"/>
        </w:trPr>
        <w:tc>
          <w:tcPr>
            <w:tcW w:w="757" w:type="dxa"/>
            <w:vAlign w:val="center"/>
          </w:tcPr>
          <w:p w14:paraId="1C82B6C3">
            <w:pPr>
              <w:adjustRightInd w:val="0"/>
              <w:snapToGrid w:val="0"/>
              <w:spacing w:line="360" w:lineRule="auto"/>
              <w:ind w:left="0" w:leftChars="0" w:firstLine="0" w:firstLineChars="0"/>
              <w:jc w:val="center"/>
              <w:rPr>
                <w:kern w:val="0"/>
                <w:sz w:val="24"/>
                <w:highlight w:val="none"/>
              </w:rPr>
            </w:pPr>
            <w:r>
              <w:rPr>
                <w:b w:val="0"/>
                <w:bCs w:val="0"/>
                <w:kern w:val="0"/>
                <w:sz w:val="24"/>
                <w:highlight w:val="none"/>
              </w:rPr>
              <w:t>总量控制指标</w:t>
            </w:r>
          </w:p>
        </w:tc>
        <w:tc>
          <w:tcPr>
            <w:tcW w:w="7766" w:type="dxa"/>
            <w:vAlign w:val="center"/>
          </w:tcPr>
          <w:p w14:paraId="6529881B">
            <w:pPr>
              <w:bidi w:val="0"/>
              <w:rPr>
                <w:rFonts w:hint="default" w:eastAsia="宋体"/>
                <w:highlight w:val="none"/>
                <w:lang w:val="en-US" w:eastAsia="zh-CN"/>
              </w:rPr>
            </w:pPr>
            <w:r>
              <w:rPr>
                <w:highlight w:val="none"/>
              </w:rPr>
              <w:t>根据《国务院关于印发</w:t>
            </w:r>
            <w:r>
              <w:rPr>
                <w:rFonts w:hint="eastAsia"/>
                <w:highlight w:val="none"/>
                <w:lang w:eastAsia="zh-CN"/>
              </w:rPr>
              <w:t>“</w:t>
            </w:r>
            <w:r>
              <w:rPr>
                <w:highlight w:val="none"/>
              </w:rPr>
              <w:t>十四五</w:t>
            </w:r>
            <w:r>
              <w:rPr>
                <w:rFonts w:hint="eastAsia"/>
                <w:highlight w:val="none"/>
                <w:lang w:eastAsia="zh-CN"/>
              </w:rPr>
              <w:t>”</w:t>
            </w:r>
            <w:r>
              <w:rPr>
                <w:highlight w:val="none"/>
              </w:rPr>
              <w:t>节能减排综合工作方案的通知》（国发〔2021〕33号）和《内蒙古自治区人民政府关于印发自治区</w:t>
            </w:r>
            <w:r>
              <w:rPr>
                <w:rFonts w:hint="eastAsia"/>
                <w:highlight w:val="none"/>
                <w:lang w:eastAsia="zh-CN"/>
              </w:rPr>
              <w:t>“</w:t>
            </w:r>
            <w:r>
              <w:rPr>
                <w:highlight w:val="none"/>
              </w:rPr>
              <w:t>十四五</w:t>
            </w:r>
            <w:r>
              <w:rPr>
                <w:rFonts w:hint="eastAsia"/>
                <w:highlight w:val="none"/>
                <w:lang w:eastAsia="zh-CN"/>
              </w:rPr>
              <w:t>”</w:t>
            </w:r>
            <w:r>
              <w:rPr>
                <w:highlight w:val="none"/>
              </w:rPr>
              <w:t>节能减排综合工作实施方案的通知》（内政发〔2022〕17号）文件</w:t>
            </w:r>
            <w:r>
              <w:rPr>
                <w:rFonts w:hint="eastAsia"/>
                <w:highlight w:val="none"/>
                <w:lang w:eastAsia="zh-CN"/>
              </w:rPr>
              <w:t>，</w:t>
            </w:r>
            <w:r>
              <w:rPr>
                <w:highlight w:val="none"/>
              </w:rPr>
              <w:t>总量控制因子</w:t>
            </w:r>
            <w:r>
              <w:rPr>
                <w:rFonts w:hint="eastAsia"/>
                <w:highlight w:val="none"/>
                <w:lang w:val="en-US" w:eastAsia="zh-CN"/>
              </w:rPr>
              <w:t>为</w:t>
            </w:r>
            <w:r>
              <w:rPr>
                <w:highlight w:val="none"/>
              </w:rPr>
              <w:t>COD、氨氮、氮氧化物及VOCs。</w:t>
            </w:r>
            <w:r>
              <w:rPr>
                <w:rFonts w:hint="eastAsia"/>
                <w:highlight w:val="none"/>
                <w:lang w:val="en-US" w:eastAsia="zh-CN"/>
              </w:rPr>
              <w:t>根据</w:t>
            </w:r>
            <w:r>
              <w:rPr>
                <w:highlight w:val="none"/>
              </w:rPr>
              <w:t>运营期环境影响和保护措施</w:t>
            </w:r>
            <w:r>
              <w:rPr>
                <w:rFonts w:hint="eastAsia"/>
                <w:highlight w:val="none"/>
                <w:lang w:eastAsia="zh-CN"/>
              </w:rPr>
              <w:t>，</w:t>
            </w:r>
            <w:r>
              <w:rPr>
                <w:rFonts w:hint="eastAsia"/>
                <w:highlight w:val="none"/>
                <w:lang w:val="en-US" w:eastAsia="zh-CN"/>
              </w:rPr>
              <w:t>本项目均不涉及上述总量控制因子，因此，无需进行总量申请。</w:t>
            </w:r>
          </w:p>
          <w:p w14:paraId="1D3D5186">
            <w:pPr>
              <w:bidi w:val="0"/>
              <w:rPr>
                <w:rFonts w:eastAsia="仿宋"/>
                <w:kern w:val="0"/>
                <w:sz w:val="24"/>
                <w:highlight w:val="none"/>
              </w:rPr>
            </w:pPr>
          </w:p>
          <w:p w14:paraId="6996FFB8">
            <w:pPr>
              <w:bidi w:val="0"/>
              <w:rPr>
                <w:rFonts w:eastAsia="仿宋"/>
                <w:kern w:val="0"/>
                <w:sz w:val="24"/>
                <w:highlight w:val="none"/>
              </w:rPr>
            </w:pPr>
          </w:p>
          <w:p w14:paraId="5B3BCE0D">
            <w:pPr>
              <w:bidi w:val="0"/>
              <w:rPr>
                <w:rFonts w:eastAsia="仿宋"/>
                <w:kern w:val="0"/>
                <w:sz w:val="24"/>
                <w:highlight w:val="none"/>
              </w:rPr>
            </w:pPr>
          </w:p>
          <w:p w14:paraId="7EBACEFB">
            <w:pPr>
              <w:bidi w:val="0"/>
              <w:rPr>
                <w:rFonts w:eastAsia="仿宋"/>
                <w:kern w:val="0"/>
                <w:sz w:val="24"/>
                <w:highlight w:val="none"/>
              </w:rPr>
            </w:pPr>
          </w:p>
          <w:p w14:paraId="3802594E">
            <w:pPr>
              <w:bidi w:val="0"/>
              <w:rPr>
                <w:rFonts w:eastAsia="仿宋"/>
                <w:kern w:val="0"/>
                <w:sz w:val="24"/>
                <w:highlight w:val="none"/>
              </w:rPr>
            </w:pPr>
          </w:p>
          <w:p w14:paraId="2622558B">
            <w:pPr>
              <w:pStyle w:val="18"/>
              <w:rPr>
                <w:rFonts w:eastAsia="仿宋"/>
                <w:kern w:val="0"/>
                <w:sz w:val="24"/>
                <w:highlight w:val="none"/>
              </w:rPr>
            </w:pPr>
          </w:p>
          <w:p w14:paraId="208BB8B5">
            <w:pPr>
              <w:rPr>
                <w:rFonts w:eastAsia="仿宋"/>
                <w:kern w:val="0"/>
                <w:sz w:val="24"/>
                <w:highlight w:val="none"/>
              </w:rPr>
            </w:pPr>
          </w:p>
          <w:p w14:paraId="1EC60C68">
            <w:pPr>
              <w:pStyle w:val="18"/>
              <w:rPr>
                <w:rFonts w:eastAsia="仿宋"/>
                <w:kern w:val="0"/>
                <w:sz w:val="24"/>
                <w:highlight w:val="none"/>
              </w:rPr>
            </w:pPr>
          </w:p>
          <w:p w14:paraId="000AC0B4">
            <w:pPr>
              <w:rPr>
                <w:rFonts w:eastAsia="仿宋"/>
                <w:kern w:val="0"/>
                <w:sz w:val="24"/>
                <w:highlight w:val="none"/>
              </w:rPr>
            </w:pPr>
          </w:p>
          <w:p w14:paraId="6AC2A23C">
            <w:pPr>
              <w:rPr>
                <w:rFonts w:eastAsia="仿宋"/>
                <w:kern w:val="0"/>
                <w:sz w:val="24"/>
                <w:highlight w:val="none"/>
              </w:rPr>
            </w:pPr>
          </w:p>
          <w:p w14:paraId="29DE062E">
            <w:pPr>
              <w:rPr>
                <w:rFonts w:eastAsia="仿宋"/>
                <w:kern w:val="0"/>
                <w:sz w:val="24"/>
                <w:highlight w:val="none"/>
              </w:rPr>
            </w:pPr>
          </w:p>
          <w:p w14:paraId="265190A3">
            <w:pPr>
              <w:rPr>
                <w:rFonts w:eastAsia="仿宋"/>
                <w:kern w:val="0"/>
                <w:sz w:val="24"/>
                <w:highlight w:val="none"/>
              </w:rPr>
            </w:pPr>
          </w:p>
          <w:p w14:paraId="376E2C35">
            <w:pPr>
              <w:rPr>
                <w:rFonts w:eastAsia="仿宋"/>
                <w:kern w:val="0"/>
                <w:sz w:val="24"/>
                <w:highlight w:val="none"/>
              </w:rPr>
            </w:pPr>
          </w:p>
          <w:p w14:paraId="29111EEF">
            <w:pPr>
              <w:rPr>
                <w:rFonts w:eastAsia="仿宋"/>
                <w:kern w:val="0"/>
                <w:sz w:val="24"/>
                <w:highlight w:val="none"/>
              </w:rPr>
            </w:pPr>
          </w:p>
          <w:p w14:paraId="4EC576F1">
            <w:pPr>
              <w:rPr>
                <w:highlight w:val="none"/>
              </w:rPr>
            </w:pPr>
          </w:p>
          <w:p w14:paraId="52A39581">
            <w:pPr>
              <w:rPr>
                <w:highlight w:val="none"/>
              </w:rPr>
            </w:pPr>
          </w:p>
          <w:p w14:paraId="53B09031">
            <w:pPr>
              <w:rPr>
                <w:highlight w:val="none"/>
              </w:rPr>
            </w:pPr>
          </w:p>
          <w:p w14:paraId="0EEC36E7">
            <w:pPr>
              <w:rPr>
                <w:highlight w:val="none"/>
              </w:rPr>
            </w:pPr>
          </w:p>
          <w:p w14:paraId="09A443DA">
            <w:pPr>
              <w:rPr>
                <w:highlight w:val="none"/>
              </w:rPr>
            </w:pPr>
          </w:p>
          <w:p w14:paraId="36768686">
            <w:pPr>
              <w:rPr>
                <w:highlight w:val="none"/>
              </w:rPr>
            </w:pPr>
          </w:p>
          <w:p w14:paraId="08963A72">
            <w:pPr>
              <w:rPr>
                <w:highlight w:val="none"/>
              </w:rPr>
            </w:pPr>
          </w:p>
        </w:tc>
      </w:tr>
    </w:tbl>
    <w:p w14:paraId="7FDBCBD3">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firstLine="0"/>
        <w:jc w:val="center"/>
        <w:textAlignment w:val="auto"/>
        <w:rPr>
          <w:rFonts w:eastAsia="宋体"/>
          <w:snapToGrid w:val="0"/>
          <w:highlight w:val="none"/>
        </w:rPr>
      </w:pPr>
      <w:r>
        <w:rPr>
          <w:rFonts w:eastAsia="宋体"/>
          <w:snapToGrid w:val="0"/>
          <w:sz w:val="36"/>
          <w:szCs w:val="36"/>
          <w:highlight w:val="none"/>
        </w:rPr>
        <w:br w:type="page"/>
      </w:r>
      <w:bookmarkStart w:id="12" w:name="_Toc29811"/>
      <w:r>
        <w:rPr>
          <w:rFonts w:eastAsia="宋体"/>
          <w:snapToGrid w:val="0"/>
          <w:highlight w:val="none"/>
        </w:rPr>
        <w:t>四、主要环境影响和保护措施</w:t>
      </w:r>
      <w:bookmarkEnd w:id="12"/>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4"/>
        <w:gridCol w:w="7825"/>
      </w:tblGrid>
      <w:tr w14:paraId="4250A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14" w:type="dxa"/>
            <w:tcMar>
              <w:left w:w="28" w:type="dxa"/>
              <w:right w:w="28" w:type="dxa"/>
            </w:tcMar>
            <w:vAlign w:val="center"/>
          </w:tcPr>
          <w:p w14:paraId="1C7B4646">
            <w:pPr>
              <w:pStyle w:val="21"/>
              <w:keepNext w:val="0"/>
              <w:keepLines w:val="0"/>
              <w:pageBreakBefore w:val="0"/>
              <w:widowControl w:val="0"/>
              <w:kinsoku/>
              <w:wordWrap/>
              <w:overflowPunct/>
              <w:topLinePunct w:val="0"/>
              <w:bidi w:val="0"/>
              <w:adjustRightInd w:val="0"/>
              <w:snapToGrid w:val="0"/>
              <w:spacing w:before="0" w:beforeAutospacing="0" w:after="0" w:afterAutospacing="0" w:line="360" w:lineRule="auto"/>
              <w:ind w:left="0" w:leftChars="0" w:firstLine="0" w:firstLineChars="0"/>
              <w:jc w:val="center"/>
              <w:rPr>
                <w:rFonts w:ascii="Times New Roman" w:hAnsi="Times New Roman"/>
                <w:bCs/>
                <w:kern w:val="2"/>
                <w:szCs w:val="24"/>
                <w:highlight w:val="none"/>
              </w:rPr>
            </w:pPr>
            <w:r>
              <w:rPr>
                <w:rFonts w:ascii="Times New Roman" w:hAnsi="Times New Roman"/>
                <w:b w:val="0"/>
                <w:bCs w:val="0"/>
                <w:kern w:val="2"/>
                <w:szCs w:val="24"/>
                <w:highlight w:val="none"/>
              </w:rPr>
              <w:t>施工期环境保护措施</w:t>
            </w:r>
          </w:p>
        </w:tc>
        <w:tc>
          <w:tcPr>
            <w:tcW w:w="7825" w:type="dxa"/>
            <w:vAlign w:val="center"/>
          </w:tcPr>
          <w:p w14:paraId="51AFACFE">
            <w:pPr>
              <w:keepNext w:val="0"/>
              <w:keepLines w:val="0"/>
              <w:pageBreakBefore w:val="0"/>
              <w:widowControl w:val="0"/>
              <w:kinsoku/>
              <w:wordWrap/>
              <w:overflowPunct/>
              <w:topLinePunct w:val="0"/>
              <w:bidi w:val="0"/>
              <w:adjustRightInd w:val="0"/>
              <w:snapToGrid w:val="0"/>
              <w:rPr>
                <w:rFonts w:ascii="Times New Roman" w:hAnsi="Times New Roman" w:eastAsia="仿宋"/>
                <w:color w:val="FF0000"/>
                <w:szCs w:val="21"/>
                <w:highlight w:val="none"/>
              </w:rPr>
            </w:pPr>
            <w:r>
              <w:rPr>
                <w:highlight w:val="none"/>
              </w:rPr>
              <w:t>本项目</w:t>
            </w:r>
            <w:r>
              <w:rPr>
                <w:rFonts w:hint="eastAsia"/>
                <w:highlight w:val="none"/>
                <w:lang w:eastAsia="zh-CN"/>
              </w:rPr>
              <w:t>利用外来煤场厂房内</w:t>
            </w:r>
            <w:r>
              <w:rPr>
                <w:highlight w:val="none"/>
              </w:rPr>
              <w:t>闲置</w:t>
            </w:r>
            <w:r>
              <w:rPr>
                <w:rFonts w:hint="eastAsia"/>
                <w:highlight w:val="none"/>
                <w:lang w:eastAsia="zh-CN"/>
              </w:rPr>
              <w:t>区域进行建设</w:t>
            </w:r>
            <w:r>
              <w:rPr>
                <w:highlight w:val="none"/>
              </w:rPr>
              <w:t>，施工期主要进行设备安装，不涉及土建工程施工，施工期较短，且施工工艺简单，施工期污染影响较小，因此本次评价不对施工期污染影响及环境保护措施进行分析。</w:t>
            </w:r>
          </w:p>
        </w:tc>
      </w:tr>
      <w:tr w14:paraId="29BA9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4" w:type="dxa"/>
            <w:tcMar>
              <w:left w:w="28" w:type="dxa"/>
              <w:right w:w="28" w:type="dxa"/>
            </w:tcMar>
            <w:vAlign w:val="center"/>
          </w:tcPr>
          <w:p w14:paraId="00D330AC">
            <w:pPr>
              <w:keepNext w:val="0"/>
              <w:keepLines w:val="0"/>
              <w:pageBreakBefore w:val="0"/>
              <w:widowControl w:val="0"/>
              <w:kinsoku/>
              <w:wordWrap/>
              <w:overflowPunct/>
              <w:topLinePunct w:val="0"/>
              <w:bidi w:val="0"/>
              <w:adjustRightInd w:val="0"/>
              <w:snapToGrid w:val="0"/>
              <w:spacing w:line="360" w:lineRule="auto"/>
              <w:ind w:left="0" w:leftChars="0" w:firstLine="0" w:firstLineChars="0"/>
              <w:jc w:val="center"/>
              <w:rPr>
                <w:bCs/>
                <w:sz w:val="24"/>
                <w:highlight w:val="none"/>
              </w:rPr>
            </w:pPr>
            <w:r>
              <w:rPr>
                <w:b w:val="0"/>
                <w:bCs/>
                <w:sz w:val="24"/>
                <w:highlight w:val="none"/>
              </w:rPr>
              <w:t>运营期环境影响和保护措施</w:t>
            </w:r>
          </w:p>
        </w:tc>
        <w:tc>
          <w:tcPr>
            <w:tcW w:w="7825" w:type="dxa"/>
            <w:vAlign w:val="center"/>
          </w:tcPr>
          <w:p w14:paraId="4C9FDE21">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1、废气环境影响和保护措施</w:t>
            </w:r>
          </w:p>
          <w:p w14:paraId="1F02B396">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rFonts w:hint="default" w:eastAsia="宋体"/>
                <w:b/>
                <w:color w:val="000000"/>
                <w:sz w:val="24"/>
                <w:highlight w:val="none"/>
                <w:lang w:val="en-US" w:eastAsia="zh-CN"/>
              </w:rPr>
            </w:pPr>
            <w:r>
              <w:rPr>
                <w:b/>
                <w:color w:val="000000"/>
                <w:sz w:val="24"/>
                <w:highlight w:val="none"/>
              </w:rPr>
              <w:t>1.1废气</w:t>
            </w:r>
            <w:r>
              <w:rPr>
                <w:rFonts w:hint="eastAsia"/>
                <w:b/>
                <w:color w:val="000000"/>
                <w:sz w:val="24"/>
                <w:highlight w:val="none"/>
                <w:lang w:val="en-US" w:eastAsia="zh-CN"/>
              </w:rPr>
              <w:t>产生情况</w:t>
            </w:r>
          </w:p>
          <w:p w14:paraId="2B3E8778">
            <w:pPr>
              <w:pStyle w:val="6"/>
              <w:keepNext w:val="0"/>
              <w:keepLines w:val="0"/>
              <w:pageBreakBefore w:val="0"/>
              <w:widowControl w:val="0"/>
              <w:kinsoku/>
              <w:wordWrap/>
              <w:overflowPunct/>
              <w:topLinePunct w:val="0"/>
              <w:bidi w:val="0"/>
              <w:adjustRightInd w:val="0"/>
              <w:snapToGrid w:val="0"/>
              <w:rPr>
                <w:highlight w:val="none"/>
              </w:rPr>
            </w:pPr>
            <w:r>
              <w:rPr>
                <w:highlight w:val="none"/>
              </w:rPr>
              <w:t>表4-</w:t>
            </w:r>
            <w:r>
              <w:rPr>
                <w:rFonts w:hint="eastAsia"/>
                <w:highlight w:val="none"/>
                <w:lang w:val="en-US" w:eastAsia="zh-CN"/>
              </w:rPr>
              <w:t>1本项目</w:t>
            </w:r>
            <w:r>
              <w:rPr>
                <w:rFonts w:hint="eastAsia"/>
                <w:highlight w:val="none"/>
              </w:rPr>
              <w:t>正常工况</w:t>
            </w:r>
            <w:r>
              <w:rPr>
                <w:highlight w:val="none"/>
              </w:rPr>
              <w:t>废气污染物产生情况</w:t>
            </w:r>
            <w:r>
              <w:rPr>
                <w:rFonts w:hint="eastAsia"/>
                <w:highlight w:val="none"/>
                <w:lang w:eastAsia="zh-CN"/>
              </w:rPr>
              <w:t>汇总</w:t>
            </w:r>
            <w:r>
              <w:rPr>
                <w:highlight w:val="none"/>
              </w:rPr>
              <w:t>表</w:t>
            </w:r>
          </w:p>
          <w:tbl>
            <w:tblPr>
              <w:tblStyle w:val="25"/>
              <w:tblW w:w="7635"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044"/>
              <w:gridCol w:w="818"/>
              <w:gridCol w:w="961"/>
              <w:gridCol w:w="1637"/>
              <w:gridCol w:w="762"/>
              <w:gridCol w:w="939"/>
              <w:gridCol w:w="992"/>
            </w:tblGrid>
            <w:tr w14:paraId="6F1D6A0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82" w:type="dxa"/>
                  <w:vAlign w:val="center"/>
                </w:tcPr>
                <w:p w14:paraId="0B6C352C">
                  <w:pPr>
                    <w:pStyle w:val="47"/>
                    <w:keepNext w:val="0"/>
                    <w:keepLines w:val="0"/>
                    <w:pageBreakBefore w:val="0"/>
                    <w:widowControl w:val="0"/>
                    <w:kinsoku/>
                    <w:wordWrap/>
                    <w:overflowPunct/>
                    <w:topLinePunct w:val="0"/>
                    <w:bidi w:val="0"/>
                    <w:adjustRightInd w:val="0"/>
                    <w:snapToGrid w:val="0"/>
                    <w:rPr>
                      <w:rFonts w:hint="eastAsia"/>
                      <w:b/>
                      <w:bCs/>
                      <w:highlight w:val="none"/>
                      <w:lang w:val="en-US" w:eastAsia="zh-CN"/>
                    </w:rPr>
                  </w:pPr>
                  <w:r>
                    <w:rPr>
                      <w:rFonts w:hint="eastAsia"/>
                      <w:b/>
                      <w:bCs/>
                      <w:highlight w:val="none"/>
                      <w:lang w:val="en-US" w:eastAsia="zh-CN"/>
                    </w:rPr>
                    <w:t>序号</w:t>
                  </w:r>
                </w:p>
              </w:tc>
              <w:tc>
                <w:tcPr>
                  <w:tcW w:w="1044" w:type="dxa"/>
                  <w:vAlign w:val="center"/>
                </w:tcPr>
                <w:p w14:paraId="4540223E">
                  <w:pPr>
                    <w:pStyle w:val="47"/>
                    <w:keepNext w:val="0"/>
                    <w:keepLines w:val="0"/>
                    <w:pageBreakBefore w:val="0"/>
                    <w:widowControl w:val="0"/>
                    <w:kinsoku/>
                    <w:wordWrap/>
                    <w:overflowPunct/>
                    <w:topLinePunct w:val="0"/>
                    <w:bidi w:val="0"/>
                    <w:adjustRightInd w:val="0"/>
                    <w:snapToGrid w:val="0"/>
                    <w:rPr>
                      <w:b/>
                      <w:bCs/>
                      <w:highlight w:val="none"/>
                      <w:lang w:val="en-US" w:eastAsia="zh-CN"/>
                    </w:rPr>
                  </w:pPr>
                  <w:r>
                    <w:rPr>
                      <w:rFonts w:hint="eastAsia"/>
                      <w:b/>
                      <w:bCs/>
                      <w:highlight w:val="none"/>
                      <w:lang w:val="en-US" w:eastAsia="zh-CN"/>
                    </w:rPr>
                    <w:t>产污环节</w:t>
                  </w:r>
                </w:p>
              </w:tc>
              <w:tc>
                <w:tcPr>
                  <w:tcW w:w="818" w:type="dxa"/>
                  <w:vAlign w:val="center"/>
                </w:tcPr>
                <w:p w14:paraId="3A172012">
                  <w:pPr>
                    <w:pStyle w:val="47"/>
                    <w:keepNext w:val="0"/>
                    <w:keepLines w:val="0"/>
                    <w:pageBreakBefore w:val="0"/>
                    <w:widowControl w:val="0"/>
                    <w:kinsoku/>
                    <w:wordWrap/>
                    <w:overflowPunct/>
                    <w:topLinePunct w:val="0"/>
                    <w:bidi w:val="0"/>
                    <w:adjustRightInd w:val="0"/>
                    <w:snapToGrid w:val="0"/>
                    <w:rPr>
                      <w:b/>
                      <w:bCs/>
                      <w:highlight w:val="none"/>
                      <w:lang w:val="en-US" w:eastAsia="zh-CN"/>
                    </w:rPr>
                  </w:pPr>
                  <w:r>
                    <w:rPr>
                      <w:b/>
                      <w:bCs/>
                      <w:highlight w:val="none"/>
                      <w:lang w:val="en-US" w:eastAsia="zh-CN"/>
                    </w:rPr>
                    <w:t>污染物</w:t>
                  </w:r>
                </w:p>
              </w:tc>
              <w:tc>
                <w:tcPr>
                  <w:tcW w:w="961" w:type="dxa"/>
                  <w:vAlign w:val="center"/>
                </w:tcPr>
                <w:p w14:paraId="5CC409D5">
                  <w:pPr>
                    <w:pStyle w:val="47"/>
                    <w:keepNext w:val="0"/>
                    <w:keepLines w:val="0"/>
                    <w:pageBreakBefore w:val="0"/>
                    <w:widowControl w:val="0"/>
                    <w:kinsoku/>
                    <w:wordWrap/>
                    <w:overflowPunct/>
                    <w:topLinePunct w:val="0"/>
                    <w:bidi w:val="0"/>
                    <w:adjustRightInd w:val="0"/>
                    <w:snapToGrid w:val="0"/>
                    <w:rPr>
                      <w:rFonts w:hint="eastAsia"/>
                      <w:b/>
                      <w:bCs/>
                      <w:highlight w:val="none"/>
                      <w:lang w:val="en-US" w:eastAsia="zh-CN"/>
                    </w:rPr>
                  </w:pPr>
                  <w:r>
                    <w:rPr>
                      <w:rFonts w:hint="eastAsia"/>
                      <w:b/>
                      <w:bCs/>
                      <w:highlight w:val="none"/>
                      <w:lang w:val="en-US" w:eastAsia="zh-CN"/>
                    </w:rPr>
                    <w:t>产尘系数kg/t</w:t>
                  </w:r>
                </w:p>
              </w:tc>
              <w:tc>
                <w:tcPr>
                  <w:tcW w:w="1637" w:type="dxa"/>
                  <w:vAlign w:val="center"/>
                </w:tcPr>
                <w:p w14:paraId="003A2155">
                  <w:pPr>
                    <w:pStyle w:val="47"/>
                    <w:keepNext w:val="0"/>
                    <w:keepLines w:val="0"/>
                    <w:pageBreakBefore w:val="0"/>
                    <w:widowControl w:val="0"/>
                    <w:kinsoku/>
                    <w:wordWrap/>
                    <w:overflowPunct/>
                    <w:topLinePunct w:val="0"/>
                    <w:bidi w:val="0"/>
                    <w:adjustRightInd w:val="0"/>
                    <w:snapToGrid w:val="0"/>
                    <w:rPr>
                      <w:rFonts w:hint="eastAsia"/>
                      <w:b/>
                      <w:bCs/>
                      <w:highlight w:val="none"/>
                      <w:lang w:val="en-US" w:eastAsia="zh-CN"/>
                    </w:rPr>
                  </w:pPr>
                  <w:r>
                    <w:rPr>
                      <w:rFonts w:hint="eastAsia"/>
                      <w:b/>
                      <w:bCs/>
                      <w:highlight w:val="none"/>
                      <w:lang w:val="en-US" w:eastAsia="zh-CN"/>
                    </w:rPr>
                    <w:t>系数来源</w:t>
                  </w:r>
                </w:p>
              </w:tc>
              <w:tc>
                <w:tcPr>
                  <w:tcW w:w="762" w:type="dxa"/>
                  <w:vAlign w:val="center"/>
                </w:tcPr>
                <w:p w14:paraId="6EFC7ED1">
                  <w:pPr>
                    <w:pStyle w:val="47"/>
                    <w:keepNext w:val="0"/>
                    <w:keepLines w:val="0"/>
                    <w:pageBreakBefore w:val="0"/>
                    <w:widowControl w:val="0"/>
                    <w:kinsoku/>
                    <w:wordWrap/>
                    <w:overflowPunct/>
                    <w:topLinePunct w:val="0"/>
                    <w:bidi w:val="0"/>
                    <w:adjustRightInd w:val="0"/>
                    <w:snapToGrid w:val="0"/>
                    <w:rPr>
                      <w:b/>
                      <w:bCs/>
                      <w:highlight w:val="none"/>
                      <w:lang w:val="en-US" w:eastAsia="zh-CN"/>
                    </w:rPr>
                  </w:pPr>
                  <w:r>
                    <w:rPr>
                      <w:rFonts w:hint="eastAsia"/>
                      <w:b/>
                      <w:bCs/>
                      <w:highlight w:val="none"/>
                      <w:lang w:val="en-US" w:eastAsia="zh-CN"/>
                    </w:rPr>
                    <w:t>产生</w:t>
                  </w:r>
                  <w:r>
                    <w:rPr>
                      <w:b/>
                      <w:bCs/>
                      <w:highlight w:val="none"/>
                      <w:lang w:val="en-US" w:eastAsia="zh-CN"/>
                    </w:rPr>
                    <w:t>时间（h）</w:t>
                  </w:r>
                </w:p>
              </w:tc>
              <w:tc>
                <w:tcPr>
                  <w:tcW w:w="939" w:type="dxa"/>
                  <w:vAlign w:val="center"/>
                </w:tcPr>
                <w:p w14:paraId="2EC1FBC2">
                  <w:pPr>
                    <w:pStyle w:val="47"/>
                    <w:keepNext w:val="0"/>
                    <w:keepLines w:val="0"/>
                    <w:pageBreakBefore w:val="0"/>
                    <w:widowControl w:val="0"/>
                    <w:kinsoku/>
                    <w:wordWrap/>
                    <w:overflowPunct/>
                    <w:topLinePunct w:val="0"/>
                    <w:bidi w:val="0"/>
                    <w:adjustRightInd w:val="0"/>
                    <w:snapToGrid w:val="0"/>
                    <w:rPr>
                      <w:b/>
                      <w:bCs/>
                      <w:highlight w:val="none"/>
                      <w:lang w:val="en-US" w:eastAsia="zh-CN"/>
                    </w:rPr>
                  </w:pPr>
                  <w:r>
                    <w:rPr>
                      <w:b/>
                      <w:bCs/>
                      <w:highlight w:val="none"/>
                      <w:lang w:val="en-US" w:eastAsia="zh-CN"/>
                    </w:rPr>
                    <w:t>产生量（t/a）</w:t>
                  </w:r>
                </w:p>
              </w:tc>
              <w:tc>
                <w:tcPr>
                  <w:tcW w:w="992" w:type="dxa"/>
                  <w:vAlign w:val="center"/>
                </w:tcPr>
                <w:p w14:paraId="41AB25DD">
                  <w:pPr>
                    <w:pStyle w:val="47"/>
                    <w:keepNext w:val="0"/>
                    <w:keepLines w:val="0"/>
                    <w:pageBreakBefore w:val="0"/>
                    <w:widowControl w:val="0"/>
                    <w:kinsoku/>
                    <w:wordWrap/>
                    <w:overflowPunct/>
                    <w:topLinePunct w:val="0"/>
                    <w:bidi w:val="0"/>
                    <w:adjustRightInd w:val="0"/>
                    <w:snapToGrid w:val="0"/>
                    <w:rPr>
                      <w:b/>
                      <w:bCs/>
                      <w:highlight w:val="none"/>
                      <w:lang w:val="en-US" w:eastAsia="zh-CN"/>
                    </w:rPr>
                  </w:pPr>
                  <w:r>
                    <w:rPr>
                      <w:rFonts w:hint="eastAsia"/>
                      <w:b/>
                      <w:bCs/>
                      <w:highlight w:val="none"/>
                      <w:lang w:val="en-US" w:eastAsia="zh-CN"/>
                    </w:rPr>
                    <w:t>产生速率（k</w:t>
                  </w:r>
                  <w:r>
                    <w:rPr>
                      <w:b/>
                      <w:bCs/>
                      <w:highlight w:val="none"/>
                      <w:lang w:val="en-US" w:eastAsia="zh-CN"/>
                    </w:rPr>
                    <w:t>g/h</w:t>
                  </w:r>
                  <w:r>
                    <w:rPr>
                      <w:rFonts w:hint="eastAsia"/>
                      <w:b/>
                      <w:bCs/>
                      <w:highlight w:val="none"/>
                      <w:lang w:val="en-US" w:eastAsia="zh-CN"/>
                    </w:rPr>
                    <w:t>）</w:t>
                  </w:r>
                </w:p>
              </w:tc>
            </w:tr>
            <w:tr w14:paraId="3E6B814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78019047">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0CF2B163">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汽车运输</w:t>
                  </w:r>
                </w:p>
              </w:tc>
              <w:tc>
                <w:tcPr>
                  <w:tcW w:w="818" w:type="dxa"/>
                  <w:vAlign w:val="center"/>
                </w:tcPr>
                <w:p w14:paraId="6D14D19F">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73865D1F">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w:t>
                  </w:r>
                </w:p>
              </w:tc>
              <w:tc>
                <w:tcPr>
                  <w:tcW w:w="1637" w:type="dxa"/>
                  <w:vAlign w:val="center"/>
                </w:tcPr>
                <w:p w14:paraId="5E8FD100">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经验公式</w:t>
                  </w:r>
                </w:p>
              </w:tc>
              <w:tc>
                <w:tcPr>
                  <w:tcW w:w="762" w:type="dxa"/>
                  <w:vAlign w:val="center"/>
                </w:tcPr>
                <w:p w14:paraId="2A70DC92">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w:t>
                  </w:r>
                </w:p>
              </w:tc>
              <w:tc>
                <w:tcPr>
                  <w:tcW w:w="939" w:type="dxa"/>
                  <w:vAlign w:val="center"/>
                </w:tcPr>
                <w:p w14:paraId="6366095C">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6.86</w:t>
                  </w:r>
                </w:p>
              </w:tc>
              <w:tc>
                <w:tcPr>
                  <w:tcW w:w="992" w:type="dxa"/>
                  <w:vAlign w:val="center"/>
                </w:tcPr>
                <w:p w14:paraId="60447952">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w:t>
                  </w:r>
                </w:p>
              </w:tc>
            </w:tr>
            <w:tr w14:paraId="7233DA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7C9A7044">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5FF6BB34">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原料装卸</w:t>
                  </w:r>
                </w:p>
              </w:tc>
              <w:tc>
                <w:tcPr>
                  <w:tcW w:w="818" w:type="dxa"/>
                  <w:vAlign w:val="center"/>
                </w:tcPr>
                <w:p w14:paraId="3359FA4C">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06E43FB1">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0.02</w:t>
                  </w:r>
                </w:p>
              </w:tc>
              <w:tc>
                <w:tcPr>
                  <w:tcW w:w="1637" w:type="dxa"/>
                  <w:vMerge w:val="restart"/>
                  <w:vAlign w:val="center"/>
                </w:tcPr>
                <w:p w14:paraId="05C1FFDF">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《逸散性工业粉尘控制技术》</w:t>
                  </w:r>
                </w:p>
              </w:tc>
              <w:tc>
                <w:tcPr>
                  <w:tcW w:w="762" w:type="dxa"/>
                  <w:vAlign w:val="center"/>
                </w:tcPr>
                <w:p w14:paraId="7D3745CC">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default"/>
                      <w:highlight w:val="none"/>
                      <w:lang w:val="en-US" w:eastAsia="zh-CN"/>
                    </w:rPr>
                    <w:t>990</w:t>
                  </w:r>
                </w:p>
              </w:tc>
              <w:tc>
                <w:tcPr>
                  <w:tcW w:w="939" w:type="dxa"/>
                  <w:vAlign w:val="center"/>
                </w:tcPr>
                <w:p w14:paraId="122A938C">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1.20</w:t>
                  </w:r>
                </w:p>
              </w:tc>
              <w:tc>
                <w:tcPr>
                  <w:tcW w:w="992" w:type="dxa"/>
                  <w:vAlign w:val="center"/>
                </w:tcPr>
                <w:p w14:paraId="1EA9437B">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1.21</w:t>
                  </w:r>
                </w:p>
              </w:tc>
            </w:tr>
            <w:tr w14:paraId="51F1E19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01857F67">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0A79F06F">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粗破碎上料</w:t>
                  </w:r>
                </w:p>
              </w:tc>
              <w:tc>
                <w:tcPr>
                  <w:tcW w:w="818" w:type="dxa"/>
                  <w:vAlign w:val="center"/>
                </w:tcPr>
                <w:p w14:paraId="75176B90">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29AE2BA5">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0.02</w:t>
                  </w:r>
                </w:p>
              </w:tc>
              <w:tc>
                <w:tcPr>
                  <w:tcW w:w="1637" w:type="dxa"/>
                  <w:vMerge w:val="continue"/>
                  <w:vAlign w:val="center"/>
                </w:tcPr>
                <w:p w14:paraId="11B1AA75">
                  <w:pPr>
                    <w:pStyle w:val="47"/>
                    <w:keepNext w:val="0"/>
                    <w:keepLines w:val="0"/>
                    <w:pageBreakBefore w:val="0"/>
                    <w:widowControl w:val="0"/>
                    <w:kinsoku/>
                    <w:wordWrap/>
                    <w:overflowPunct/>
                    <w:topLinePunct w:val="0"/>
                    <w:bidi w:val="0"/>
                    <w:adjustRightInd w:val="0"/>
                    <w:snapToGrid w:val="0"/>
                    <w:rPr>
                      <w:highlight w:val="none"/>
                      <w:lang w:val="en-US" w:eastAsia="zh-CN"/>
                    </w:rPr>
                  </w:pPr>
                </w:p>
              </w:tc>
              <w:tc>
                <w:tcPr>
                  <w:tcW w:w="762" w:type="dxa"/>
                  <w:vAlign w:val="center"/>
                </w:tcPr>
                <w:p w14:paraId="16AF1985">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6600</w:t>
                  </w:r>
                </w:p>
              </w:tc>
              <w:tc>
                <w:tcPr>
                  <w:tcW w:w="939" w:type="dxa"/>
                  <w:vAlign w:val="center"/>
                </w:tcPr>
                <w:p w14:paraId="047A0D65">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1.20</w:t>
                  </w:r>
                </w:p>
              </w:tc>
              <w:tc>
                <w:tcPr>
                  <w:tcW w:w="992" w:type="dxa"/>
                  <w:vAlign w:val="center"/>
                </w:tcPr>
                <w:p w14:paraId="40E11B23">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0.18</w:t>
                  </w:r>
                </w:p>
              </w:tc>
            </w:tr>
            <w:tr w14:paraId="3088B6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5920210E">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0C64B81A">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粗破碎</w:t>
                  </w:r>
                </w:p>
              </w:tc>
              <w:tc>
                <w:tcPr>
                  <w:tcW w:w="818" w:type="dxa"/>
                  <w:vAlign w:val="center"/>
                </w:tcPr>
                <w:p w14:paraId="41C703E3">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787D53C1">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0.669</w:t>
                  </w:r>
                </w:p>
              </w:tc>
              <w:tc>
                <w:tcPr>
                  <w:tcW w:w="1637" w:type="dxa"/>
                  <w:vMerge w:val="restart"/>
                  <w:vAlign w:val="center"/>
                </w:tcPr>
                <w:p w14:paraId="482C5436">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《2542生物质致密成型燃料加工行业系数表》</w:t>
                  </w:r>
                </w:p>
              </w:tc>
              <w:tc>
                <w:tcPr>
                  <w:tcW w:w="762" w:type="dxa"/>
                  <w:vAlign w:val="center"/>
                </w:tcPr>
                <w:p w14:paraId="1848C0E5">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6600</w:t>
                  </w:r>
                </w:p>
              </w:tc>
              <w:tc>
                <w:tcPr>
                  <w:tcW w:w="939" w:type="dxa"/>
                  <w:vAlign w:val="center"/>
                </w:tcPr>
                <w:p w14:paraId="4A322DB4">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40.14</w:t>
                  </w:r>
                </w:p>
              </w:tc>
              <w:tc>
                <w:tcPr>
                  <w:tcW w:w="992" w:type="dxa"/>
                  <w:vAlign w:val="center"/>
                </w:tcPr>
                <w:p w14:paraId="0AD40AED">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6.08</w:t>
                  </w:r>
                </w:p>
              </w:tc>
            </w:tr>
            <w:tr w14:paraId="2655A96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148AF1A6">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3F3E2199">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细破碎</w:t>
                  </w:r>
                </w:p>
              </w:tc>
              <w:tc>
                <w:tcPr>
                  <w:tcW w:w="818" w:type="dxa"/>
                  <w:vAlign w:val="center"/>
                </w:tcPr>
                <w:p w14:paraId="59F949F9">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441AA11B">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0.669</w:t>
                  </w:r>
                </w:p>
              </w:tc>
              <w:tc>
                <w:tcPr>
                  <w:tcW w:w="1637" w:type="dxa"/>
                  <w:vMerge w:val="continue"/>
                  <w:vAlign w:val="center"/>
                </w:tcPr>
                <w:p w14:paraId="7C1E9C22">
                  <w:pPr>
                    <w:pStyle w:val="47"/>
                    <w:keepNext w:val="0"/>
                    <w:keepLines w:val="0"/>
                    <w:pageBreakBefore w:val="0"/>
                    <w:widowControl w:val="0"/>
                    <w:kinsoku/>
                    <w:wordWrap/>
                    <w:overflowPunct/>
                    <w:topLinePunct w:val="0"/>
                    <w:bidi w:val="0"/>
                    <w:adjustRightInd w:val="0"/>
                    <w:snapToGrid w:val="0"/>
                    <w:rPr>
                      <w:highlight w:val="none"/>
                      <w:lang w:val="en-US" w:eastAsia="zh-CN"/>
                    </w:rPr>
                  </w:pPr>
                </w:p>
              </w:tc>
              <w:tc>
                <w:tcPr>
                  <w:tcW w:w="762" w:type="dxa"/>
                  <w:vAlign w:val="center"/>
                </w:tcPr>
                <w:p w14:paraId="23443649">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6600</w:t>
                  </w:r>
                </w:p>
              </w:tc>
              <w:tc>
                <w:tcPr>
                  <w:tcW w:w="939" w:type="dxa"/>
                  <w:vAlign w:val="center"/>
                </w:tcPr>
                <w:p w14:paraId="77377B81">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40.14</w:t>
                  </w:r>
                </w:p>
              </w:tc>
              <w:tc>
                <w:tcPr>
                  <w:tcW w:w="992" w:type="dxa"/>
                  <w:vAlign w:val="center"/>
                </w:tcPr>
                <w:p w14:paraId="6C3D2FF1">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6.08</w:t>
                  </w:r>
                </w:p>
              </w:tc>
            </w:tr>
            <w:tr w14:paraId="0EF1E4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10EEED09">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6DD93155">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制粒</w:t>
                  </w:r>
                </w:p>
              </w:tc>
              <w:tc>
                <w:tcPr>
                  <w:tcW w:w="818" w:type="dxa"/>
                  <w:vAlign w:val="center"/>
                </w:tcPr>
                <w:p w14:paraId="75ABDE2A">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5B02F5F1">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0.669</w:t>
                  </w:r>
                </w:p>
              </w:tc>
              <w:tc>
                <w:tcPr>
                  <w:tcW w:w="1637" w:type="dxa"/>
                  <w:vMerge w:val="continue"/>
                  <w:vAlign w:val="center"/>
                </w:tcPr>
                <w:p w14:paraId="1E53BFA8">
                  <w:pPr>
                    <w:pStyle w:val="47"/>
                    <w:keepNext w:val="0"/>
                    <w:keepLines w:val="0"/>
                    <w:pageBreakBefore w:val="0"/>
                    <w:widowControl w:val="0"/>
                    <w:kinsoku/>
                    <w:wordWrap/>
                    <w:overflowPunct/>
                    <w:topLinePunct w:val="0"/>
                    <w:bidi w:val="0"/>
                    <w:adjustRightInd w:val="0"/>
                    <w:snapToGrid w:val="0"/>
                    <w:rPr>
                      <w:highlight w:val="none"/>
                      <w:lang w:val="en-US" w:eastAsia="zh-CN"/>
                    </w:rPr>
                  </w:pPr>
                </w:p>
              </w:tc>
              <w:tc>
                <w:tcPr>
                  <w:tcW w:w="762" w:type="dxa"/>
                  <w:vAlign w:val="center"/>
                </w:tcPr>
                <w:p w14:paraId="7F516383">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6600</w:t>
                  </w:r>
                </w:p>
              </w:tc>
              <w:tc>
                <w:tcPr>
                  <w:tcW w:w="939" w:type="dxa"/>
                  <w:vAlign w:val="center"/>
                </w:tcPr>
                <w:p w14:paraId="14F65117">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40.14</w:t>
                  </w:r>
                </w:p>
              </w:tc>
              <w:tc>
                <w:tcPr>
                  <w:tcW w:w="992" w:type="dxa"/>
                  <w:vAlign w:val="center"/>
                </w:tcPr>
                <w:p w14:paraId="774E79F8">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6.08</w:t>
                  </w:r>
                </w:p>
              </w:tc>
            </w:tr>
            <w:tr w14:paraId="03B49E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82" w:type="dxa"/>
                  <w:vAlign w:val="center"/>
                </w:tcPr>
                <w:p w14:paraId="1B38ACC8">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0357CED8">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冷却</w:t>
                  </w:r>
                </w:p>
              </w:tc>
              <w:tc>
                <w:tcPr>
                  <w:tcW w:w="818" w:type="dxa"/>
                  <w:vAlign w:val="center"/>
                </w:tcPr>
                <w:p w14:paraId="2CB46E37">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27814253">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0.669</w:t>
                  </w:r>
                </w:p>
              </w:tc>
              <w:tc>
                <w:tcPr>
                  <w:tcW w:w="1637" w:type="dxa"/>
                  <w:vAlign w:val="center"/>
                </w:tcPr>
                <w:p w14:paraId="5E01CEFB">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《逸散性工业粉尘控制技术》</w:t>
                  </w:r>
                </w:p>
              </w:tc>
              <w:tc>
                <w:tcPr>
                  <w:tcW w:w="762" w:type="dxa"/>
                  <w:vAlign w:val="center"/>
                </w:tcPr>
                <w:p w14:paraId="4A15B2D7">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6600</w:t>
                  </w:r>
                </w:p>
              </w:tc>
              <w:tc>
                <w:tcPr>
                  <w:tcW w:w="939" w:type="dxa"/>
                  <w:vAlign w:val="center"/>
                </w:tcPr>
                <w:p w14:paraId="431CE3F0">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40.14</w:t>
                  </w:r>
                </w:p>
              </w:tc>
              <w:tc>
                <w:tcPr>
                  <w:tcW w:w="992" w:type="dxa"/>
                  <w:vAlign w:val="center"/>
                </w:tcPr>
                <w:p w14:paraId="0F69D9A3">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6.08</w:t>
                  </w:r>
                </w:p>
              </w:tc>
            </w:tr>
            <w:tr w14:paraId="651C187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482" w:type="dxa"/>
                  <w:vAlign w:val="center"/>
                </w:tcPr>
                <w:p w14:paraId="100FDD5B">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shd w:val="clear" w:color="auto" w:fill="auto"/>
                  <w:vAlign w:val="center"/>
                </w:tcPr>
                <w:p w14:paraId="29954CA1">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筛分</w:t>
                  </w:r>
                </w:p>
              </w:tc>
              <w:tc>
                <w:tcPr>
                  <w:tcW w:w="818" w:type="dxa"/>
                  <w:shd w:val="clear" w:color="auto" w:fill="auto"/>
                  <w:vAlign w:val="center"/>
                </w:tcPr>
                <w:p w14:paraId="2E76BB32">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32DCD22D">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0.669</w:t>
                  </w:r>
                </w:p>
              </w:tc>
              <w:tc>
                <w:tcPr>
                  <w:tcW w:w="1637" w:type="dxa"/>
                  <w:vAlign w:val="center"/>
                </w:tcPr>
                <w:p w14:paraId="25133A8D">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《2542生物质致密成型燃料加工行业系数表》</w:t>
                  </w:r>
                </w:p>
              </w:tc>
              <w:tc>
                <w:tcPr>
                  <w:tcW w:w="762" w:type="dxa"/>
                  <w:vAlign w:val="center"/>
                </w:tcPr>
                <w:p w14:paraId="54E1B367">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6600</w:t>
                  </w:r>
                </w:p>
              </w:tc>
              <w:tc>
                <w:tcPr>
                  <w:tcW w:w="939" w:type="dxa"/>
                  <w:vAlign w:val="center"/>
                </w:tcPr>
                <w:p w14:paraId="59DBB84D">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40.14</w:t>
                  </w:r>
                </w:p>
              </w:tc>
              <w:tc>
                <w:tcPr>
                  <w:tcW w:w="992" w:type="dxa"/>
                  <w:vAlign w:val="center"/>
                </w:tcPr>
                <w:p w14:paraId="0FAE2111">
                  <w:pPr>
                    <w:pStyle w:val="47"/>
                    <w:keepNext w:val="0"/>
                    <w:keepLines w:val="0"/>
                    <w:pageBreakBefore w:val="0"/>
                    <w:widowControl w:val="0"/>
                    <w:kinsoku/>
                    <w:wordWrap/>
                    <w:overflowPunct/>
                    <w:topLinePunct w:val="0"/>
                    <w:bidi w:val="0"/>
                    <w:adjustRightInd w:val="0"/>
                    <w:snapToGrid w:val="0"/>
                    <w:ind w:firstLine="0" w:firstLineChars="0"/>
                    <w:rPr>
                      <w:rFonts w:hint="default"/>
                      <w:highlight w:val="none"/>
                      <w:lang w:val="en-US" w:eastAsia="zh-CN"/>
                    </w:rPr>
                  </w:pPr>
                  <w:r>
                    <w:rPr>
                      <w:rFonts w:hint="eastAsia"/>
                      <w:highlight w:val="none"/>
                      <w:lang w:val="en-US" w:eastAsia="zh-CN"/>
                    </w:rPr>
                    <w:t>6.08</w:t>
                  </w:r>
                </w:p>
              </w:tc>
            </w:tr>
            <w:tr w14:paraId="10773FC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82" w:type="dxa"/>
                  <w:vAlign w:val="center"/>
                </w:tcPr>
                <w:p w14:paraId="4EDE61F4">
                  <w:pPr>
                    <w:pStyle w:val="47"/>
                    <w:keepNext w:val="0"/>
                    <w:keepLines w:val="0"/>
                    <w:pageBreakBefore w:val="0"/>
                    <w:widowControl w:val="0"/>
                    <w:numPr>
                      <w:ilvl w:val="0"/>
                      <w:numId w:val="10"/>
                    </w:numPr>
                    <w:tabs>
                      <w:tab w:val="clear" w:pos="0"/>
                    </w:tabs>
                    <w:kinsoku/>
                    <w:wordWrap/>
                    <w:overflowPunct/>
                    <w:topLinePunct w:val="0"/>
                    <w:bidi w:val="0"/>
                    <w:adjustRightInd w:val="0"/>
                    <w:snapToGrid w:val="0"/>
                    <w:ind w:left="425" w:leftChars="0" w:hanging="425" w:firstLineChars="0"/>
                    <w:rPr>
                      <w:rFonts w:hint="eastAsia"/>
                      <w:highlight w:val="none"/>
                      <w:lang w:val="en-US" w:eastAsia="zh-CN"/>
                    </w:rPr>
                  </w:pPr>
                </w:p>
              </w:tc>
              <w:tc>
                <w:tcPr>
                  <w:tcW w:w="1044" w:type="dxa"/>
                  <w:vAlign w:val="center"/>
                </w:tcPr>
                <w:p w14:paraId="681B94FB">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各设备产尘（螺旋输送机、料仓、熟料仓、提升机、皮带流量秤、皮带输送机）</w:t>
                  </w:r>
                </w:p>
              </w:tc>
              <w:tc>
                <w:tcPr>
                  <w:tcW w:w="818" w:type="dxa"/>
                  <w:vAlign w:val="center"/>
                </w:tcPr>
                <w:p w14:paraId="380E0FE0">
                  <w:pPr>
                    <w:pStyle w:val="47"/>
                    <w:keepNext w:val="0"/>
                    <w:keepLines w:val="0"/>
                    <w:pageBreakBefore w:val="0"/>
                    <w:widowControl w:val="0"/>
                    <w:kinsoku/>
                    <w:wordWrap/>
                    <w:overflowPunct/>
                    <w:topLinePunct w:val="0"/>
                    <w:bidi w:val="0"/>
                    <w:adjustRightInd w:val="0"/>
                    <w:snapToGrid w:val="0"/>
                    <w:rPr>
                      <w:highlight w:val="none"/>
                      <w:lang w:val="en-US" w:eastAsia="zh-CN"/>
                    </w:rPr>
                  </w:pPr>
                  <w:r>
                    <w:rPr>
                      <w:highlight w:val="none"/>
                      <w:lang w:val="en-US" w:eastAsia="zh-CN"/>
                    </w:rPr>
                    <w:t>颗粒物</w:t>
                  </w:r>
                </w:p>
              </w:tc>
              <w:tc>
                <w:tcPr>
                  <w:tcW w:w="961" w:type="dxa"/>
                  <w:vAlign w:val="center"/>
                </w:tcPr>
                <w:p w14:paraId="1FFA0851">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0.02</w:t>
                  </w:r>
                </w:p>
              </w:tc>
              <w:tc>
                <w:tcPr>
                  <w:tcW w:w="1637" w:type="dxa"/>
                  <w:vAlign w:val="center"/>
                </w:tcPr>
                <w:p w14:paraId="5F0846B6">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《逸散性工业粉尘控制技术》</w:t>
                  </w:r>
                </w:p>
              </w:tc>
              <w:tc>
                <w:tcPr>
                  <w:tcW w:w="762" w:type="dxa"/>
                  <w:vAlign w:val="center"/>
                </w:tcPr>
                <w:p w14:paraId="1899B977">
                  <w:pPr>
                    <w:pStyle w:val="47"/>
                    <w:keepNext w:val="0"/>
                    <w:keepLines w:val="0"/>
                    <w:pageBreakBefore w:val="0"/>
                    <w:widowControl w:val="0"/>
                    <w:kinsoku/>
                    <w:wordWrap/>
                    <w:overflowPunct/>
                    <w:topLinePunct w:val="0"/>
                    <w:bidi w:val="0"/>
                    <w:adjustRightInd w:val="0"/>
                    <w:snapToGrid w:val="0"/>
                    <w:rPr>
                      <w:highlight w:val="none"/>
                      <w:lang w:val="en-US" w:eastAsia="zh-CN"/>
                    </w:rPr>
                  </w:pPr>
                  <w:r>
                    <w:rPr>
                      <w:rFonts w:hint="eastAsia"/>
                      <w:highlight w:val="none"/>
                      <w:lang w:val="en-US" w:eastAsia="zh-CN"/>
                    </w:rPr>
                    <w:t>6600</w:t>
                  </w:r>
                </w:p>
              </w:tc>
              <w:tc>
                <w:tcPr>
                  <w:tcW w:w="939" w:type="dxa"/>
                  <w:vAlign w:val="center"/>
                </w:tcPr>
                <w:p w14:paraId="7188E025">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10</w:t>
                  </w:r>
                </w:p>
              </w:tc>
              <w:tc>
                <w:tcPr>
                  <w:tcW w:w="992" w:type="dxa"/>
                  <w:vAlign w:val="center"/>
                </w:tcPr>
                <w:p w14:paraId="41593ADB">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1.45</w:t>
                  </w:r>
                </w:p>
              </w:tc>
            </w:tr>
          </w:tbl>
          <w:p w14:paraId="4997A49C">
            <w:pPr>
              <w:keepNext w:val="0"/>
              <w:keepLines w:val="0"/>
              <w:pageBreakBefore w:val="0"/>
              <w:widowControl w:val="0"/>
              <w:kinsoku/>
              <w:wordWrap/>
              <w:overflowPunct/>
              <w:topLinePunct w:val="0"/>
              <w:bidi w:val="0"/>
              <w:adjustRightInd w:val="0"/>
              <w:snapToGrid w:val="0"/>
              <w:ind w:firstLine="482" w:firstLineChars="200"/>
              <w:rPr>
                <w:rFonts w:hint="eastAsia"/>
                <w:b/>
                <w:bCs/>
                <w:color w:val="000000"/>
                <w:kern w:val="0"/>
                <w:szCs w:val="22"/>
                <w:highlight w:val="none"/>
                <w14:ligatures w14:val="standardContextual"/>
              </w:rPr>
            </w:pPr>
            <w:r>
              <w:rPr>
                <w:rFonts w:hint="eastAsia"/>
                <w:b/>
                <w:bCs/>
                <w:color w:val="000000"/>
                <w:kern w:val="0"/>
                <w:szCs w:val="22"/>
                <w:highlight w:val="none"/>
                <w14:ligatures w14:val="standardContextual"/>
              </w:rPr>
              <w:t>源强核算过程：</w:t>
            </w:r>
          </w:p>
          <w:p w14:paraId="193C3D68">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汽车运输入厂的粉尘</w:t>
            </w:r>
          </w:p>
          <w:p w14:paraId="3045208D">
            <w:pPr>
              <w:keepNext w:val="0"/>
              <w:keepLines w:val="0"/>
              <w:pageBreakBefore w:val="0"/>
              <w:widowControl w:val="0"/>
              <w:kinsoku/>
              <w:wordWrap/>
              <w:overflowPunct/>
              <w:topLinePunct w:val="0"/>
              <w:bidi w:val="0"/>
              <w:adjustRightInd w:val="0"/>
              <w:snapToGrid w:val="0"/>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沙柳木片原料运输过程中车辆全覆盖，因此，仅为车辆在路面行驶产生的扬尘。</w:t>
            </w:r>
            <w:r>
              <w:rPr>
                <w:rFonts w:hint="eastAsia" w:ascii="Times New Roman" w:hAnsi="Times New Roman" w:eastAsia="宋体" w:cs="Times New Roman"/>
                <w:highlight w:val="none"/>
              </w:rPr>
              <w:t>扬尘产生量的大小与道路清洁程度、车辆行驶速度及运输车辆数量等因素有关。运输车辆</w:t>
            </w:r>
            <w:r>
              <w:rPr>
                <w:rFonts w:hint="eastAsia" w:ascii="Times New Roman" w:hAnsi="Times New Roman" w:eastAsia="宋体" w:cs="Times New Roman"/>
                <w:highlight w:val="none"/>
                <w:lang w:eastAsia="zh-CN"/>
              </w:rPr>
              <w:t>厂内</w:t>
            </w:r>
            <w:r>
              <w:rPr>
                <w:rFonts w:hint="eastAsia" w:ascii="Times New Roman" w:hAnsi="Times New Roman" w:eastAsia="宋体" w:cs="Times New Roman"/>
                <w:highlight w:val="none"/>
              </w:rPr>
              <w:t>设计时速要求控制在小于15km/h，车辆道路扬尘产生量</w:t>
            </w:r>
            <w:r>
              <w:rPr>
                <w:rFonts w:hint="eastAsia" w:cs="Times New Roman"/>
                <w:highlight w:val="none"/>
                <w:lang w:eastAsia="zh-CN"/>
              </w:rPr>
              <w:t>采用</w:t>
            </w:r>
            <w:r>
              <w:rPr>
                <w:rFonts w:hint="eastAsia" w:ascii="Times New Roman" w:hAnsi="Times New Roman" w:eastAsia="宋体" w:cs="Times New Roman"/>
                <w:highlight w:val="none"/>
              </w:rPr>
              <w:t>经验公式计算：</w:t>
            </w:r>
          </w:p>
          <w:p w14:paraId="35842399">
            <w:pPr>
              <w:pStyle w:val="18"/>
              <w:keepNext w:val="0"/>
              <w:keepLines w:val="0"/>
              <w:pageBreakBefore w:val="0"/>
              <w:widowControl w:val="0"/>
              <w:tabs>
                <w:tab w:val="left" w:pos="1680"/>
              </w:tabs>
              <w:kinsoku/>
              <w:wordWrap/>
              <w:overflowPunct/>
              <w:topLinePunct w:val="0"/>
              <w:autoSpaceDE/>
              <w:autoSpaceDN/>
              <w:bidi w:val="0"/>
              <w:adjustRightInd w:val="0"/>
              <w:snapToGrid w:val="0"/>
              <w:spacing w:line="240" w:lineRule="auto"/>
              <w:ind w:firstLine="0" w:firstLineChars="0"/>
              <w:jc w:val="center"/>
              <w:textAlignment w:val="auto"/>
              <w:rPr>
                <w:rFonts w:hint="eastAsia"/>
                <w:highlight w:val="none"/>
              </w:rPr>
            </w:pPr>
            <w:r>
              <w:rPr>
                <w:rFonts w:hint="default" w:ascii="Times New Roman" w:hAnsi="Times New Roman" w:eastAsia="宋体" w:cs="Times New Roman"/>
                <w:caps w:val="0"/>
                <w:smallCaps w:val="0"/>
                <w:highlight w:val="none"/>
                <w:lang w:eastAsia="zh-CN"/>
              </w:rPr>
              <w:drawing>
                <wp:inline distT="0" distB="0" distL="114300" distR="114300">
                  <wp:extent cx="2069465" cy="1025525"/>
                  <wp:effectExtent l="0" t="0" r="6985" b="3175"/>
                  <wp:docPr id="644" name="图片 644" descr="运输废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 644" descr="运输废气"/>
                          <pic:cNvPicPr>
                            <a:picLocks noChangeAspect="1"/>
                          </pic:cNvPicPr>
                        </pic:nvPicPr>
                        <pic:blipFill>
                          <a:blip r:embed="rId15"/>
                          <a:stretch>
                            <a:fillRect/>
                          </a:stretch>
                        </pic:blipFill>
                        <pic:spPr>
                          <a:xfrm>
                            <a:off x="0" y="0"/>
                            <a:ext cx="2069465" cy="1025525"/>
                          </a:xfrm>
                          <a:prstGeom prst="rect">
                            <a:avLst/>
                          </a:prstGeom>
                        </pic:spPr>
                      </pic:pic>
                    </a:graphicData>
                  </a:graphic>
                </wp:inline>
              </w:drawing>
            </w:r>
          </w:p>
          <w:p w14:paraId="0149D8C4">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式中：</w:t>
            </w:r>
          </w:p>
          <w:p w14:paraId="4E1FD18B">
            <w:pPr>
              <w:keepNext w:val="0"/>
              <w:keepLines w:val="0"/>
              <w:pageBreakBefore w:val="0"/>
              <w:widowControl w:val="0"/>
              <w:kinsoku/>
              <w:wordWrap/>
              <w:overflowPunct/>
              <w:topLinePunct w:val="0"/>
              <w:bidi w:val="0"/>
              <w:adjustRightInd w:val="0"/>
              <w:snapToGrid w:val="0"/>
              <w:rPr>
                <w:rFonts w:hint="default"/>
                <w:highlight w:val="none"/>
              </w:rPr>
            </w:pPr>
            <w:r>
              <w:rPr>
                <w:rFonts w:hint="default"/>
                <w:highlight w:val="none"/>
                <w:lang w:val="en-US" w:eastAsia="zh-CN"/>
              </w:rPr>
              <w:t>Qi—每辆汽车行驶扬尘量</w:t>
            </w:r>
            <w:r>
              <w:rPr>
                <w:rFonts w:hint="eastAsia"/>
                <w:highlight w:val="none"/>
                <w:lang w:val="en-US" w:eastAsia="zh-CN"/>
              </w:rPr>
              <w:t>（</w:t>
            </w:r>
            <w:r>
              <w:rPr>
                <w:rFonts w:hint="default"/>
                <w:highlight w:val="none"/>
                <w:lang w:val="en-US" w:eastAsia="zh-CN"/>
              </w:rPr>
              <w:t>kg/km辆</w:t>
            </w:r>
            <w:r>
              <w:rPr>
                <w:rFonts w:hint="eastAsia"/>
                <w:highlight w:val="none"/>
                <w:lang w:val="en-US" w:eastAsia="zh-CN"/>
              </w:rPr>
              <w:t>）</w:t>
            </w:r>
            <w:r>
              <w:rPr>
                <w:rFonts w:hint="default"/>
                <w:highlight w:val="none"/>
                <w:lang w:val="en-US" w:eastAsia="zh-CN"/>
              </w:rPr>
              <w:t>；</w:t>
            </w:r>
          </w:p>
          <w:p w14:paraId="2CFC499B">
            <w:pPr>
              <w:keepNext w:val="0"/>
              <w:keepLines w:val="0"/>
              <w:pageBreakBefore w:val="0"/>
              <w:widowControl w:val="0"/>
              <w:kinsoku/>
              <w:wordWrap/>
              <w:overflowPunct/>
              <w:topLinePunct w:val="0"/>
              <w:bidi w:val="0"/>
              <w:adjustRightInd w:val="0"/>
              <w:snapToGrid w:val="0"/>
              <w:rPr>
                <w:rFonts w:hint="default"/>
                <w:highlight w:val="none"/>
              </w:rPr>
            </w:pPr>
            <w:r>
              <w:rPr>
                <w:rFonts w:hint="default"/>
                <w:highlight w:val="none"/>
                <w:lang w:val="en-US" w:eastAsia="zh-CN"/>
              </w:rPr>
              <w:t>Q—汽车运输总扬尘量</w:t>
            </w:r>
            <w:r>
              <w:rPr>
                <w:rFonts w:hint="eastAsia"/>
                <w:highlight w:val="none"/>
                <w:lang w:val="en-US" w:eastAsia="zh-CN"/>
              </w:rPr>
              <w:t>（</w:t>
            </w:r>
            <w:r>
              <w:rPr>
                <w:rFonts w:hint="default"/>
                <w:highlight w:val="none"/>
                <w:lang w:val="en-US" w:eastAsia="zh-CN"/>
              </w:rPr>
              <w:t>kg/a</w:t>
            </w:r>
            <w:r>
              <w:rPr>
                <w:rFonts w:hint="eastAsia"/>
                <w:highlight w:val="none"/>
                <w:lang w:val="en-US" w:eastAsia="zh-CN"/>
              </w:rPr>
              <w:t>）</w:t>
            </w:r>
            <w:r>
              <w:rPr>
                <w:rFonts w:hint="default"/>
                <w:highlight w:val="none"/>
                <w:lang w:val="en-US" w:eastAsia="zh-CN"/>
              </w:rPr>
              <w:t>；</w:t>
            </w:r>
          </w:p>
          <w:p w14:paraId="752CFCDE">
            <w:pPr>
              <w:keepNext w:val="0"/>
              <w:keepLines w:val="0"/>
              <w:pageBreakBefore w:val="0"/>
              <w:widowControl w:val="0"/>
              <w:kinsoku/>
              <w:wordWrap/>
              <w:overflowPunct/>
              <w:topLinePunct w:val="0"/>
              <w:bidi w:val="0"/>
              <w:adjustRightInd w:val="0"/>
              <w:snapToGrid w:val="0"/>
              <w:rPr>
                <w:highlight w:val="none"/>
              </w:rPr>
            </w:pPr>
            <w:r>
              <w:rPr>
                <w:highlight w:val="none"/>
              </w:rPr>
              <w:t>V</w:t>
            </w:r>
            <w:r>
              <w:rPr>
                <w:rFonts w:hint="eastAsia"/>
                <w:highlight w:val="none"/>
                <w:lang w:eastAsia="zh-CN"/>
              </w:rPr>
              <w:t>——</w:t>
            </w:r>
            <w:r>
              <w:rPr>
                <w:highlight w:val="none"/>
              </w:rPr>
              <w:t>车速km/h；</w:t>
            </w:r>
          </w:p>
          <w:p w14:paraId="3879E8F2">
            <w:pPr>
              <w:keepNext w:val="0"/>
              <w:keepLines w:val="0"/>
              <w:pageBreakBefore w:val="0"/>
              <w:widowControl w:val="0"/>
              <w:kinsoku/>
              <w:wordWrap/>
              <w:overflowPunct/>
              <w:topLinePunct w:val="0"/>
              <w:bidi w:val="0"/>
              <w:adjustRightInd w:val="0"/>
              <w:snapToGrid w:val="0"/>
              <w:rPr>
                <w:highlight w:val="none"/>
              </w:rPr>
            </w:pPr>
            <w:r>
              <w:rPr>
                <w:highlight w:val="none"/>
              </w:rPr>
              <w:t>W</w:t>
            </w:r>
            <w:r>
              <w:rPr>
                <w:rFonts w:hint="eastAsia"/>
                <w:highlight w:val="none"/>
                <w:lang w:eastAsia="zh-CN"/>
              </w:rPr>
              <w:t>——</w:t>
            </w:r>
            <w:r>
              <w:rPr>
                <w:highlight w:val="none"/>
              </w:rPr>
              <w:t>汽车载重量t；</w:t>
            </w:r>
          </w:p>
          <w:p w14:paraId="6C15EA6E">
            <w:pPr>
              <w:keepNext w:val="0"/>
              <w:keepLines w:val="0"/>
              <w:pageBreakBefore w:val="0"/>
              <w:widowControl w:val="0"/>
              <w:kinsoku/>
              <w:wordWrap/>
              <w:overflowPunct/>
              <w:topLinePunct w:val="0"/>
              <w:bidi w:val="0"/>
              <w:adjustRightInd w:val="0"/>
              <w:snapToGrid w:val="0"/>
              <w:rPr>
                <w:highlight w:val="none"/>
              </w:rPr>
            </w:pPr>
            <w:r>
              <w:rPr>
                <w:highlight w:val="none"/>
              </w:rPr>
              <w:t>P</w:t>
            </w:r>
            <w:r>
              <w:rPr>
                <w:rFonts w:hint="eastAsia"/>
                <w:highlight w:val="none"/>
                <w:lang w:eastAsia="zh-CN"/>
              </w:rPr>
              <w:t>——</w:t>
            </w:r>
            <w:r>
              <w:rPr>
                <w:highlight w:val="none"/>
              </w:rPr>
              <w:t>道路表面粉尘量kg/m</w:t>
            </w:r>
            <w:r>
              <w:rPr>
                <w:rFonts w:hint="eastAsia"/>
                <w:highlight w:val="none"/>
                <w:vertAlign w:val="superscript"/>
                <w:lang w:val="en-US" w:eastAsia="zh-CN"/>
              </w:rPr>
              <w:t>2</w:t>
            </w:r>
            <w:r>
              <w:rPr>
                <w:rFonts w:hint="eastAsia"/>
                <w:highlight w:val="none"/>
                <w:lang w:eastAsia="zh-CN"/>
              </w:rPr>
              <w:t>。</w:t>
            </w:r>
          </w:p>
          <w:p w14:paraId="7E731D2A">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运输道路均依托现有，现有厂内道路路面为硬化路面，运输前后定期洒水抑尘，根据《固体物料堆存颗粒物产排污核算系数手册》附录4粉尘控制措施控制效率中控制措施为洒水时，控制效率为74%。</w:t>
            </w:r>
            <w:r>
              <w:rPr>
                <w:rFonts w:hint="eastAsia"/>
                <w:highlight w:val="none"/>
                <w:lang w:eastAsia="zh-CN"/>
              </w:rPr>
              <w:t>建设</w:t>
            </w:r>
            <w:r>
              <w:rPr>
                <w:rFonts w:hint="eastAsia"/>
                <w:highlight w:val="none"/>
              </w:rPr>
              <w:t>单位采取禁止车辆超载，覆盖苫布，且运输减速慢行，保持道路两侧范围内的整洁，对周边环境空气的影响</w:t>
            </w:r>
            <w:r>
              <w:rPr>
                <w:rFonts w:hint="eastAsia"/>
                <w:highlight w:val="none"/>
                <w:lang w:eastAsia="zh-CN"/>
              </w:rPr>
              <w:t>可接受</w:t>
            </w:r>
            <w:r>
              <w:rPr>
                <w:rFonts w:hint="eastAsia"/>
                <w:highlight w:val="none"/>
              </w:rPr>
              <w:t>。</w:t>
            </w:r>
            <w:r>
              <w:rPr>
                <w:rFonts w:hint="eastAsia"/>
                <w:highlight w:val="none"/>
                <w:lang w:val="en-US" w:eastAsia="zh-CN"/>
              </w:rPr>
              <w:t>本项目沙柳原料入厂产生的道路运输粉尘详见下表。</w:t>
            </w:r>
          </w:p>
          <w:p w14:paraId="24B01B97">
            <w:pPr>
              <w:pStyle w:val="6"/>
              <w:keepNext w:val="0"/>
              <w:keepLines w:val="0"/>
              <w:pageBreakBefore w:val="0"/>
              <w:widowControl w:val="0"/>
              <w:kinsoku/>
              <w:wordWrap/>
              <w:overflowPunct/>
              <w:topLinePunct w:val="0"/>
              <w:bidi w:val="0"/>
              <w:adjustRightInd w:val="0"/>
              <w:snapToGrid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表4-2本项目原料运输过程产尘汇总表</w:t>
            </w:r>
          </w:p>
          <w:tbl>
            <w:tblPr>
              <w:tblStyle w:val="25"/>
              <w:tblW w:w="7937" w:type="dxa"/>
              <w:jc w:val="center"/>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7"/>
              <w:gridCol w:w="701"/>
              <w:gridCol w:w="785"/>
              <w:gridCol w:w="755"/>
              <w:gridCol w:w="1122"/>
              <w:gridCol w:w="966"/>
              <w:gridCol w:w="569"/>
              <w:gridCol w:w="618"/>
              <w:gridCol w:w="844"/>
              <w:gridCol w:w="569"/>
              <w:gridCol w:w="591"/>
            </w:tblGrid>
            <w:tr w14:paraId="385B34C6">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39" w:hRule="atLeast"/>
                <w:jc w:val="center"/>
              </w:trPr>
              <w:tc>
                <w:tcPr>
                  <w:tcW w:w="417" w:type="dxa"/>
                  <w:tcBorders>
                    <w:tl2br w:val="nil"/>
                    <w:tr2bl w:val="nil"/>
                  </w:tcBorders>
                  <w:shd w:val="clear" w:color="auto" w:fill="auto"/>
                  <w:vAlign w:val="center"/>
                </w:tcPr>
                <w:p w14:paraId="2DE65A6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kern w:val="0"/>
                      <w:sz w:val="21"/>
                      <w:szCs w:val="21"/>
                      <w:highlight w:val="none"/>
                      <w:u w:val="none"/>
                      <w:lang w:val="en-US" w:eastAsia="zh-CN" w:bidi="ar"/>
                    </w:rPr>
                  </w:pPr>
                  <w:r>
                    <w:rPr>
                      <w:rFonts w:hint="eastAsia" w:ascii="Times New Roman" w:hAnsi="Times New Roman" w:cs="Times New Roman"/>
                      <w:b/>
                      <w:bCs/>
                      <w:i w:val="0"/>
                      <w:iCs w:val="0"/>
                      <w:color w:val="000000"/>
                      <w:kern w:val="0"/>
                      <w:sz w:val="21"/>
                      <w:szCs w:val="21"/>
                      <w:highlight w:val="none"/>
                      <w:u w:val="none"/>
                      <w:lang w:val="en-US" w:eastAsia="zh-CN" w:bidi="ar"/>
                    </w:rPr>
                    <w:t>序号</w:t>
                  </w:r>
                </w:p>
              </w:tc>
              <w:tc>
                <w:tcPr>
                  <w:tcW w:w="701" w:type="dxa"/>
                  <w:tcBorders>
                    <w:tl2br w:val="nil"/>
                    <w:tr2bl w:val="nil"/>
                  </w:tcBorders>
                  <w:shd w:val="clear" w:color="auto" w:fill="auto"/>
                  <w:vAlign w:val="center"/>
                </w:tcPr>
                <w:p w14:paraId="13A0C84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运输物料</w:t>
                  </w:r>
                </w:p>
              </w:tc>
              <w:tc>
                <w:tcPr>
                  <w:tcW w:w="785" w:type="dxa"/>
                  <w:tcBorders>
                    <w:tl2br w:val="nil"/>
                    <w:tr2bl w:val="nil"/>
                  </w:tcBorders>
                  <w:shd w:val="clear" w:color="auto" w:fill="auto"/>
                  <w:vAlign w:val="center"/>
                </w:tcPr>
                <w:p w14:paraId="658F240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汽车速度（km/h）</w:t>
                  </w:r>
                </w:p>
              </w:tc>
              <w:tc>
                <w:tcPr>
                  <w:tcW w:w="755" w:type="dxa"/>
                  <w:tcBorders>
                    <w:tl2br w:val="nil"/>
                    <w:tr2bl w:val="nil"/>
                  </w:tcBorders>
                  <w:shd w:val="clear" w:color="auto" w:fill="auto"/>
                  <w:vAlign w:val="center"/>
                </w:tcPr>
                <w:p w14:paraId="48332A0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汽车重量（T）</w:t>
                  </w:r>
                </w:p>
              </w:tc>
              <w:tc>
                <w:tcPr>
                  <w:tcW w:w="1122" w:type="dxa"/>
                  <w:tcBorders>
                    <w:tl2br w:val="nil"/>
                    <w:tr2bl w:val="nil"/>
                  </w:tcBorders>
                  <w:shd w:val="clear" w:color="auto" w:fill="auto"/>
                  <w:vAlign w:val="center"/>
                </w:tcPr>
                <w:p w14:paraId="3877D8E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道路表面粉尘量（kg/m</w:t>
                  </w:r>
                  <w:r>
                    <w:rPr>
                      <w:rFonts w:hint="default" w:ascii="Times New Roman" w:hAnsi="Times New Roman" w:eastAsia="宋体" w:cs="Times New Roman"/>
                      <w:b/>
                      <w:bCs/>
                      <w:i w:val="0"/>
                      <w:iCs w:val="0"/>
                      <w:color w:val="000000"/>
                      <w:kern w:val="0"/>
                      <w:sz w:val="21"/>
                      <w:szCs w:val="21"/>
                      <w:highlight w:val="none"/>
                      <w:u w:val="none"/>
                      <w:vertAlign w:val="superscript"/>
                      <w:lang w:val="en-US" w:eastAsia="zh-CN" w:bidi="ar"/>
                    </w:rPr>
                    <w:t>2</w:t>
                  </w:r>
                  <w:r>
                    <w:rPr>
                      <w:rFonts w:hint="default" w:ascii="Times New Roman" w:hAnsi="Times New Roman" w:eastAsia="宋体" w:cs="Times New Roman"/>
                      <w:b/>
                      <w:bCs/>
                      <w:i w:val="0"/>
                      <w:iCs w:val="0"/>
                      <w:color w:val="000000"/>
                      <w:kern w:val="0"/>
                      <w:sz w:val="21"/>
                      <w:szCs w:val="21"/>
                      <w:highlight w:val="none"/>
                      <w:u w:val="none"/>
                      <w:lang w:val="en-US" w:eastAsia="zh-CN" w:bidi="ar"/>
                    </w:rPr>
                    <w:t>）</w:t>
                  </w:r>
                </w:p>
              </w:tc>
              <w:tc>
                <w:tcPr>
                  <w:tcW w:w="966" w:type="dxa"/>
                  <w:tcBorders>
                    <w:tl2br w:val="nil"/>
                    <w:tr2bl w:val="nil"/>
                  </w:tcBorders>
                  <w:shd w:val="clear" w:color="auto" w:fill="auto"/>
                  <w:vAlign w:val="center"/>
                </w:tcPr>
                <w:p w14:paraId="070E755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每辆汽车行驶扬尘量（kg/km辆）</w:t>
                  </w:r>
                </w:p>
              </w:tc>
              <w:tc>
                <w:tcPr>
                  <w:tcW w:w="569" w:type="dxa"/>
                  <w:tcBorders>
                    <w:tl2br w:val="nil"/>
                    <w:tr2bl w:val="nil"/>
                  </w:tcBorders>
                  <w:shd w:val="clear" w:color="auto" w:fill="auto"/>
                  <w:vAlign w:val="center"/>
                </w:tcPr>
                <w:p w14:paraId="419E122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运输距离km</w:t>
                  </w:r>
                </w:p>
              </w:tc>
              <w:tc>
                <w:tcPr>
                  <w:tcW w:w="618" w:type="dxa"/>
                  <w:tcBorders>
                    <w:tl2br w:val="nil"/>
                    <w:tr2bl w:val="nil"/>
                  </w:tcBorders>
                  <w:shd w:val="clear" w:color="auto" w:fill="auto"/>
                  <w:vAlign w:val="center"/>
                </w:tcPr>
                <w:p w14:paraId="66F2B32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运输车辆数</w:t>
                  </w:r>
                </w:p>
              </w:tc>
              <w:tc>
                <w:tcPr>
                  <w:tcW w:w="844" w:type="dxa"/>
                  <w:tcBorders>
                    <w:tl2br w:val="nil"/>
                    <w:tr2bl w:val="nil"/>
                  </w:tcBorders>
                  <w:shd w:val="clear" w:color="auto" w:fill="auto"/>
                  <w:vAlign w:val="center"/>
                </w:tcPr>
                <w:p w14:paraId="1A7E34F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汽车运输总扬尘量（t/a）</w:t>
                  </w:r>
                </w:p>
              </w:tc>
              <w:tc>
                <w:tcPr>
                  <w:tcW w:w="569" w:type="dxa"/>
                  <w:tcBorders>
                    <w:tl2br w:val="nil"/>
                    <w:tr2bl w:val="nil"/>
                  </w:tcBorders>
                  <w:shd w:val="clear" w:color="auto" w:fill="auto"/>
                  <w:noWrap/>
                  <w:vAlign w:val="center"/>
                </w:tcPr>
                <w:p w14:paraId="5E42600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抑尘效率</w:t>
                  </w:r>
                </w:p>
              </w:tc>
              <w:tc>
                <w:tcPr>
                  <w:tcW w:w="591" w:type="dxa"/>
                  <w:tcBorders>
                    <w:tl2br w:val="nil"/>
                    <w:tr2bl w:val="nil"/>
                  </w:tcBorders>
                  <w:shd w:val="clear" w:color="auto" w:fill="auto"/>
                  <w:noWrap/>
                  <w:vAlign w:val="center"/>
                </w:tcPr>
                <w:p w14:paraId="156E919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粉尘排放量t/a</w:t>
                  </w:r>
                </w:p>
              </w:tc>
            </w:tr>
            <w:tr w14:paraId="0916A7BC">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7" w:hRule="atLeast"/>
                <w:jc w:val="center"/>
              </w:trPr>
              <w:tc>
                <w:tcPr>
                  <w:tcW w:w="417" w:type="dxa"/>
                  <w:tcBorders>
                    <w:tl2br w:val="nil"/>
                    <w:tr2bl w:val="nil"/>
                  </w:tcBorders>
                  <w:shd w:val="clear" w:color="auto" w:fill="auto"/>
                  <w:vAlign w:val="center"/>
                </w:tcPr>
                <w:p w14:paraId="7CFC080A">
                  <w:pPr>
                    <w:keepNext w:val="0"/>
                    <w:keepLines w:val="0"/>
                    <w:pageBreakBefore w:val="0"/>
                    <w:widowControl w:val="0"/>
                    <w:numPr>
                      <w:ilvl w:val="0"/>
                      <w:numId w:val="12"/>
                    </w:numPr>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701" w:type="dxa"/>
                  <w:tcBorders>
                    <w:tl2br w:val="nil"/>
                    <w:tr2bl w:val="nil"/>
                  </w:tcBorders>
                  <w:shd w:val="clear" w:color="auto" w:fill="auto"/>
                  <w:vAlign w:val="center"/>
                </w:tcPr>
                <w:p w14:paraId="4EDC14B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车辆满载</w:t>
                  </w:r>
                </w:p>
              </w:tc>
              <w:tc>
                <w:tcPr>
                  <w:tcW w:w="785" w:type="dxa"/>
                  <w:tcBorders>
                    <w:tl2br w:val="nil"/>
                    <w:tr2bl w:val="nil"/>
                  </w:tcBorders>
                  <w:shd w:val="clear" w:color="auto" w:fill="auto"/>
                  <w:vAlign w:val="center"/>
                </w:tcPr>
                <w:p w14:paraId="3386EF7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755" w:type="dxa"/>
                  <w:tcBorders>
                    <w:tl2br w:val="nil"/>
                    <w:tr2bl w:val="nil"/>
                  </w:tcBorders>
                  <w:shd w:val="clear" w:color="auto" w:fill="auto"/>
                  <w:vAlign w:val="center"/>
                </w:tcPr>
                <w:p w14:paraId="187A732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w:t>
                  </w:r>
                </w:p>
              </w:tc>
              <w:tc>
                <w:tcPr>
                  <w:tcW w:w="1122" w:type="dxa"/>
                  <w:tcBorders>
                    <w:tl2br w:val="nil"/>
                    <w:tr2bl w:val="nil"/>
                  </w:tcBorders>
                  <w:shd w:val="clear" w:color="auto" w:fill="auto"/>
                  <w:vAlign w:val="center"/>
                </w:tcPr>
                <w:p w14:paraId="1A58DFD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0.8</w:t>
                  </w:r>
                </w:p>
              </w:tc>
              <w:tc>
                <w:tcPr>
                  <w:tcW w:w="966" w:type="dxa"/>
                  <w:tcBorders>
                    <w:tl2br w:val="nil"/>
                    <w:tr2bl w:val="nil"/>
                  </w:tcBorders>
                  <w:shd w:val="clear" w:color="auto" w:fill="auto"/>
                  <w:vAlign w:val="center"/>
                </w:tcPr>
                <w:p w14:paraId="7291D87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1.29</w:t>
                  </w:r>
                </w:p>
              </w:tc>
              <w:tc>
                <w:tcPr>
                  <w:tcW w:w="569" w:type="dxa"/>
                  <w:tcBorders>
                    <w:tl2br w:val="nil"/>
                    <w:tr2bl w:val="nil"/>
                  </w:tcBorders>
                  <w:shd w:val="clear" w:color="auto" w:fill="auto"/>
                  <w:vAlign w:val="center"/>
                </w:tcPr>
                <w:p w14:paraId="470FCF4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0.73</w:t>
                  </w:r>
                </w:p>
              </w:tc>
              <w:tc>
                <w:tcPr>
                  <w:tcW w:w="618" w:type="dxa"/>
                  <w:tcBorders>
                    <w:tl2br w:val="nil"/>
                    <w:tr2bl w:val="nil"/>
                  </w:tcBorders>
                  <w:shd w:val="clear" w:color="auto" w:fill="auto"/>
                  <w:vAlign w:val="center"/>
                </w:tcPr>
                <w:p w14:paraId="2A18954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4167</w:t>
                  </w:r>
                </w:p>
              </w:tc>
              <w:tc>
                <w:tcPr>
                  <w:tcW w:w="844" w:type="dxa"/>
                  <w:tcBorders>
                    <w:tl2br w:val="nil"/>
                    <w:tr2bl w:val="nil"/>
                  </w:tcBorders>
                  <w:shd w:val="clear" w:color="auto" w:fill="auto"/>
                  <w:vAlign w:val="center"/>
                </w:tcPr>
                <w:p w14:paraId="1E561BC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4.70</w:t>
                  </w:r>
                </w:p>
              </w:tc>
              <w:tc>
                <w:tcPr>
                  <w:tcW w:w="569" w:type="dxa"/>
                  <w:tcBorders>
                    <w:tl2br w:val="nil"/>
                    <w:tr2bl w:val="nil"/>
                  </w:tcBorders>
                  <w:shd w:val="clear" w:color="auto" w:fill="auto"/>
                  <w:vAlign w:val="center"/>
                </w:tcPr>
                <w:p w14:paraId="6A0F5F7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0.74</w:t>
                  </w:r>
                </w:p>
              </w:tc>
              <w:tc>
                <w:tcPr>
                  <w:tcW w:w="591" w:type="dxa"/>
                  <w:tcBorders>
                    <w:tl2br w:val="nil"/>
                    <w:tr2bl w:val="nil"/>
                  </w:tcBorders>
                  <w:shd w:val="clear" w:color="auto" w:fill="auto"/>
                  <w:vAlign w:val="center"/>
                </w:tcPr>
                <w:p w14:paraId="2017FA6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1.22</w:t>
                  </w:r>
                </w:p>
              </w:tc>
            </w:tr>
            <w:tr w14:paraId="1F1EE329">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jc w:val="center"/>
              </w:trPr>
              <w:tc>
                <w:tcPr>
                  <w:tcW w:w="417" w:type="dxa"/>
                  <w:tcBorders>
                    <w:tl2br w:val="nil"/>
                    <w:tr2bl w:val="nil"/>
                  </w:tcBorders>
                  <w:shd w:val="clear" w:color="auto" w:fill="auto"/>
                  <w:vAlign w:val="center"/>
                </w:tcPr>
                <w:p w14:paraId="11D0ACAD">
                  <w:pPr>
                    <w:keepNext w:val="0"/>
                    <w:keepLines w:val="0"/>
                    <w:pageBreakBefore w:val="0"/>
                    <w:widowControl w:val="0"/>
                    <w:numPr>
                      <w:ilvl w:val="0"/>
                      <w:numId w:val="12"/>
                    </w:numPr>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701" w:type="dxa"/>
                  <w:tcBorders>
                    <w:tl2br w:val="nil"/>
                    <w:tr2bl w:val="nil"/>
                  </w:tcBorders>
                  <w:shd w:val="clear" w:color="auto" w:fill="auto"/>
                  <w:vAlign w:val="center"/>
                </w:tcPr>
                <w:p w14:paraId="71FA9DD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firstLine="0" w:firstLineChars="0"/>
                    <w:jc w:val="center"/>
                    <w:textAlignment w:val="center"/>
                    <w:rPr>
                      <w:rFonts w:hint="eastAsia" w:ascii="Times New Roman" w:hAnsi="Times New Roman" w:eastAsia="宋体" w:cs="Times New Roman"/>
                      <w:b w:val="0"/>
                      <w:i w:val="0"/>
                      <w:iCs w:val="0"/>
                      <w:color w:val="000000"/>
                      <w:kern w:val="0"/>
                      <w:sz w:val="21"/>
                      <w:szCs w:val="21"/>
                      <w:highlight w:val="none"/>
                      <w:u w:val="none"/>
                      <w:lang w:val="en-US" w:eastAsia="zh-CN" w:bidi="ar"/>
                    </w:rPr>
                  </w:pPr>
                  <w:r>
                    <w:rPr>
                      <w:rFonts w:hint="default" w:ascii="Times New Roman" w:hAnsi="Times New Roman" w:eastAsia="宋体" w:cs="Times New Roman"/>
                      <w:b w:val="0"/>
                      <w:i w:val="0"/>
                      <w:iCs w:val="0"/>
                      <w:color w:val="000000"/>
                      <w:kern w:val="0"/>
                      <w:sz w:val="21"/>
                      <w:szCs w:val="21"/>
                      <w:highlight w:val="none"/>
                      <w:u w:val="none"/>
                      <w:lang w:val="en-US" w:eastAsia="zh-CN" w:bidi="ar"/>
                    </w:rPr>
                    <w:t>车辆</w:t>
                  </w:r>
                  <w:r>
                    <w:rPr>
                      <w:rFonts w:hint="eastAsia" w:ascii="Times New Roman" w:hAnsi="Times New Roman" w:eastAsia="宋体" w:cs="Times New Roman"/>
                      <w:b w:val="0"/>
                      <w:i w:val="0"/>
                      <w:iCs w:val="0"/>
                      <w:color w:val="000000"/>
                      <w:kern w:val="0"/>
                      <w:sz w:val="21"/>
                      <w:szCs w:val="21"/>
                      <w:highlight w:val="none"/>
                      <w:u w:val="none"/>
                      <w:lang w:val="en-US" w:eastAsia="zh-CN" w:bidi="ar"/>
                    </w:rPr>
                    <w:t>空载</w:t>
                  </w:r>
                </w:p>
              </w:tc>
              <w:tc>
                <w:tcPr>
                  <w:tcW w:w="785" w:type="dxa"/>
                  <w:tcBorders>
                    <w:tl2br w:val="nil"/>
                    <w:tr2bl w:val="nil"/>
                  </w:tcBorders>
                  <w:shd w:val="clear" w:color="auto" w:fill="auto"/>
                  <w:vAlign w:val="center"/>
                </w:tcPr>
                <w:p w14:paraId="4070779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755" w:type="dxa"/>
                  <w:tcBorders>
                    <w:tl2br w:val="nil"/>
                    <w:tr2bl w:val="nil"/>
                  </w:tcBorders>
                  <w:shd w:val="clear" w:color="auto" w:fill="auto"/>
                  <w:vAlign w:val="center"/>
                </w:tcPr>
                <w:p w14:paraId="7057BD7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1122" w:type="dxa"/>
                  <w:tcBorders>
                    <w:tl2br w:val="nil"/>
                    <w:tr2bl w:val="nil"/>
                  </w:tcBorders>
                  <w:shd w:val="clear" w:color="auto" w:fill="auto"/>
                  <w:vAlign w:val="center"/>
                </w:tcPr>
                <w:p w14:paraId="10BD5DD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0.8</w:t>
                  </w:r>
                </w:p>
              </w:tc>
              <w:tc>
                <w:tcPr>
                  <w:tcW w:w="966" w:type="dxa"/>
                  <w:tcBorders>
                    <w:tl2br w:val="nil"/>
                    <w:tr2bl w:val="nil"/>
                  </w:tcBorders>
                  <w:shd w:val="clear" w:color="auto" w:fill="auto"/>
                  <w:vAlign w:val="center"/>
                </w:tcPr>
                <w:p w14:paraId="0D4013C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0.59</w:t>
                  </w:r>
                </w:p>
              </w:tc>
              <w:tc>
                <w:tcPr>
                  <w:tcW w:w="569" w:type="dxa"/>
                  <w:tcBorders>
                    <w:tl2br w:val="nil"/>
                    <w:tr2bl w:val="nil"/>
                  </w:tcBorders>
                  <w:shd w:val="clear" w:color="auto" w:fill="auto"/>
                  <w:vAlign w:val="center"/>
                </w:tcPr>
                <w:p w14:paraId="0DFDF23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0.73</w:t>
                  </w:r>
                </w:p>
              </w:tc>
              <w:tc>
                <w:tcPr>
                  <w:tcW w:w="618" w:type="dxa"/>
                  <w:tcBorders>
                    <w:tl2br w:val="nil"/>
                    <w:tr2bl w:val="nil"/>
                  </w:tcBorders>
                  <w:shd w:val="clear" w:color="auto" w:fill="auto"/>
                  <w:vAlign w:val="center"/>
                </w:tcPr>
                <w:p w14:paraId="46651EC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4167</w:t>
                  </w:r>
                </w:p>
              </w:tc>
              <w:tc>
                <w:tcPr>
                  <w:tcW w:w="844" w:type="dxa"/>
                  <w:tcBorders>
                    <w:tl2br w:val="nil"/>
                    <w:tr2bl w:val="nil"/>
                  </w:tcBorders>
                  <w:shd w:val="clear" w:color="auto" w:fill="auto"/>
                  <w:vAlign w:val="center"/>
                </w:tcPr>
                <w:p w14:paraId="5FBA3E8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2.16</w:t>
                  </w:r>
                </w:p>
              </w:tc>
              <w:tc>
                <w:tcPr>
                  <w:tcW w:w="569" w:type="dxa"/>
                  <w:tcBorders>
                    <w:tl2br w:val="nil"/>
                    <w:tr2bl w:val="nil"/>
                  </w:tcBorders>
                  <w:shd w:val="clear" w:color="auto" w:fill="auto"/>
                  <w:vAlign w:val="center"/>
                </w:tcPr>
                <w:p w14:paraId="2E61DB6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0.74</w:t>
                  </w:r>
                </w:p>
              </w:tc>
              <w:tc>
                <w:tcPr>
                  <w:tcW w:w="591" w:type="dxa"/>
                  <w:tcBorders>
                    <w:tl2br w:val="nil"/>
                    <w:tr2bl w:val="nil"/>
                  </w:tcBorders>
                  <w:shd w:val="clear" w:color="auto" w:fill="auto"/>
                  <w:vAlign w:val="center"/>
                </w:tcPr>
                <w:p w14:paraId="0FDF3E5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0.56</w:t>
                  </w:r>
                </w:p>
              </w:tc>
            </w:tr>
          </w:tbl>
          <w:p w14:paraId="575D5D5F">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原料装卸产生的颗粒物</w:t>
            </w:r>
          </w:p>
          <w:p w14:paraId="2BC3B0BA">
            <w:pPr>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eastAsia="zh-CN"/>
              </w:rPr>
              <w:t>参考</w:t>
            </w:r>
            <w:r>
              <w:rPr>
                <w:rFonts w:hint="eastAsia"/>
                <w:highlight w:val="none"/>
              </w:rPr>
              <w:t>《逸散性工业粉尘控制技术》</w:t>
            </w:r>
            <w:r>
              <w:rPr>
                <w:rFonts w:hint="eastAsia"/>
                <w:highlight w:val="none"/>
                <w:lang w:eastAsia="zh-CN"/>
              </w:rPr>
              <w:t>，原料卸料的</w:t>
            </w:r>
            <w:r>
              <w:rPr>
                <w:rFonts w:hint="eastAsia"/>
                <w:highlight w:val="none"/>
              </w:rPr>
              <w:t>产尘系数为</w:t>
            </w:r>
            <w:r>
              <w:rPr>
                <w:rFonts w:hint="eastAsia"/>
                <w:highlight w:val="none"/>
                <w:lang w:val="en-US" w:eastAsia="zh-CN"/>
              </w:rPr>
              <w:t>0.02</w:t>
            </w:r>
            <w:r>
              <w:rPr>
                <w:rFonts w:hint="eastAsia"/>
                <w:highlight w:val="none"/>
              </w:rPr>
              <w:t>kg/t</w:t>
            </w:r>
            <w:r>
              <w:rPr>
                <w:rFonts w:hint="eastAsia"/>
                <w:highlight w:val="none"/>
                <w:lang w:eastAsia="zh-CN"/>
              </w:rPr>
              <w:t>。</w:t>
            </w:r>
            <w:r>
              <w:rPr>
                <w:rFonts w:hint="eastAsia"/>
                <w:highlight w:val="none"/>
              </w:rPr>
              <w:t>本项目年装卸原料</w:t>
            </w:r>
            <w:r>
              <w:rPr>
                <w:rFonts w:hint="eastAsia"/>
                <w:highlight w:val="none"/>
                <w:lang w:eastAsia="zh-CN"/>
              </w:rPr>
              <w:t>沙柳木片</w:t>
            </w:r>
            <w:r>
              <w:rPr>
                <w:rFonts w:hint="eastAsia"/>
                <w:highlight w:val="none"/>
                <w:lang w:val="en-US" w:eastAsia="zh-CN"/>
              </w:rPr>
              <w:t>60002.71</w:t>
            </w:r>
            <w:r>
              <w:rPr>
                <w:rFonts w:hint="eastAsia"/>
                <w:highlight w:val="none"/>
              </w:rPr>
              <w:t>t/a，</w:t>
            </w:r>
            <w:r>
              <w:rPr>
                <w:rFonts w:hint="eastAsia"/>
                <w:highlight w:val="none"/>
                <w:lang w:eastAsia="zh-CN"/>
              </w:rPr>
              <w:t>本项目</w:t>
            </w:r>
            <w:r>
              <w:rPr>
                <w:rFonts w:hint="eastAsia"/>
                <w:highlight w:val="none"/>
              </w:rPr>
              <w:t>年生产</w:t>
            </w:r>
            <w:r>
              <w:rPr>
                <w:rFonts w:hint="eastAsia"/>
                <w:highlight w:val="none"/>
                <w:lang w:val="en-US" w:eastAsia="zh-CN"/>
              </w:rPr>
              <w:t>330</w:t>
            </w:r>
            <w:r>
              <w:rPr>
                <w:rFonts w:hint="eastAsia"/>
                <w:highlight w:val="none"/>
              </w:rPr>
              <w:t>天，每天</w:t>
            </w:r>
            <w:r>
              <w:rPr>
                <w:rFonts w:hint="eastAsia"/>
                <w:highlight w:val="none"/>
                <w:lang w:eastAsia="zh-CN"/>
              </w:rPr>
              <w:t>装卸</w:t>
            </w:r>
            <w:r>
              <w:rPr>
                <w:rFonts w:hint="eastAsia"/>
                <w:highlight w:val="none"/>
              </w:rPr>
              <w:t>3小时。本项目</w:t>
            </w:r>
            <w:r>
              <w:rPr>
                <w:rFonts w:hint="eastAsia"/>
                <w:highlight w:val="none"/>
                <w:lang w:eastAsia="zh-CN"/>
              </w:rPr>
              <w:t>车间</w:t>
            </w:r>
            <w:r>
              <w:rPr>
                <w:rFonts w:hint="eastAsia"/>
                <w:highlight w:val="none"/>
              </w:rPr>
              <w:t>全封闭，定期洒水降尘、加强对物料的管理，覆盖苫布，禁止随意堆放等措施</w:t>
            </w:r>
            <w:r>
              <w:rPr>
                <w:rFonts w:hint="eastAsia"/>
                <w:highlight w:val="none"/>
                <w:lang w:eastAsia="zh-CN"/>
              </w:rPr>
              <w:t>。</w:t>
            </w:r>
            <w:r>
              <w:rPr>
                <w:rFonts w:hint="eastAsia"/>
                <w:highlight w:val="none"/>
                <w:lang w:val="en-US" w:eastAsia="zh-CN"/>
              </w:rPr>
              <w:t>根据《固体物料堆存颗粒物产排污核算系数手册》附录4粉尘控制措施控制效率中控制措施为洒水时，控制效率为74%。</w:t>
            </w:r>
            <w:r>
              <w:rPr>
                <w:rFonts w:hint="eastAsia"/>
                <w:highlight w:val="none"/>
              </w:rPr>
              <w:t>本项目粉尘去除效率为</w:t>
            </w:r>
            <w:r>
              <w:rPr>
                <w:rFonts w:hint="eastAsia"/>
                <w:highlight w:val="none"/>
                <w:lang w:val="en-US" w:eastAsia="zh-CN"/>
              </w:rPr>
              <w:t>74</w:t>
            </w:r>
            <w:r>
              <w:rPr>
                <w:rFonts w:hint="eastAsia"/>
                <w:highlight w:val="none"/>
              </w:rPr>
              <w:t>%，以无组织形式排放。</w:t>
            </w:r>
            <w:r>
              <w:rPr>
                <w:rFonts w:hint="eastAsia"/>
                <w:highlight w:val="none"/>
                <w:lang w:eastAsia="zh-CN"/>
              </w:rPr>
              <w:t>原料装卸过程产排污详见下表。</w:t>
            </w:r>
          </w:p>
          <w:p w14:paraId="44FEC156">
            <w:pPr>
              <w:pStyle w:val="6"/>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表4-3本项目原料装卸环节废气产排污核算一览表</w:t>
            </w:r>
          </w:p>
          <w:tbl>
            <w:tblPr>
              <w:tblStyle w:val="25"/>
              <w:tblW w:w="7716"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03"/>
              <w:gridCol w:w="852"/>
              <w:gridCol w:w="901"/>
              <w:gridCol w:w="1182"/>
              <w:gridCol w:w="691"/>
              <w:gridCol w:w="1084"/>
              <w:gridCol w:w="900"/>
              <w:gridCol w:w="1096"/>
            </w:tblGrid>
            <w:tr w14:paraId="6E2D37E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8" w:hRule="atLeast"/>
                <w:jc w:val="center"/>
              </w:trPr>
              <w:tc>
                <w:tcPr>
                  <w:tcW w:w="915" w:type="dxa"/>
                  <w:tcBorders>
                    <w:tl2br w:val="nil"/>
                    <w:tr2bl w:val="nil"/>
                  </w:tcBorders>
                  <w:shd w:val="clear" w:color="auto" w:fill="auto"/>
                  <w:noWrap/>
                  <w:vAlign w:val="center"/>
                </w:tcPr>
                <w:p w14:paraId="654087EB">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产尘节点</w:t>
                  </w:r>
                </w:p>
              </w:tc>
              <w:tc>
                <w:tcPr>
                  <w:tcW w:w="864" w:type="dxa"/>
                  <w:tcBorders>
                    <w:tl2br w:val="nil"/>
                    <w:tr2bl w:val="nil"/>
                  </w:tcBorders>
                  <w:shd w:val="clear" w:color="auto" w:fill="auto"/>
                  <w:noWrap/>
                  <w:vAlign w:val="center"/>
                </w:tcPr>
                <w:p w14:paraId="5A5C007B">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产生量t/a</w:t>
                  </w:r>
                </w:p>
              </w:tc>
              <w:tc>
                <w:tcPr>
                  <w:tcW w:w="913" w:type="dxa"/>
                  <w:tcBorders>
                    <w:tl2br w:val="nil"/>
                    <w:tr2bl w:val="nil"/>
                  </w:tcBorders>
                  <w:shd w:val="clear" w:color="auto" w:fill="auto"/>
                  <w:noWrap/>
                  <w:vAlign w:val="center"/>
                </w:tcPr>
                <w:p w14:paraId="660DD2B6">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产生量kg/h</w:t>
                  </w:r>
                </w:p>
              </w:tc>
              <w:tc>
                <w:tcPr>
                  <w:tcW w:w="1200" w:type="dxa"/>
                  <w:tcBorders>
                    <w:tl2br w:val="nil"/>
                    <w:tr2bl w:val="nil"/>
                  </w:tcBorders>
                  <w:shd w:val="clear" w:color="auto" w:fill="auto"/>
                  <w:noWrap/>
                  <w:vAlign w:val="center"/>
                </w:tcPr>
                <w:p w14:paraId="6770F17B">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控制措施</w:t>
                  </w:r>
                </w:p>
              </w:tc>
              <w:tc>
                <w:tcPr>
                  <w:tcW w:w="700" w:type="dxa"/>
                  <w:tcBorders>
                    <w:tl2br w:val="nil"/>
                    <w:tr2bl w:val="nil"/>
                  </w:tcBorders>
                  <w:shd w:val="clear" w:color="auto" w:fill="auto"/>
                  <w:noWrap/>
                  <w:vAlign w:val="center"/>
                </w:tcPr>
                <w:p w14:paraId="6581A016">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效率</w:t>
                  </w:r>
                </w:p>
              </w:tc>
              <w:tc>
                <w:tcPr>
                  <w:tcW w:w="1100" w:type="dxa"/>
                  <w:tcBorders>
                    <w:tl2br w:val="nil"/>
                    <w:tr2bl w:val="nil"/>
                  </w:tcBorders>
                  <w:shd w:val="clear" w:color="auto" w:fill="auto"/>
                  <w:noWrap/>
                  <w:vAlign w:val="center"/>
                </w:tcPr>
                <w:p w14:paraId="3F590C62">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排放量t/a</w:t>
                  </w:r>
                </w:p>
              </w:tc>
              <w:tc>
                <w:tcPr>
                  <w:tcW w:w="912" w:type="dxa"/>
                  <w:tcBorders>
                    <w:tl2br w:val="nil"/>
                    <w:tr2bl w:val="nil"/>
                  </w:tcBorders>
                  <w:shd w:val="clear" w:color="auto" w:fill="auto"/>
                  <w:noWrap/>
                  <w:vAlign w:val="center"/>
                </w:tcPr>
                <w:p w14:paraId="520109FC">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排放量kg/h</w:t>
                  </w:r>
                </w:p>
              </w:tc>
              <w:tc>
                <w:tcPr>
                  <w:tcW w:w="1112" w:type="dxa"/>
                  <w:tcBorders>
                    <w:tl2br w:val="nil"/>
                    <w:tr2bl w:val="nil"/>
                  </w:tcBorders>
                  <w:shd w:val="clear" w:color="auto" w:fill="auto"/>
                  <w:noWrap/>
                  <w:vAlign w:val="center"/>
                </w:tcPr>
                <w:p w14:paraId="0C99E5C3">
                  <w:pPr>
                    <w:pStyle w:val="47"/>
                    <w:keepNext w:val="0"/>
                    <w:keepLines w:val="0"/>
                    <w:pageBreakBefore w:val="0"/>
                    <w:widowControl w:val="0"/>
                    <w:kinsoku/>
                    <w:wordWrap/>
                    <w:overflowPunct/>
                    <w:topLinePunct w:val="0"/>
                    <w:bidi w:val="0"/>
                    <w:adjustRightInd w:val="0"/>
                    <w:snapToGrid w:val="0"/>
                    <w:rPr>
                      <w:rFonts w:hint="default"/>
                      <w:b/>
                      <w:bCs/>
                      <w:highlight w:val="none"/>
                    </w:rPr>
                  </w:pPr>
                  <w:r>
                    <w:rPr>
                      <w:rFonts w:hint="default"/>
                      <w:b/>
                      <w:bCs/>
                      <w:highlight w:val="none"/>
                      <w:lang w:val="en-US" w:eastAsia="zh-CN"/>
                    </w:rPr>
                    <w:t>排放形式</w:t>
                  </w:r>
                </w:p>
              </w:tc>
            </w:tr>
            <w:tr w14:paraId="74E6F15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7" w:hRule="atLeast"/>
                <w:jc w:val="center"/>
              </w:trPr>
              <w:tc>
                <w:tcPr>
                  <w:tcW w:w="915" w:type="dxa"/>
                  <w:tcBorders>
                    <w:tl2br w:val="nil"/>
                    <w:tr2bl w:val="nil"/>
                  </w:tcBorders>
                  <w:shd w:val="clear" w:color="auto" w:fill="auto"/>
                  <w:noWrap/>
                  <w:vAlign w:val="center"/>
                </w:tcPr>
                <w:p w14:paraId="7C31C241">
                  <w:pPr>
                    <w:pStyle w:val="47"/>
                    <w:keepNext w:val="0"/>
                    <w:keepLines w:val="0"/>
                    <w:pageBreakBefore w:val="0"/>
                    <w:widowControl w:val="0"/>
                    <w:kinsoku/>
                    <w:wordWrap/>
                    <w:overflowPunct/>
                    <w:topLinePunct w:val="0"/>
                    <w:bidi w:val="0"/>
                    <w:adjustRightInd w:val="0"/>
                    <w:snapToGrid w:val="0"/>
                    <w:rPr>
                      <w:rFonts w:hint="default"/>
                      <w:highlight w:val="none"/>
                    </w:rPr>
                  </w:pPr>
                  <w:r>
                    <w:rPr>
                      <w:rFonts w:hint="default"/>
                      <w:highlight w:val="none"/>
                      <w:lang w:val="en-US" w:eastAsia="zh-CN"/>
                    </w:rPr>
                    <w:t>装卸</w:t>
                  </w:r>
                </w:p>
              </w:tc>
              <w:tc>
                <w:tcPr>
                  <w:tcW w:w="864" w:type="dxa"/>
                  <w:tcBorders>
                    <w:tl2br w:val="nil"/>
                    <w:tr2bl w:val="nil"/>
                  </w:tcBorders>
                  <w:shd w:val="clear" w:color="auto" w:fill="auto"/>
                  <w:noWrap/>
                  <w:vAlign w:val="center"/>
                </w:tcPr>
                <w:p w14:paraId="6FB5FD0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1</w:t>
                  </w:r>
                  <w:r>
                    <w:rPr>
                      <w:rFonts w:hint="eastAsia" w:cs="Times New Roman"/>
                      <w:kern w:val="0"/>
                      <w:sz w:val="21"/>
                      <w:szCs w:val="20"/>
                      <w:highlight w:val="none"/>
                      <w:lang w:val="en-US" w:eastAsia="zh-CN" w:bidi="ar-SA"/>
                    </w:rPr>
                    <w:t>.20</w:t>
                  </w:r>
                </w:p>
              </w:tc>
              <w:tc>
                <w:tcPr>
                  <w:tcW w:w="913" w:type="dxa"/>
                  <w:tcBorders>
                    <w:tl2br w:val="nil"/>
                    <w:tr2bl w:val="nil"/>
                  </w:tcBorders>
                  <w:shd w:val="clear" w:color="auto" w:fill="auto"/>
                  <w:noWrap/>
                  <w:vAlign w:val="center"/>
                </w:tcPr>
                <w:p w14:paraId="2E9687A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cs="Times New Roman"/>
                      <w:kern w:val="0"/>
                      <w:sz w:val="21"/>
                      <w:szCs w:val="20"/>
                      <w:highlight w:val="none"/>
                      <w:lang w:val="en-US" w:eastAsia="zh-CN" w:bidi="ar-SA"/>
                    </w:rPr>
                    <w:t>1.21</w:t>
                  </w:r>
                </w:p>
              </w:tc>
              <w:tc>
                <w:tcPr>
                  <w:tcW w:w="1200" w:type="dxa"/>
                  <w:tcBorders>
                    <w:tl2br w:val="nil"/>
                    <w:tr2bl w:val="nil"/>
                  </w:tcBorders>
                  <w:shd w:val="clear" w:color="auto" w:fill="auto"/>
                  <w:noWrap/>
                  <w:vAlign w:val="center"/>
                </w:tcPr>
                <w:p w14:paraId="3DF3AD3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洒水抑尘</w:t>
                  </w:r>
                </w:p>
              </w:tc>
              <w:tc>
                <w:tcPr>
                  <w:tcW w:w="700" w:type="dxa"/>
                  <w:tcBorders>
                    <w:tl2br w:val="nil"/>
                    <w:tr2bl w:val="nil"/>
                  </w:tcBorders>
                  <w:shd w:val="clear" w:color="auto" w:fill="auto"/>
                  <w:noWrap/>
                  <w:vAlign w:val="center"/>
                </w:tcPr>
                <w:p w14:paraId="410A821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74%</w:t>
                  </w:r>
                </w:p>
              </w:tc>
              <w:tc>
                <w:tcPr>
                  <w:tcW w:w="1100" w:type="dxa"/>
                  <w:tcBorders>
                    <w:tl2br w:val="nil"/>
                    <w:tr2bl w:val="nil"/>
                  </w:tcBorders>
                  <w:shd w:val="clear" w:color="auto" w:fill="auto"/>
                  <w:noWrap/>
                  <w:vAlign w:val="center"/>
                </w:tcPr>
                <w:p w14:paraId="3B590E5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cs="Times New Roman"/>
                      <w:kern w:val="0"/>
                      <w:sz w:val="21"/>
                      <w:szCs w:val="20"/>
                      <w:highlight w:val="none"/>
                      <w:lang w:val="en-US" w:eastAsia="zh-CN" w:bidi="ar-SA"/>
                    </w:rPr>
                    <w:t>0.31</w:t>
                  </w:r>
                </w:p>
              </w:tc>
              <w:tc>
                <w:tcPr>
                  <w:tcW w:w="912" w:type="dxa"/>
                  <w:tcBorders>
                    <w:tl2br w:val="nil"/>
                    <w:tr2bl w:val="nil"/>
                  </w:tcBorders>
                  <w:shd w:val="clear" w:color="auto" w:fill="auto"/>
                  <w:noWrap/>
                  <w:vAlign w:val="center"/>
                </w:tcPr>
                <w:p w14:paraId="7B3C92B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0.</w:t>
                  </w:r>
                  <w:r>
                    <w:rPr>
                      <w:rFonts w:hint="eastAsia" w:cs="Times New Roman"/>
                      <w:kern w:val="0"/>
                      <w:sz w:val="21"/>
                      <w:szCs w:val="20"/>
                      <w:highlight w:val="none"/>
                      <w:lang w:val="en-US" w:eastAsia="zh-CN" w:bidi="ar-SA"/>
                    </w:rPr>
                    <w:t>32</w:t>
                  </w:r>
                </w:p>
              </w:tc>
              <w:tc>
                <w:tcPr>
                  <w:tcW w:w="1112" w:type="dxa"/>
                  <w:tcBorders>
                    <w:tl2br w:val="nil"/>
                    <w:tr2bl w:val="nil"/>
                  </w:tcBorders>
                  <w:shd w:val="clear" w:color="auto" w:fill="auto"/>
                  <w:noWrap/>
                  <w:vAlign w:val="center"/>
                </w:tcPr>
                <w:p w14:paraId="400E0B5C">
                  <w:pPr>
                    <w:pStyle w:val="47"/>
                    <w:keepNext w:val="0"/>
                    <w:keepLines w:val="0"/>
                    <w:pageBreakBefore w:val="0"/>
                    <w:widowControl w:val="0"/>
                    <w:kinsoku/>
                    <w:wordWrap/>
                    <w:overflowPunct/>
                    <w:topLinePunct w:val="0"/>
                    <w:bidi w:val="0"/>
                    <w:adjustRightInd w:val="0"/>
                    <w:snapToGrid w:val="0"/>
                    <w:rPr>
                      <w:rFonts w:hint="default"/>
                      <w:highlight w:val="none"/>
                    </w:rPr>
                  </w:pPr>
                  <w:r>
                    <w:rPr>
                      <w:rFonts w:hint="default"/>
                      <w:highlight w:val="none"/>
                      <w:lang w:val="en-US" w:eastAsia="zh-CN"/>
                    </w:rPr>
                    <w:t>无组织</w:t>
                  </w:r>
                </w:p>
              </w:tc>
            </w:tr>
          </w:tbl>
          <w:p w14:paraId="3D79A6B5">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粗破碎上料产生的颗粒物</w:t>
            </w:r>
          </w:p>
          <w:p w14:paraId="0B6FA1CC">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参照《逸散性工业粉尘控制技术》，原料上料过程的产尘系数为0.02kg/t，本项目粗破碎年上料原料60002.71t/a，年生产330天，每天运行20小时，则上料过程产排污详见下表。</w:t>
            </w:r>
          </w:p>
          <w:p w14:paraId="5B01F9B1">
            <w:pPr>
              <w:pStyle w:val="6"/>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表4-4本项目粗破碎上料环节废气产排污核算一览表</w:t>
            </w:r>
          </w:p>
          <w:tbl>
            <w:tblPr>
              <w:tblStyle w:val="25"/>
              <w:tblW w:w="7816"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74"/>
              <w:gridCol w:w="1043"/>
              <w:gridCol w:w="1192"/>
              <w:gridCol w:w="1073"/>
              <w:gridCol w:w="669"/>
              <w:gridCol w:w="832"/>
              <w:gridCol w:w="899"/>
              <w:gridCol w:w="927"/>
            </w:tblGrid>
            <w:tr w14:paraId="39F3B57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2" w:hRule="atLeast"/>
                <w:jc w:val="center"/>
              </w:trPr>
              <w:tc>
                <w:tcPr>
                  <w:tcW w:w="1001" w:type="dxa"/>
                  <w:tcBorders>
                    <w:tl2br w:val="nil"/>
                    <w:tr2bl w:val="nil"/>
                  </w:tcBorders>
                  <w:shd w:val="clear" w:color="auto" w:fill="auto"/>
                  <w:noWrap/>
                  <w:vAlign w:val="center"/>
                </w:tcPr>
                <w:p w14:paraId="3734A027">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产尘节点</w:t>
                  </w:r>
                </w:p>
              </w:tc>
              <w:tc>
                <w:tcPr>
                  <w:tcW w:w="1072" w:type="dxa"/>
                  <w:tcBorders>
                    <w:tl2br w:val="nil"/>
                    <w:tr2bl w:val="nil"/>
                  </w:tcBorders>
                  <w:shd w:val="clear" w:color="auto" w:fill="auto"/>
                  <w:noWrap/>
                  <w:vAlign w:val="center"/>
                </w:tcPr>
                <w:p w14:paraId="7180C025">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产生量t/a</w:t>
                  </w:r>
                </w:p>
              </w:tc>
              <w:tc>
                <w:tcPr>
                  <w:tcW w:w="1226" w:type="dxa"/>
                  <w:tcBorders>
                    <w:tl2br w:val="nil"/>
                    <w:tr2bl w:val="nil"/>
                  </w:tcBorders>
                  <w:shd w:val="clear" w:color="auto" w:fill="auto"/>
                  <w:noWrap/>
                  <w:vAlign w:val="center"/>
                </w:tcPr>
                <w:p w14:paraId="0BD5CBFE">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产生量kg/h</w:t>
                  </w:r>
                </w:p>
              </w:tc>
              <w:tc>
                <w:tcPr>
                  <w:tcW w:w="1103" w:type="dxa"/>
                  <w:tcBorders>
                    <w:tl2br w:val="nil"/>
                    <w:tr2bl w:val="nil"/>
                  </w:tcBorders>
                  <w:shd w:val="clear" w:color="auto" w:fill="auto"/>
                  <w:noWrap/>
                  <w:vAlign w:val="center"/>
                </w:tcPr>
                <w:p w14:paraId="536CB1E6">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控制措施</w:t>
                  </w:r>
                </w:p>
              </w:tc>
              <w:tc>
                <w:tcPr>
                  <w:tcW w:w="685" w:type="dxa"/>
                  <w:tcBorders>
                    <w:tl2br w:val="nil"/>
                    <w:tr2bl w:val="nil"/>
                  </w:tcBorders>
                  <w:shd w:val="clear" w:color="auto" w:fill="auto"/>
                  <w:noWrap/>
                  <w:vAlign w:val="center"/>
                </w:tcPr>
                <w:p w14:paraId="211D0E33">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效率</w:t>
                  </w:r>
                </w:p>
              </w:tc>
              <w:tc>
                <w:tcPr>
                  <w:tcW w:w="854" w:type="dxa"/>
                  <w:tcBorders>
                    <w:tl2br w:val="nil"/>
                    <w:tr2bl w:val="nil"/>
                  </w:tcBorders>
                  <w:shd w:val="clear" w:color="auto" w:fill="auto"/>
                  <w:noWrap/>
                  <w:vAlign w:val="center"/>
                </w:tcPr>
                <w:p w14:paraId="0473FD67">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排放量t/a</w:t>
                  </w:r>
                </w:p>
              </w:tc>
              <w:tc>
                <w:tcPr>
                  <w:tcW w:w="923" w:type="dxa"/>
                  <w:tcBorders>
                    <w:tl2br w:val="nil"/>
                    <w:tr2bl w:val="nil"/>
                  </w:tcBorders>
                  <w:shd w:val="clear" w:color="auto" w:fill="auto"/>
                  <w:noWrap/>
                  <w:vAlign w:val="center"/>
                </w:tcPr>
                <w:p w14:paraId="54D2A595">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排放量kg/h</w:t>
                  </w:r>
                </w:p>
              </w:tc>
              <w:tc>
                <w:tcPr>
                  <w:tcW w:w="952" w:type="dxa"/>
                  <w:tcBorders>
                    <w:tl2br w:val="nil"/>
                    <w:tr2bl w:val="nil"/>
                  </w:tcBorders>
                  <w:shd w:val="clear" w:color="auto" w:fill="auto"/>
                  <w:noWrap/>
                  <w:vAlign w:val="center"/>
                </w:tcPr>
                <w:p w14:paraId="5AF51350">
                  <w:pPr>
                    <w:pStyle w:val="47"/>
                    <w:keepNext w:val="0"/>
                    <w:keepLines w:val="0"/>
                    <w:pageBreakBefore w:val="0"/>
                    <w:widowControl w:val="0"/>
                    <w:kinsoku/>
                    <w:wordWrap/>
                    <w:overflowPunct/>
                    <w:topLinePunct w:val="0"/>
                    <w:bidi w:val="0"/>
                    <w:adjustRightInd w:val="0"/>
                    <w:snapToGrid w:val="0"/>
                    <w:jc w:val="center"/>
                    <w:rPr>
                      <w:rFonts w:hint="default"/>
                      <w:b/>
                      <w:bCs/>
                      <w:highlight w:val="none"/>
                    </w:rPr>
                  </w:pPr>
                  <w:r>
                    <w:rPr>
                      <w:rFonts w:hint="default"/>
                      <w:b/>
                      <w:bCs/>
                      <w:highlight w:val="none"/>
                      <w:lang w:val="en-US" w:eastAsia="zh-CN"/>
                    </w:rPr>
                    <w:t>排放形式</w:t>
                  </w:r>
                </w:p>
              </w:tc>
            </w:tr>
            <w:tr w14:paraId="18E321E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1" w:hRule="atLeast"/>
                <w:jc w:val="center"/>
              </w:trPr>
              <w:tc>
                <w:tcPr>
                  <w:tcW w:w="1001" w:type="dxa"/>
                  <w:tcBorders>
                    <w:tl2br w:val="nil"/>
                    <w:tr2bl w:val="nil"/>
                  </w:tcBorders>
                  <w:shd w:val="clear" w:color="auto" w:fill="auto"/>
                  <w:noWrap/>
                  <w:vAlign w:val="center"/>
                </w:tcPr>
                <w:p w14:paraId="3B16430A">
                  <w:pPr>
                    <w:pStyle w:val="47"/>
                    <w:keepNext w:val="0"/>
                    <w:keepLines w:val="0"/>
                    <w:pageBreakBefore w:val="0"/>
                    <w:widowControl w:val="0"/>
                    <w:kinsoku/>
                    <w:wordWrap/>
                    <w:overflowPunct/>
                    <w:topLinePunct w:val="0"/>
                    <w:bidi w:val="0"/>
                    <w:adjustRightInd w:val="0"/>
                    <w:snapToGrid w:val="0"/>
                    <w:jc w:val="center"/>
                    <w:rPr>
                      <w:rFonts w:hint="default"/>
                      <w:highlight w:val="none"/>
                    </w:rPr>
                  </w:pPr>
                  <w:r>
                    <w:rPr>
                      <w:rFonts w:hint="default"/>
                      <w:highlight w:val="none"/>
                      <w:lang w:val="en-US" w:eastAsia="zh-CN"/>
                    </w:rPr>
                    <w:t>上料</w:t>
                  </w:r>
                </w:p>
              </w:tc>
              <w:tc>
                <w:tcPr>
                  <w:tcW w:w="1072" w:type="dxa"/>
                  <w:tcBorders>
                    <w:tl2br w:val="nil"/>
                    <w:tr2bl w:val="nil"/>
                  </w:tcBorders>
                  <w:shd w:val="clear" w:color="auto" w:fill="auto"/>
                  <w:noWrap/>
                  <w:vAlign w:val="center"/>
                </w:tcPr>
                <w:p w14:paraId="052A71D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1</w:t>
                  </w:r>
                  <w:r>
                    <w:rPr>
                      <w:rFonts w:hint="eastAsia" w:cs="Times New Roman"/>
                      <w:kern w:val="0"/>
                      <w:sz w:val="21"/>
                      <w:szCs w:val="20"/>
                      <w:highlight w:val="none"/>
                      <w:lang w:val="en-US" w:eastAsia="zh-CN" w:bidi="ar-SA"/>
                    </w:rPr>
                    <w:t>.20</w:t>
                  </w:r>
                </w:p>
              </w:tc>
              <w:tc>
                <w:tcPr>
                  <w:tcW w:w="1226" w:type="dxa"/>
                  <w:tcBorders>
                    <w:tl2br w:val="nil"/>
                    <w:tr2bl w:val="nil"/>
                  </w:tcBorders>
                  <w:shd w:val="clear" w:color="auto" w:fill="auto"/>
                  <w:noWrap/>
                  <w:vAlign w:val="center"/>
                </w:tcPr>
                <w:p w14:paraId="5E767DB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0.1</w:t>
                  </w:r>
                  <w:r>
                    <w:rPr>
                      <w:rFonts w:hint="eastAsia" w:cs="Times New Roman"/>
                      <w:kern w:val="0"/>
                      <w:sz w:val="21"/>
                      <w:szCs w:val="20"/>
                      <w:highlight w:val="none"/>
                      <w:lang w:val="en-US" w:eastAsia="zh-CN" w:bidi="ar-SA"/>
                    </w:rPr>
                    <w:t>8</w:t>
                  </w:r>
                </w:p>
              </w:tc>
              <w:tc>
                <w:tcPr>
                  <w:tcW w:w="1103" w:type="dxa"/>
                  <w:tcBorders>
                    <w:tl2br w:val="nil"/>
                    <w:tr2bl w:val="nil"/>
                  </w:tcBorders>
                  <w:shd w:val="clear" w:color="auto" w:fill="auto"/>
                  <w:noWrap/>
                  <w:vAlign w:val="center"/>
                </w:tcPr>
                <w:p w14:paraId="11EC255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洒水抑尘</w:t>
                  </w:r>
                </w:p>
              </w:tc>
              <w:tc>
                <w:tcPr>
                  <w:tcW w:w="685" w:type="dxa"/>
                  <w:tcBorders>
                    <w:tl2br w:val="nil"/>
                    <w:tr2bl w:val="nil"/>
                  </w:tcBorders>
                  <w:shd w:val="clear" w:color="auto" w:fill="auto"/>
                  <w:noWrap/>
                  <w:vAlign w:val="center"/>
                </w:tcPr>
                <w:p w14:paraId="6EA03A5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74%</w:t>
                  </w:r>
                </w:p>
              </w:tc>
              <w:tc>
                <w:tcPr>
                  <w:tcW w:w="854" w:type="dxa"/>
                  <w:tcBorders>
                    <w:tl2br w:val="nil"/>
                    <w:tr2bl w:val="nil"/>
                  </w:tcBorders>
                  <w:shd w:val="clear" w:color="auto" w:fill="auto"/>
                  <w:noWrap/>
                  <w:vAlign w:val="center"/>
                </w:tcPr>
                <w:p w14:paraId="08903F3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0.</w:t>
                  </w:r>
                  <w:r>
                    <w:rPr>
                      <w:rFonts w:hint="eastAsia" w:cs="Times New Roman"/>
                      <w:kern w:val="0"/>
                      <w:sz w:val="21"/>
                      <w:szCs w:val="20"/>
                      <w:highlight w:val="none"/>
                      <w:lang w:val="en-US" w:eastAsia="zh-CN" w:bidi="ar-SA"/>
                    </w:rPr>
                    <w:t>31</w:t>
                  </w:r>
                </w:p>
              </w:tc>
              <w:tc>
                <w:tcPr>
                  <w:tcW w:w="923" w:type="dxa"/>
                  <w:tcBorders>
                    <w:tl2br w:val="nil"/>
                    <w:tr2bl w:val="nil"/>
                  </w:tcBorders>
                  <w:shd w:val="clear" w:color="auto" w:fill="auto"/>
                  <w:noWrap/>
                  <w:vAlign w:val="center"/>
                </w:tcPr>
                <w:p w14:paraId="75E99FE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0.0</w:t>
                  </w:r>
                  <w:r>
                    <w:rPr>
                      <w:rFonts w:hint="eastAsia" w:cs="Times New Roman"/>
                      <w:kern w:val="0"/>
                      <w:sz w:val="21"/>
                      <w:szCs w:val="20"/>
                      <w:highlight w:val="none"/>
                      <w:lang w:val="en-US" w:eastAsia="zh-CN" w:bidi="ar-SA"/>
                    </w:rPr>
                    <w:t>5</w:t>
                  </w:r>
                </w:p>
              </w:tc>
              <w:tc>
                <w:tcPr>
                  <w:tcW w:w="952" w:type="dxa"/>
                  <w:tcBorders>
                    <w:tl2br w:val="nil"/>
                    <w:tr2bl w:val="nil"/>
                  </w:tcBorders>
                  <w:shd w:val="clear" w:color="auto" w:fill="auto"/>
                  <w:noWrap/>
                  <w:vAlign w:val="center"/>
                </w:tcPr>
                <w:p w14:paraId="2B44B494">
                  <w:pPr>
                    <w:pStyle w:val="47"/>
                    <w:keepNext w:val="0"/>
                    <w:keepLines w:val="0"/>
                    <w:pageBreakBefore w:val="0"/>
                    <w:widowControl w:val="0"/>
                    <w:kinsoku/>
                    <w:wordWrap/>
                    <w:overflowPunct/>
                    <w:topLinePunct w:val="0"/>
                    <w:bidi w:val="0"/>
                    <w:adjustRightInd w:val="0"/>
                    <w:snapToGrid w:val="0"/>
                    <w:jc w:val="center"/>
                    <w:rPr>
                      <w:rFonts w:hint="default"/>
                      <w:highlight w:val="none"/>
                    </w:rPr>
                  </w:pPr>
                  <w:r>
                    <w:rPr>
                      <w:rFonts w:hint="default"/>
                      <w:highlight w:val="none"/>
                      <w:lang w:val="en-US" w:eastAsia="zh-CN"/>
                    </w:rPr>
                    <w:t>无组织</w:t>
                  </w:r>
                </w:p>
              </w:tc>
            </w:tr>
          </w:tbl>
          <w:p w14:paraId="6E51581E">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粗破碎产生的颗粒物</w:t>
            </w:r>
          </w:p>
          <w:p w14:paraId="275D5F62">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根据《排放源统计调查产排污核算方法和系数手册》（公告2021年第24号）——《2542生物质致密成型燃料加工行业系数手册》，原料在破碎环节产生的颗粒物系数为6.69×10</w:t>
            </w:r>
            <w:r>
              <w:rPr>
                <w:rFonts w:hint="eastAsia"/>
                <w:highlight w:val="none"/>
                <w:vertAlign w:val="superscript"/>
                <w:lang w:val="en-US" w:eastAsia="zh-CN"/>
              </w:rPr>
              <w:t>-4</w:t>
            </w:r>
            <w:r>
              <w:rPr>
                <w:rFonts w:hint="eastAsia"/>
                <w:highlight w:val="none"/>
                <w:lang w:val="en-US" w:eastAsia="zh-CN"/>
              </w:rPr>
              <w:t>吨/吨-产品，本项目年生产60000t/a生物质颗粒燃料，年生产330天，每天运行20小时，则粗破碎过程产排污详见下表。</w:t>
            </w:r>
          </w:p>
          <w:p w14:paraId="46D2CE76">
            <w:pPr>
              <w:pStyle w:val="6"/>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表4-5本项目粗破碎环节废气产排污核算一览表</w:t>
            </w:r>
          </w:p>
          <w:tbl>
            <w:tblPr>
              <w:tblStyle w:val="25"/>
              <w:tblW w:w="7476"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67"/>
              <w:gridCol w:w="872"/>
              <w:gridCol w:w="1015"/>
              <w:gridCol w:w="1544"/>
              <w:gridCol w:w="702"/>
              <w:gridCol w:w="867"/>
              <w:gridCol w:w="893"/>
              <w:gridCol w:w="716"/>
            </w:tblGrid>
            <w:tr w14:paraId="0A56AC8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7" w:hRule="atLeast"/>
                <w:jc w:val="center"/>
              </w:trPr>
              <w:tc>
                <w:tcPr>
                  <w:tcW w:w="867" w:type="dxa"/>
                  <w:tcBorders>
                    <w:tl2br w:val="nil"/>
                    <w:tr2bl w:val="nil"/>
                  </w:tcBorders>
                  <w:shd w:val="clear" w:color="auto" w:fill="auto"/>
                  <w:noWrap/>
                  <w:vAlign w:val="center"/>
                </w:tcPr>
                <w:p w14:paraId="217B2CED">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产尘节点</w:t>
                  </w:r>
                </w:p>
              </w:tc>
              <w:tc>
                <w:tcPr>
                  <w:tcW w:w="872" w:type="dxa"/>
                  <w:tcBorders>
                    <w:tl2br w:val="nil"/>
                    <w:tr2bl w:val="nil"/>
                  </w:tcBorders>
                  <w:shd w:val="clear" w:color="auto" w:fill="auto"/>
                  <w:noWrap/>
                  <w:vAlign w:val="center"/>
                </w:tcPr>
                <w:p w14:paraId="0E1191A2">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产生量t/a</w:t>
                  </w:r>
                </w:p>
              </w:tc>
              <w:tc>
                <w:tcPr>
                  <w:tcW w:w="1015" w:type="dxa"/>
                  <w:tcBorders>
                    <w:tl2br w:val="nil"/>
                    <w:tr2bl w:val="nil"/>
                  </w:tcBorders>
                  <w:shd w:val="clear" w:color="auto" w:fill="auto"/>
                  <w:noWrap/>
                  <w:vAlign w:val="center"/>
                </w:tcPr>
                <w:p w14:paraId="64D1B609">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产生量kg/h</w:t>
                  </w:r>
                </w:p>
              </w:tc>
              <w:tc>
                <w:tcPr>
                  <w:tcW w:w="1544" w:type="dxa"/>
                  <w:tcBorders>
                    <w:tl2br w:val="nil"/>
                    <w:tr2bl w:val="nil"/>
                  </w:tcBorders>
                  <w:shd w:val="clear" w:color="auto" w:fill="auto"/>
                  <w:noWrap/>
                  <w:vAlign w:val="center"/>
                </w:tcPr>
                <w:p w14:paraId="228FC93F">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控制措施</w:t>
                  </w:r>
                </w:p>
              </w:tc>
              <w:tc>
                <w:tcPr>
                  <w:tcW w:w="702" w:type="dxa"/>
                  <w:tcBorders>
                    <w:tl2br w:val="nil"/>
                    <w:tr2bl w:val="nil"/>
                  </w:tcBorders>
                  <w:shd w:val="clear" w:color="auto" w:fill="auto"/>
                  <w:noWrap/>
                  <w:vAlign w:val="center"/>
                </w:tcPr>
                <w:p w14:paraId="3392FBF2">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效率</w:t>
                  </w:r>
                </w:p>
              </w:tc>
              <w:tc>
                <w:tcPr>
                  <w:tcW w:w="867" w:type="dxa"/>
                  <w:tcBorders>
                    <w:tl2br w:val="nil"/>
                    <w:tr2bl w:val="nil"/>
                  </w:tcBorders>
                  <w:shd w:val="clear" w:color="auto" w:fill="auto"/>
                  <w:noWrap/>
                  <w:vAlign w:val="center"/>
                </w:tcPr>
                <w:p w14:paraId="5BC45EB2">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排放量t/a</w:t>
                  </w:r>
                </w:p>
              </w:tc>
              <w:tc>
                <w:tcPr>
                  <w:tcW w:w="893" w:type="dxa"/>
                  <w:tcBorders>
                    <w:tl2br w:val="nil"/>
                    <w:tr2bl w:val="nil"/>
                  </w:tcBorders>
                  <w:shd w:val="clear" w:color="auto" w:fill="auto"/>
                  <w:noWrap/>
                  <w:vAlign w:val="center"/>
                </w:tcPr>
                <w:p w14:paraId="35B42BE3">
                  <w:pPr>
                    <w:pStyle w:val="47"/>
                    <w:keepNext w:val="0"/>
                    <w:keepLines w:val="0"/>
                    <w:pageBreakBefore w:val="0"/>
                    <w:widowControl w:val="0"/>
                    <w:kinsoku/>
                    <w:wordWrap/>
                    <w:overflowPunct/>
                    <w:topLinePunct w:val="0"/>
                    <w:bidi w:val="0"/>
                    <w:adjustRightInd w:val="0"/>
                    <w:snapToGrid w:val="0"/>
                    <w:jc w:val="center"/>
                    <w:rPr>
                      <w:rFonts w:hint="eastAsia"/>
                      <w:b/>
                      <w:bCs/>
                      <w:highlight w:val="none"/>
                    </w:rPr>
                  </w:pPr>
                  <w:r>
                    <w:rPr>
                      <w:rFonts w:hint="eastAsia"/>
                      <w:b/>
                      <w:bCs/>
                      <w:highlight w:val="none"/>
                      <w:lang w:val="en-US" w:eastAsia="zh-CN"/>
                    </w:rPr>
                    <w:t>排放量kg/h</w:t>
                  </w:r>
                </w:p>
              </w:tc>
              <w:tc>
                <w:tcPr>
                  <w:tcW w:w="716" w:type="dxa"/>
                  <w:tcBorders>
                    <w:tl2br w:val="nil"/>
                    <w:tr2bl w:val="nil"/>
                  </w:tcBorders>
                  <w:shd w:val="clear" w:color="auto" w:fill="auto"/>
                  <w:noWrap/>
                  <w:vAlign w:val="center"/>
                </w:tcPr>
                <w:p w14:paraId="0CF8D1A2">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b/>
                      <w:bCs/>
                      <w:highlight w:val="none"/>
                      <w:lang w:val="en-US" w:eastAsia="zh-CN"/>
                    </w:rPr>
                  </w:pPr>
                  <w:r>
                    <w:rPr>
                      <w:rFonts w:hint="default"/>
                      <w:b/>
                      <w:bCs/>
                      <w:highlight w:val="none"/>
                      <w:lang w:val="en-US" w:eastAsia="zh-CN"/>
                    </w:rPr>
                    <w:t>排放形式</w:t>
                  </w:r>
                </w:p>
              </w:tc>
            </w:tr>
            <w:tr w14:paraId="2DE4B86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07" w:hRule="atLeast"/>
                <w:jc w:val="center"/>
              </w:trPr>
              <w:tc>
                <w:tcPr>
                  <w:tcW w:w="867" w:type="dxa"/>
                  <w:tcBorders>
                    <w:tl2br w:val="nil"/>
                    <w:tr2bl w:val="nil"/>
                  </w:tcBorders>
                  <w:shd w:val="clear" w:color="auto" w:fill="auto"/>
                  <w:noWrap/>
                  <w:vAlign w:val="center"/>
                </w:tcPr>
                <w:p w14:paraId="452BC942">
                  <w:pPr>
                    <w:pStyle w:val="47"/>
                    <w:keepNext w:val="0"/>
                    <w:keepLines w:val="0"/>
                    <w:pageBreakBefore w:val="0"/>
                    <w:widowControl w:val="0"/>
                    <w:kinsoku/>
                    <w:wordWrap/>
                    <w:overflowPunct/>
                    <w:topLinePunct w:val="0"/>
                    <w:bidi w:val="0"/>
                    <w:adjustRightInd w:val="0"/>
                    <w:snapToGrid w:val="0"/>
                    <w:jc w:val="center"/>
                    <w:rPr>
                      <w:rFonts w:hint="eastAsia"/>
                      <w:highlight w:val="none"/>
                    </w:rPr>
                  </w:pPr>
                  <w:r>
                    <w:rPr>
                      <w:rFonts w:hint="eastAsia"/>
                      <w:highlight w:val="none"/>
                      <w:lang w:val="en-US" w:eastAsia="zh-CN"/>
                    </w:rPr>
                    <w:t>粗破碎</w:t>
                  </w:r>
                </w:p>
              </w:tc>
              <w:tc>
                <w:tcPr>
                  <w:tcW w:w="872" w:type="dxa"/>
                  <w:tcBorders>
                    <w:tl2br w:val="nil"/>
                    <w:tr2bl w:val="nil"/>
                  </w:tcBorders>
                  <w:shd w:val="clear" w:color="auto" w:fill="auto"/>
                  <w:noWrap/>
                  <w:vAlign w:val="center"/>
                </w:tcPr>
                <w:p w14:paraId="62E6255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40.14</w:t>
                  </w:r>
                </w:p>
              </w:tc>
              <w:tc>
                <w:tcPr>
                  <w:tcW w:w="1015" w:type="dxa"/>
                  <w:tcBorders>
                    <w:tl2br w:val="nil"/>
                    <w:tr2bl w:val="nil"/>
                  </w:tcBorders>
                  <w:shd w:val="clear" w:color="auto" w:fill="auto"/>
                  <w:noWrap/>
                  <w:vAlign w:val="center"/>
                </w:tcPr>
                <w:p w14:paraId="7E018FB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6.08</w:t>
                  </w:r>
                </w:p>
              </w:tc>
              <w:tc>
                <w:tcPr>
                  <w:tcW w:w="1544" w:type="dxa"/>
                  <w:tcBorders>
                    <w:tl2br w:val="nil"/>
                    <w:tr2bl w:val="nil"/>
                  </w:tcBorders>
                  <w:shd w:val="clear" w:color="auto" w:fill="auto"/>
                  <w:noWrap/>
                  <w:vAlign w:val="center"/>
                </w:tcPr>
                <w:p w14:paraId="01ECEB7E">
                  <w:pPr>
                    <w:pStyle w:val="47"/>
                    <w:keepNext w:val="0"/>
                    <w:keepLines w:val="0"/>
                    <w:pageBreakBefore w:val="0"/>
                    <w:widowControl w:val="0"/>
                    <w:kinsoku/>
                    <w:wordWrap/>
                    <w:overflowPunct/>
                    <w:topLinePunct w:val="0"/>
                    <w:bidi w:val="0"/>
                    <w:adjustRightInd w:val="0"/>
                    <w:snapToGrid w:val="0"/>
                    <w:jc w:val="center"/>
                    <w:rPr>
                      <w:rFonts w:hint="default"/>
                      <w:highlight w:val="none"/>
                      <w:lang w:val="en-US"/>
                    </w:rPr>
                  </w:pPr>
                  <w:r>
                    <w:rPr>
                      <w:rFonts w:hint="eastAsia"/>
                      <w:highlight w:val="none"/>
                      <w:lang w:val="en-US" w:eastAsia="zh-CN"/>
                    </w:rPr>
                    <w:t>管道密闭负压收集+旋风除尘器（CF07）+脉冲布袋除尘器（CF09）</w:t>
                  </w:r>
                </w:p>
              </w:tc>
              <w:tc>
                <w:tcPr>
                  <w:tcW w:w="702" w:type="dxa"/>
                  <w:tcBorders>
                    <w:tl2br w:val="nil"/>
                    <w:tr2bl w:val="nil"/>
                  </w:tcBorders>
                  <w:shd w:val="clear" w:color="auto" w:fill="auto"/>
                  <w:noWrap/>
                  <w:vAlign w:val="center"/>
                </w:tcPr>
                <w:p w14:paraId="02890739">
                  <w:pPr>
                    <w:pStyle w:val="47"/>
                    <w:keepNext w:val="0"/>
                    <w:keepLines w:val="0"/>
                    <w:pageBreakBefore w:val="0"/>
                    <w:widowControl w:val="0"/>
                    <w:kinsoku/>
                    <w:wordWrap/>
                    <w:overflowPunct/>
                    <w:topLinePunct w:val="0"/>
                    <w:bidi w:val="0"/>
                    <w:adjustRightInd w:val="0"/>
                    <w:snapToGrid w:val="0"/>
                    <w:jc w:val="center"/>
                    <w:rPr>
                      <w:rFonts w:hint="eastAsia"/>
                      <w:highlight w:val="none"/>
                    </w:rPr>
                  </w:pPr>
                  <w:r>
                    <w:rPr>
                      <w:rFonts w:hint="eastAsia"/>
                      <w:highlight w:val="none"/>
                      <w:lang w:val="en-US" w:eastAsia="zh-CN"/>
                    </w:rPr>
                    <w:t>99.2</w:t>
                  </w:r>
                  <w:r>
                    <w:rPr>
                      <w:rFonts w:hint="eastAsia" w:ascii="Times New Roman" w:hAnsi="Times New Roman" w:eastAsia="宋体" w:cs="Times New Roman"/>
                      <w:kern w:val="0"/>
                      <w:sz w:val="21"/>
                      <w:szCs w:val="20"/>
                      <w:highlight w:val="none"/>
                      <w:lang w:val="en-US" w:eastAsia="zh-CN" w:bidi="ar-SA"/>
                    </w:rPr>
                    <w:t>%</w:t>
                  </w:r>
                </w:p>
              </w:tc>
              <w:tc>
                <w:tcPr>
                  <w:tcW w:w="867" w:type="dxa"/>
                  <w:tcBorders>
                    <w:tl2br w:val="nil"/>
                    <w:tr2bl w:val="nil"/>
                  </w:tcBorders>
                  <w:shd w:val="clear" w:color="auto" w:fill="auto"/>
                  <w:noWrap/>
                  <w:vAlign w:val="center"/>
                </w:tcPr>
                <w:p w14:paraId="3D4F2C0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0.32</w:t>
                  </w:r>
                </w:p>
              </w:tc>
              <w:tc>
                <w:tcPr>
                  <w:tcW w:w="893" w:type="dxa"/>
                  <w:tcBorders>
                    <w:tl2br w:val="nil"/>
                    <w:tr2bl w:val="nil"/>
                  </w:tcBorders>
                  <w:shd w:val="clear" w:color="auto" w:fill="auto"/>
                  <w:noWrap/>
                  <w:vAlign w:val="center"/>
                </w:tcPr>
                <w:p w14:paraId="258CCA9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0.05</w:t>
                  </w:r>
                </w:p>
              </w:tc>
              <w:tc>
                <w:tcPr>
                  <w:tcW w:w="716" w:type="dxa"/>
                  <w:tcBorders>
                    <w:tl2br w:val="nil"/>
                    <w:tr2bl w:val="nil"/>
                  </w:tcBorders>
                  <w:shd w:val="clear" w:color="auto" w:fill="auto"/>
                  <w:noWrap/>
                  <w:vAlign w:val="center"/>
                </w:tcPr>
                <w:p w14:paraId="56C287B3">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highlight w:val="none"/>
                      <w:lang w:val="en-US" w:eastAsia="zh-CN"/>
                    </w:rPr>
                  </w:pPr>
                  <w:r>
                    <w:rPr>
                      <w:rFonts w:hint="default"/>
                      <w:highlight w:val="none"/>
                      <w:lang w:val="en-US" w:eastAsia="zh-CN"/>
                    </w:rPr>
                    <w:t>无组织</w:t>
                  </w:r>
                </w:p>
              </w:tc>
            </w:tr>
            <w:tr w14:paraId="76F079D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07" w:hRule="atLeast"/>
                <w:jc w:val="center"/>
              </w:trPr>
              <w:tc>
                <w:tcPr>
                  <w:tcW w:w="7476" w:type="dxa"/>
                  <w:gridSpan w:val="8"/>
                  <w:tcBorders>
                    <w:tl2br w:val="nil"/>
                    <w:tr2bl w:val="nil"/>
                  </w:tcBorders>
                  <w:shd w:val="clear" w:color="auto" w:fill="auto"/>
                  <w:noWrap/>
                  <w:vAlign w:val="center"/>
                </w:tcPr>
                <w:p w14:paraId="2152EA53">
                  <w:pPr>
                    <w:pStyle w:val="47"/>
                    <w:keepNext w:val="0"/>
                    <w:keepLines w:val="0"/>
                    <w:pageBreakBefore w:val="0"/>
                    <w:widowControl w:val="0"/>
                    <w:kinsoku/>
                    <w:wordWrap/>
                    <w:overflowPunct/>
                    <w:topLinePunct w:val="0"/>
                    <w:bidi w:val="0"/>
                    <w:adjustRightInd w:val="0"/>
                    <w:snapToGrid w:val="0"/>
                    <w:ind w:firstLine="0" w:firstLineChars="0"/>
                    <w:jc w:val="left"/>
                    <w:rPr>
                      <w:rFonts w:hint="default"/>
                      <w:highlight w:val="none"/>
                      <w:lang w:val="en-US" w:eastAsia="zh-CN"/>
                    </w:rPr>
                  </w:pPr>
                  <w:r>
                    <w:rPr>
                      <w:rFonts w:hint="eastAsia"/>
                      <w:sz w:val="18"/>
                      <w:szCs w:val="18"/>
                      <w:highlight w:val="none"/>
                      <w:lang w:val="en-US" w:eastAsia="zh-CN"/>
                    </w:rPr>
                    <w:t>注：根据《2542生物质致密成型燃料加工行业系数表》旋风除尘器处理效率为90%，布袋除尘器为92%，因此粗破碎工序采用的旋风除尘器+布袋除尘器处理效率为99.2%</w:t>
                  </w:r>
                </w:p>
              </w:tc>
            </w:tr>
          </w:tbl>
          <w:p w14:paraId="12FA0CDA">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细粉碎产生的颗粒物</w:t>
            </w:r>
          </w:p>
          <w:p w14:paraId="423D94F4">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根据《排放源统计调查产排污核算方法和系数手册》（公告2021年第24号）——《2542生物质致密成型燃料加工行业系数手册》，原料在粉碎环节产生的颗粒物系数为6.69×10</w:t>
            </w:r>
            <w:r>
              <w:rPr>
                <w:rFonts w:hint="eastAsia"/>
                <w:highlight w:val="none"/>
                <w:vertAlign w:val="superscript"/>
                <w:lang w:val="en-US" w:eastAsia="zh-CN"/>
              </w:rPr>
              <w:t>-4</w:t>
            </w:r>
            <w:r>
              <w:rPr>
                <w:rFonts w:hint="eastAsia"/>
                <w:highlight w:val="none"/>
                <w:lang w:val="en-US" w:eastAsia="zh-CN"/>
              </w:rPr>
              <w:t>吨/吨-产品。本项目年生产60000t/a生物质颗粒燃料，年生产330天，每天运行20小时，则细粉碎过程产排污详见下表。</w:t>
            </w:r>
          </w:p>
          <w:p w14:paraId="7AA5CAF2">
            <w:pPr>
              <w:pStyle w:val="6"/>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表4-6本项目细粉碎环节废气产排污核算一览表</w:t>
            </w:r>
          </w:p>
          <w:tbl>
            <w:tblPr>
              <w:tblStyle w:val="25"/>
              <w:tblW w:w="7637"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98"/>
              <w:gridCol w:w="788"/>
              <w:gridCol w:w="963"/>
              <w:gridCol w:w="1636"/>
              <w:gridCol w:w="963"/>
              <w:gridCol w:w="767"/>
              <w:gridCol w:w="797"/>
              <w:gridCol w:w="797"/>
            </w:tblGrid>
            <w:tr w14:paraId="1EE074A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02" w:hRule="atLeast"/>
                <w:jc w:val="center"/>
              </w:trPr>
              <w:tc>
                <w:tcPr>
                  <w:tcW w:w="901" w:type="dxa"/>
                  <w:tcBorders>
                    <w:tl2br w:val="nil"/>
                    <w:tr2bl w:val="nil"/>
                  </w:tcBorders>
                  <w:shd w:val="clear" w:color="auto" w:fill="auto"/>
                  <w:noWrap/>
                  <w:vAlign w:val="center"/>
                </w:tcPr>
                <w:p w14:paraId="395C2393">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产尘节点</w:t>
                  </w:r>
                </w:p>
              </w:tc>
              <w:tc>
                <w:tcPr>
                  <w:tcW w:w="791" w:type="dxa"/>
                  <w:tcBorders>
                    <w:tl2br w:val="nil"/>
                    <w:tr2bl w:val="nil"/>
                  </w:tcBorders>
                  <w:shd w:val="clear" w:color="auto" w:fill="auto"/>
                  <w:noWrap/>
                  <w:vAlign w:val="center"/>
                </w:tcPr>
                <w:p w14:paraId="550C2760">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产生量t/a</w:t>
                  </w:r>
                </w:p>
              </w:tc>
              <w:tc>
                <w:tcPr>
                  <w:tcW w:w="967" w:type="dxa"/>
                  <w:tcBorders>
                    <w:tl2br w:val="nil"/>
                    <w:tr2bl w:val="nil"/>
                  </w:tcBorders>
                  <w:shd w:val="clear" w:color="auto" w:fill="auto"/>
                  <w:noWrap/>
                  <w:vAlign w:val="center"/>
                </w:tcPr>
                <w:p w14:paraId="3AA68DBC">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产生量kg/h</w:t>
                  </w:r>
                </w:p>
              </w:tc>
              <w:tc>
                <w:tcPr>
                  <w:tcW w:w="1643" w:type="dxa"/>
                  <w:tcBorders>
                    <w:tl2br w:val="nil"/>
                    <w:tr2bl w:val="nil"/>
                  </w:tcBorders>
                  <w:shd w:val="clear" w:color="auto" w:fill="auto"/>
                  <w:noWrap/>
                  <w:vAlign w:val="center"/>
                </w:tcPr>
                <w:p w14:paraId="43D58FE4">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控制措施</w:t>
                  </w:r>
                </w:p>
              </w:tc>
              <w:tc>
                <w:tcPr>
                  <w:tcW w:w="967" w:type="dxa"/>
                  <w:tcBorders>
                    <w:tl2br w:val="nil"/>
                    <w:tr2bl w:val="nil"/>
                  </w:tcBorders>
                  <w:shd w:val="clear" w:color="auto" w:fill="auto"/>
                  <w:noWrap/>
                  <w:vAlign w:val="center"/>
                </w:tcPr>
                <w:p w14:paraId="0B4F71C5">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效率</w:t>
                  </w:r>
                </w:p>
              </w:tc>
              <w:tc>
                <w:tcPr>
                  <w:tcW w:w="770" w:type="dxa"/>
                  <w:tcBorders>
                    <w:tl2br w:val="nil"/>
                    <w:tr2bl w:val="nil"/>
                  </w:tcBorders>
                  <w:shd w:val="clear" w:color="auto" w:fill="auto"/>
                  <w:noWrap/>
                  <w:vAlign w:val="center"/>
                </w:tcPr>
                <w:p w14:paraId="5EAC97D7">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排放量t/a</w:t>
                  </w:r>
                </w:p>
              </w:tc>
              <w:tc>
                <w:tcPr>
                  <w:tcW w:w="799" w:type="dxa"/>
                  <w:tcBorders>
                    <w:tl2br w:val="nil"/>
                    <w:tr2bl w:val="nil"/>
                  </w:tcBorders>
                  <w:shd w:val="clear" w:color="auto" w:fill="auto"/>
                  <w:noWrap/>
                  <w:vAlign w:val="center"/>
                </w:tcPr>
                <w:p w14:paraId="532C9BEA">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排放量kg/h</w:t>
                  </w:r>
                </w:p>
              </w:tc>
              <w:tc>
                <w:tcPr>
                  <w:tcW w:w="799" w:type="dxa"/>
                  <w:tcBorders>
                    <w:tl2br w:val="nil"/>
                    <w:tr2bl w:val="nil"/>
                  </w:tcBorders>
                  <w:shd w:val="clear" w:color="auto" w:fill="auto"/>
                  <w:noWrap/>
                  <w:vAlign w:val="center"/>
                </w:tcPr>
                <w:p w14:paraId="39633E94">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b/>
                      <w:bCs/>
                      <w:highlight w:val="none"/>
                      <w:lang w:val="en-US" w:eastAsia="zh-CN"/>
                    </w:rPr>
                  </w:pPr>
                  <w:r>
                    <w:rPr>
                      <w:rFonts w:hint="default"/>
                      <w:b/>
                      <w:bCs/>
                      <w:highlight w:val="none"/>
                      <w:lang w:val="en-US" w:eastAsia="zh-CN"/>
                    </w:rPr>
                    <w:t>排放形式</w:t>
                  </w:r>
                </w:p>
              </w:tc>
            </w:tr>
            <w:tr w14:paraId="28B3F79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43" w:hRule="atLeast"/>
                <w:jc w:val="center"/>
              </w:trPr>
              <w:tc>
                <w:tcPr>
                  <w:tcW w:w="901" w:type="dxa"/>
                  <w:tcBorders>
                    <w:tl2br w:val="nil"/>
                    <w:tr2bl w:val="nil"/>
                  </w:tcBorders>
                  <w:shd w:val="clear" w:color="auto" w:fill="auto"/>
                  <w:noWrap/>
                  <w:vAlign w:val="center"/>
                </w:tcPr>
                <w:p w14:paraId="547C30A9">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细破碎</w:t>
                  </w:r>
                </w:p>
              </w:tc>
              <w:tc>
                <w:tcPr>
                  <w:tcW w:w="791" w:type="dxa"/>
                  <w:tcBorders>
                    <w:tl2br w:val="nil"/>
                    <w:tr2bl w:val="nil"/>
                  </w:tcBorders>
                  <w:shd w:val="clear" w:color="auto" w:fill="auto"/>
                  <w:noWrap/>
                  <w:vAlign w:val="center"/>
                </w:tcPr>
                <w:p w14:paraId="4A0DF68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40.14</w:t>
                  </w:r>
                </w:p>
              </w:tc>
              <w:tc>
                <w:tcPr>
                  <w:tcW w:w="967" w:type="dxa"/>
                  <w:tcBorders>
                    <w:tl2br w:val="nil"/>
                    <w:tr2bl w:val="nil"/>
                  </w:tcBorders>
                  <w:shd w:val="clear" w:color="auto" w:fill="auto"/>
                  <w:noWrap/>
                  <w:vAlign w:val="center"/>
                </w:tcPr>
                <w:p w14:paraId="064AA7D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6.08</w:t>
                  </w:r>
                </w:p>
              </w:tc>
              <w:tc>
                <w:tcPr>
                  <w:tcW w:w="1643" w:type="dxa"/>
                  <w:tcBorders>
                    <w:tl2br w:val="nil"/>
                    <w:tr2bl w:val="nil"/>
                  </w:tcBorders>
                  <w:shd w:val="clear" w:color="auto" w:fill="auto"/>
                  <w:noWrap/>
                  <w:vAlign w:val="center"/>
                </w:tcPr>
                <w:p w14:paraId="7D7E6298">
                  <w:pPr>
                    <w:pStyle w:val="47"/>
                    <w:keepNext w:val="0"/>
                    <w:keepLines w:val="0"/>
                    <w:pageBreakBefore w:val="0"/>
                    <w:widowControl w:val="0"/>
                    <w:kinsoku/>
                    <w:wordWrap/>
                    <w:overflowPunct/>
                    <w:topLinePunct w:val="0"/>
                    <w:bidi w:val="0"/>
                    <w:adjustRightInd w:val="0"/>
                    <w:snapToGrid w:val="0"/>
                    <w:rPr>
                      <w:rFonts w:hint="default"/>
                      <w:highlight w:val="none"/>
                      <w:lang w:val="en-US"/>
                    </w:rPr>
                  </w:pPr>
                  <w:r>
                    <w:rPr>
                      <w:rFonts w:hint="eastAsia"/>
                      <w:highlight w:val="none"/>
                      <w:lang w:val="en-US" w:eastAsia="zh-CN"/>
                    </w:rPr>
                    <w:t>管道密闭负压收集+双旋风除尘器（F09）+脉冲布袋除尘器（F11）</w:t>
                  </w:r>
                </w:p>
              </w:tc>
              <w:tc>
                <w:tcPr>
                  <w:tcW w:w="967" w:type="dxa"/>
                  <w:tcBorders>
                    <w:tl2br w:val="nil"/>
                    <w:tr2bl w:val="nil"/>
                  </w:tcBorders>
                  <w:shd w:val="clear" w:color="auto" w:fill="auto"/>
                  <w:noWrap/>
                  <w:vAlign w:val="center"/>
                </w:tcPr>
                <w:p w14:paraId="7C7F4F42">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99.92</w:t>
                  </w:r>
                  <w:r>
                    <w:rPr>
                      <w:rFonts w:hint="eastAsia" w:ascii="Times New Roman" w:hAnsi="Times New Roman" w:eastAsia="宋体" w:cs="Times New Roman"/>
                      <w:kern w:val="0"/>
                      <w:sz w:val="21"/>
                      <w:szCs w:val="20"/>
                      <w:highlight w:val="none"/>
                      <w:lang w:val="en-US" w:eastAsia="zh-CN" w:bidi="ar-SA"/>
                    </w:rPr>
                    <w:t>%</w:t>
                  </w:r>
                </w:p>
              </w:tc>
              <w:tc>
                <w:tcPr>
                  <w:tcW w:w="770" w:type="dxa"/>
                  <w:tcBorders>
                    <w:tl2br w:val="nil"/>
                    <w:tr2bl w:val="nil"/>
                  </w:tcBorders>
                  <w:shd w:val="clear" w:color="auto" w:fill="auto"/>
                  <w:noWrap/>
                  <w:vAlign w:val="center"/>
                </w:tcPr>
                <w:p w14:paraId="5F3A94B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0.032</w:t>
                  </w:r>
                </w:p>
              </w:tc>
              <w:tc>
                <w:tcPr>
                  <w:tcW w:w="799" w:type="dxa"/>
                  <w:tcBorders>
                    <w:tl2br w:val="nil"/>
                    <w:tr2bl w:val="nil"/>
                  </w:tcBorders>
                  <w:shd w:val="clear" w:color="auto" w:fill="auto"/>
                  <w:noWrap/>
                  <w:vAlign w:val="center"/>
                </w:tcPr>
                <w:p w14:paraId="29DBC24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0.005</w:t>
                  </w:r>
                </w:p>
              </w:tc>
              <w:tc>
                <w:tcPr>
                  <w:tcW w:w="799" w:type="dxa"/>
                  <w:tcBorders>
                    <w:tl2br w:val="nil"/>
                    <w:tr2bl w:val="nil"/>
                  </w:tcBorders>
                  <w:shd w:val="clear" w:color="auto" w:fill="auto"/>
                  <w:noWrap/>
                  <w:vAlign w:val="center"/>
                </w:tcPr>
                <w:p w14:paraId="5F767AA0">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highlight w:val="none"/>
                      <w:lang w:val="en-US" w:eastAsia="zh-CN"/>
                    </w:rPr>
                  </w:pPr>
                  <w:r>
                    <w:rPr>
                      <w:rFonts w:hint="default"/>
                      <w:highlight w:val="none"/>
                      <w:lang w:val="en-US" w:eastAsia="zh-CN"/>
                    </w:rPr>
                    <w:t>无组织</w:t>
                  </w:r>
                </w:p>
              </w:tc>
            </w:tr>
            <w:tr w14:paraId="3B2970EB">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3" w:hRule="atLeast"/>
                <w:jc w:val="center"/>
              </w:trPr>
              <w:tc>
                <w:tcPr>
                  <w:tcW w:w="7637" w:type="dxa"/>
                  <w:gridSpan w:val="8"/>
                  <w:tcBorders>
                    <w:tl2br w:val="nil"/>
                    <w:tr2bl w:val="nil"/>
                  </w:tcBorders>
                  <w:shd w:val="clear" w:color="auto" w:fill="auto"/>
                  <w:noWrap/>
                  <w:vAlign w:val="center"/>
                </w:tcPr>
                <w:p w14:paraId="42527F1E">
                  <w:pPr>
                    <w:pStyle w:val="47"/>
                    <w:keepNext w:val="0"/>
                    <w:keepLines w:val="0"/>
                    <w:pageBreakBefore w:val="0"/>
                    <w:widowControl w:val="0"/>
                    <w:kinsoku/>
                    <w:wordWrap/>
                    <w:overflowPunct/>
                    <w:topLinePunct w:val="0"/>
                    <w:bidi w:val="0"/>
                    <w:adjustRightInd w:val="0"/>
                    <w:snapToGrid w:val="0"/>
                    <w:ind w:firstLine="0" w:firstLineChars="0"/>
                    <w:jc w:val="left"/>
                    <w:rPr>
                      <w:rFonts w:hint="default"/>
                      <w:highlight w:val="none"/>
                      <w:lang w:val="en-US" w:eastAsia="zh-CN"/>
                    </w:rPr>
                  </w:pPr>
                  <w:r>
                    <w:rPr>
                      <w:rFonts w:hint="eastAsia"/>
                      <w:highlight w:val="none"/>
                      <w:lang w:val="en-US" w:eastAsia="zh-CN"/>
                    </w:rPr>
                    <w:t>注：根据《2542生物质致密成型燃料加工行业系数表》旋风除尘器处理效率为90%，布袋除尘器为92%，因此粗破碎工序采用的双旋风（旋风除尘器+旋风除尘器串联）+布袋除尘器处理效率为99.92%</w:t>
                  </w:r>
                </w:p>
              </w:tc>
            </w:tr>
          </w:tbl>
          <w:p w14:paraId="7559D688">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制粒产生的颗粒物</w:t>
            </w:r>
          </w:p>
          <w:p w14:paraId="10464401">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根据《排放源统计调查产排污核算方法和系数手册》（公告2021年第24号）——《2542生物质致密成型燃料加工行业系数手册》，原料在制粒环节产生的颗粒物系数为6.69×10</w:t>
            </w:r>
            <w:r>
              <w:rPr>
                <w:rFonts w:hint="eastAsia"/>
                <w:highlight w:val="none"/>
                <w:vertAlign w:val="superscript"/>
                <w:lang w:val="en-US" w:eastAsia="zh-CN"/>
              </w:rPr>
              <w:t>-4</w:t>
            </w:r>
            <w:r>
              <w:rPr>
                <w:rFonts w:hint="eastAsia"/>
                <w:highlight w:val="none"/>
                <w:lang w:val="en-US" w:eastAsia="zh-CN"/>
              </w:rPr>
              <w:t>吨/吨-产品。本项目年生产50000t/a生物质颗粒燃料，年生产330天，每天运行20小时，则制粒过程产排污详见下表。</w:t>
            </w:r>
          </w:p>
          <w:p w14:paraId="4431A360">
            <w:pPr>
              <w:pStyle w:val="6"/>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表4-7本项目制粒环节废气产排污核算一览表</w:t>
            </w:r>
          </w:p>
          <w:tbl>
            <w:tblPr>
              <w:tblStyle w:val="25"/>
              <w:tblW w:w="7555"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81"/>
              <w:gridCol w:w="954"/>
              <w:gridCol w:w="1137"/>
              <w:gridCol w:w="1600"/>
              <w:gridCol w:w="665"/>
              <w:gridCol w:w="822"/>
              <w:gridCol w:w="848"/>
              <w:gridCol w:w="848"/>
            </w:tblGrid>
            <w:tr w14:paraId="0A364BBE">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PrEx>
              <w:trPr>
                <w:trHeight w:val="473" w:hRule="atLeast"/>
                <w:jc w:val="center"/>
              </w:trPr>
              <w:tc>
                <w:tcPr>
                  <w:tcW w:w="681" w:type="dxa"/>
                  <w:tcBorders>
                    <w:tl2br w:val="nil"/>
                    <w:tr2bl w:val="nil"/>
                  </w:tcBorders>
                  <w:shd w:val="clear" w:color="auto" w:fill="auto"/>
                  <w:noWrap/>
                  <w:vAlign w:val="center"/>
                </w:tcPr>
                <w:p w14:paraId="2993013E">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产尘节点</w:t>
                  </w:r>
                </w:p>
              </w:tc>
              <w:tc>
                <w:tcPr>
                  <w:tcW w:w="954" w:type="dxa"/>
                  <w:tcBorders>
                    <w:tl2br w:val="nil"/>
                    <w:tr2bl w:val="nil"/>
                  </w:tcBorders>
                  <w:shd w:val="clear" w:color="auto" w:fill="auto"/>
                  <w:noWrap/>
                  <w:vAlign w:val="center"/>
                </w:tcPr>
                <w:p w14:paraId="26C5E029">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产生量t/a</w:t>
                  </w:r>
                </w:p>
              </w:tc>
              <w:tc>
                <w:tcPr>
                  <w:tcW w:w="1137" w:type="dxa"/>
                  <w:tcBorders>
                    <w:tl2br w:val="nil"/>
                    <w:tr2bl w:val="nil"/>
                  </w:tcBorders>
                  <w:shd w:val="clear" w:color="auto" w:fill="auto"/>
                  <w:noWrap/>
                  <w:vAlign w:val="center"/>
                </w:tcPr>
                <w:p w14:paraId="021D2154">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产生量kg/h</w:t>
                  </w:r>
                </w:p>
              </w:tc>
              <w:tc>
                <w:tcPr>
                  <w:tcW w:w="1600" w:type="dxa"/>
                  <w:tcBorders>
                    <w:tl2br w:val="nil"/>
                    <w:tr2bl w:val="nil"/>
                  </w:tcBorders>
                  <w:shd w:val="clear" w:color="auto" w:fill="auto"/>
                  <w:noWrap/>
                  <w:vAlign w:val="center"/>
                </w:tcPr>
                <w:p w14:paraId="6A0092AA">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控制措施</w:t>
                  </w:r>
                </w:p>
              </w:tc>
              <w:tc>
                <w:tcPr>
                  <w:tcW w:w="665" w:type="dxa"/>
                  <w:tcBorders>
                    <w:tl2br w:val="nil"/>
                    <w:tr2bl w:val="nil"/>
                  </w:tcBorders>
                  <w:shd w:val="clear" w:color="auto" w:fill="auto"/>
                  <w:noWrap/>
                  <w:vAlign w:val="center"/>
                </w:tcPr>
                <w:p w14:paraId="43C33C75">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效率</w:t>
                  </w:r>
                </w:p>
              </w:tc>
              <w:tc>
                <w:tcPr>
                  <w:tcW w:w="822" w:type="dxa"/>
                  <w:tcBorders>
                    <w:tl2br w:val="nil"/>
                    <w:tr2bl w:val="nil"/>
                  </w:tcBorders>
                  <w:shd w:val="clear" w:color="auto" w:fill="auto"/>
                  <w:noWrap/>
                  <w:vAlign w:val="center"/>
                </w:tcPr>
                <w:p w14:paraId="00C4A7E7">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排放量t/a</w:t>
                  </w:r>
                </w:p>
              </w:tc>
              <w:tc>
                <w:tcPr>
                  <w:tcW w:w="848" w:type="dxa"/>
                  <w:tcBorders>
                    <w:tl2br w:val="nil"/>
                    <w:tr2bl w:val="nil"/>
                  </w:tcBorders>
                  <w:shd w:val="clear" w:color="auto" w:fill="auto"/>
                  <w:noWrap/>
                  <w:vAlign w:val="center"/>
                </w:tcPr>
                <w:p w14:paraId="7C7428EA">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排放量kg/h</w:t>
                  </w:r>
                </w:p>
              </w:tc>
              <w:tc>
                <w:tcPr>
                  <w:tcW w:w="848" w:type="dxa"/>
                  <w:tcBorders>
                    <w:tl2br w:val="nil"/>
                    <w:tr2bl w:val="nil"/>
                  </w:tcBorders>
                  <w:shd w:val="clear" w:color="auto" w:fill="auto"/>
                  <w:noWrap/>
                  <w:vAlign w:val="center"/>
                </w:tcPr>
                <w:p w14:paraId="282880B4">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b/>
                      <w:bCs/>
                      <w:highlight w:val="none"/>
                      <w:lang w:val="en-US" w:eastAsia="zh-CN"/>
                    </w:rPr>
                  </w:pPr>
                  <w:r>
                    <w:rPr>
                      <w:rFonts w:hint="default"/>
                      <w:b/>
                      <w:bCs/>
                      <w:highlight w:val="none"/>
                      <w:lang w:val="en-US" w:eastAsia="zh-CN"/>
                    </w:rPr>
                    <w:t>排放形式</w:t>
                  </w:r>
                </w:p>
              </w:tc>
            </w:tr>
            <w:tr w14:paraId="59E3323E">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98" w:hRule="atLeast"/>
                <w:jc w:val="center"/>
              </w:trPr>
              <w:tc>
                <w:tcPr>
                  <w:tcW w:w="681" w:type="dxa"/>
                  <w:tcBorders>
                    <w:tl2br w:val="nil"/>
                    <w:tr2bl w:val="nil"/>
                  </w:tcBorders>
                  <w:shd w:val="clear" w:color="auto" w:fill="auto"/>
                  <w:noWrap/>
                  <w:vAlign w:val="center"/>
                </w:tcPr>
                <w:p w14:paraId="6375D506">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制粒</w:t>
                  </w:r>
                </w:p>
              </w:tc>
              <w:tc>
                <w:tcPr>
                  <w:tcW w:w="954" w:type="dxa"/>
                  <w:tcBorders>
                    <w:tl2br w:val="nil"/>
                    <w:tr2bl w:val="nil"/>
                  </w:tcBorders>
                  <w:shd w:val="clear" w:color="auto" w:fill="auto"/>
                  <w:noWrap/>
                  <w:vAlign w:val="center"/>
                </w:tcPr>
                <w:p w14:paraId="318E9FC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40.14</w:t>
                  </w:r>
                </w:p>
              </w:tc>
              <w:tc>
                <w:tcPr>
                  <w:tcW w:w="1137" w:type="dxa"/>
                  <w:tcBorders>
                    <w:tl2br w:val="nil"/>
                    <w:tr2bl w:val="nil"/>
                  </w:tcBorders>
                  <w:shd w:val="clear" w:color="auto" w:fill="auto"/>
                  <w:noWrap/>
                  <w:vAlign w:val="center"/>
                </w:tcPr>
                <w:p w14:paraId="564184A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6.08</w:t>
                  </w:r>
                </w:p>
              </w:tc>
              <w:tc>
                <w:tcPr>
                  <w:tcW w:w="1600" w:type="dxa"/>
                  <w:tcBorders>
                    <w:tl2br w:val="nil"/>
                    <w:tr2bl w:val="nil"/>
                  </w:tcBorders>
                  <w:shd w:val="clear" w:color="auto" w:fill="auto"/>
                  <w:noWrap/>
                  <w:vAlign w:val="center"/>
                </w:tcPr>
                <w:p w14:paraId="6F2CC16D">
                  <w:pPr>
                    <w:pStyle w:val="47"/>
                    <w:keepNext w:val="0"/>
                    <w:keepLines w:val="0"/>
                    <w:pageBreakBefore w:val="0"/>
                    <w:widowControl w:val="0"/>
                    <w:kinsoku/>
                    <w:wordWrap/>
                    <w:overflowPunct/>
                    <w:topLinePunct w:val="0"/>
                    <w:bidi w:val="0"/>
                    <w:adjustRightInd w:val="0"/>
                    <w:snapToGrid w:val="0"/>
                    <w:rPr>
                      <w:rFonts w:hint="default"/>
                      <w:highlight w:val="none"/>
                      <w:lang w:val="en-US"/>
                    </w:rPr>
                  </w:pPr>
                  <w:r>
                    <w:rPr>
                      <w:rFonts w:hint="eastAsia"/>
                      <w:highlight w:val="none"/>
                      <w:lang w:val="en-US" w:eastAsia="zh-CN"/>
                    </w:rPr>
                    <w:t>管道密闭负压收集+旋风除尘器（CC02）+脉冲布袋除尘器（CC05）</w:t>
                  </w:r>
                </w:p>
              </w:tc>
              <w:tc>
                <w:tcPr>
                  <w:tcW w:w="665" w:type="dxa"/>
                  <w:tcBorders>
                    <w:tl2br w:val="nil"/>
                    <w:tr2bl w:val="nil"/>
                  </w:tcBorders>
                  <w:shd w:val="clear" w:color="auto" w:fill="auto"/>
                  <w:noWrap/>
                  <w:vAlign w:val="center"/>
                </w:tcPr>
                <w:p w14:paraId="60135AF7">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99.2</w:t>
                  </w:r>
                  <w:r>
                    <w:rPr>
                      <w:rFonts w:hint="eastAsia" w:ascii="Times New Roman" w:hAnsi="Times New Roman" w:eastAsia="宋体" w:cs="Times New Roman"/>
                      <w:kern w:val="0"/>
                      <w:sz w:val="21"/>
                      <w:szCs w:val="20"/>
                      <w:highlight w:val="none"/>
                      <w:lang w:val="en-US" w:eastAsia="zh-CN" w:bidi="ar-SA"/>
                    </w:rPr>
                    <w:t>%</w:t>
                  </w:r>
                </w:p>
              </w:tc>
              <w:tc>
                <w:tcPr>
                  <w:tcW w:w="822" w:type="dxa"/>
                  <w:tcBorders>
                    <w:tl2br w:val="nil"/>
                    <w:tr2bl w:val="nil"/>
                  </w:tcBorders>
                  <w:shd w:val="clear" w:color="auto" w:fill="auto"/>
                  <w:noWrap/>
                  <w:vAlign w:val="center"/>
                </w:tcPr>
                <w:p w14:paraId="1D5724F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0.32</w:t>
                  </w:r>
                </w:p>
              </w:tc>
              <w:tc>
                <w:tcPr>
                  <w:tcW w:w="848" w:type="dxa"/>
                  <w:tcBorders>
                    <w:tl2br w:val="nil"/>
                    <w:tr2bl w:val="nil"/>
                  </w:tcBorders>
                  <w:shd w:val="clear" w:color="auto" w:fill="auto"/>
                  <w:noWrap/>
                  <w:vAlign w:val="center"/>
                </w:tcPr>
                <w:p w14:paraId="394D601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0.05</w:t>
                  </w:r>
                </w:p>
              </w:tc>
              <w:tc>
                <w:tcPr>
                  <w:tcW w:w="848" w:type="dxa"/>
                  <w:tcBorders>
                    <w:tl2br w:val="nil"/>
                    <w:tr2bl w:val="nil"/>
                  </w:tcBorders>
                  <w:shd w:val="clear" w:color="auto" w:fill="auto"/>
                  <w:noWrap/>
                  <w:vAlign w:val="center"/>
                </w:tcPr>
                <w:p w14:paraId="0F89B6CF">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highlight w:val="none"/>
                      <w:lang w:val="en-US" w:eastAsia="zh-CN"/>
                    </w:rPr>
                  </w:pPr>
                  <w:r>
                    <w:rPr>
                      <w:rFonts w:hint="default"/>
                      <w:highlight w:val="none"/>
                      <w:lang w:val="en-US" w:eastAsia="zh-CN"/>
                    </w:rPr>
                    <w:t>无组织</w:t>
                  </w:r>
                </w:p>
              </w:tc>
            </w:tr>
            <w:tr w14:paraId="7ED05535">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3" w:hRule="atLeast"/>
                <w:jc w:val="center"/>
              </w:trPr>
              <w:tc>
                <w:tcPr>
                  <w:tcW w:w="7555" w:type="dxa"/>
                  <w:gridSpan w:val="8"/>
                  <w:tcBorders>
                    <w:tl2br w:val="nil"/>
                    <w:tr2bl w:val="nil"/>
                  </w:tcBorders>
                  <w:shd w:val="clear" w:color="auto" w:fill="auto"/>
                  <w:noWrap/>
                  <w:vAlign w:val="center"/>
                </w:tcPr>
                <w:p w14:paraId="1101956A">
                  <w:pPr>
                    <w:pStyle w:val="47"/>
                    <w:keepNext w:val="0"/>
                    <w:keepLines w:val="0"/>
                    <w:pageBreakBefore w:val="0"/>
                    <w:widowControl w:val="0"/>
                    <w:kinsoku/>
                    <w:wordWrap/>
                    <w:overflowPunct/>
                    <w:topLinePunct w:val="0"/>
                    <w:bidi w:val="0"/>
                    <w:adjustRightInd w:val="0"/>
                    <w:snapToGrid w:val="0"/>
                    <w:jc w:val="left"/>
                    <w:rPr>
                      <w:rFonts w:hint="eastAsia"/>
                      <w:highlight w:val="none"/>
                      <w:lang w:val="en-US" w:eastAsia="zh-CN"/>
                    </w:rPr>
                  </w:pPr>
                  <w:r>
                    <w:rPr>
                      <w:rFonts w:hint="eastAsia"/>
                      <w:highlight w:val="none"/>
                      <w:lang w:val="en-US" w:eastAsia="zh-CN"/>
                    </w:rPr>
                    <w:t>注：根据《2542生物质致密成型燃料加工行业系数表》旋风除尘器处理效率为90%，布袋除尘器为92%，因此粗破碎工序采用的旋风除尘器+布袋除尘器处理效率为99.2%；</w:t>
                  </w:r>
                  <w:r>
                    <w:rPr>
                      <w:rFonts w:hint="eastAsia" w:ascii="Times New Roman" w:hAnsi="Times New Roman" w:eastAsia="宋体" w:cs="Times New Roman"/>
                      <w:kern w:val="0"/>
                      <w:sz w:val="21"/>
                      <w:szCs w:val="20"/>
                      <w:highlight w:val="none"/>
                      <w:lang w:val="en-US" w:eastAsia="zh-CN" w:bidi="ar-SA"/>
                    </w:rPr>
                    <w:t>本项目制粒、冷却及筛分采用一套除尘装置</w:t>
                  </w:r>
                  <w:r>
                    <w:rPr>
                      <w:rFonts w:hint="eastAsia" w:cs="Times New Roman"/>
                      <w:kern w:val="0"/>
                      <w:sz w:val="21"/>
                      <w:szCs w:val="20"/>
                      <w:highlight w:val="none"/>
                      <w:lang w:val="en-US" w:eastAsia="zh-CN" w:bidi="ar-SA"/>
                    </w:rPr>
                    <w:t>处理</w:t>
                  </w:r>
                </w:p>
              </w:tc>
            </w:tr>
          </w:tbl>
          <w:p w14:paraId="11F59848">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冷却产生的颗粒物</w:t>
            </w:r>
          </w:p>
          <w:p w14:paraId="4DC2F146">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由于生物质成型颗粒温度过高，需再进入冷却机中进行冷却，冷却采用风冷。参考《排放源统计调查产排污核算方法和系数手册》2542生物质致密成型燃料加工行业系数手册，本项目冷却工序颗粒物产污系数按6.69×10</w:t>
            </w:r>
            <w:r>
              <w:rPr>
                <w:rFonts w:hint="eastAsia"/>
                <w:highlight w:val="none"/>
                <w:vertAlign w:val="superscript"/>
                <w:lang w:val="en-US" w:eastAsia="zh-CN"/>
              </w:rPr>
              <w:t>-4</w:t>
            </w:r>
            <w:r>
              <w:rPr>
                <w:rFonts w:hint="eastAsia"/>
                <w:highlight w:val="none"/>
                <w:lang w:val="en-US" w:eastAsia="zh-CN"/>
              </w:rPr>
              <w:t>吨/吨-产品计算。本项目年生产50000t/a生物质颗粒燃料，年生产330天，每天运行20小时，则冷却过程产排污详见下表。</w:t>
            </w:r>
          </w:p>
          <w:p w14:paraId="25FB4CA6">
            <w:pPr>
              <w:pStyle w:val="6"/>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表4-8本项目冷却环节废气产排污核算一览表</w:t>
            </w:r>
          </w:p>
          <w:tbl>
            <w:tblPr>
              <w:tblStyle w:val="25"/>
              <w:tblW w:w="7656"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07"/>
              <w:gridCol w:w="941"/>
              <w:gridCol w:w="929"/>
              <w:gridCol w:w="1830"/>
              <w:gridCol w:w="668"/>
              <w:gridCol w:w="825"/>
              <w:gridCol w:w="854"/>
              <w:gridCol w:w="855"/>
            </w:tblGrid>
            <w:tr w14:paraId="70C06C1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5" w:hRule="atLeast"/>
                <w:jc w:val="center"/>
              </w:trPr>
              <w:tc>
                <w:tcPr>
                  <w:tcW w:w="711" w:type="dxa"/>
                  <w:tcBorders>
                    <w:tl2br w:val="nil"/>
                    <w:tr2bl w:val="nil"/>
                  </w:tcBorders>
                  <w:shd w:val="clear" w:color="auto" w:fill="auto"/>
                  <w:noWrap/>
                  <w:vAlign w:val="center"/>
                </w:tcPr>
                <w:p w14:paraId="7BC31C78">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产尘节点</w:t>
                  </w:r>
                </w:p>
              </w:tc>
              <w:tc>
                <w:tcPr>
                  <w:tcW w:w="947" w:type="dxa"/>
                  <w:tcBorders>
                    <w:tl2br w:val="nil"/>
                    <w:tr2bl w:val="nil"/>
                  </w:tcBorders>
                  <w:shd w:val="clear" w:color="auto" w:fill="auto"/>
                  <w:noWrap/>
                  <w:vAlign w:val="center"/>
                </w:tcPr>
                <w:p w14:paraId="5C70AF99">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产生量t/a</w:t>
                  </w:r>
                </w:p>
              </w:tc>
              <w:tc>
                <w:tcPr>
                  <w:tcW w:w="935" w:type="dxa"/>
                  <w:tcBorders>
                    <w:tl2br w:val="nil"/>
                    <w:tr2bl w:val="nil"/>
                  </w:tcBorders>
                  <w:shd w:val="clear" w:color="auto" w:fill="auto"/>
                  <w:noWrap/>
                  <w:vAlign w:val="center"/>
                </w:tcPr>
                <w:p w14:paraId="74FECD42">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产生量kg/h</w:t>
                  </w:r>
                </w:p>
              </w:tc>
              <w:tc>
                <w:tcPr>
                  <w:tcW w:w="1843" w:type="dxa"/>
                  <w:tcBorders>
                    <w:tl2br w:val="nil"/>
                    <w:tr2bl w:val="nil"/>
                  </w:tcBorders>
                  <w:shd w:val="clear" w:color="auto" w:fill="auto"/>
                  <w:noWrap/>
                  <w:vAlign w:val="center"/>
                </w:tcPr>
                <w:p w14:paraId="6295E8B1">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控制措施</w:t>
                  </w:r>
                </w:p>
              </w:tc>
              <w:tc>
                <w:tcPr>
                  <w:tcW w:w="672" w:type="dxa"/>
                  <w:tcBorders>
                    <w:tl2br w:val="nil"/>
                    <w:tr2bl w:val="nil"/>
                  </w:tcBorders>
                  <w:shd w:val="clear" w:color="auto" w:fill="auto"/>
                  <w:noWrap/>
                  <w:vAlign w:val="center"/>
                </w:tcPr>
                <w:p w14:paraId="0BB6D347">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效率</w:t>
                  </w:r>
                </w:p>
              </w:tc>
              <w:tc>
                <w:tcPr>
                  <w:tcW w:w="830" w:type="dxa"/>
                  <w:tcBorders>
                    <w:tl2br w:val="nil"/>
                    <w:tr2bl w:val="nil"/>
                  </w:tcBorders>
                  <w:shd w:val="clear" w:color="auto" w:fill="auto"/>
                  <w:noWrap/>
                  <w:vAlign w:val="center"/>
                </w:tcPr>
                <w:p w14:paraId="25B49919">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排放量t/a</w:t>
                  </w:r>
                </w:p>
              </w:tc>
              <w:tc>
                <w:tcPr>
                  <w:tcW w:w="859" w:type="dxa"/>
                  <w:tcBorders>
                    <w:tl2br w:val="nil"/>
                    <w:tr2bl w:val="nil"/>
                  </w:tcBorders>
                  <w:shd w:val="clear" w:color="auto" w:fill="auto"/>
                  <w:noWrap/>
                  <w:vAlign w:val="center"/>
                </w:tcPr>
                <w:p w14:paraId="59E98145">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排放量kg/h</w:t>
                  </w:r>
                </w:p>
              </w:tc>
              <w:tc>
                <w:tcPr>
                  <w:tcW w:w="859" w:type="dxa"/>
                  <w:tcBorders>
                    <w:tl2br w:val="nil"/>
                    <w:tr2bl w:val="nil"/>
                  </w:tcBorders>
                  <w:shd w:val="clear" w:color="auto" w:fill="auto"/>
                  <w:noWrap/>
                  <w:vAlign w:val="center"/>
                </w:tcPr>
                <w:p w14:paraId="025D98FA">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b/>
                      <w:bCs/>
                      <w:highlight w:val="none"/>
                      <w:lang w:val="en-US" w:eastAsia="zh-CN"/>
                    </w:rPr>
                  </w:pPr>
                  <w:r>
                    <w:rPr>
                      <w:rFonts w:hint="default"/>
                      <w:b/>
                      <w:bCs/>
                      <w:highlight w:val="none"/>
                      <w:lang w:val="en-US" w:eastAsia="zh-CN"/>
                    </w:rPr>
                    <w:t>排放形式</w:t>
                  </w:r>
                </w:p>
              </w:tc>
            </w:tr>
            <w:tr w14:paraId="7685818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11" w:type="dxa"/>
                  <w:tcBorders>
                    <w:tl2br w:val="nil"/>
                    <w:tr2bl w:val="nil"/>
                  </w:tcBorders>
                  <w:shd w:val="clear" w:color="auto" w:fill="auto"/>
                  <w:noWrap/>
                  <w:vAlign w:val="center"/>
                </w:tcPr>
                <w:p w14:paraId="3AD01253">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冷却</w:t>
                  </w:r>
                </w:p>
              </w:tc>
              <w:tc>
                <w:tcPr>
                  <w:tcW w:w="947" w:type="dxa"/>
                  <w:tcBorders>
                    <w:tl2br w:val="nil"/>
                    <w:tr2bl w:val="nil"/>
                  </w:tcBorders>
                  <w:shd w:val="clear" w:color="auto" w:fill="auto"/>
                  <w:noWrap/>
                  <w:vAlign w:val="center"/>
                </w:tcPr>
                <w:p w14:paraId="2E6D5CE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40.14</w:t>
                  </w:r>
                </w:p>
              </w:tc>
              <w:tc>
                <w:tcPr>
                  <w:tcW w:w="935" w:type="dxa"/>
                  <w:tcBorders>
                    <w:tl2br w:val="nil"/>
                    <w:tr2bl w:val="nil"/>
                  </w:tcBorders>
                  <w:shd w:val="clear" w:color="auto" w:fill="auto"/>
                  <w:noWrap/>
                  <w:vAlign w:val="center"/>
                </w:tcPr>
                <w:p w14:paraId="1F3A796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6.08</w:t>
                  </w:r>
                </w:p>
              </w:tc>
              <w:tc>
                <w:tcPr>
                  <w:tcW w:w="1843" w:type="dxa"/>
                  <w:tcBorders>
                    <w:tl2br w:val="nil"/>
                    <w:tr2bl w:val="nil"/>
                  </w:tcBorders>
                  <w:shd w:val="clear" w:color="auto" w:fill="auto"/>
                  <w:noWrap/>
                  <w:vAlign w:val="center"/>
                </w:tcPr>
                <w:p w14:paraId="104DE072">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管道密闭负压收集+旋风除尘器（CC02）+脉冲布袋除尘器（CC05）</w:t>
                  </w:r>
                </w:p>
              </w:tc>
              <w:tc>
                <w:tcPr>
                  <w:tcW w:w="672" w:type="dxa"/>
                  <w:tcBorders>
                    <w:tl2br w:val="nil"/>
                    <w:tr2bl w:val="nil"/>
                  </w:tcBorders>
                  <w:shd w:val="clear" w:color="auto" w:fill="auto"/>
                  <w:noWrap/>
                  <w:vAlign w:val="center"/>
                </w:tcPr>
                <w:p w14:paraId="1E658FD5">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99.2</w:t>
                  </w:r>
                  <w:r>
                    <w:rPr>
                      <w:rFonts w:hint="eastAsia" w:ascii="Times New Roman" w:hAnsi="Times New Roman" w:eastAsia="宋体" w:cs="Times New Roman"/>
                      <w:kern w:val="0"/>
                      <w:sz w:val="21"/>
                      <w:szCs w:val="20"/>
                      <w:highlight w:val="none"/>
                      <w:lang w:val="en-US" w:eastAsia="zh-CN" w:bidi="ar-SA"/>
                    </w:rPr>
                    <w:t>%</w:t>
                  </w:r>
                </w:p>
              </w:tc>
              <w:tc>
                <w:tcPr>
                  <w:tcW w:w="830" w:type="dxa"/>
                  <w:tcBorders>
                    <w:tl2br w:val="nil"/>
                    <w:tr2bl w:val="nil"/>
                  </w:tcBorders>
                  <w:shd w:val="clear" w:color="auto" w:fill="auto"/>
                  <w:noWrap/>
                  <w:vAlign w:val="center"/>
                </w:tcPr>
                <w:p w14:paraId="1D47B49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0.32</w:t>
                  </w:r>
                </w:p>
              </w:tc>
              <w:tc>
                <w:tcPr>
                  <w:tcW w:w="859" w:type="dxa"/>
                  <w:tcBorders>
                    <w:tl2br w:val="nil"/>
                    <w:tr2bl w:val="nil"/>
                  </w:tcBorders>
                  <w:shd w:val="clear" w:color="auto" w:fill="auto"/>
                  <w:noWrap/>
                  <w:vAlign w:val="center"/>
                </w:tcPr>
                <w:p w14:paraId="2301FB9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0.05</w:t>
                  </w:r>
                </w:p>
              </w:tc>
              <w:tc>
                <w:tcPr>
                  <w:tcW w:w="859" w:type="dxa"/>
                  <w:tcBorders>
                    <w:tl2br w:val="nil"/>
                    <w:tr2bl w:val="nil"/>
                  </w:tcBorders>
                  <w:shd w:val="clear" w:color="auto" w:fill="auto"/>
                  <w:noWrap/>
                  <w:vAlign w:val="center"/>
                </w:tcPr>
                <w:p w14:paraId="507EE957">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highlight w:val="none"/>
                      <w:lang w:val="en-US" w:eastAsia="zh-CN"/>
                    </w:rPr>
                  </w:pPr>
                  <w:r>
                    <w:rPr>
                      <w:rFonts w:hint="default"/>
                      <w:highlight w:val="none"/>
                      <w:lang w:val="en-US" w:eastAsia="zh-CN"/>
                    </w:rPr>
                    <w:t>无组织</w:t>
                  </w:r>
                </w:p>
              </w:tc>
            </w:tr>
            <w:tr w14:paraId="7B41570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3" w:hRule="atLeast"/>
                <w:jc w:val="center"/>
              </w:trPr>
              <w:tc>
                <w:tcPr>
                  <w:tcW w:w="7656" w:type="dxa"/>
                  <w:gridSpan w:val="8"/>
                  <w:tcBorders>
                    <w:tl2br w:val="nil"/>
                    <w:tr2bl w:val="nil"/>
                  </w:tcBorders>
                  <w:shd w:val="clear" w:color="auto" w:fill="auto"/>
                  <w:noWrap/>
                  <w:vAlign w:val="center"/>
                </w:tcPr>
                <w:p w14:paraId="393EC7CB">
                  <w:pPr>
                    <w:pStyle w:val="47"/>
                    <w:keepNext w:val="0"/>
                    <w:keepLines w:val="0"/>
                    <w:pageBreakBefore w:val="0"/>
                    <w:widowControl w:val="0"/>
                    <w:kinsoku/>
                    <w:wordWrap/>
                    <w:overflowPunct/>
                    <w:topLinePunct w:val="0"/>
                    <w:bidi w:val="0"/>
                    <w:adjustRightInd w:val="0"/>
                    <w:snapToGrid w:val="0"/>
                    <w:jc w:val="left"/>
                    <w:rPr>
                      <w:rFonts w:hint="eastAsia"/>
                      <w:highlight w:val="none"/>
                      <w:lang w:val="en-US" w:eastAsia="zh-CN"/>
                    </w:rPr>
                  </w:pPr>
                  <w:r>
                    <w:rPr>
                      <w:rFonts w:hint="eastAsia"/>
                      <w:highlight w:val="none"/>
                      <w:lang w:val="en-US" w:eastAsia="zh-CN"/>
                    </w:rPr>
                    <w:t>注：根据《2542生物质致密成型燃料加工行业系数表》旋风除尘器处理效率为90%，布袋除尘器为92%，因此粗破碎工序采用的旋风+布袋处理效率为99.2%；</w:t>
                  </w:r>
                  <w:r>
                    <w:rPr>
                      <w:rFonts w:hint="eastAsia" w:ascii="Times New Roman" w:hAnsi="Times New Roman" w:eastAsia="宋体" w:cs="Times New Roman"/>
                      <w:kern w:val="0"/>
                      <w:sz w:val="21"/>
                      <w:szCs w:val="20"/>
                      <w:highlight w:val="none"/>
                      <w:lang w:val="en-US" w:eastAsia="zh-CN" w:bidi="ar-SA"/>
                    </w:rPr>
                    <w:t>本项目制粒、冷却及筛分采用一套除尘装置</w:t>
                  </w:r>
                  <w:r>
                    <w:rPr>
                      <w:rFonts w:hint="eastAsia" w:cs="Times New Roman"/>
                      <w:kern w:val="0"/>
                      <w:sz w:val="21"/>
                      <w:szCs w:val="20"/>
                      <w:highlight w:val="none"/>
                      <w:lang w:val="en-US" w:eastAsia="zh-CN" w:bidi="ar-SA"/>
                    </w:rPr>
                    <w:t>处理</w:t>
                  </w:r>
                </w:p>
              </w:tc>
            </w:tr>
          </w:tbl>
          <w:p w14:paraId="0923115B">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筛分产生的颗粒物</w:t>
            </w:r>
          </w:p>
          <w:p w14:paraId="3BD9A4E2">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根据《排放源统计调查产排污核算方法和系数手册》2542生物质致密成型燃料加工行业系数手册，本项目筛分工序颗粒物产污系数为6.69×10</w:t>
            </w:r>
            <w:r>
              <w:rPr>
                <w:rFonts w:hint="eastAsia"/>
                <w:highlight w:val="none"/>
                <w:vertAlign w:val="superscript"/>
                <w:lang w:val="en-US" w:eastAsia="zh-CN"/>
              </w:rPr>
              <w:t>-4</w:t>
            </w:r>
            <w:r>
              <w:rPr>
                <w:rFonts w:hint="eastAsia"/>
                <w:highlight w:val="none"/>
                <w:lang w:val="en-US" w:eastAsia="zh-CN"/>
              </w:rPr>
              <w:t>吨/吨-产品。本项目年生产50000t/a生物质颗粒燃料，年生产330天，每天运行20小时，则筛分过程产排污详见下表。</w:t>
            </w:r>
          </w:p>
          <w:p w14:paraId="1483A553">
            <w:pPr>
              <w:pStyle w:val="6"/>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表4-9本项目筛分环节废气产排污核算一览表</w:t>
            </w:r>
          </w:p>
          <w:tbl>
            <w:tblPr>
              <w:tblStyle w:val="25"/>
              <w:tblW w:w="7657" w:type="dxa"/>
              <w:tblInd w:w="-15" w:type="dxa"/>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79"/>
              <w:gridCol w:w="944"/>
              <w:gridCol w:w="763"/>
              <w:gridCol w:w="1837"/>
              <w:gridCol w:w="699"/>
              <w:gridCol w:w="947"/>
              <w:gridCol w:w="870"/>
              <w:gridCol w:w="870"/>
            </w:tblGrid>
            <w:tr w14:paraId="1A714EE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84" w:type="dxa"/>
                  <w:tcBorders>
                    <w:tl2br w:val="nil"/>
                    <w:tr2bl w:val="nil"/>
                  </w:tcBorders>
                  <w:shd w:val="clear" w:color="auto" w:fill="auto"/>
                  <w:noWrap/>
                  <w:vAlign w:val="center"/>
                </w:tcPr>
                <w:p w14:paraId="3C546C5A">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产尘节点</w:t>
                  </w:r>
                </w:p>
              </w:tc>
              <w:tc>
                <w:tcPr>
                  <w:tcW w:w="950" w:type="dxa"/>
                  <w:tcBorders>
                    <w:tl2br w:val="nil"/>
                    <w:tr2bl w:val="nil"/>
                  </w:tcBorders>
                  <w:shd w:val="clear" w:color="auto" w:fill="auto"/>
                  <w:noWrap/>
                  <w:vAlign w:val="center"/>
                </w:tcPr>
                <w:p w14:paraId="23BD1A04">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产生量t/a</w:t>
                  </w:r>
                </w:p>
              </w:tc>
              <w:tc>
                <w:tcPr>
                  <w:tcW w:w="767" w:type="dxa"/>
                  <w:tcBorders>
                    <w:tl2br w:val="nil"/>
                    <w:tr2bl w:val="nil"/>
                  </w:tcBorders>
                  <w:shd w:val="clear" w:color="auto" w:fill="auto"/>
                  <w:noWrap/>
                  <w:vAlign w:val="center"/>
                </w:tcPr>
                <w:p w14:paraId="6A654A96">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产生量kg/h</w:t>
                  </w:r>
                </w:p>
              </w:tc>
              <w:tc>
                <w:tcPr>
                  <w:tcW w:w="1850" w:type="dxa"/>
                  <w:tcBorders>
                    <w:tl2br w:val="nil"/>
                    <w:tr2bl w:val="nil"/>
                  </w:tcBorders>
                  <w:shd w:val="clear" w:color="auto" w:fill="auto"/>
                  <w:noWrap/>
                  <w:vAlign w:val="center"/>
                </w:tcPr>
                <w:p w14:paraId="51CBB433">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控制措施</w:t>
                  </w:r>
                </w:p>
              </w:tc>
              <w:tc>
                <w:tcPr>
                  <w:tcW w:w="703" w:type="dxa"/>
                  <w:tcBorders>
                    <w:tl2br w:val="nil"/>
                    <w:tr2bl w:val="nil"/>
                  </w:tcBorders>
                  <w:shd w:val="clear" w:color="auto" w:fill="auto"/>
                  <w:noWrap/>
                  <w:vAlign w:val="center"/>
                </w:tcPr>
                <w:p w14:paraId="449BCBFD">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效率</w:t>
                  </w:r>
                </w:p>
              </w:tc>
              <w:tc>
                <w:tcPr>
                  <w:tcW w:w="953" w:type="dxa"/>
                  <w:tcBorders>
                    <w:tl2br w:val="nil"/>
                    <w:tr2bl w:val="nil"/>
                  </w:tcBorders>
                  <w:shd w:val="clear" w:color="auto" w:fill="auto"/>
                  <w:noWrap/>
                  <w:vAlign w:val="center"/>
                </w:tcPr>
                <w:p w14:paraId="5681BB96">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排放量t/a</w:t>
                  </w:r>
                </w:p>
              </w:tc>
              <w:tc>
                <w:tcPr>
                  <w:tcW w:w="875" w:type="dxa"/>
                  <w:tcBorders>
                    <w:tl2br w:val="nil"/>
                    <w:tr2bl w:val="nil"/>
                  </w:tcBorders>
                  <w:shd w:val="clear" w:color="auto" w:fill="auto"/>
                  <w:noWrap/>
                  <w:vAlign w:val="center"/>
                </w:tcPr>
                <w:p w14:paraId="381FC354">
                  <w:pPr>
                    <w:pStyle w:val="47"/>
                    <w:keepNext w:val="0"/>
                    <w:keepLines w:val="0"/>
                    <w:pageBreakBefore w:val="0"/>
                    <w:widowControl w:val="0"/>
                    <w:kinsoku/>
                    <w:wordWrap/>
                    <w:overflowPunct/>
                    <w:topLinePunct w:val="0"/>
                    <w:bidi w:val="0"/>
                    <w:adjustRightInd w:val="0"/>
                    <w:snapToGrid w:val="0"/>
                    <w:rPr>
                      <w:rFonts w:hint="eastAsia"/>
                      <w:b/>
                      <w:bCs/>
                      <w:highlight w:val="none"/>
                    </w:rPr>
                  </w:pPr>
                  <w:r>
                    <w:rPr>
                      <w:rFonts w:hint="eastAsia"/>
                      <w:b/>
                      <w:bCs/>
                      <w:highlight w:val="none"/>
                      <w:lang w:val="en-US" w:eastAsia="zh-CN"/>
                    </w:rPr>
                    <w:t>排放量kg/h</w:t>
                  </w:r>
                </w:p>
              </w:tc>
              <w:tc>
                <w:tcPr>
                  <w:tcW w:w="875" w:type="dxa"/>
                  <w:tcBorders>
                    <w:tl2br w:val="nil"/>
                    <w:tr2bl w:val="nil"/>
                  </w:tcBorders>
                  <w:shd w:val="clear" w:color="auto" w:fill="auto"/>
                  <w:noWrap/>
                  <w:vAlign w:val="center"/>
                </w:tcPr>
                <w:p w14:paraId="7BBA491A">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b/>
                      <w:bCs/>
                      <w:highlight w:val="none"/>
                      <w:lang w:val="en-US" w:eastAsia="zh-CN"/>
                    </w:rPr>
                  </w:pPr>
                  <w:r>
                    <w:rPr>
                      <w:rFonts w:hint="default"/>
                      <w:b/>
                      <w:bCs/>
                      <w:highlight w:val="none"/>
                      <w:lang w:val="en-US" w:eastAsia="zh-CN"/>
                    </w:rPr>
                    <w:t>排放形式</w:t>
                  </w:r>
                </w:p>
              </w:tc>
            </w:tr>
            <w:tr w14:paraId="107232B4">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84" w:type="dxa"/>
                  <w:tcBorders>
                    <w:tl2br w:val="nil"/>
                    <w:tr2bl w:val="nil"/>
                  </w:tcBorders>
                  <w:shd w:val="clear" w:color="auto" w:fill="auto"/>
                  <w:noWrap/>
                  <w:vAlign w:val="center"/>
                </w:tcPr>
                <w:p w14:paraId="4586CFB4">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筛分</w:t>
                  </w:r>
                </w:p>
              </w:tc>
              <w:tc>
                <w:tcPr>
                  <w:tcW w:w="950" w:type="dxa"/>
                  <w:tcBorders>
                    <w:tl2br w:val="nil"/>
                    <w:tr2bl w:val="nil"/>
                  </w:tcBorders>
                  <w:shd w:val="clear" w:color="auto" w:fill="auto"/>
                  <w:noWrap/>
                  <w:vAlign w:val="center"/>
                </w:tcPr>
                <w:p w14:paraId="708B2D6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40.14</w:t>
                  </w:r>
                </w:p>
              </w:tc>
              <w:tc>
                <w:tcPr>
                  <w:tcW w:w="767" w:type="dxa"/>
                  <w:tcBorders>
                    <w:tl2br w:val="nil"/>
                    <w:tr2bl w:val="nil"/>
                  </w:tcBorders>
                  <w:shd w:val="clear" w:color="auto" w:fill="auto"/>
                  <w:noWrap/>
                  <w:vAlign w:val="center"/>
                </w:tcPr>
                <w:p w14:paraId="0997AD5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6.08</w:t>
                  </w:r>
                </w:p>
              </w:tc>
              <w:tc>
                <w:tcPr>
                  <w:tcW w:w="1850" w:type="dxa"/>
                  <w:tcBorders>
                    <w:tl2br w:val="nil"/>
                    <w:tr2bl w:val="nil"/>
                  </w:tcBorders>
                  <w:shd w:val="clear" w:color="auto" w:fill="auto"/>
                  <w:noWrap/>
                  <w:vAlign w:val="center"/>
                </w:tcPr>
                <w:p w14:paraId="70205871">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管道密闭负压收集+旋风除尘器（CC02）+脉冲布袋除尘器（CC05）</w:t>
                  </w:r>
                </w:p>
              </w:tc>
              <w:tc>
                <w:tcPr>
                  <w:tcW w:w="703" w:type="dxa"/>
                  <w:tcBorders>
                    <w:tl2br w:val="nil"/>
                    <w:tr2bl w:val="nil"/>
                  </w:tcBorders>
                  <w:shd w:val="clear" w:color="auto" w:fill="auto"/>
                  <w:noWrap/>
                  <w:vAlign w:val="center"/>
                </w:tcPr>
                <w:p w14:paraId="3EE54DE3">
                  <w:pPr>
                    <w:pStyle w:val="47"/>
                    <w:keepNext w:val="0"/>
                    <w:keepLines w:val="0"/>
                    <w:pageBreakBefore w:val="0"/>
                    <w:widowControl w:val="0"/>
                    <w:kinsoku/>
                    <w:wordWrap/>
                    <w:overflowPunct/>
                    <w:topLinePunct w:val="0"/>
                    <w:bidi w:val="0"/>
                    <w:adjustRightInd w:val="0"/>
                    <w:snapToGrid w:val="0"/>
                    <w:rPr>
                      <w:rFonts w:hint="eastAsia"/>
                      <w:highlight w:val="none"/>
                    </w:rPr>
                  </w:pPr>
                  <w:r>
                    <w:rPr>
                      <w:rFonts w:hint="eastAsia"/>
                      <w:highlight w:val="none"/>
                      <w:lang w:val="en-US" w:eastAsia="zh-CN"/>
                    </w:rPr>
                    <w:t>99.2</w:t>
                  </w:r>
                  <w:r>
                    <w:rPr>
                      <w:rFonts w:hint="eastAsia" w:ascii="Times New Roman" w:hAnsi="Times New Roman" w:eastAsia="宋体" w:cs="Times New Roman"/>
                      <w:kern w:val="0"/>
                      <w:sz w:val="21"/>
                      <w:szCs w:val="20"/>
                      <w:highlight w:val="none"/>
                      <w:lang w:val="en-US" w:eastAsia="zh-CN" w:bidi="ar-SA"/>
                    </w:rPr>
                    <w:t>%</w:t>
                  </w:r>
                </w:p>
              </w:tc>
              <w:tc>
                <w:tcPr>
                  <w:tcW w:w="953" w:type="dxa"/>
                  <w:tcBorders>
                    <w:tl2br w:val="nil"/>
                    <w:tr2bl w:val="nil"/>
                  </w:tcBorders>
                  <w:shd w:val="clear" w:color="auto" w:fill="auto"/>
                  <w:noWrap/>
                  <w:vAlign w:val="center"/>
                </w:tcPr>
                <w:p w14:paraId="59A6098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0.32</w:t>
                  </w:r>
                </w:p>
              </w:tc>
              <w:tc>
                <w:tcPr>
                  <w:tcW w:w="875" w:type="dxa"/>
                  <w:tcBorders>
                    <w:tl2br w:val="nil"/>
                    <w:tr2bl w:val="nil"/>
                  </w:tcBorders>
                  <w:shd w:val="clear" w:color="auto" w:fill="auto"/>
                  <w:noWrap/>
                  <w:vAlign w:val="center"/>
                </w:tcPr>
                <w:p w14:paraId="4BFB2DB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highlight w:val="none"/>
                    </w:rPr>
                  </w:pPr>
                  <w:r>
                    <w:rPr>
                      <w:rFonts w:hint="default" w:ascii="Times New Roman" w:hAnsi="Times New Roman" w:eastAsia="宋体" w:cs="Times New Roman"/>
                      <w:kern w:val="0"/>
                      <w:sz w:val="21"/>
                      <w:szCs w:val="20"/>
                      <w:highlight w:val="none"/>
                      <w:lang w:val="en-US" w:eastAsia="zh-CN" w:bidi="ar-SA"/>
                    </w:rPr>
                    <w:t>0.05</w:t>
                  </w:r>
                </w:p>
              </w:tc>
              <w:tc>
                <w:tcPr>
                  <w:tcW w:w="875" w:type="dxa"/>
                  <w:tcBorders>
                    <w:tl2br w:val="nil"/>
                    <w:tr2bl w:val="nil"/>
                  </w:tcBorders>
                  <w:shd w:val="clear" w:color="auto" w:fill="auto"/>
                  <w:noWrap/>
                  <w:vAlign w:val="center"/>
                </w:tcPr>
                <w:p w14:paraId="157797E9">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highlight w:val="none"/>
                      <w:lang w:val="en-US" w:eastAsia="zh-CN"/>
                    </w:rPr>
                  </w:pPr>
                  <w:r>
                    <w:rPr>
                      <w:rFonts w:hint="default"/>
                      <w:highlight w:val="none"/>
                      <w:lang w:val="en-US" w:eastAsia="zh-CN"/>
                    </w:rPr>
                    <w:t>无组织</w:t>
                  </w:r>
                </w:p>
              </w:tc>
            </w:tr>
            <w:tr w14:paraId="72998323">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7657" w:type="dxa"/>
                  <w:gridSpan w:val="8"/>
                  <w:tcBorders>
                    <w:tl2br w:val="nil"/>
                    <w:tr2bl w:val="nil"/>
                  </w:tcBorders>
                  <w:shd w:val="clear" w:color="auto" w:fill="auto"/>
                  <w:noWrap/>
                  <w:vAlign w:val="center"/>
                </w:tcPr>
                <w:p w14:paraId="29D7C905">
                  <w:pPr>
                    <w:pStyle w:val="47"/>
                    <w:keepNext w:val="0"/>
                    <w:keepLines w:val="0"/>
                    <w:pageBreakBefore w:val="0"/>
                    <w:widowControl w:val="0"/>
                    <w:kinsoku/>
                    <w:wordWrap/>
                    <w:overflowPunct/>
                    <w:topLinePunct w:val="0"/>
                    <w:bidi w:val="0"/>
                    <w:adjustRightInd w:val="0"/>
                    <w:snapToGrid w:val="0"/>
                    <w:jc w:val="left"/>
                    <w:rPr>
                      <w:rFonts w:hint="eastAsia"/>
                      <w:highlight w:val="none"/>
                      <w:lang w:val="en-US" w:eastAsia="zh-CN"/>
                    </w:rPr>
                  </w:pPr>
                  <w:r>
                    <w:rPr>
                      <w:rFonts w:hint="eastAsia"/>
                      <w:highlight w:val="none"/>
                      <w:lang w:val="en-US" w:eastAsia="zh-CN"/>
                    </w:rPr>
                    <w:t>注：根据《2542生物质致密成型燃料加工行业系数表》旋风除尘器处理效率为90%，布袋除尘器为92%，因此粗破碎工序采用的旋风+布袋处理效率为99.2%；</w:t>
                  </w:r>
                  <w:r>
                    <w:rPr>
                      <w:rFonts w:hint="eastAsia" w:ascii="Times New Roman" w:hAnsi="Times New Roman" w:eastAsia="宋体" w:cs="Times New Roman"/>
                      <w:kern w:val="0"/>
                      <w:sz w:val="21"/>
                      <w:szCs w:val="20"/>
                      <w:highlight w:val="none"/>
                      <w:lang w:val="en-US" w:eastAsia="zh-CN" w:bidi="ar-SA"/>
                    </w:rPr>
                    <w:t>本项目制粒、冷却及筛分采用一套除尘装置</w:t>
                  </w:r>
                  <w:r>
                    <w:rPr>
                      <w:rFonts w:hint="eastAsia" w:cs="Times New Roman"/>
                      <w:kern w:val="0"/>
                      <w:sz w:val="21"/>
                      <w:szCs w:val="20"/>
                      <w:highlight w:val="none"/>
                      <w:lang w:val="en-US" w:eastAsia="zh-CN" w:bidi="ar-SA"/>
                    </w:rPr>
                    <w:t>处理</w:t>
                  </w:r>
                </w:p>
              </w:tc>
            </w:tr>
          </w:tbl>
          <w:p w14:paraId="4D963869">
            <w:pPr>
              <w:keepNext w:val="0"/>
              <w:keepLines w:val="0"/>
              <w:pageBreakBefore w:val="0"/>
              <w:widowControl w:val="0"/>
              <w:numPr>
                <w:ilvl w:val="0"/>
                <w:numId w:val="11"/>
              </w:numPr>
              <w:kinsoku/>
              <w:wordWrap/>
              <w:overflowPunct/>
              <w:topLinePunct w:val="0"/>
              <w:bidi w:val="0"/>
              <w:adjustRightInd w:val="0"/>
              <w:snapToGrid w:val="0"/>
              <w:ind w:firstLine="482" w:firstLineChars="20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设备产尘环节</w:t>
            </w:r>
            <w:r>
              <w:rPr>
                <w:rFonts w:hint="eastAsia" w:ascii="宋体" w:hAnsi="宋体" w:eastAsia="宋体" w:cs="宋体"/>
                <w:b/>
                <w:bCs/>
                <w:color w:val="000000" w:themeColor="text1"/>
                <w:szCs w:val="21"/>
                <w:highlight w:val="none"/>
                <w:lang w:val="en-US" w:eastAsia="zh-CN"/>
                <w14:textFill>
                  <w14:solidFill>
                    <w14:schemeClr w14:val="tx1"/>
                  </w14:solidFill>
                </w14:textFill>
              </w:rPr>
              <w:t>产生的颗粒物</w:t>
            </w:r>
          </w:p>
          <w:p w14:paraId="50DF9B84">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本项目各设备（螺旋输送机、料仓、熟料仓、提升机、皮带流量秤、皮带输送机）产尘经管道负压收集至脉冲布袋除尘器处理后排放。各设备产尘参照《逸散性工业粉尘控制技术》上料产尘系数为0.02kg/t，本项目年上料沙柳生物质约为60002.71t/a，年生产330天，每天运行20小时，则筛分过程产排污详见下表。</w:t>
            </w:r>
          </w:p>
          <w:p w14:paraId="45D90B31">
            <w:pPr>
              <w:pStyle w:val="6"/>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表4-10本项目其他各设备及料仓上料环节废气产排污核算一览表</w:t>
            </w:r>
          </w:p>
          <w:tbl>
            <w:tblPr>
              <w:tblStyle w:val="25"/>
              <w:tblW w:w="7637"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19"/>
              <w:gridCol w:w="1361"/>
              <w:gridCol w:w="738"/>
              <w:gridCol w:w="881"/>
              <w:gridCol w:w="1107"/>
              <w:gridCol w:w="750"/>
              <w:gridCol w:w="733"/>
              <w:gridCol w:w="756"/>
              <w:gridCol w:w="864"/>
            </w:tblGrid>
            <w:tr w14:paraId="380EF75C">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420" w:type="dxa"/>
                  <w:tcBorders>
                    <w:tl2br w:val="nil"/>
                    <w:tr2bl w:val="nil"/>
                  </w:tcBorders>
                  <w:shd w:val="clear" w:color="auto" w:fill="auto"/>
                  <w:noWrap/>
                  <w:vAlign w:val="center"/>
                </w:tcPr>
                <w:p w14:paraId="3661152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b/>
                      <w:bCs/>
                      <w:highlight w:val="none"/>
                      <w:lang w:val="en-US" w:eastAsia="zh-CN"/>
                    </w:rPr>
                  </w:pPr>
                  <w:r>
                    <w:rPr>
                      <w:rFonts w:hint="eastAsia"/>
                      <w:b/>
                      <w:bCs/>
                      <w:highlight w:val="none"/>
                      <w:lang w:val="en-US" w:eastAsia="zh-CN"/>
                    </w:rPr>
                    <w:t>序号</w:t>
                  </w:r>
                </w:p>
              </w:tc>
              <w:tc>
                <w:tcPr>
                  <w:tcW w:w="1367" w:type="dxa"/>
                  <w:tcBorders>
                    <w:tl2br w:val="nil"/>
                    <w:tr2bl w:val="nil"/>
                  </w:tcBorders>
                  <w:shd w:val="clear" w:color="auto" w:fill="auto"/>
                  <w:noWrap/>
                  <w:vAlign w:val="center"/>
                </w:tcPr>
                <w:p w14:paraId="06AE64D6">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产尘节点</w:t>
                  </w:r>
                </w:p>
              </w:tc>
              <w:tc>
                <w:tcPr>
                  <w:tcW w:w="741" w:type="dxa"/>
                  <w:tcBorders>
                    <w:tl2br w:val="nil"/>
                    <w:tr2bl w:val="nil"/>
                  </w:tcBorders>
                  <w:shd w:val="clear" w:color="auto" w:fill="auto"/>
                  <w:noWrap/>
                  <w:vAlign w:val="center"/>
                </w:tcPr>
                <w:p w14:paraId="5A72E5ED">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产生量t/a</w:t>
                  </w:r>
                </w:p>
              </w:tc>
              <w:tc>
                <w:tcPr>
                  <w:tcW w:w="884" w:type="dxa"/>
                  <w:tcBorders>
                    <w:tl2br w:val="nil"/>
                    <w:tr2bl w:val="nil"/>
                  </w:tcBorders>
                  <w:shd w:val="clear" w:color="auto" w:fill="auto"/>
                  <w:noWrap/>
                  <w:vAlign w:val="center"/>
                </w:tcPr>
                <w:p w14:paraId="250C453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产生量kg/h</w:t>
                  </w:r>
                </w:p>
              </w:tc>
              <w:tc>
                <w:tcPr>
                  <w:tcW w:w="1111" w:type="dxa"/>
                  <w:tcBorders>
                    <w:tl2br w:val="nil"/>
                    <w:tr2bl w:val="nil"/>
                  </w:tcBorders>
                  <w:shd w:val="clear" w:color="auto" w:fill="auto"/>
                  <w:noWrap/>
                  <w:vAlign w:val="center"/>
                </w:tcPr>
                <w:p w14:paraId="640F4411">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控制措施</w:t>
                  </w:r>
                </w:p>
              </w:tc>
              <w:tc>
                <w:tcPr>
                  <w:tcW w:w="753" w:type="dxa"/>
                  <w:tcBorders>
                    <w:tl2br w:val="nil"/>
                    <w:tr2bl w:val="nil"/>
                  </w:tcBorders>
                  <w:shd w:val="clear" w:color="auto" w:fill="auto"/>
                  <w:noWrap/>
                  <w:vAlign w:val="center"/>
                </w:tcPr>
                <w:p w14:paraId="3EA9CB4C">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效率</w:t>
                  </w:r>
                </w:p>
              </w:tc>
              <w:tc>
                <w:tcPr>
                  <w:tcW w:w="736" w:type="dxa"/>
                  <w:tcBorders>
                    <w:tl2br w:val="nil"/>
                    <w:tr2bl w:val="nil"/>
                  </w:tcBorders>
                  <w:shd w:val="clear" w:color="auto" w:fill="auto"/>
                  <w:noWrap/>
                  <w:vAlign w:val="center"/>
                </w:tcPr>
                <w:p w14:paraId="5A87C89B">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排放量t/a</w:t>
                  </w:r>
                </w:p>
              </w:tc>
              <w:tc>
                <w:tcPr>
                  <w:tcW w:w="759" w:type="dxa"/>
                  <w:tcBorders>
                    <w:tl2br w:val="nil"/>
                    <w:tr2bl w:val="nil"/>
                  </w:tcBorders>
                  <w:shd w:val="clear" w:color="auto" w:fill="auto"/>
                  <w:noWrap/>
                  <w:vAlign w:val="center"/>
                </w:tcPr>
                <w:p w14:paraId="2F40F396">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排放量kg/h</w:t>
                  </w:r>
                </w:p>
              </w:tc>
              <w:tc>
                <w:tcPr>
                  <w:tcW w:w="866" w:type="dxa"/>
                  <w:tcBorders>
                    <w:tl2br w:val="nil"/>
                    <w:tr2bl w:val="nil"/>
                  </w:tcBorders>
                  <w:shd w:val="clear" w:color="auto" w:fill="auto"/>
                  <w:noWrap/>
                  <w:vAlign w:val="center"/>
                </w:tcPr>
                <w:p w14:paraId="29AD4EB2">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b/>
                      <w:bCs/>
                      <w:highlight w:val="none"/>
                    </w:rPr>
                  </w:pPr>
                  <w:r>
                    <w:rPr>
                      <w:rFonts w:hint="eastAsia"/>
                      <w:b/>
                      <w:bCs/>
                      <w:highlight w:val="none"/>
                      <w:lang w:val="en-US" w:eastAsia="zh-CN"/>
                    </w:rPr>
                    <w:t>排放形式</w:t>
                  </w:r>
                </w:p>
              </w:tc>
            </w:tr>
            <w:tr w14:paraId="65B6472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6" w:hRule="atLeast"/>
                <w:jc w:val="center"/>
              </w:trPr>
              <w:tc>
                <w:tcPr>
                  <w:tcW w:w="420" w:type="dxa"/>
                  <w:tcBorders>
                    <w:tl2br w:val="nil"/>
                    <w:tr2bl w:val="nil"/>
                  </w:tcBorders>
                  <w:shd w:val="clear" w:color="auto" w:fill="auto"/>
                  <w:noWrap/>
                  <w:vAlign w:val="center"/>
                </w:tcPr>
                <w:p w14:paraId="2C1053F2">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2E3DC4D6">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螺旋输送机</w:t>
                  </w:r>
                </w:p>
              </w:tc>
              <w:tc>
                <w:tcPr>
                  <w:tcW w:w="741" w:type="dxa"/>
                  <w:tcBorders>
                    <w:tl2br w:val="nil"/>
                    <w:tr2bl w:val="nil"/>
                  </w:tcBorders>
                  <w:shd w:val="clear" w:color="auto" w:fill="auto"/>
                  <w:noWrap/>
                  <w:vAlign w:val="center"/>
                </w:tcPr>
                <w:p w14:paraId="0C7444B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53A6FA8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restart"/>
                  <w:tcBorders>
                    <w:tl2br w:val="nil"/>
                    <w:tr2bl w:val="nil"/>
                  </w:tcBorders>
                  <w:shd w:val="clear" w:color="auto" w:fill="auto"/>
                  <w:noWrap/>
                  <w:vAlign w:val="center"/>
                </w:tcPr>
                <w:p w14:paraId="339120D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highlight w:val="none"/>
                      <w:lang w:val="en-US"/>
                    </w:rPr>
                  </w:pPr>
                  <w:r>
                    <w:rPr>
                      <w:rFonts w:hint="eastAsia"/>
                      <w:highlight w:val="none"/>
                      <w:lang w:val="en-US" w:eastAsia="zh-CN"/>
                    </w:rPr>
                    <w:t>管道密闭负压收集+脉冲布袋除尘器（CC11）</w:t>
                  </w:r>
                </w:p>
              </w:tc>
              <w:tc>
                <w:tcPr>
                  <w:tcW w:w="753" w:type="dxa"/>
                  <w:tcBorders>
                    <w:tl2br w:val="nil"/>
                    <w:tr2bl w:val="nil"/>
                  </w:tcBorders>
                  <w:shd w:val="clear" w:color="auto" w:fill="auto"/>
                  <w:noWrap/>
                  <w:vAlign w:val="center"/>
                </w:tcPr>
                <w:p w14:paraId="201B565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highlight w:val="none"/>
                      <w:lang w:val="en-US"/>
                    </w:rPr>
                  </w:pPr>
                  <w:r>
                    <w:rPr>
                      <w:rFonts w:hint="eastAsia"/>
                      <w:highlight w:val="none"/>
                      <w:lang w:val="en-US" w:eastAsia="zh-CN"/>
                    </w:rPr>
                    <w:t>92%</w:t>
                  </w:r>
                </w:p>
              </w:tc>
              <w:tc>
                <w:tcPr>
                  <w:tcW w:w="736" w:type="dxa"/>
                  <w:tcBorders>
                    <w:tl2br w:val="nil"/>
                    <w:tr2bl w:val="nil"/>
                  </w:tcBorders>
                  <w:shd w:val="clear" w:color="auto" w:fill="auto"/>
                  <w:noWrap/>
                  <w:vAlign w:val="center"/>
                </w:tcPr>
                <w:p w14:paraId="200C84B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1D20F1BB">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restart"/>
                  <w:tcBorders>
                    <w:tl2br w:val="nil"/>
                    <w:tr2bl w:val="nil"/>
                  </w:tcBorders>
                  <w:shd w:val="clear" w:color="auto" w:fill="auto"/>
                  <w:noWrap/>
                  <w:vAlign w:val="center"/>
                </w:tcPr>
                <w:p w14:paraId="28AEFEDE">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default"/>
                      <w:highlight w:val="none"/>
                      <w:lang w:val="en-US" w:eastAsia="zh-CN"/>
                    </w:rPr>
                    <w:t>无组织</w:t>
                  </w:r>
                </w:p>
              </w:tc>
            </w:tr>
            <w:tr w14:paraId="77B7668B">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7" w:hRule="atLeast"/>
                <w:jc w:val="center"/>
              </w:trPr>
              <w:tc>
                <w:tcPr>
                  <w:tcW w:w="420" w:type="dxa"/>
                  <w:tcBorders>
                    <w:tl2br w:val="nil"/>
                    <w:tr2bl w:val="nil"/>
                  </w:tcBorders>
                  <w:shd w:val="clear" w:color="auto" w:fill="auto"/>
                  <w:noWrap/>
                  <w:vAlign w:val="center"/>
                </w:tcPr>
                <w:p w14:paraId="06548B49">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14B69F6F">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料仓</w:t>
                  </w:r>
                </w:p>
              </w:tc>
              <w:tc>
                <w:tcPr>
                  <w:tcW w:w="741" w:type="dxa"/>
                  <w:tcBorders>
                    <w:tl2br w:val="nil"/>
                    <w:tr2bl w:val="nil"/>
                  </w:tcBorders>
                  <w:shd w:val="clear" w:color="auto" w:fill="auto"/>
                  <w:noWrap/>
                  <w:vAlign w:val="center"/>
                </w:tcPr>
                <w:p w14:paraId="55CB1C7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643C502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3B1C1E81">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7A197D7F">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3935ADD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29C604C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56141D79">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4AF9981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7" w:hRule="atLeast"/>
                <w:jc w:val="center"/>
              </w:trPr>
              <w:tc>
                <w:tcPr>
                  <w:tcW w:w="420" w:type="dxa"/>
                  <w:tcBorders>
                    <w:tl2br w:val="nil"/>
                    <w:tr2bl w:val="nil"/>
                  </w:tcBorders>
                  <w:shd w:val="clear" w:color="auto" w:fill="auto"/>
                  <w:noWrap/>
                  <w:vAlign w:val="center"/>
                </w:tcPr>
                <w:p w14:paraId="18123A11">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2D0C0689">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提升机</w:t>
                  </w:r>
                </w:p>
              </w:tc>
              <w:tc>
                <w:tcPr>
                  <w:tcW w:w="741" w:type="dxa"/>
                  <w:tcBorders>
                    <w:tl2br w:val="nil"/>
                    <w:tr2bl w:val="nil"/>
                  </w:tcBorders>
                  <w:shd w:val="clear" w:color="auto" w:fill="auto"/>
                  <w:noWrap/>
                  <w:vAlign w:val="center"/>
                </w:tcPr>
                <w:p w14:paraId="57AD458E">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052F0DB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399ACDE2">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6F57741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7484CDA0">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5B2E8CF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1BF2A34D">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4FFA02FF">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7" w:hRule="atLeast"/>
                <w:jc w:val="center"/>
              </w:trPr>
              <w:tc>
                <w:tcPr>
                  <w:tcW w:w="420" w:type="dxa"/>
                  <w:tcBorders>
                    <w:tl2br w:val="nil"/>
                    <w:tr2bl w:val="nil"/>
                  </w:tcBorders>
                  <w:shd w:val="clear" w:color="auto" w:fill="auto"/>
                  <w:noWrap/>
                  <w:vAlign w:val="center"/>
                </w:tcPr>
                <w:p w14:paraId="4904EC49">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18367F00">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熟料仓</w:t>
                  </w:r>
                </w:p>
              </w:tc>
              <w:tc>
                <w:tcPr>
                  <w:tcW w:w="741" w:type="dxa"/>
                  <w:tcBorders>
                    <w:tl2br w:val="nil"/>
                    <w:tr2bl w:val="nil"/>
                  </w:tcBorders>
                  <w:shd w:val="clear" w:color="auto" w:fill="auto"/>
                  <w:noWrap/>
                  <w:vAlign w:val="center"/>
                </w:tcPr>
                <w:p w14:paraId="629D4B8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1ECED51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46A1FED9">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0FA5BB29">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09E7D1C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06409FE7">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287A3C59">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5C97E35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7" w:hRule="atLeast"/>
                <w:jc w:val="center"/>
              </w:trPr>
              <w:tc>
                <w:tcPr>
                  <w:tcW w:w="420" w:type="dxa"/>
                  <w:tcBorders>
                    <w:tl2br w:val="nil"/>
                    <w:tr2bl w:val="nil"/>
                  </w:tcBorders>
                  <w:shd w:val="clear" w:color="auto" w:fill="auto"/>
                  <w:noWrap/>
                  <w:vAlign w:val="center"/>
                </w:tcPr>
                <w:p w14:paraId="0AF964E8">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2352BEDE">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提升机</w:t>
                  </w:r>
                </w:p>
              </w:tc>
              <w:tc>
                <w:tcPr>
                  <w:tcW w:w="741" w:type="dxa"/>
                  <w:tcBorders>
                    <w:tl2br w:val="nil"/>
                    <w:tr2bl w:val="nil"/>
                  </w:tcBorders>
                  <w:shd w:val="clear" w:color="auto" w:fill="auto"/>
                  <w:noWrap/>
                  <w:vAlign w:val="center"/>
                </w:tcPr>
                <w:p w14:paraId="6EE7090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7CEE7AB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24BA3D0B">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445F6DAE">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193F3B6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292E9A92">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703BC46C">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6167E6BF">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7" w:hRule="atLeast"/>
                <w:jc w:val="center"/>
              </w:trPr>
              <w:tc>
                <w:tcPr>
                  <w:tcW w:w="420" w:type="dxa"/>
                  <w:tcBorders>
                    <w:tl2br w:val="nil"/>
                    <w:tr2bl w:val="nil"/>
                  </w:tcBorders>
                  <w:shd w:val="clear" w:color="auto" w:fill="auto"/>
                  <w:noWrap/>
                  <w:vAlign w:val="center"/>
                </w:tcPr>
                <w:p w14:paraId="3FAB1F2E">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78E3C0AC">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提升机</w:t>
                  </w:r>
                </w:p>
              </w:tc>
              <w:tc>
                <w:tcPr>
                  <w:tcW w:w="741" w:type="dxa"/>
                  <w:tcBorders>
                    <w:tl2br w:val="nil"/>
                    <w:tr2bl w:val="nil"/>
                  </w:tcBorders>
                  <w:shd w:val="clear" w:color="auto" w:fill="auto"/>
                  <w:noWrap/>
                  <w:vAlign w:val="center"/>
                </w:tcPr>
                <w:p w14:paraId="37D1A7D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688FAA4C">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48B26486">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434A3D9A">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0886F9E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5619EA7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6FDD37DB">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7243190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6" w:hRule="atLeast"/>
                <w:jc w:val="center"/>
              </w:trPr>
              <w:tc>
                <w:tcPr>
                  <w:tcW w:w="420" w:type="dxa"/>
                  <w:tcBorders>
                    <w:tl2br w:val="nil"/>
                    <w:tr2bl w:val="nil"/>
                  </w:tcBorders>
                  <w:shd w:val="clear" w:color="auto" w:fill="auto"/>
                  <w:noWrap/>
                  <w:vAlign w:val="center"/>
                </w:tcPr>
                <w:p w14:paraId="74B01CE6">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3B31FF4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皮带流量秤</w:t>
                  </w:r>
                </w:p>
              </w:tc>
              <w:tc>
                <w:tcPr>
                  <w:tcW w:w="741" w:type="dxa"/>
                  <w:tcBorders>
                    <w:tl2br w:val="nil"/>
                    <w:tr2bl w:val="nil"/>
                  </w:tcBorders>
                  <w:shd w:val="clear" w:color="auto" w:fill="auto"/>
                  <w:noWrap/>
                  <w:vAlign w:val="center"/>
                </w:tcPr>
                <w:p w14:paraId="7B11600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52BC42E4">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7A2AE26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4923A260">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27A56121">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35A0A50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513AA324">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1FE509B9">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6" w:hRule="atLeast"/>
                <w:jc w:val="center"/>
              </w:trPr>
              <w:tc>
                <w:tcPr>
                  <w:tcW w:w="420" w:type="dxa"/>
                  <w:tcBorders>
                    <w:tl2br w:val="nil"/>
                    <w:tr2bl w:val="nil"/>
                  </w:tcBorders>
                  <w:shd w:val="clear" w:color="auto" w:fill="auto"/>
                  <w:noWrap/>
                  <w:vAlign w:val="center"/>
                </w:tcPr>
                <w:p w14:paraId="0BADA618">
                  <w:pPr>
                    <w:pStyle w:val="47"/>
                    <w:keepNext w:val="0"/>
                    <w:keepLines w:val="0"/>
                    <w:pageBreakBefore w:val="0"/>
                    <w:widowControl w:val="0"/>
                    <w:numPr>
                      <w:ilvl w:val="0"/>
                      <w:numId w:val="13"/>
                    </w:numPr>
                    <w:tabs>
                      <w:tab w:val="clear" w:pos="0"/>
                    </w:tabs>
                    <w:kinsoku/>
                    <w:wordWrap/>
                    <w:overflowPunct/>
                    <w:topLinePunct w:val="0"/>
                    <w:autoSpaceDE w:val="0"/>
                    <w:autoSpaceDN w:val="0"/>
                    <w:bidi w:val="0"/>
                    <w:adjustRightInd w:val="0"/>
                    <w:snapToGrid w:val="0"/>
                    <w:ind w:left="425" w:leftChars="0" w:hanging="425" w:firstLineChars="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356279DC">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皮带输送机</w:t>
                  </w:r>
                </w:p>
              </w:tc>
              <w:tc>
                <w:tcPr>
                  <w:tcW w:w="741" w:type="dxa"/>
                  <w:tcBorders>
                    <w:tl2br w:val="nil"/>
                    <w:tr2bl w:val="nil"/>
                  </w:tcBorders>
                  <w:shd w:val="clear" w:color="auto" w:fill="auto"/>
                  <w:noWrap/>
                  <w:vAlign w:val="center"/>
                </w:tcPr>
                <w:p w14:paraId="26C95395">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1.20</w:t>
                  </w:r>
                </w:p>
              </w:tc>
              <w:tc>
                <w:tcPr>
                  <w:tcW w:w="884" w:type="dxa"/>
                  <w:tcBorders>
                    <w:tl2br w:val="nil"/>
                    <w:tr2bl w:val="nil"/>
                  </w:tcBorders>
                  <w:shd w:val="clear" w:color="auto" w:fill="auto"/>
                  <w:noWrap/>
                  <w:vAlign w:val="center"/>
                </w:tcPr>
                <w:p w14:paraId="5B6BEC7D">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0.18</w:t>
                  </w:r>
                </w:p>
              </w:tc>
              <w:tc>
                <w:tcPr>
                  <w:tcW w:w="1111" w:type="dxa"/>
                  <w:vMerge w:val="continue"/>
                  <w:tcBorders>
                    <w:tl2br w:val="nil"/>
                    <w:tr2bl w:val="nil"/>
                  </w:tcBorders>
                  <w:shd w:val="clear" w:color="auto" w:fill="auto"/>
                  <w:noWrap/>
                  <w:vAlign w:val="center"/>
                </w:tcPr>
                <w:p w14:paraId="4D542D36">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0C59BCDC">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18F58C6F">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0.10</w:t>
                  </w:r>
                </w:p>
              </w:tc>
              <w:tc>
                <w:tcPr>
                  <w:tcW w:w="759" w:type="dxa"/>
                  <w:tcBorders>
                    <w:tl2br w:val="nil"/>
                    <w:tr2bl w:val="nil"/>
                  </w:tcBorders>
                  <w:shd w:val="clear" w:color="auto" w:fill="auto"/>
                  <w:noWrap/>
                  <w:vAlign w:val="center"/>
                </w:tcPr>
                <w:p w14:paraId="251FD158">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0.01</w:t>
                  </w:r>
                </w:p>
              </w:tc>
              <w:tc>
                <w:tcPr>
                  <w:tcW w:w="866" w:type="dxa"/>
                  <w:vMerge w:val="continue"/>
                  <w:tcBorders>
                    <w:tl2br w:val="nil"/>
                    <w:tr2bl w:val="nil"/>
                  </w:tcBorders>
                  <w:shd w:val="clear" w:color="auto" w:fill="auto"/>
                  <w:noWrap/>
                  <w:vAlign w:val="center"/>
                </w:tcPr>
                <w:p w14:paraId="08FEEC0D">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r w14:paraId="11C46842">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2" w:hRule="atLeast"/>
                <w:jc w:val="center"/>
              </w:trPr>
              <w:tc>
                <w:tcPr>
                  <w:tcW w:w="420" w:type="dxa"/>
                  <w:tcBorders>
                    <w:tl2br w:val="nil"/>
                    <w:tr2bl w:val="nil"/>
                  </w:tcBorders>
                  <w:shd w:val="clear" w:color="auto" w:fill="auto"/>
                  <w:noWrap/>
                  <w:vAlign w:val="center"/>
                </w:tcPr>
                <w:p w14:paraId="1FFD088F">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lang w:val="en-US" w:eastAsia="zh-CN"/>
                    </w:rPr>
                  </w:pPr>
                </w:p>
              </w:tc>
              <w:tc>
                <w:tcPr>
                  <w:tcW w:w="1367" w:type="dxa"/>
                  <w:tcBorders>
                    <w:tl2br w:val="nil"/>
                    <w:tr2bl w:val="nil"/>
                  </w:tcBorders>
                  <w:shd w:val="clear" w:color="auto" w:fill="auto"/>
                  <w:noWrap/>
                  <w:vAlign w:val="center"/>
                </w:tcPr>
                <w:p w14:paraId="5BF4016E">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r>
                    <w:rPr>
                      <w:rFonts w:hint="eastAsia"/>
                      <w:highlight w:val="none"/>
                      <w:lang w:val="en-US" w:eastAsia="zh-CN"/>
                    </w:rPr>
                    <w:t>合计</w:t>
                  </w:r>
                </w:p>
              </w:tc>
              <w:tc>
                <w:tcPr>
                  <w:tcW w:w="741" w:type="dxa"/>
                  <w:tcBorders>
                    <w:tl2br w:val="nil"/>
                    <w:tr2bl w:val="nil"/>
                  </w:tcBorders>
                  <w:shd w:val="clear" w:color="auto" w:fill="auto"/>
                  <w:noWrap/>
                  <w:vAlign w:val="center"/>
                </w:tcPr>
                <w:p w14:paraId="40B8DF26">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10</w:t>
                  </w:r>
                </w:p>
              </w:tc>
              <w:tc>
                <w:tcPr>
                  <w:tcW w:w="884" w:type="dxa"/>
                  <w:tcBorders>
                    <w:tl2br w:val="nil"/>
                    <w:tr2bl w:val="nil"/>
                  </w:tcBorders>
                  <w:shd w:val="clear" w:color="auto" w:fill="auto"/>
                  <w:noWrap/>
                  <w:vAlign w:val="center"/>
                </w:tcPr>
                <w:p w14:paraId="6A44D0F9">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1.45</w:t>
                  </w:r>
                </w:p>
              </w:tc>
              <w:tc>
                <w:tcPr>
                  <w:tcW w:w="1111" w:type="dxa"/>
                  <w:tcBorders>
                    <w:tl2br w:val="nil"/>
                    <w:tr2bl w:val="nil"/>
                  </w:tcBorders>
                  <w:shd w:val="clear" w:color="auto" w:fill="auto"/>
                  <w:noWrap/>
                  <w:vAlign w:val="center"/>
                </w:tcPr>
                <w:p w14:paraId="2BBB6B5D">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c>
                <w:tcPr>
                  <w:tcW w:w="753" w:type="dxa"/>
                  <w:tcBorders>
                    <w:tl2br w:val="nil"/>
                    <w:tr2bl w:val="nil"/>
                  </w:tcBorders>
                  <w:shd w:val="clear" w:color="auto" w:fill="auto"/>
                  <w:noWrap/>
                  <w:vAlign w:val="center"/>
                </w:tcPr>
                <w:p w14:paraId="6FE1048C">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eastAsia="宋体"/>
                      <w:highlight w:val="none"/>
                      <w:lang w:val="en-US" w:eastAsia="zh-CN"/>
                    </w:rPr>
                  </w:pPr>
                  <w:r>
                    <w:rPr>
                      <w:rFonts w:hint="eastAsia" w:eastAsia="宋体"/>
                      <w:highlight w:val="none"/>
                      <w:lang w:val="en-US" w:eastAsia="zh-CN"/>
                    </w:rPr>
                    <w:t>92%</w:t>
                  </w:r>
                </w:p>
              </w:tc>
              <w:tc>
                <w:tcPr>
                  <w:tcW w:w="736" w:type="dxa"/>
                  <w:tcBorders>
                    <w:tl2br w:val="nil"/>
                    <w:tr2bl w:val="nil"/>
                  </w:tcBorders>
                  <w:shd w:val="clear" w:color="auto" w:fill="auto"/>
                  <w:noWrap/>
                  <w:vAlign w:val="center"/>
                </w:tcPr>
                <w:p w14:paraId="6311DD23">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0.77</w:t>
                  </w:r>
                </w:p>
              </w:tc>
              <w:tc>
                <w:tcPr>
                  <w:tcW w:w="759" w:type="dxa"/>
                  <w:tcBorders>
                    <w:tl2br w:val="nil"/>
                    <w:tr2bl w:val="nil"/>
                  </w:tcBorders>
                  <w:shd w:val="clear" w:color="auto" w:fill="auto"/>
                  <w:noWrap/>
                  <w:vAlign w:val="center"/>
                </w:tcPr>
                <w:p w14:paraId="16EB2EEA">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0.12</w:t>
                  </w:r>
                </w:p>
              </w:tc>
              <w:tc>
                <w:tcPr>
                  <w:tcW w:w="866" w:type="dxa"/>
                  <w:vMerge w:val="continue"/>
                  <w:tcBorders>
                    <w:tl2br w:val="nil"/>
                    <w:tr2bl w:val="nil"/>
                  </w:tcBorders>
                  <w:shd w:val="clear" w:color="auto" w:fill="auto"/>
                  <w:noWrap/>
                  <w:vAlign w:val="center"/>
                </w:tcPr>
                <w:p w14:paraId="6E357F57">
                  <w:pPr>
                    <w:pStyle w:val="47"/>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highlight w:val="none"/>
                    </w:rPr>
                  </w:pPr>
                </w:p>
              </w:tc>
            </w:tr>
          </w:tbl>
          <w:p w14:paraId="1D495B6D">
            <w:pPr>
              <w:pStyle w:val="54"/>
              <w:keepNext w:val="0"/>
              <w:keepLines w:val="0"/>
              <w:pageBreakBefore w:val="0"/>
              <w:widowControl w:val="0"/>
              <w:kinsoku/>
              <w:wordWrap/>
              <w:overflowPunct/>
              <w:topLinePunct w:val="0"/>
              <w:bidi w:val="0"/>
              <w:adjustRightInd w:val="0"/>
              <w:snapToGrid w:val="0"/>
              <w:spacing w:before="108" w:line="350" w:lineRule="auto"/>
              <w:ind w:left="101" w:right="103" w:firstLine="487"/>
              <w:rPr>
                <w:rFonts w:hint="eastAsia" w:ascii="宋体" w:hAnsi="宋体" w:eastAsia="宋体" w:cs="宋体"/>
                <w:b/>
                <w:bCs/>
                <w:color w:val="000000" w:themeColor="text1"/>
                <w:kern w:val="2"/>
                <w:sz w:val="24"/>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1"/>
                <w:highlight w:val="none"/>
                <w:lang w:val="en-US" w:eastAsia="zh-CN" w:bidi="ar-SA"/>
                <w14:textFill>
                  <w14:solidFill>
                    <w14:schemeClr w14:val="tx1"/>
                  </w14:solidFill>
                </w14:textFill>
              </w:rPr>
              <w:t>（10）汽车尾气</w:t>
            </w:r>
          </w:p>
          <w:p w14:paraId="282DBE2B">
            <w:pPr>
              <w:pStyle w:val="62"/>
              <w:keepNext w:val="0"/>
              <w:keepLines w:val="0"/>
              <w:pageBreakBefore w:val="0"/>
              <w:widowControl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现场装卸及运输车辆等设备以柴油作为燃料，运行过程中会有燃油废气排放，其主要污染物为CO、NO</w:t>
            </w:r>
            <w:r>
              <w:rPr>
                <w:rFonts w:hint="eastAsia" w:ascii="Times New Roman" w:hAnsi="Times New Roman" w:eastAsia="宋体" w:cs="Times New Roman"/>
                <w:color w:val="auto"/>
                <w:kern w:val="2"/>
                <w:sz w:val="24"/>
                <w:szCs w:val="24"/>
                <w:highlight w:val="none"/>
                <w:vertAlign w:val="subscript"/>
                <w:lang w:val="en-US" w:eastAsia="zh-CN" w:bidi="ar-SA"/>
              </w:rPr>
              <w:t>X</w:t>
            </w:r>
            <w:r>
              <w:rPr>
                <w:rFonts w:hint="eastAsia" w:ascii="Times New Roman" w:hAnsi="Times New Roman" w:eastAsia="宋体" w:cs="Times New Roman"/>
                <w:color w:val="auto"/>
                <w:kern w:val="2"/>
                <w:sz w:val="24"/>
                <w:szCs w:val="24"/>
                <w:highlight w:val="none"/>
                <w:lang w:val="en-US" w:eastAsia="zh-CN" w:bidi="ar-SA"/>
              </w:rPr>
              <w:t>、HC等，产生量较小，经空气稀释、扩散后，排放强度不大，不进行源强计算。为进一步降低尾气污染，对于使用的铲车等设备与运输车辆需加强维护。</w:t>
            </w:r>
          </w:p>
          <w:p w14:paraId="34E9A30F">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textAlignment w:val="auto"/>
              <w:rPr>
                <w:rFonts w:hint="default" w:ascii="Times New Roman" w:hAnsi="Times New Roman" w:eastAsia="宋体" w:cs="Times New Roman"/>
                <w:b/>
                <w:color w:val="000000"/>
                <w:sz w:val="24"/>
                <w:highlight w:val="none"/>
                <w:lang w:val="en-US" w:eastAsia="zh-CN"/>
              </w:rPr>
            </w:pPr>
            <w:r>
              <w:rPr>
                <w:rFonts w:ascii="Times New Roman" w:hAnsi="Times New Roman" w:eastAsia="宋体" w:cs="Times New Roman"/>
                <w:b/>
                <w:color w:val="000000"/>
                <w:sz w:val="24"/>
                <w:highlight w:val="none"/>
              </w:rPr>
              <w:t>1.</w:t>
            </w:r>
            <w:r>
              <w:rPr>
                <w:rFonts w:hint="eastAsia" w:ascii="Times New Roman" w:hAnsi="Times New Roman" w:eastAsia="宋体" w:cs="Times New Roman"/>
                <w:b/>
                <w:color w:val="000000"/>
                <w:sz w:val="24"/>
                <w:highlight w:val="none"/>
                <w:lang w:val="en-US" w:eastAsia="zh-CN"/>
              </w:rPr>
              <w:t>2</w:t>
            </w:r>
            <w:r>
              <w:rPr>
                <w:rFonts w:ascii="Times New Roman" w:hAnsi="Times New Roman" w:eastAsia="宋体" w:cs="Times New Roman"/>
                <w:b/>
                <w:color w:val="000000"/>
                <w:sz w:val="24"/>
                <w:highlight w:val="none"/>
              </w:rPr>
              <w:t>废气</w:t>
            </w:r>
            <w:r>
              <w:rPr>
                <w:rFonts w:hint="eastAsia" w:ascii="Times New Roman" w:hAnsi="Times New Roman" w:eastAsia="宋体" w:cs="Times New Roman"/>
                <w:b/>
                <w:color w:val="000000"/>
                <w:sz w:val="24"/>
                <w:highlight w:val="none"/>
                <w:lang w:val="en-US" w:eastAsia="zh-CN"/>
              </w:rPr>
              <w:t>治理情况及污染治理措施可行性</w:t>
            </w:r>
          </w:p>
          <w:p w14:paraId="0F997D27">
            <w:pPr>
              <w:pStyle w:val="6"/>
              <w:keepNext w:val="0"/>
              <w:keepLines w:val="0"/>
              <w:pageBreakBefore w:val="0"/>
              <w:widowControl w:val="0"/>
              <w:kinsoku/>
              <w:wordWrap/>
              <w:overflowPunct/>
              <w:topLinePunct w:val="0"/>
              <w:bidi w:val="0"/>
              <w:adjustRightInd w:val="0"/>
              <w:snapToGrid w:val="0"/>
              <w:rPr>
                <w:highlight w:val="none"/>
              </w:rPr>
            </w:pPr>
            <w:r>
              <w:rPr>
                <w:highlight w:val="none"/>
              </w:rPr>
              <w:t>表4-</w:t>
            </w:r>
            <w:r>
              <w:rPr>
                <w:rFonts w:hint="eastAsia"/>
                <w:highlight w:val="none"/>
                <w:lang w:val="en-US" w:eastAsia="zh-CN"/>
              </w:rPr>
              <w:t>11</w:t>
            </w:r>
            <w:r>
              <w:rPr>
                <w:highlight w:val="none"/>
              </w:rPr>
              <w:t>废气治理设施一览表</w:t>
            </w:r>
          </w:p>
          <w:tbl>
            <w:tblPr>
              <w:tblStyle w:val="25"/>
              <w:tblW w:w="7695"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046"/>
              <w:gridCol w:w="889"/>
              <w:gridCol w:w="1322"/>
              <w:gridCol w:w="821"/>
              <w:gridCol w:w="1408"/>
              <w:gridCol w:w="763"/>
              <w:gridCol w:w="1032"/>
            </w:tblGrid>
            <w:tr w14:paraId="78A9EE1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69" w:type="pct"/>
                  <w:vAlign w:val="center"/>
                </w:tcPr>
                <w:p w14:paraId="3A1D097A">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rFonts w:hint="eastAsia"/>
                      <w:b/>
                      <w:bCs/>
                      <w:highlight w:val="none"/>
                      <w:lang w:val="en-US" w:eastAsia="zh-CN"/>
                    </w:rPr>
                    <w:t>序号</w:t>
                  </w:r>
                </w:p>
              </w:tc>
              <w:tc>
                <w:tcPr>
                  <w:tcW w:w="679" w:type="pct"/>
                  <w:vAlign w:val="center"/>
                </w:tcPr>
                <w:p w14:paraId="03DC102B">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b/>
                      <w:bCs/>
                      <w:highlight w:val="none"/>
                      <w:lang w:val="en-US" w:eastAsia="zh-CN"/>
                    </w:rPr>
                    <w:t>产污环节</w:t>
                  </w:r>
                </w:p>
              </w:tc>
              <w:tc>
                <w:tcPr>
                  <w:tcW w:w="577" w:type="pct"/>
                  <w:vAlign w:val="center"/>
                </w:tcPr>
                <w:p w14:paraId="784F13A9">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rFonts w:hint="eastAsia"/>
                      <w:b/>
                      <w:bCs/>
                      <w:highlight w:val="none"/>
                      <w:lang w:val="en-US" w:eastAsia="zh-CN"/>
                    </w:rPr>
                    <w:t>污染物</w:t>
                  </w:r>
                </w:p>
              </w:tc>
              <w:tc>
                <w:tcPr>
                  <w:tcW w:w="858" w:type="pct"/>
                  <w:vAlign w:val="center"/>
                </w:tcPr>
                <w:p w14:paraId="61456908">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b/>
                      <w:bCs/>
                      <w:highlight w:val="none"/>
                      <w:lang w:val="en-US" w:eastAsia="zh-CN"/>
                    </w:rPr>
                    <w:t>收集方式</w:t>
                  </w:r>
                </w:p>
              </w:tc>
              <w:tc>
                <w:tcPr>
                  <w:tcW w:w="533" w:type="pct"/>
                  <w:vAlign w:val="center"/>
                </w:tcPr>
                <w:p w14:paraId="43CA08FD">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b/>
                      <w:bCs/>
                      <w:highlight w:val="none"/>
                      <w:lang w:val="en-US" w:eastAsia="zh-CN"/>
                    </w:rPr>
                    <w:t>收集效率</w:t>
                  </w:r>
                  <w:r>
                    <w:rPr>
                      <w:rFonts w:hint="eastAsia"/>
                      <w:b/>
                      <w:bCs/>
                      <w:highlight w:val="none"/>
                      <w:lang w:val="en-US" w:eastAsia="zh-CN"/>
                    </w:rPr>
                    <w:t>（%）</w:t>
                  </w:r>
                </w:p>
              </w:tc>
              <w:tc>
                <w:tcPr>
                  <w:tcW w:w="914" w:type="pct"/>
                  <w:vAlign w:val="center"/>
                </w:tcPr>
                <w:p w14:paraId="521808B6">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b/>
                      <w:bCs/>
                      <w:highlight w:val="none"/>
                      <w:lang w:val="en-US" w:eastAsia="zh-CN"/>
                    </w:rPr>
                    <w:t>治理</w:t>
                  </w:r>
                  <w:r>
                    <w:rPr>
                      <w:rFonts w:hint="eastAsia"/>
                      <w:b/>
                      <w:bCs/>
                      <w:highlight w:val="none"/>
                      <w:lang w:val="en-US" w:eastAsia="zh-CN"/>
                    </w:rPr>
                    <w:t>措施</w:t>
                  </w:r>
                </w:p>
              </w:tc>
              <w:tc>
                <w:tcPr>
                  <w:tcW w:w="495" w:type="pct"/>
                  <w:vAlign w:val="center"/>
                </w:tcPr>
                <w:p w14:paraId="23B1A5F8">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rFonts w:hint="eastAsia"/>
                      <w:b/>
                      <w:bCs/>
                      <w:highlight w:val="none"/>
                      <w:lang w:val="en-US" w:eastAsia="zh-CN"/>
                    </w:rPr>
                    <w:t>治理效率（%）</w:t>
                  </w:r>
                </w:p>
              </w:tc>
              <w:tc>
                <w:tcPr>
                  <w:tcW w:w="670" w:type="pct"/>
                  <w:vAlign w:val="center"/>
                </w:tcPr>
                <w:p w14:paraId="5C6F5A56">
                  <w:pPr>
                    <w:pStyle w:val="47"/>
                    <w:keepNext w:val="0"/>
                    <w:keepLines w:val="0"/>
                    <w:pageBreakBefore w:val="0"/>
                    <w:widowControl w:val="0"/>
                    <w:kinsoku/>
                    <w:wordWrap/>
                    <w:overflowPunct/>
                    <w:topLinePunct w:val="0"/>
                    <w:bidi w:val="0"/>
                    <w:adjustRightInd w:val="0"/>
                    <w:snapToGrid w:val="0"/>
                    <w:jc w:val="center"/>
                    <w:rPr>
                      <w:rFonts w:hint="default"/>
                      <w:b/>
                      <w:bCs/>
                      <w:highlight w:val="none"/>
                      <w:lang w:val="en-US" w:eastAsia="zh-CN"/>
                    </w:rPr>
                  </w:pPr>
                  <w:r>
                    <w:rPr>
                      <w:rFonts w:hint="eastAsia"/>
                      <w:b/>
                      <w:bCs/>
                      <w:highlight w:val="none"/>
                      <w:lang w:val="en-US" w:eastAsia="zh-CN"/>
                    </w:rPr>
                    <w:t>效率来源</w:t>
                  </w:r>
                </w:p>
              </w:tc>
            </w:tr>
            <w:tr w14:paraId="1EFE7EB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69" w:type="pct"/>
                  <w:vAlign w:val="center"/>
                </w:tcPr>
                <w:p w14:paraId="5A229F54">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035AAD15">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汽车运输</w:t>
                  </w:r>
                </w:p>
              </w:tc>
              <w:tc>
                <w:tcPr>
                  <w:tcW w:w="577" w:type="pct"/>
                  <w:shd w:val="clear" w:color="auto" w:fill="auto"/>
                  <w:vAlign w:val="center"/>
                </w:tcPr>
                <w:p w14:paraId="45F2AE96">
                  <w:pPr>
                    <w:pStyle w:val="47"/>
                    <w:keepNext w:val="0"/>
                    <w:keepLines w:val="0"/>
                    <w:pageBreakBefore w:val="0"/>
                    <w:widowControl w:val="0"/>
                    <w:kinsoku/>
                    <w:wordWrap/>
                    <w:overflowPunct/>
                    <w:topLinePunct w:val="0"/>
                    <w:bidi w:val="0"/>
                    <w:adjustRightInd w:val="0"/>
                    <w:snapToGrid w:val="0"/>
                    <w:ind w:firstLine="0" w:firstLineChars="0"/>
                    <w:rPr>
                      <w:color w:val="000000" w:themeColor="text1"/>
                      <w:highlight w:val="none"/>
                      <w:lang w:val="en-US" w:eastAsia="zh-CN"/>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42E73ED1">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无组织排放</w:t>
                  </w:r>
                </w:p>
              </w:tc>
              <w:tc>
                <w:tcPr>
                  <w:tcW w:w="533" w:type="pct"/>
                  <w:vAlign w:val="center"/>
                </w:tcPr>
                <w:p w14:paraId="683562DD">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914" w:type="pct"/>
                  <w:vAlign w:val="center"/>
                </w:tcPr>
                <w:p w14:paraId="2522C82E">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洒水抑尘、</w:t>
                  </w:r>
                  <w:r>
                    <w:rPr>
                      <w:rFonts w:hint="eastAsia"/>
                      <w:highlight w:val="none"/>
                    </w:rPr>
                    <w:t>覆盖苫布</w:t>
                  </w:r>
                </w:p>
              </w:tc>
              <w:tc>
                <w:tcPr>
                  <w:tcW w:w="495" w:type="pct"/>
                  <w:vAlign w:val="center"/>
                </w:tcPr>
                <w:p w14:paraId="547F8F4A">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74</w:t>
                  </w:r>
                </w:p>
              </w:tc>
              <w:tc>
                <w:tcPr>
                  <w:tcW w:w="670" w:type="pct"/>
                  <w:vMerge w:val="restart"/>
                  <w:vAlign w:val="center"/>
                </w:tcPr>
                <w:p w14:paraId="77C07D02">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《固体物料堆存颗粒物产排污核算系数手册》</w:t>
                  </w:r>
                </w:p>
              </w:tc>
            </w:tr>
            <w:tr w14:paraId="45759D3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69" w:type="pct"/>
                  <w:vAlign w:val="center"/>
                </w:tcPr>
                <w:p w14:paraId="4EBDEA41">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6EFE7DB9">
                  <w:pPr>
                    <w:pStyle w:val="47"/>
                    <w:keepNext w:val="0"/>
                    <w:keepLines w:val="0"/>
                    <w:pageBreakBefore w:val="0"/>
                    <w:widowControl w:val="0"/>
                    <w:kinsoku/>
                    <w:wordWrap/>
                    <w:overflowPunct/>
                    <w:topLinePunct w:val="0"/>
                    <w:bidi w:val="0"/>
                    <w:adjustRightInd w:val="0"/>
                    <w:snapToGrid w:val="0"/>
                    <w:ind w:firstLine="0" w:firstLineChars="0"/>
                    <w:rPr>
                      <w:rFonts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原料装卸</w:t>
                  </w:r>
                </w:p>
              </w:tc>
              <w:tc>
                <w:tcPr>
                  <w:tcW w:w="577" w:type="pct"/>
                  <w:shd w:val="clear" w:color="auto" w:fill="auto"/>
                  <w:vAlign w:val="center"/>
                </w:tcPr>
                <w:p w14:paraId="0040E0B5">
                  <w:pPr>
                    <w:pStyle w:val="47"/>
                    <w:keepNext w:val="0"/>
                    <w:keepLines w:val="0"/>
                    <w:pageBreakBefore w:val="0"/>
                    <w:widowControl w:val="0"/>
                    <w:kinsoku/>
                    <w:wordWrap/>
                    <w:overflowPunct/>
                    <w:topLinePunct w:val="0"/>
                    <w:bidi w:val="0"/>
                    <w:adjustRightInd w:val="0"/>
                    <w:snapToGrid w:val="0"/>
                    <w:ind w:firstLine="0" w:firstLineChars="0"/>
                    <w:rPr>
                      <w:rFonts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3C867C40">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无组织排放</w:t>
                  </w:r>
                </w:p>
              </w:tc>
              <w:tc>
                <w:tcPr>
                  <w:tcW w:w="533" w:type="pct"/>
                  <w:vAlign w:val="center"/>
                </w:tcPr>
                <w:p w14:paraId="0C945EFC">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914" w:type="pct"/>
                  <w:vAlign w:val="center"/>
                </w:tcPr>
                <w:p w14:paraId="6B4AB86B">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喷雾装置</w:t>
                  </w:r>
                </w:p>
              </w:tc>
              <w:tc>
                <w:tcPr>
                  <w:tcW w:w="495" w:type="pct"/>
                  <w:vAlign w:val="center"/>
                </w:tcPr>
                <w:p w14:paraId="61CF61BD">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74</w:t>
                  </w:r>
                </w:p>
              </w:tc>
              <w:tc>
                <w:tcPr>
                  <w:tcW w:w="670" w:type="pct"/>
                  <w:vMerge w:val="continue"/>
                  <w:vAlign w:val="center"/>
                </w:tcPr>
                <w:p w14:paraId="2246A027">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r>
            <w:tr w14:paraId="2E1EC42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269" w:type="pct"/>
                  <w:vAlign w:val="center"/>
                </w:tcPr>
                <w:p w14:paraId="300AB4E8">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4106D2EF">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粗破碎上料</w:t>
                  </w:r>
                </w:p>
              </w:tc>
              <w:tc>
                <w:tcPr>
                  <w:tcW w:w="577" w:type="pct"/>
                  <w:shd w:val="clear" w:color="auto" w:fill="auto"/>
                  <w:vAlign w:val="center"/>
                </w:tcPr>
                <w:p w14:paraId="5DA788F3">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shd w:val="clear" w:color="auto" w:fill="auto"/>
                  <w:vAlign w:val="center"/>
                </w:tcPr>
                <w:p w14:paraId="652BF594">
                  <w:pPr>
                    <w:pStyle w:val="47"/>
                    <w:keepNext w:val="0"/>
                    <w:keepLines w:val="0"/>
                    <w:pageBreakBefore w:val="0"/>
                    <w:widowControl w:val="0"/>
                    <w:kinsoku/>
                    <w:wordWrap/>
                    <w:overflowPunct/>
                    <w:topLinePunct w:val="0"/>
                    <w:bidi w:val="0"/>
                    <w:adjustRightInd w:val="0"/>
                    <w:snapToGrid w:val="0"/>
                    <w:ind w:firstLine="0" w:firstLineChars="0"/>
                    <w:jc w:val="center"/>
                    <w:rPr>
                      <w:rFonts w:hint="default"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无组织排放</w:t>
                  </w:r>
                </w:p>
              </w:tc>
              <w:tc>
                <w:tcPr>
                  <w:tcW w:w="533" w:type="pct"/>
                  <w:shd w:val="clear" w:color="auto" w:fill="auto"/>
                  <w:vAlign w:val="center"/>
                </w:tcPr>
                <w:p w14:paraId="23F87A9E">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914" w:type="pct"/>
                  <w:shd w:val="clear" w:color="auto" w:fill="auto"/>
                  <w:vAlign w:val="center"/>
                </w:tcPr>
                <w:p w14:paraId="5A73DDDC">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喷雾装置</w:t>
                  </w:r>
                </w:p>
              </w:tc>
              <w:tc>
                <w:tcPr>
                  <w:tcW w:w="495" w:type="pct"/>
                  <w:shd w:val="clear" w:color="auto" w:fill="auto"/>
                  <w:vAlign w:val="center"/>
                </w:tcPr>
                <w:p w14:paraId="14F71FBC">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74</w:t>
                  </w:r>
                </w:p>
              </w:tc>
              <w:tc>
                <w:tcPr>
                  <w:tcW w:w="670" w:type="pct"/>
                  <w:vMerge w:val="continue"/>
                  <w:shd w:val="clear" w:color="auto" w:fill="auto"/>
                  <w:vAlign w:val="center"/>
                </w:tcPr>
                <w:p w14:paraId="47B6C142">
                  <w:pPr>
                    <w:pStyle w:val="47"/>
                    <w:keepNext w:val="0"/>
                    <w:keepLines w:val="0"/>
                    <w:pageBreakBefore w:val="0"/>
                    <w:widowControl w:val="0"/>
                    <w:kinsoku/>
                    <w:wordWrap/>
                    <w:overflowPunct/>
                    <w:topLinePunct w:val="0"/>
                    <w:bidi w:val="0"/>
                    <w:adjustRightInd w:val="0"/>
                    <w:snapToGrid w:val="0"/>
                    <w:ind w:firstLine="0" w:firstLineChars="0"/>
                    <w:jc w:val="center"/>
                    <w:rPr>
                      <w:rFonts w:hint="eastAsia"/>
                      <w:color w:val="000000" w:themeColor="text1"/>
                      <w:highlight w:val="none"/>
                      <w:lang w:val="en-US" w:eastAsia="zh-CN"/>
                      <w14:textFill>
                        <w14:solidFill>
                          <w14:schemeClr w14:val="tx1"/>
                        </w14:solidFill>
                      </w14:textFill>
                    </w:rPr>
                  </w:pPr>
                </w:p>
              </w:tc>
            </w:tr>
            <w:tr w14:paraId="510D9D7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269" w:type="pct"/>
                  <w:vAlign w:val="center"/>
                </w:tcPr>
                <w:p w14:paraId="1B722120">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42B92A86">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粗破碎</w:t>
                  </w:r>
                </w:p>
              </w:tc>
              <w:tc>
                <w:tcPr>
                  <w:tcW w:w="577" w:type="pct"/>
                  <w:shd w:val="clear" w:color="auto" w:fill="auto"/>
                  <w:vAlign w:val="center"/>
                </w:tcPr>
                <w:p w14:paraId="7BC653FA">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46D48403">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管道密闭负压收集</w:t>
                  </w:r>
                </w:p>
              </w:tc>
              <w:tc>
                <w:tcPr>
                  <w:tcW w:w="533" w:type="pct"/>
                  <w:vAlign w:val="center"/>
                </w:tcPr>
                <w:p w14:paraId="42FB3700">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100</w:t>
                  </w:r>
                </w:p>
              </w:tc>
              <w:tc>
                <w:tcPr>
                  <w:tcW w:w="914" w:type="pct"/>
                  <w:vAlign w:val="center"/>
                </w:tcPr>
                <w:p w14:paraId="1A839A1D">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旋风除尘器</w:t>
                  </w:r>
                  <w:r>
                    <w:rPr>
                      <w:rFonts w:hint="eastAsia"/>
                      <w:highlight w:val="none"/>
                      <w:lang w:val="en-US" w:eastAsia="zh-CN"/>
                    </w:rPr>
                    <w:t>（CF07）</w:t>
                  </w:r>
                  <w:r>
                    <w:rPr>
                      <w:rFonts w:hint="eastAsia"/>
                      <w:color w:val="000000" w:themeColor="text1"/>
                      <w:highlight w:val="none"/>
                      <w:lang w:val="en-US" w:eastAsia="zh-CN"/>
                      <w14:textFill>
                        <w14:solidFill>
                          <w14:schemeClr w14:val="tx1"/>
                        </w14:solidFill>
                      </w14:textFill>
                    </w:rPr>
                    <w:t>+脉冲袋式除尘器</w:t>
                  </w:r>
                  <w:r>
                    <w:rPr>
                      <w:rFonts w:hint="eastAsia"/>
                      <w:highlight w:val="none"/>
                      <w:lang w:val="en-US" w:eastAsia="zh-CN"/>
                    </w:rPr>
                    <w:t>（CF09）</w:t>
                  </w:r>
                  <w:r>
                    <w:rPr>
                      <w:rFonts w:hint="eastAsia"/>
                      <w:color w:val="000000" w:themeColor="text1"/>
                      <w:highlight w:val="none"/>
                      <w:lang w:val="en-US" w:eastAsia="zh-CN"/>
                      <w14:textFill>
                        <w14:solidFill>
                          <w14:schemeClr w14:val="tx1"/>
                        </w14:solidFill>
                      </w14:textFill>
                    </w:rPr>
                    <w:t>+车间内无组织排放</w:t>
                  </w:r>
                </w:p>
              </w:tc>
              <w:tc>
                <w:tcPr>
                  <w:tcW w:w="495" w:type="pct"/>
                  <w:vAlign w:val="center"/>
                </w:tcPr>
                <w:p w14:paraId="1F9462E5">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99.2</w:t>
                  </w:r>
                </w:p>
              </w:tc>
              <w:tc>
                <w:tcPr>
                  <w:tcW w:w="670" w:type="pct"/>
                  <w:vMerge w:val="restart"/>
                  <w:vAlign w:val="center"/>
                </w:tcPr>
                <w:p w14:paraId="3862A475">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《2542生物质致密成型燃料加工行业系数表》旋风90%，袋式除尘92%</w:t>
                  </w:r>
                </w:p>
              </w:tc>
            </w:tr>
            <w:tr w14:paraId="66F917A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269" w:type="pct"/>
                  <w:vAlign w:val="center"/>
                </w:tcPr>
                <w:p w14:paraId="474B068F">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31F71B44">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细破碎</w:t>
                  </w:r>
                </w:p>
              </w:tc>
              <w:tc>
                <w:tcPr>
                  <w:tcW w:w="577" w:type="pct"/>
                  <w:shd w:val="clear" w:color="auto" w:fill="auto"/>
                  <w:vAlign w:val="center"/>
                </w:tcPr>
                <w:p w14:paraId="016594BB">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6DDA126F">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管道密闭负压收集</w:t>
                  </w:r>
                </w:p>
              </w:tc>
              <w:tc>
                <w:tcPr>
                  <w:tcW w:w="533" w:type="pct"/>
                  <w:vAlign w:val="center"/>
                </w:tcPr>
                <w:p w14:paraId="7B31BCBC">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100</w:t>
                  </w:r>
                </w:p>
              </w:tc>
              <w:tc>
                <w:tcPr>
                  <w:tcW w:w="914" w:type="pct"/>
                  <w:vAlign w:val="center"/>
                </w:tcPr>
                <w:p w14:paraId="422D4ADD">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双旋风除尘器</w:t>
                  </w:r>
                  <w:r>
                    <w:rPr>
                      <w:rFonts w:hint="eastAsia"/>
                      <w:highlight w:val="none"/>
                      <w:lang w:val="en-US" w:eastAsia="zh-CN"/>
                    </w:rPr>
                    <w:t>（F09）</w:t>
                  </w:r>
                  <w:r>
                    <w:rPr>
                      <w:rFonts w:hint="eastAsia"/>
                      <w:color w:val="000000" w:themeColor="text1"/>
                      <w:highlight w:val="none"/>
                      <w:lang w:val="en-US" w:eastAsia="zh-CN"/>
                      <w14:textFill>
                        <w14:solidFill>
                          <w14:schemeClr w14:val="tx1"/>
                        </w14:solidFill>
                      </w14:textFill>
                    </w:rPr>
                    <w:t>+脉冲袋式除尘器</w:t>
                  </w:r>
                  <w:r>
                    <w:rPr>
                      <w:rFonts w:hint="eastAsia"/>
                      <w:highlight w:val="none"/>
                      <w:lang w:val="en-US" w:eastAsia="zh-CN"/>
                    </w:rPr>
                    <w:t>（F11）</w:t>
                  </w:r>
                  <w:r>
                    <w:rPr>
                      <w:rFonts w:hint="eastAsia"/>
                      <w:color w:val="000000" w:themeColor="text1"/>
                      <w:highlight w:val="none"/>
                      <w:lang w:val="en-US" w:eastAsia="zh-CN"/>
                      <w14:textFill>
                        <w14:solidFill>
                          <w14:schemeClr w14:val="tx1"/>
                        </w14:solidFill>
                      </w14:textFill>
                    </w:rPr>
                    <w:t>+车间内无组织排放</w:t>
                  </w:r>
                </w:p>
              </w:tc>
              <w:tc>
                <w:tcPr>
                  <w:tcW w:w="495" w:type="pct"/>
                  <w:vAlign w:val="center"/>
                </w:tcPr>
                <w:p w14:paraId="29E71518">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99.92</w:t>
                  </w:r>
                </w:p>
              </w:tc>
              <w:tc>
                <w:tcPr>
                  <w:tcW w:w="670" w:type="pct"/>
                  <w:vMerge w:val="continue"/>
                  <w:vAlign w:val="center"/>
                </w:tcPr>
                <w:p w14:paraId="1A560A7E">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r>
            <w:tr w14:paraId="266FF3A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69" w:type="pct"/>
                  <w:vAlign w:val="center"/>
                </w:tcPr>
                <w:p w14:paraId="61E0E1E5">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38B4EE62">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制粒</w:t>
                  </w:r>
                </w:p>
              </w:tc>
              <w:tc>
                <w:tcPr>
                  <w:tcW w:w="577" w:type="pct"/>
                  <w:shd w:val="clear" w:color="auto" w:fill="auto"/>
                  <w:vAlign w:val="center"/>
                </w:tcPr>
                <w:p w14:paraId="33D11951">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3EB641DD">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管道密闭负压收集</w:t>
                  </w:r>
                </w:p>
              </w:tc>
              <w:tc>
                <w:tcPr>
                  <w:tcW w:w="533" w:type="pct"/>
                  <w:vAlign w:val="center"/>
                </w:tcPr>
                <w:p w14:paraId="02C2F24A">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100</w:t>
                  </w:r>
                </w:p>
              </w:tc>
              <w:tc>
                <w:tcPr>
                  <w:tcW w:w="914" w:type="pct"/>
                  <w:vMerge w:val="restart"/>
                  <w:vAlign w:val="center"/>
                </w:tcPr>
                <w:p w14:paraId="52BD0A41">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旋风除尘器</w:t>
                  </w:r>
                  <w:r>
                    <w:rPr>
                      <w:rFonts w:hint="eastAsia"/>
                      <w:highlight w:val="none"/>
                      <w:lang w:val="en-US" w:eastAsia="zh-CN"/>
                    </w:rPr>
                    <w:t>（CC02）</w:t>
                  </w:r>
                  <w:r>
                    <w:rPr>
                      <w:rFonts w:hint="eastAsia"/>
                      <w:color w:val="000000" w:themeColor="text1"/>
                      <w:highlight w:val="none"/>
                      <w:lang w:val="en-US" w:eastAsia="zh-CN"/>
                      <w14:textFill>
                        <w14:solidFill>
                          <w14:schemeClr w14:val="tx1"/>
                        </w14:solidFill>
                      </w14:textFill>
                    </w:rPr>
                    <w:t>+脉冲袋式除尘器</w:t>
                  </w:r>
                  <w:r>
                    <w:rPr>
                      <w:rFonts w:hint="eastAsia"/>
                      <w:highlight w:val="none"/>
                      <w:lang w:val="en-US" w:eastAsia="zh-CN"/>
                    </w:rPr>
                    <w:t>（CC05）</w:t>
                  </w:r>
                  <w:r>
                    <w:rPr>
                      <w:rFonts w:hint="eastAsia"/>
                      <w:color w:val="000000" w:themeColor="text1"/>
                      <w:highlight w:val="none"/>
                      <w:lang w:val="en-US" w:eastAsia="zh-CN"/>
                      <w14:textFill>
                        <w14:solidFill>
                          <w14:schemeClr w14:val="tx1"/>
                        </w14:solidFill>
                      </w14:textFill>
                    </w:rPr>
                    <w:t>+车间内无组织排放</w:t>
                  </w:r>
                </w:p>
              </w:tc>
              <w:tc>
                <w:tcPr>
                  <w:tcW w:w="495" w:type="pct"/>
                  <w:vAlign w:val="center"/>
                </w:tcPr>
                <w:p w14:paraId="1DFBC3B8">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99.2</w:t>
                  </w:r>
                </w:p>
              </w:tc>
              <w:tc>
                <w:tcPr>
                  <w:tcW w:w="670" w:type="pct"/>
                  <w:vMerge w:val="continue"/>
                  <w:vAlign w:val="center"/>
                </w:tcPr>
                <w:p w14:paraId="5D559186">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r>
            <w:tr w14:paraId="25E739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69" w:type="pct"/>
                  <w:vAlign w:val="center"/>
                </w:tcPr>
                <w:p w14:paraId="0173C52B">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37F0147C">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冷却</w:t>
                  </w:r>
                </w:p>
              </w:tc>
              <w:tc>
                <w:tcPr>
                  <w:tcW w:w="577" w:type="pct"/>
                  <w:shd w:val="clear" w:color="auto" w:fill="auto"/>
                  <w:vAlign w:val="center"/>
                </w:tcPr>
                <w:p w14:paraId="418CD0D0">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5F843478">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管道密闭负压收集</w:t>
                  </w:r>
                </w:p>
              </w:tc>
              <w:tc>
                <w:tcPr>
                  <w:tcW w:w="533" w:type="pct"/>
                  <w:vAlign w:val="center"/>
                </w:tcPr>
                <w:p w14:paraId="759C57FE">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100</w:t>
                  </w:r>
                </w:p>
              </w:tc>
              <w:tc>
                <w:tcPr>
                  <w:tcW w:w="914" w:type="pct"/>
                  <w:vMerge w:val="continue"/>
                  <w:vAlign w:val="center"/>
                </w:tcPr>
                <w:p w14:paraId="3D4D1EB6">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495" w:type="pct"/>
                  <w:vAlign w:val="center"/>
                </w:tcPr>
                <w:p w14:paraId="13B9CD15">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99.2</w:t>
                  </w:r>
                </w:p>
              </w:tc>
              <w:tc>
                <w:tcPr>
                  <w:tcW w:w="670" w:type="pct"/>
                  <w:vMerge w:val="continue"/>
                  <w:vAlign w:val="center"/>
                </w:tcPr>
                <w:p w14:paraId="4C665D40">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r>
            <w:tr w14:paraId="4F9CFF0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69" w:type="pct"/>
                  <w:vAlign w:val="center"/>
                </w:tcPr>
                <w:p w14:paraId="7785698F">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3E316D4D">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筛分</w:t>
                  </w:r>
                </w:p>
              </w:tc>
              <w:tc>
                <w:tcPr>
                  <w:tcW w:w="577" w:type="pct"/>
                  <w:shd w:val="clear" w:color="auto" w:fill="auto"/>
                  <w:vAlign w:val="center"/>
                </w:tcPr>
                <w:p w14:paraId="7AAB2367">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3216BC68">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管道密闭负压收集</w:t>
                  </w:r>
                </w:p>
              </w:tc>
              <w:tc>
                <w:tcPr>
                  <w:tcW w:w="533" w:type="pct"/>
                  <w:vAlign w:val="center"/>
                </w:tcPr>
                <w:p w14:paraId="69F30DFE">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100</w:t>
                  </w:r>
                </w:p>
              </w:tc>
              <w:tc>
                <w:tcPr>
                  <w:tcW w:w="914" w:type="pct"/>
                  <w:vMerge w:val="continue"/>
                  <w:vAlign w:val="center"/>
                </w:tcPr>
                <w:p w14:paraId="3BD853DF">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495" w:type="pct"/>
                  <w:vAlign w:val="center"/>
                </w:tcPr>
                <w:p w14:paraId="44A4E69E">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99.2</w:t>
                  </w:r>
                </w:p>
              </w:tc>
              <w:tc>
                <w:tcPr>
                  <w:tcW w:w="670" w:type="pct"/>
                  <w:vMerge w:val="continue"/>
                  <w:vAlign w:val="center"/>
                </w:tcPr>
                <w:p w14:paraId="248B14CA">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r>
            <w:tr w14:paraId="7D6624B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269" w:type="pct"/>
                  <w:vAlign w:val="center"/>
                </w:tcPr>
                <w:p w14:paraId="05825664">
                  <w:pPr>
                    <w:pStyle w:val="47"/>
                    <w:keepNext w:val="0"/>
                    <w:keepLines w:val="0"/>
                    <w:pageBreakBefore w:val="0"/>
                    <w:widowControl w:val="0"/>
                    <w:numPr>
                      <w:ilvl w:val="0"/>
                      <w:numId w:val="14"/>
                    </w:numPr>
                    <w:kinsoku/>
                    <w:wordWrap/>
                    <w:overflowPunct/>
                    <w:topLinePunct w:val="0"/>
                    <w:autoSpaceDE w:val="0"/>
                    <w:autoSpaceDN w:val="0"/>
                    <w:bidi w:val="0"/>
                    <w:adjustRightInd w:val="0"/>
                    <w:snapToGrid w:val="0"/>
                    <w:ind w:left="0" w:leftChars="0" w:firstLine="0" w:firstLineChars="0"/>
                    <w:jc w:val="center"/>
                    <w:textAlignment w:val="auto"/>
                    <w:rPr>
                      <w:rFonts w:hint="eastAsia"/>
                      <w:color w:val="000000" w:themeColor="text1"/>
                      <w:highlight w:val="none"/>
                      <w:lang w:val="en-US" w:eastAsia="zh-CN"/>
                      <w14:textFill>
                        <w14:solidFill>
                          <w14:schemeClr w14:val="tx1"/>
                        </w14:solidFill>
                      </w14:textFill>
                    </w:rPr>
                  </w:pPr>
                </w:p>
              </w:tc>
              <w:tc>
                <w:tcPr>
                  <w:tcW w:w="679" w:type="pct"/>
                  <w:shd w:val="clear" w:color="auto" w:fill="auto"/>
                  <w:vAlign w:val="center"/>
                </w:tcPr>
                <w:p w14:paraId="07EDE170">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各设备（螺旋输送机、料仓、熟料仓、提升机、皮带流量秤、皮带输送机）产尘</w:t>
                  </w:r>
                </w:p>
              </w:tc>
              <w:tc>
                <w:tcPr>
                  <w:tcW w:w="577" w:type="pct"/>
                  <w:shd w:val="clear" w:color="auto" w:fill="auto"/>
                  <w:vAlign w:val="center"/>
                </w:tcPr>
                <w:p w14:paraId="5A9A5105">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color w:val="000000" w:themeColor="text1"/>
                      <w:highlight w:val="none"/>
                      <w:lang w:val="en-US" w:eastAsia="zh-CN"/>
                      <w14:textFill>
                        <w14:solidFill>
                          <w14:schemeClr w14:val="tx1"/>
                        </w14:solidFill>
                      </w14:textFill>
                    </w:rPr>
                    <w:t>颗粒物</w:t>
                  </w:r>
                </w:p>
              </w:tc>
              <w:tc>
                <w:tcPr>
                  <w:tcW w:w="858" w:type="pct"/>
                  <w:vAlign w:val="center"/>
                </w:tcPr>
                <w:p w14:paraId="48163A71">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管道密闭负压收集</w:t>
                  </w:r>
                </w:p>
              </w:tc>
              <w:tc>
                <w:tcPr>
                  <w:tcW w:w="533" w:type="pct"/>
                  <w:vAlign w:val="center"/>
                </w:tcPr>
                <w:p w14:paraId="53B120CE">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100</w:t>
                  </w:r>
                </w:p>
              </w:tc>
              <w:tc>
                <w:tcPr>
                  <w:tcW w:w="914" w:type="pct"/>
                  <w:vAlign w:val="center"/>
                </w:tcPr>
                <w:p w14:paraId="1E0C9B21">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脉冲袋式除尘器</w:t>
                  </w:r>
                  <w:r>
                    <w:rPr>
                      <w:rFonts w:hint="eastAsia"/>
                      <w:highlight w:val="none"/>
                      <w:lang w:val="en-US" w:eastAsia="zh-CN"/>
                    </w:rPr>
                    <w:t>（CC11）</w:t>
                  </w:r>
                  <w:r>
                    <w:rPr>
                      <w:rFonts w:hint="eastAsia"/>
                      <w:color w:val="000000" w:themeColor="text1"/>
                      <w:highlight w:val="none"/>
                      <w:lang w:val="en-US" w:eastAsia="zh-CN"/>
                      <w14:textFill>
                        <w14:solidFill>
                          <w14:schemeClr w14:val="tx1"/>
                        </w14:solidFill>
                      </w14:textFill>
                    </w:rPr>
                    <w:t>+车间内无组织排放</w:t>
                  </w:r>
                </w:p>
              </w:tc>
              <w:tc>
                <w:tcPr>
                  <w:tcW w:w="495" w:type="pct"/>
                  <w:vAlign w:val="center"/>
                </w:tcPr>
                <w:p w14:paraId="307C811F">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92</w:t>
                  </w:r>
                </w:p>
              </w:tc>
              <w:tc>
                <w:tcPr>
                  <w:tcW w:w="670" w:type="pct"/>
                  <w:vMerge w:val="continue"/>
                  <w:vAlign w:val="center"/>
                </w:tcPr>
                <w:p w14:paraId="38A7419A">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r>
          </w:tbl>
          <w:p w14:paraId="3E844023">
            <w:pPr>
              <w:keepNext w:val="0"/>
              <w:keepLines w:val="0"/>
              <w:pageBreakBefore w:val="0"/>
              <w:widowControl w:val="0"/>
              <w:kinsoku/>
              <w:wordWrap/>
              <w:overflowPunct/>
              <w:topLinePunct w:val="0"/>
              <w:bidi w:val="0"/>
              <w:adjustRightInd w:val="0"/>
              <w:snapToGrid w:val="0"/>
              <w:ind w:firstLine="482" w:firstLineChars="200"/>
              <w:rPr>
                <w:rFonts w:hint="eastAsia" w:ascii="Times New Roman" w:hAnsi="Times New Roman" w:eastAsia="宋体" w:cs="Times New Roman"/>
                <w:b/>
                <w:bCs/>
                <w:color w:val="000000"/>
                <w:kern w:val="0"/>
                <w:szCs w:val="22"/>
                <w:highlight w:val="none"/>
                <w14:ligatures w14:val="standardContextual"/>
              </w:rPr>
            </w:pPr>
            <w:r>
              <w:rPr>
                <w:rFonts w:hint="eastAsia" w:ascii="Times New Roman" w:hAnsi="Times New Roman" w:eastAsia="宋体" w:cs="Times New Roman"/>
                <w:b/>
                <w:bCs/>
                <w:color w:val="000000"/>
                <w:kern w:val="0"/>
                <w:szCs w:val="22"/>
                <w:highlight w:val="none"/>
                <w:lang w:val="en-US" w:eastAsia="zh-CN"/>
                <w14:ligatures w14:val="standardContextual"/>
              </w:rPr>
              <w:t>措施可行性论证</w:t>
            </w:r>
            <w:r>
              <w:rPr>
                <w:rFonts w:hint="eastAsia" w:ascii="Times New Roman" w:hAnsi="Times New Roman" w:eastAsia="宋体" w:cs="Times New Roman"/>
                <w:b/>
                <w:bCs/>
                <w:color w:val="000000"/>
                <w:kern w:val="0"/>
                <w:szCs w:val="22"/>
                <w:highlight w:val="none"/>
                <w14:ligatures w14:val="standardContextual"/>
              </w:rPr>
              <w:t>：</w:t>
            </w:r>
          </w:p>
          <w:p w14:paraId="3EDBA496">
            <w:pPr>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本项目粗破碎工序粉尘经旋风除尘器+脉冲袋式除尘器处理后于车间内无组织排放；本项目细粉碎工序粉尘经双旋风除尘器+脉冲袋式除尘器处理后于车间内无组织排放；制粒、冷却、筛分工序粉尘经旋风除尘+脉冲式除尘器处理后于车间内无组织排放。各设备产尘经脉冲式除尘器处理后于车间内无组织排放。车间加强密闭，可有效控制无组织粉尘排放。</w:t>
            </w:r>
          </w:p>
          <w:p w14:paraId="31836BD4">
            <w:pPr>
              <w:keepNext w:val="0"/>
              <w:keepLines w:val="0"/>
              <w:pageBreakBefore w:val="0"/>
              <w:widowControl w:val="0"/>
              <w:kinsoku/>
              <w:wordWrap/>
              <w:overflowPunct/>
              <w:topLinePunct w:val="0"/>
              <w:bidi w:val="0"/>
              <w:adjustRightInd w:val="0"/>
              <w:snapToGrid w:val="0"/>
              <w:ind w:firstLine="482" w:firstLineChars="200"/>
              <w:rPr>
                <w:rFonts w:hint="eastAsia" w:ascii="Times New Roman" w:hAnsi="Times New Roman" w:eastAsia="宋体" w:cs="Times New Roman"/>
                <w:b/>
                <w:bCs/>
                <w:color w:val="000000"/>
                <w:kern w:val="0"/>
                <w:szCs w:val="22"/>
                <w:highlight w:val="none"/>
                <w:lang w:val="en-US" w:eastAsia="zh-CN"/>
                <w14:ligatures w14:val="standardContextual"/>
              </w:rPr>
            </w:pPr>
            <w:r>
              <w:rPr>
                <w:rFonts w:hint="eastAsia" w:ascii="Times New Roman" w:hAnsi="Times New Roman" w:eastAsia="宋体" w:cs="Times New Roman"/>
                <w:b/>
                <w:bCs/>
                <w:color w:val="000000"/>
                <w:kern w:val="0"/>
                <w:szCs w:val="22"/>
                <w:highlight w:val="none"/>
                <w:lang w:val="en-US" w:eastAsia="zh-CN"/>
                <w14:ligatures w14:val="standardContextual"/>
              </w:rPr>
              <w:t>①治理设施介绍</w:t>
            </w:r>
          </w:p>
          <w:p w14:paraId="771E38E4">
            <w:pPr>
              <w:keepNext w:val="0"/>
              <w:keepLines w:val="0"/>
              <w:pageBreakBefore w:val="0"/>
              <w:widowControl w:val="0"/>
              <w:kinsoku/>
              <w:wordWrap/>
              <w:overflowPunct/>
              <w:topLinePunct w:val="0"/>
              <w:bidi w:val="0"/>
              <w:adjustRightInd w:val="0"/>
              <w:snapToGrid w:val="0"/>
              <w:ind w:firstLine="482" w:firstLineChars="200"/>
              <w:rPr>
                <w:rFonts w:hint="eastAsia" w:ascii="Times New Roman" w:hAnsi="Times New Roman" w:eastAsia="宋体" w:cs="Times New Roman"/>
                <w:b/>
                <w:bCs/>
                <w:color w:val="000000"/>
                <w:kern w:val="0"/>
                <w:szCs w:val="22"/>
                <w:highlight w:val="none"/>
                <w:lang w:val="en-US" w:eastAsia="zh-CN"/>
                <w14:ligatures w14:val="standardContextual"/>
              </w:rPr>
            </w:pPr>
            <w:r>
              <w:rPr>
                <w:rFonts w:hint="eastAsia" w:ascii="Times New Roman" w:hAnsi="Times New Roman" w:eastAsia="宋体" w:cs="Times New Roman"/>
                <w:b/>
                <w:bCs/>
                <w:color w:val="000000"/>
                <w:kern w:val="0"/>
                <w:szCs w:val="22"/>
                <w:highlight w:val="none"/>
                <w:lang w:val="en-US" w:eastAsia="zh-CN"/>
                <w14:ligatures w14:val="standardContextual"/>
              </w:rPr>
              <w:t>A.旋风除尘器</w:t>
            </w:r>
          </w:p>
          <w:p w14:paraId="1442B700">
            <w:pPr>
              <w:keepNext w:val="0"/>
              <w:keepLines w:val="0"/>
              <w:pageBreakBefore w:val="0"/>
              <w:widowControl w:val="0"/>
              <w:kinsoku/>
              <w:wordWrap/>
              <w:overflowPunct/>
              <w:topLinePunct w:val="0"/>
              <w:bidi w:val="0"/>
              <w:adjustRightInd w:val="0"/>
              <w:snapToGrid w:val="0"/>
              <w:rPr>
                <w:highlight w:val="none"/>
              </w:rPr>
            </w:pPr>
            <w:r>
              <w:rPr>
                <w:highlight w:val="none"/>
              </w:rPr>
              <w:t>旋风除尘器除尘机理是使含尘气流</w:t>
            </w:r>
            <w:r>
              <w:rPr>
                <w:rFonts w:hint="eastAsia"/>
                <w:highlight w:val="none"/>
                <w:lang w:eastAsia="zh-CN"/>
              </w:rPr>
              <w:t>做</w:t>
            </w:r>
            <w:r>
              <w:rPr>
                <w:highlight w:val="none"/>
              </w:rPr>
              <w:t>旋转运动，</w:t>
            </w:r>
            <w:r>
              <w:rPr>
                <w:rFonts w:hint="eastAsia"/>
                <w:highlight w:val="none"/>
                <w:lang w:eastAsia="zh-CN"/>
              </w:rPr>
              <w:t>借助</w:t>
            </w:r>
            <w:r>
              <w:rPr>
                <w:highlight w:val="none"/>
              </w:rPr>
              <w:t>离心力将尘粒从气流中分离并捕集于器壁，再借助重力作用使尘粒落入灰斗。旋风除尘器的各个部件都有一定的尺寸比例，每一个比例关系的变动，都能影响旋风除尘器的效率和压力损失，其中除尘器直径、进气口尺寸、排气管直径为主要影响因素。旋风除尘器是由进气管、排气管、圆筒体、圆锥体和灰斗组成。旋风除尘器结构简单，易于制造、安装和维护管理，设备投资和操作费用都较低，已广泛用于从气流中分离固体和液体粒子，或从液体中分离固体粒子。它适用于非黏性及非纤维性粉尘的去除，大多用来去除5μm以上的粒子。</w:t>
            </w:r>
            <w:r>
              <w:rPr>
                <w:rFonts w:hint="eastAsia"/>
                <w:highlight w:val="none"/>
                <w:lang w:val="en-US" w:eastAsia="zh-CN"/>
              </w:rPr>
              <w:t>根据《2542生物质致密成型燃料加工行业系数表》旋风除尘器处理效率为90%。</w:t>
            </w:r>
          </w:p>
          <w:p w14:paraId="53FD038B">
            <w:pPr>
              <w:keepNext w:val="0"/>
              <w:keepLines w:val="0"/>
              <w:pageBreakBefore w:val="0"/>
              <w:widowControl w:val="0"/>
              <w:kinsoku/>
              <w:wordWrap/>
              <w:overflowPunct/>
              <w:topLinePunct w:val="0"/>
              <w:autoSpaceDE/>
              <w:autoSpaceDN/>
              <w:bidi w:val="0"/>
              <w:adjustRightInd w:val="0"/>
              <w:snapToGrid w:val="0"/>
              <w:spacing w:before="4" w:line="3341" w:lineRule="exact"/>
              <w:ind w:firstLine="0" w:firstLineChars="0"/>
              <w:jc w:val="center"/>
              <w:textAlignment w:val="auto"/>
              <w:rPr>
                <w:highlight w:val="none"/>
              </w:rPr>
            </w:pPr>
            <w:r>
              <w:rPr>
                <w:position w:val="-66"/>
                <w:highlight w:val="none"/>
              </w:rPr>
              <w:drawing>
                <wp:inline distT="0" distB="0" distL="0" distR="0">
                  <wp:extent cx="2572385" cy="2120900"/>
                  <wp:effectExtent l="0" t="0" r="18415" b="12700"/>
                  <wp:docPr id="20" name="IM 12"/>
                  <wp:cNvGraphicFramePr/>
                  <a:graphic xmlns:a="http://schemas.openxmlformats.org/drawingml/2006/main">
                    <a:graphicData uri="http://schemas.openxmlformats.org/drawingml/2006/picture">
                      <pic:pic xmlns:pic="http://schemas.openxmlformats.org/drawingml/2006/picture">
                        <pic:nvPicPr>
                          <pic:cNvPr id="20" name="IM 12"/>
                          <pic:cNvPicPr/>
                        </pic:nvPicPr>
                        <pic:blipFill>
                          <a:blip r:embed="rId16"/>
                          <a:stretch>
                            <a:fillRect/>
                          </a:stretch>
                        </pic:blipFill>
                        <pic:spPr>
                          <a:xfrm>
                            <a:off x="0" y="0"/>
                            <a:ext cx="2572511" cy="2121407"/>
                          </a:xfrm>
                          <a:prstGeom prst="rect">
                            <a:avLst/>
                          </a:prstGeom>
                        </pic:spPr>
                      </pic:pic>
                    </a:graphicData>
                  </a:graphic>
                </wp:inline>
              </w:drawing>
            </w:r>
          </w:p>
          <w:p w14:paraId="79FA406B">
            <w:pPr>
              <w:pStyle w:val="6"/>
              <w:keepNext w:val="0"/>
              <w:keepLines w:val="0"/>
              <w:pageBreakBefore w:val="0"/>
              <w:widowControl w:val="0"/>
              <w:kinsoku/>
              <w:wordWrap/>
              <w:overflowPunct/>
              <w:topLinePunct w:val="0"/>
              <w:bidi w:val="0"/>
              <w:adjustRightInd w:val="0"/>
              <w:snapToGrid w:val="0"/>
              <w:rPr>
                <w:highlight w:val="none"/>
              </w:rPr>
            </w:pPr>
            <w:r>
              <w:rPr>
                <w:highlight w:val="none"/>
              </w:rPr>
              <w:t>图4-1旋风除尘器工作原理示意图</w:t>
            </w:r>
          </w:p>
          <w:p w14:paraId="74BB3EB3">
            <w:pPr>
              <w:keepNext w:val="0"/>
              <w:keepLines w:val="0"/>
              <w:pageBreakBefore w:val="0"/>
              <w:widowControl w:val="0"/>
              <w:kinsoku/>
              <w:wordWrap/>
              <w:overflowPunct/>
              <w:topLinePunct w:val="0"/>
              <w:bidi w:val="0"/>
              <w:adjustRightInd w:val="0"/>
              <w:snapToGrid w:val="0"/>
              <w:ind w:firstLine="482" w:firstLineChars="200"/>
              <w:rPr>
                <w:rFonts w:hint="eastAsia" w:ascii="Times New Roman" w:hAnsi="Times New Roman" w:eastAsia="宋体" w:cs="Times New Roman"/>
                <w:b/>
                <w:bCs/>
                <w:color w:val="000000"/>
                <w:kern w:val="0"/>
                <w:szCs w:val="22"/>
                <w:highlight w:val="none"/>
                <w:lang w:val="en-US" w:eastAsia="zh-CN"/>
                <w14:ligatures w14:val="standardContextual"/>
              </w:rPr>
            </w:pPr>
            <w:r>
              <w:rPr>
                <w:rFonts w:hint="eastAsia" w:ascii="Times New Roman" w:hAnsi="Times New Roman" w:eastAsia="宋体" w:cs="Times New Roman"/>
                <w:b/>
                <w:bCs/>
                <w:color w:val="000000"/>
                <w:kern w:val="0"/>
                <w:szCs w:val="22"/>
                <w:highlight w:val="none"/>
                <w:lang w:val="en-US" w:eastAsia="zh-CN"/>
                <w14:ligatures w14:val="standardContextual"/>
              </w:rPr>
              <w:t>B.脉冲</w:t>
            </w:r>
            <w:r>
              <w:rPr>
                <w:rFonts w:hint="eastAsia" w:cs="Times New Roman"/>
                <w:b/>
                <w:bCs/>
                <w:color w:val="000000"/>
                <w:kern w:val="0"/>
                <w:szCs w:val="22"/>
                <w:highlight w:val="none"/>
                <w:lang w:val="en-US" w:eastAsia="zh-CN"/>
                <w14:ligatures w14:val="standardContextual"/>
              </w:rPr>
              <w:t>布袋</w:t>
            </w:r>
            <w:r>
              <w:rPr>
                <w:rFonts w:hint="eastAsia" w:ascii="Times New Roman" w:hAnsi="Times New Roman" w:eastAsia="宋体" w:cs="Times New Roman"/>
                <w:b/>
                <w:bCs/>
                <w:color w:val="000000"/>
                <w:kern w:val="0"/>
                <w:szCs w:val="22"/>
                <w:highlight w:val="none"/>
                <w:lang w:val="en-US" w:eastAsia="zh-CN"/>
                <w14:ligatures w14:val="standardContextual"/>
              </w:rPr>
              <w:t>除尘器工作原理</w:t>
            </w:r>
          </w:p>
          <w:p w14:paraId="5892AD8B">
            <w:pPr>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脉冲布袋除尘器由灰斗、上箱体、中箱体、下箱体等部分组成，上、中、下箱体为分室结构。工作时，含尘气体由进风道进入灰斗，粗尘粒直接落入灰斗底部，细尘粒随气流转折向上进入中、下箱体，粉尘积附在滤袋外表面，过滤后的气体进入上箱体至净气集合管-排风道，经排风机排至大气。清灰过程是先切断该室的净气出口风道，使该室的布袋处于无气流通过的状态（分室停风清灰）。然后开启脉冲阀用压缩空气进行脉冲喷吹清灰，切断阀关闭时间足以保证在喷吹后从滤袋上剥离的粉尘沉降至灰斗，避免了粉尘在脱离滤袋表面后又随气流附集到相邻滤袋表面的现象，使滤袋清灰彻底，并由可编程序控制仪对排气阀、脉冲阀及卸灰阀等进行全自动控制。脉冲布袋除尘器工作原理见图4-2。</w:t>
            </w:r>
          </w:p>
          <w:p w14:paraId="4F4AB8B5">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highlight w:val="none"/>
              </w:rPr>
            </w:pPr>
            <w:r>
              <w:rPr>
                <w:position w:val="-89"/>
                <w:highlight w:val="none"/>
              </w:rPr>
              <w:drawing>
                <wp:inline distT="0" distB="0" distL="0" distR="0">
                  <wp:extent cx="2390140" cy="2336165"/>
                  <wp:effectExtent l="0" t="0" r="10160" b="6985"/>
                  <wp:docPr id="22" name="IM 18"/>
                  <wp:cNvGraphicFramePr/>
                  <a:graphic xmlns:a="http://schemas.openxmlformats.org/drawingml/2006/main">
                    <a:graphicData uri="http://schemas.openxmlformats.org/drawingml/2006/picture">
                      <pic:pic xmlns:pic="http://schemas.openxmlformats.org/drawingml/2006/picture">
                        <pic:nvPicPr>
                          <pic:cNvPr id="22" name="IM 18"/>
                          <pic:cNvPicPr/>
                        </pic:nvPicPr>
                        <pic:blipFill>
                          <a:blip r:embed="rId17"/>
                          <a:stretch>
                            <a:fillRect/>
                          </a:stretch>
                        </pic:blipFill>
                        <pic:spPr>
                          <a:xfrm>
                            <a:off x="0" y="0"/>
                            <a:ext cx="2390140" cy="2336165"/>
                          </a:xfrm>
                          <a:prstGeom prst="rect">
                            <a:avLst/>
                          </a:prstGeom>
                        </pic:spPr>
                      </pic:pic>
                    </a:graphicData>
                  </a:graphic>
                </wp:inline>
              </w:drawing>
            </w:r>
          </w:p>
          <w:p w14:paraId="34C1D74C">
            <w:pPr>
              <w:pStyle w:val="6"/>
              <w:keepNext w:val="0"/>
              <w:keepLines w:val="0"/>
              <w:pageBreakBefore w:val="0"/>
              <w:widowControl w:val="0"/>
              <w:kinsoku/>
              <w:wordWrap/>
              <w:overflowPunct/>
              <w:topLinePunct w:val="0"/>
              <w:bidi w:val="0"/>
              <w:adjustRightInd w:val="0"/>
              <w:snapToGrid w:val="0"/>
              <w:rPr>
                <w:highlight w:val="none"/>
              </w:rPr>
            </w:pPr>
            <w:r>
              <w:rPr>
                <w:highlight w:val="none"/>
              </w:rPr>
              <w:t>图4-</w:t>
            </w:r>
            <w:r>
              <w:rPr>
                <w:rFonts w:hint="eastAsia"/>
                <w:highlight w:val="none"/>
                <w:lang w:val="en-US" w:eastAsia="zh-CN"/>
              </w:rPr>
              <w:t>2</w:t>
            </w:r>
            <w:r>
              <w:rPr>
                <w:highlight w:val="none"/>
              </w:rPr>
              <w:t>脉冲布袋除尘器工作原理</w:t>
            </w:r>
          </w:p>
          <w:p w14:paraId="2E43BAF6">
            <w:pPr>
              <w:keepNext w:val="0"/>
              <w:keepLines w:val="0"/>
              <w:pageBreakBefore w:val="0"/>
              <w:widowControl w:val="0"/>
              <w:kinsoku/>
              <w:wordWrap/>
              <w:overflowPunct/>
              <w:topLinePunct w:val="0"/>
              <w:bidi w:val="0"/>
              <w:adjustRightInd w:val="0"/>
              <w:snapToGrid w:val="0"/>
              <w:ind w:firstLine="482" w:firstLineChars="200"/>
              <w:rPr>
                <w:rFonts w:hint="eastAsia" w:ascii="Times New Roman" w:hAnsi="Times New Roman" w:eastAsia="宋体" w:cs="Times New Roman"/>
                <w:b/>
                <w:bCs/>
                <w:color w:val="000000"/>
                <w:kern w:val="0"/>
                <w:szCs w:val="22"/>
                <w:highlight w:val="none"/>
                <w:lang w:val="en-US" w:eastAsia="zh-CN"/>
                <w14:ligatures w14:val="standardContextual"/>
              </w:rPr>
            </w:pPr>
            <w:r>
              <w:rPr>
                <w:rFonts w:hint="eastAsia" w:ascii="Times New Roman" w:hAnsi="Times New Roman" w:eastAsia="宋体" w:cs="Times New Roman"/>
                <w:b/>
                <w:bCs/>
                <w:color w:val="000000"/>
                <w:kern w:val="0"/>
                <w:szCs w:val="22"/>
                <w:highlight w:val="none"/>
                <w:lang w:val="en-US" w:eastAsia="zh-CN"/>
                <w14:ligatures w14:val="standardContextual"/>
              </w:rPr>
              <w:t>②处理效率取值分析</w:t>
            </w:r>
          </w:p>
          <w:p w14:paraId="7DEEE6ED">
            <w:pPr>
              <w:keepNext w:val="0"/>
              <w:keepLines w:val="0"/>
              <w:pageBreakBefore w:val="0"/>
              <w:widowControl w:val="0"/>
              <w:kinsoku/>
              <w:wordWrap/>
              <w:overflowPunct/>
              <w:topLinePunct w:val="0"/>
              <w:bidi w:val="0"/>
              <w:adjustRightInd w:val="0"/>
              <w:snapToGrid w:val="0"/>
              <w:rPr>
                <w:highlight w:val="none"/>
              </w:rPr>
            </w:pPr>
            <w:r>
              <w:rPr>
                <w:highlight w:val="none"/>
              </w:rPr>
              <w:t>布袋除尘器属于技术成熟的干式高效除尘设备，</w:t>
            </w:r>
            <w:r>
              <w:rPr>
                <w:rFonts w:hint="eastAsia"/>
                <w:highlight w:val="none"/>
                <w:lang w:val="en-US" w:eastAsia="zh-CN"/>
              </w:rPr>
              <w:t>根据《2542生物质致密成型燃料加工行业系数表》布袋除尘器为92%</w:t>
            </w:r>
            <w:r>
              <w:rPr>
                <w:highlight w:val="none"/>
              </w:rPr>
              <w:t>。</w:t>
            </w:r>
          </w:p>
          <w:p w14:paraId="49370883">
            <w:pPr>
              <w:keepNext w:val="0"/>
              <w:keepLines w:val="0"/>
              <w:pageBreakBefore w:val="0"/>
              <w:widowControl w:val="0"/>
              <w:kinsoku/>
              <w:wordWrap/>
              <w:overflowPunct/>
              <w:topLinePunct w:val="0"/>
              <w:bidi w:val="0"/>
              <w:adjustRightInd w:val="0"/>
              <w:snapToGrid w:val="0"/>
              <w:ind w:firstLine="482" w:firstLineChars="200"/>
              <w:rPr>
                <w:rFonts w:hint="eastAsia" w:ascii="Times New Roman" w:hAnsi="Times New Roman" w:eastAsia="宋体" w:cs="Times New Roman"/>
                <w:b/>
                <w:bCs/>
                <w:color w:val="000000"/>
                <w:kern w:val="0"/>
                <w:szCs w:val="22"/>
                <w:highlight w:val="none"/>
                <w:lang w:val="en-US" w:eastAsia="zh-CN"/>
                <w14:ligatures w14:val="standardContextual"/>
              </w:rPr>
            </w:pPr>
            <w:r>
              <w:rPr>
                <w:rFonts w:hint="eastAsia" w:ascii="Times New Roman" w:hAnsi="Times New Roman" w:eastAsia="宋体" w:cs="Times New Roman"/>
                <w:b/>
                <w:bCs/>
                <w:color w:val="000000"/>
                <w:kern w:val="0"/>
                <w:szCs w:val="22"/>
                <w:highlight w:val="none"/>
                <w:lang w:val="en-US" w:eastAsia="zh-CN"/>
                <w14:ligatures w14:val="standardContextual"/>
              </w:rPr>
              <w:t>③可行性分析</w:t>
            </w:r>
          </w:p>
          <w:p w14:paraId="43F3AF4D">
            <w:pPr>
              <w:keepNext w:val="0"/>
              <w:keepLines w:val="0"/>
              <w:pageBreakBefore w:val="0"/>
              <w:widowControl w:val="0"/>
              <w:kinsoku/>
              <w:wordWrap/>
              <w:overflowPunct/>
              <w:topLinePunct w:val="0"/>
              <w:bidi w:val="0"/>
              <w:adjustRightInd w:val="0"/>
              <w:snapToGrid w:val="0"/>
              <w:rPr>
                <w:rFonts w:hint="eastAsia"/>
                <w:highlight w:val="none"/>
                <w:lang w:eastAsia="zh-CN"/>
              </w:rPr>
            </w:pPr>
            <w:r>
              <w:rPr>
                <w:highlight w:val="none"/>
              </w:rPr>
              <w:t>根据《固定污染源排污许可分类管理名录（2019版）》，本项目属于</w:t>
            </w:r>
            <w:r>
              <w:rPr>
                <w:rFonts w:hint="eastAsia"/>
                <w:highlight w:val="none"/>
                <w:lang w:eastAsia="zh-CN"/>
              </w:rPr>
              <w:t>“</w:t>
            </w:r>
            <w:r>
              <w:rPr>
                <w:highlight w:val="none"/>
              </w:rPr>
              <w:t>二十、石油、煤炭及其他燃料加工业25—44、生物质燃料加工254—其他</w:t>
            </w:r>
            <w:r>
              <w:rPr>
                <w:rFonts w:hint="eastAsia"/>
                <w:highlight w:val="none"/>
                <w:lang w:eastAsia="zh-CN"/>
              </w:rPr>
              <w:t>”</w:t>
            </w:r>
            <w:r>
              <w:rPr>
                <w:highlight w:val="none"/>
              </w:rPr>
              <w:t>类别</w:t>
            </w:r>
            <w:r>
              <w:rPr>
                <w:rFonts w:hint="eastAsia"/>
                <w:highlight w:val="none"/>
                <w:lang w:eastAsia="zh-CN"/>
              </w:rPr>
              <w:t>。</w:t>
            </w:r>
            <w:r>
              <w:rPr>
                <w:highlight w:val="none"/>
              </w:rPr>
              <w:t>本项目根据《排污许可证申请与核发技术规范废弃资源加工工业》（HJ1034—2019）中其他制品类污染防治措施进行可行性分析。经比对《排污许可证申请与核发技术规范废弃资源加工工业》（HJ1034—2019）中表A.1废弃资源加工工业排污单位废气污染防治可行技术参考表可知，</w:t>
            </w:r>
            <w:r>
              <w:rPr>
                <w:rFonts w:hint="eastAsia"/>
                <w:highlight w:val="none"/>
                <w:lang w:eastAsia="zh-CN"/>
              </w:rPr>
              <w:t>“</w:t>
            </w:r>
            <w:r>
              <w:rPr>
                <w:highlight w:val="none"/>
              </w:rPr>
              <w:t>其他废弃资源加工</w:t>
            </w:r>
            <w:r>
              <w:rPr>
                <w:rFonts w:hint="eastAsia"/>
                <w:highlight w:val="none"/>
                <w:lang w:eastAsia="zh-CN"/>
              </w:rPr>
              <w:t>”</w:t>
            </w:r>
            <w:r>
              <w:rPr>
                <w:highlight w:val="none"/>
              </w:rPr>
              <w:t>产生的颗粒物的防治可行技术为布袋除尘，因此项目采取</w:t>
            </w:r>
            <w:r>
              <w:rPr>
                <w:rFonts w:hint="eastAsia"/>
                <w:highlight w:val="none"/>
                <w:lang w:val="en-US" w:eastAsia="zh-CN"/>
              </w:rPr>
              <w:t>密闭负压管道收集</w:t>
            </w:r>
            <w:r>
              <w:rPr>
                <w:highlight w:val="none"/>
              </w:rPr>
              <w:t>+</w:t>
            </w:r>
            <w:r>
              <w:rPr>
                <w:rFonts w:hint="eastAsia"/>
                <w:highlight w:val="none"/>
                <w:lang w:eastAsia="zh-CN"/>
              </w:rPr>
              <w:t>旋风除尘器</w:t>
            </w:r>
            <w:r>
              <w:rPr>
                <w:rFonts w:hint="eastAsia"/>
                <w:highlight w:val="none"/>
                <w:lang w:val="en-US" w:eastAsia="zh-CN"/>
              </w:rPr>
              <w:t>+</w:t>
            </w:r>
            <w:r>
              <w:rPr>
                <w:highlight w:val="none"/>
              </w:rPr>
              <w:t>脉冲布袋除尘器处理</w:t>
            </w:r>
            <w:r>
              <w:rPr>
                <w:rFonts w:hint="eastAsia"/>
                <w:highlight w:val="none"/>
                <w:lang w:eastAsia="zh-CN"/>
              </w:rPr>
              <w:t>粗</w:t>
            </w:r>
            <w:r>
              <w:rPr>
                <w:highlight w:val="none"/>
              </w:rPr>
              <w:t>破碎</w:t>
            </w:r>
            <w:r>
              <w:rPr>
                <w:rFonts w:hint="eastAsia"/>
                <w:highlight w:val="none"/>
                <w:lang w:eastAsia="zh-CN"/>
              </w:rPr>
              <w:t>、细破碎、</w:t>
            </w:r>
            <w:r>
              <w:rPr>
                <w:rFonts w:hint="eastAsia"/>
                <w:highlight w:val="none"/>
                <w:lang w:val="en-US" w:eastAsia="zh-CN"/>
              </w:rPr>
              <w:t>冷却筛分</w:t>
            </w:r>
            <w:r>
              <w:rPr>
                <w:highlight w:val="none"/>
              </w:rPr>
              <w:t>工序产生的粉尘可行，采取</w:t>
            </w:r>
            <w:r>
              <w:rPr>
                <w:rFonts w:hint="eastAsia"/>
                <w:highlight w:val="none"/>
                <w:lang w:val="en-US" w:eastAsia="zh-CN"/>
              </w:rPr>
              <w:t>密闭管道负压收集+</w:t>
            </w:r>
            <w:r>
              <w:rPr>
                <w:highlight w:val="none"/>
              </w:rPr>
              <w:t>脉冲布袋除尘器处理</w:t>
            </w:r>
            <w:r>
              <w:rPr>
                <w:rFonts w:hint="eastAsia"/>
                <w:highlight w:val="none"/>
                <w:lang w:val="en-US" w:eastAsia="zh-CN"/>
              </w:rPr>
              <w:t>各设备进出料或投料粉尘</w:t>
            </w:r>
            <w:r>
              <w:rPr>
                <w:highlight w:val="none"/>
              </w:rPr>
              <w:t>可行</w:t>
            </w:r>
            <w:r>
              <w:rPr>
                <w:rFonts w:hint="eastAsia"/>
                <w:highlight w:val="none"/>
                <w:lang w:eastAsia="zh-CN"/>
              </w:rPr>
              <w:t>。</w:t>
            </w:r>
          </w:p>
          <w:p w14:paraId="0EE81D2E">
            <w:pPr>
              <w:pStyle w:val="6"/>
              <w:keepNext w:val="0"/>
              <w:keepLines w:val="0"/>
              <w:pageBreakBefore w:val="0"/>
              <w:widowControl w:val="0"/>
              <w:kinsoku/>
              <w:wordWrap/>
              <w:overflowPunct/>
              <w:topLinePunct w:val="0"/>
              <w:bidi w:val="0"/>
              <w:adjustRightInd w:val="0"/>
              <w:snapToGrid w:val="0"/>
              <w:rPr>
                <w:highlight w:val="none"/>
              </w:rPr>
            </w:pPr>
            <w:r>
              <w:rPr>
                <w:highlight w:val="none"/>
              </w:rPr>
              <w:t>表4-</w:t>
            </w:r>
            <w:r>
              <w:rPr>
                <w:rFonts w:hint="eastAsia"/>
                <w:highlight w:val="none"/>
                <w:lang w:val="en-US" w:eastAsia="zh-CN"/>
              </w:rPr>
              <w:t>12废气治理设施可行性分析</w:t>
            </w:r>
            <w:r>
              <w:rPr>
                <w:highlight w:val="none"/>
              </w:rPr>
              <w:t>一览表</w:t>
            </w:r>
          </w:p>
          <w:tbl>
            <w:tblPr>
              <w:tblStyle w:val="25"/>
              <w:tblW w:w="4926"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5"/>
              <w:gridCol w:w="941"/>
              <w:gridCol w:w="977"/>
              <w:gridCol w:w="787"/>
              <w:gridCol w:w="3024"/>
              <w:gridCol w:w="773"/>
            </w:tblGrid>
            <w:tr w14:paraId="5DE5C7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3" w:type="pct"/>
                  <w:vAlign w:val="center"/>
                </w:tcPr>
                <w:p w14:paraId="2B199AE3">
                  <w:pPr>
                    <w:pStyle w:val="47"/>
                    <w:keepNext w:val="0"/>
                    <w:keepLines w:val="0"/>
                    <w:pageBreakBefore w:val="0"/>
                    <w:widowControl w:val="0"/>
                    <w:kinsoku/>
                    <w:wordWrap/>
                    <w:overflowPunct/>
                    <w:topLinePunct w:val="0"/>
                    <w:bidi w:val="0"/>
                    <w:adjustRightInd w:val="0"/>
                    <w:snapToGrid w:val="0"/>
                    <w:jc w:val="center"/>
                    <w:rPr>
                      <w:rFonts w:hint="default"/>
                      <w:b/>
                      <w:bCs/>
                      <w:highlight w:val="none"/>
                      <w:lang w:val="en-US" w:eastAsia="zh-CN"/>
                    </w:rPr>
                  </w:pPr>
                  <w:r>
                    <w:rPr>
                      <w:rFonts w:hint="eastAsia"/>
                      <w:b/>
                      <w:bCs/>
                      <w:highlight w:val="none"/>
                      <w:lang w:val="en-US" w:eastAsia="zh-CN"/>
                    </w:rPr>
                    <w:t>废弃资源种类</w:t>
                  </w:r>
                </w:p>
              </w:tc>
              <w:tc>
                <w:tcPr>
                  <w:tcW w:w="627" w:type="pct"/>
                  <w:vAlign w:val="center"/>
                </w:tcPr>
                <w:p w14:paraId="64BE97A9">
                  <w:pPr>
                    <w:pStyle w:val="47"/>
                    <w:keepNext w:val="0"/>
                    <w:keepLines w:val="0"/>
                    <w:pageBreakBefore w:val="0"/>
                    <w:widowControl w:val="0"/>
                    <w:kinsoku/>
                    <w:wordWrap/>
                    <w:overflowPunct/>
                    <w:topLinePunct w:val="0"/>
                    <w:bidi w:val="0"/>
                    <w:adjustRightInd w:val="0"/>
                    <w:snapToGrid w:val="0"/>
                    <w:jc w:val="center"/>
                    <w:rPr>
                      <w:rFonts w:hint="default"/>
                      <w:b/>
                      <w:bCs/>
                      <w:highlight w:val="none"/>
                      <w:lang w:val="en-US" w:eastAsia="zh-CN"/>
                    </w:rPr>
                  </w:pPr>
                  <w:r>
                    <w:rPr>
                      <w:rFonts w:hint="eastAsia"/>
                      <w:b/>
                      <w:bCs/>
                      <w:highlight w:val="none"/>
                      <w:lang w:val="en-US" w:eastAsia="zh-CN"/>
                    </w:rPr>
                    <w:t>主要生产单元</w:t>
                  </w:r>
                </w:p>
              </w:tc>
              <w:tc>
                <w:tcPr>
                  <w:tcW w:w="651" w:type="pct"/>
                  <w:vAlign w:val="center"/>
                </w:tcPr>
                <w:p w14:paraId="253C7AB5">
                  <w:pPr>
                    <w:pStyle w:val="47"/>
                    <w:keepNext w:val="0"/>
                    <w:keepLines w:val="0"/>
                    <w:pageBreakBefore w:val="0"/>
                    <w:widowControl w:val="0"/>
                    <w:kinsoku/>
                    <w:wordWrap/>
                    <w:overflowPunct/>
                    <w:topLinePunct w:val="0"/>
                    <w:bidi w:val="0"/>
                    <w:adjustRightInd w:val="0"/>
                    <w:snapToGrid w:val="0"/>
                    <w:jc w:val="center"/>
                    <w:rPr>
                      <w:rFonts w:hint="default"/>
                      <w:b/>
                      <w:bCs/>
                      <w:highlight w:val="none"/>
                      <w:lang w:val="en-US" w:eastAsia="zh-CN"/>
                    </w:rPr>
                  </w:pPr>
                  <w:r>
                    <w:rPr>
                      <w:rFonts w:hint="eastAsia"/>
                      <w:b/>
                      <w:bCs/>
                      <w:highlight w:val="none"/>
                      <w:lang w:val="en-US" w:eastAsia="zh-CN"/>
                    </w:rPr>
                    <w:t>主要污染物</w:t>
                  </w:r>
                </w:p>
              </w:tc>
              <w:tc>
                <w:tcPr>
                  <w:tcW w:w="524" w:type="pct"/>
                  <w:vAlign w:val="center"/>
                </w:tcPr>
                <w:p w14:paraId="28FE9A07">
                  <w:pPr>
                    <w:pStyle w:val="47"/>
                    <w:keepNext w:val="0"/>
                    <w:keepLines w:val="0"/>
                    <w:pageBreakBefore w:val="0"/>
                    <w:widowControl w:val="0"/>
                    <w:kinsoku/>
                    <w:wordWrap/>
                    <w:overflowPunct/>
                    <w:topLinePunct w:val="0"/>
                    <w:bidi w:val="0"/>
                    <w:adjustRightInd w:val="0"/>
                    <w:snapToGrid w:val="0"/>
                    <w:jc w:val="center"/>
                    <w:rPr>
                      <w:b/>
                      <w:bCs/>
                      <w:highlight w:val="none"/>
                      <w:lang w:val="en-US" w:eastAsia="zh-CN"/>
                    </w:rPr>
                  </w:pPr>
                  <w:r>
                    <w:rPr>
                      <w:rFonts w:hint="eastAsia"/>
                      <w:b/>
                      <w:bCs/>
                      <w:highlight w:val="none"/>
                      <w:lang w:val="en-US" w:eastAsia="zh-CN"/>
                    </w:rPr>
                    <w:t>可行技术</w:t>
                  </w:r>
                </w:p>
              </w:tc>
              <w:tc>
                <w:tcPr>
                  <w:tcW w:w="2016" w:type="pct"/>
                  <w:vAlign w:val="center"/>
                </w:tcPr>
                <w:p w14:paraId="5AFA498D">
                  <w:pPr>
                    <w:pStyle w:val="47"/>
                    <w:keepNext w:val="0"/>
                    <w:keepLines w:val="0"/>
                    <w:pageBreakBefore w:val="0"/>
                    <w:widowControl w:val="0"/>
                    <w:kinsoku/>
                    <w:wordWrap/>
                    <w:overflowPunct/>
                    <w:topLinePunct w:val="0"/>
                    <w:bidi w:val="0"/>
                    <w:adjustRightInd w:val="0"/>
                    <w:snapToGrid w:val="0"/>
                    <w:jc w:val="center"/>
                    <w:rPr>
                      <w:rFonts w:hint="default"/>
                      <w:b/>
                      <w:bCs/>
                      <w:highlight w:val="none"/>
                      <w:lang w:val="en-US" w:eastAsia="zh-CN"/>
                    </w:rPr>
                  </w:pPr>
                  <w:r>
                    <w:rPr>
                      <w:rFonts w:hint="eastAsia"/>
                      <w:b/>
                      <w:bCs/>
                      <w:highlight w:val="none"/>
                      <w:lang w:val="en-US" w:eastAsia="zh-CN"/>
                    </w:rPr>
                    <w:t>本项目</w:t>
                  </w:r>
                </w:p>
              </w:tc>
              <w:tc>
                <w:tcPr>
                  <w:tcW w:w="515" w:type="pct"/>
                  <w:vAlign w:val="center"/>
                </w:tcPr>
                <w:p w14:paraId="232C9A40">
                  <w:pPr>
                    <w:pStyle w:val="47"/>
                    <w:keepNext w:val="0"/>
                    <w:keepLines w:val="0"/>
                    <w:pageBreakBefore w:val="0"/>
                    <w:widowControl w:val="0"/>
                    <w:kinsoku/>
                    <w:wordWrap/>
                    <w:overflowPunct/>
                    <w:topLinePunct w:val="0"/>
                    <w:bidi w:val="0"/>
                    <w:adjustRightInd w:val="0"/>
                    <w:snapToGrid w:val="0"/>
                    <w:jc w:val="center"/>
                    <w:rPr>
                      <w:rFonts w:hint="default"/>
                      <w:b/>
                      <w:bCs/>
                      <w:highlight w:val="none"/>
                      <w:lang w:val="en-US" w:eastAsia="zh-CN"/>
                    </w:rPr>
                  </w:pPr>
                  <w:r>
                    <w:rPr>
                      <w:rFonts w:hint="eastAsia"/>
                      <w:b/>
                      <w:bCs/>
                      <w:highlight w:val="none"/>
                      <w:lang w:val="en-US" w:eastAsia="zh-CN"/>
                    </w:rPr>
                    <w:t>是否可行</w:t>
                  </w:r>
                </w:p>
              </w:tc>
            </w:tr>
            <w:tr w14:paraId="37E6853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63" w:type="pct"/>
                  <w:vMerge w:val="restart"/>
                  <w:shd w:val="clear" w:color="auto" w:fill="auto"/>
                  <w:vAlign w:val="center"/>
                </w:tcPr>
                <w:p w14:paraId="0857A3A1">
                  <w:pPr>
                    <w:pStyle w:val="47"/>
                    <w:keepNext w:val="0"/>
                    <w:keepLines w:val="0"/>
                    <w:pageBreakBefore w:val="0"/>
                    <w:widowControl w:val="0"/>
                    <w:kinsoku/>
                    <w:wordWrap/>
                    <w:overflowPunct/>
                    <w:topLinePunct w:val="0"/>
                    <w:bidi w:val="0"/>
                    <w:adjustRightInd w:val="0"/>
                    <w:snapToGrid w:val="0"/>
                    <w:ind w:firstLine="0" w:firstLineChars="0"/>
                    <w:rPr>
                      <w:rFonts w:hint="default"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其他废弃资源</w:t>
                  </w:r>
                </w:p>
              </w:tc>
              <w:tc>
                <w:tcPr>
                  <w:tcW w:w="627" w:type="pct"/>
                  <w:vMerge w:val="restart"/>
                  <w:shd w:val="clear" w:color="auto" w:fill="auto"/>
                  <w:vAlign w:val="center"/>
                </w:tcPr>
                <w:p w14:paraId="07373DE1">
                  <w:pPr>
                    <w:pStyle w:val="47"/>
                    <w:keepNext w:val="0"/>
                    <w:keepLines w:val="0"/>
                    <w:pageBreakBefore w:val="0"/>
                    <w:widowControl w:val="0"/>
                    <w:kinsoku/>
                    <w:wordWrap/>
                    <w:overflowPunct/>
                    <w:topLinePunct w:val="0"/>
                    <w:bidi w:val="0"/>
                    <w:adjustRightInd w:val="0"/>
                    <w:snapToGrid w:val="0"/>
                    <w:ind w:firstLine="0" w:firstLineChars="0"/>
                    <w:rPr>
                      <w:rFonts w:ascii="Times New Roman" w:hAnsi="Times New Roman" w:eastAsia="宋体" w:cs="Times New Roman"/>
                      <w:color w:val="000000" w:themeColor="text1"/>
                      <w:kern w:val="0"/>
                      <w:sz w:val="21"/>
                      <w:szCs w:val="20"/>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加工</w:t>
                  </w:r>
                </w:p>
              </w:tc>
              <w:tc>
                <w:tcPr>
                  <w:tcW w:w="651" w:type="pct"/>
                  <w:vMerge w:val="restart"/>
                  <w:vAlign w:val="center"/>
                </w:tcPr>
                <w:p w14:paraId="104CC858">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颗粒物</w:t>
                  </w:r>
                </w:p>
              </w:tc>
              <w:tc>
                <w:tcPr>
                  <w:tcW w:w="524" w:type="pct"/>
                  <w:vMerge w:val="restart"/>
                  <w:vAlign w:val="center"/>
                </w:tcPr>
                <w:p w14:paraId="1261863A">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布袋除尘</w:t>
                  </w:r>
                </w:p>
              </w:tc>
              <w:tc>
                <w:tcPr>
                  <w:tcW w:w="2016" w:type="pct"/>
                  <w:vAlign w:val="center"/>
                </w:tcPr>
                <w:p w14:paraId="6B9FDD4F">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粗破碎：旋风除尘器+脉冲布袋除尘器</w:t>
                  </w:r>
                </w:p>
              </w:tc>
              <w:tc>
                <w:tcPr>
                  <w:tcW w:w="515" w:type="pct"/>
                  <w:vAlign w:val="center"/>
                </w:tcPr>
                <w:p w14:paraId="3C1CF32A">
                  <w:pPr>
                    <w:pStyle w:val="47"/>
                    <w:keepNext w:val="0"/>
                    <w:keepLines w:val="0"/>
                    <w:pageBreakBefore w:val="0"/>
                    <w:widowControl w:val="0"/>
                    <w:kinsoku/>
                    <w:wordWrap/>
                    <w:overflowPunct/>
                    <w:topLinePunct w:val="0"/>
                    <w:bidi w:val="0"/>
                    <w:adjustRightInd w:val="0"/>
                    <w:snapToGrid w:val="0"/>
                    <w:jc w:val="center"/>
                    <w:rPr>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可行</w:t>
                  </w:r>
                </w:p>
              </w:tc>
            </w:tr>
            <w:tr w14:paraId="369BA44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63" w:type="pct"/>
                  <w:vMerge w:val="continue"/>
                  <w:shd w:val="clear" w:color="auto" w:fill="auto"/>
                  <w:vAlign w:val="center"/>
                </w:tcPr>
                <w:p w14:paraId="3B35149A">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p>
              </w:tc>
              <w:tc>
                <w:tcPr>
                  <w:tcW w:w="627" w:type="pct"/>
                  <w:vMerge w:val="continue"/>
                  <w:shd w:val="clear" w:color="auto" w:fill="auto"/>
                  <w:vAlign w:val="center"/>
                </w:tcPr>
                <w:p w14:paraId="107A0282">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p>
              </w:tc>
              <w:tc>
                <w:tcPr>
                  <w:tcW w:w="651" w:type="pct"/>
                  <w:vMerge w:val="continue"/>
                  <w:vAlign w:val="center"/>
                </w:tcPr>
                <w:p w14:paraId="32D52865">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524" w:type="pct"/>
                  <w:vMerge w:val="continue"/>
                  <w:vAlign w:val="center"/>
                </w:tcPr>
                <w:p w14:paraId="68D48A3A">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2016" w:type="pct"/>
                  <w:vAlign w:val="center"/>
                </w:tcPr>
                <w:p w14:paraId="7DCDF435">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粗破碎：双旋风除尘器+脉冲布袋除尘器</w:t>
                  </w:r>
                </w:p>
              </w:tc>
              <w:tc>
                <w:tcPr>
                  <w:tcW w:w="515" w:type="pct"/>
                  <w:vAlign w:val="center"/>
                </w:tcPr>
                <w:p w14:paraId="4C66A252">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可行</w:t>
                  </w:r>
                </w:p>
              </w:tc>
            </w:tr>
            <w:tr w14:paraId="24149B5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63" w:type="pct"/>
                  <w:vMerge w:val="continue"/>
                  <w:shd w:val="clear" w:color="auto" w:fill="auto"/>
                  <w:vAlign w:val="center"/>
                </w:tcPr>
                <w:p w14:paraId="1D85FE0F">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p>
              </w:tc>
              <w:tc>
                <w:tcPr>
                  <w:tcW w:w="627" w:type="pct"/>
                  <w:vMerge w:val="continue"/>
                  <w:shd w:val="clear" w:color="auto" w:fill="auto"/>
                  <w:vAlign w:val="center"/>
                </w:tcPr>
                <w:p w14:paraId="594B0C33">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p>
              </w:tc>
              <w:tc>
                <w:tcPr>
                  <w:tcW w:w="651" w:type="pct"/>
                  <w:vMerge w:val="continue"/>
                  <w:vAlign w:val="center"/>
                </w:tcPr>
                <w:p w14:paraId="46927332">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524" w:type="pct"/>
                  <w:vMerge w:val="continue"/>
                  <w:vAlign w:val="center"/>
                </w:tcPr>
                <w:p w14:paraId="6BA7729C">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2016" w:type="pct"/>
                  <w:vAlign w:val="center"/>
                </w:tcPr>
                <w:p w14:paraId="66D82591">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制粒、冷却、筛分：旋风除尘器+脉冲布袋除尘器</w:t>
                  </w:r>
                </w:p>
              </w:tc>
              <w:tc>
                <w:tcPr>
                  <w:tcW w:w="515" w:type="pct"/>
                  <w:vAlign w:val="center"/>
                </w:tcPr>
                <w:p w14:paraId="400545BF">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可行</w:t>
                  </w:r>
                </w:p>
              </w:tc>
            </w:tr>
            <w:tr w14:paraId="0D89D37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63" w:type="pct"/>
                  <w:vMerge w:val="continue"/>
                  <w:shd w:val="clear" w:color="auto" w:fill="auto"/>
                  <w:vAlign w:val="center"/>
                </w:tcPr>
                <w:p w14:paraId="3C81976F">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p>
              </w:tc>
              <w:tc>
                <w:tcPr>
                  <w:tcW w:w="627" w:type="pct"/>
                  <w:vMerge w:val="continue"/>
                  <w:shd w:val="clear" w:color="auto" w:fill="auto"/>
                  <w:vAlign w:val="center"/>
                </w:tcPr>
                <w:p w14:paraId="1B745FD6">
                  <w:pPr>
                    <w:pStyle w:val="47"/>
                    <w:keepNext w:val="0"/>
                    <w:keepLines w:val="0"/>
                    <w:pageBreakBefore w:val="0"/>
                    <w:widowControl w:val="0"/>
                    <w:kinsoku/>
                    <w:wordWrap/>
                    <w:overflowPunct/>
                    <w:topLinePunct w:val="0"/>
                    <w:bidi w:val="0"/>
                    <w:adjustRightInd w:val="0"/>
                    <w:snapToGrid w:val="0"/>
                    <w:ind w:firstLine="0" w:firstLineChars="0"/>
                    <w:rPr>
                      <w:rFonts w:hint="eastAsia"/>
                      <w:color w:val="000000" w:themeColor="text1"/>
                      <w:highlight w:val="none"/>
                      <w:lang w:val="en-US" w:eastAsia="zh-CN"/>
                      <w14:textFill>
                        <w14:solidFill>
                          <w14:schemeClr w14:val="tx1"/>
                        </w14:solidFill>
                      </w14:textFill>
                    </w:rPr>
                  </w:pPr>
                </w:p>
              </w:tc>
              <w:tc>
                <w:tcPr>
                  <w:tcW w:w="651" w:type="pct"/>
                  <w:vMerge w:val="continue"/>
                  <w:vAlign w:val="center"/>
                </w:tcPr>
                <w:p w14:paraId="7B334017">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524" w:type="pct"/>
                  <w:vMerge w:val="continue"/>
                  <w:vAlign w:val="center"/>
                </w:tcPr>
                <w:p w14:paraId="4050411F">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p>
              </w:tc>
              <w:tc>
                <w:tcPr>
                  <w:tcW w:w="2016" w:type="pct"/>
                  <w:vAlign w:val="center"/>
                </w:tcPr>
                <w:p w14:paraId="7542A4E9">
                  <w:pPr>
                    <w:pStyle w:val="47"/>
                    <w:keepNext w:val="0"/>
                    <w:keepLines w:val="0"/>
                    <w:pageBreakBefore w:val="0"/>
                    <w:widowControl w:val="0"/>
                    <w:kinsoku/>
                    <w:wordWrap/>
                    <w:overflowPunct/>
                    <w:topLinePunct w:val="0"/>
                    <w:bidi w:val="0"/>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各设备产尘：脉冲布袋除尘器</w:t>
                  </w:r>
                </w:p>
              </w:tc>
              <w:tc>
                <w:tcPr>
                  <w:tcW w:w="515" w:type="pct"/>
                  <w:vAlign w:val="center"/>
                </w:tcPr>
                <w:p w14:paraId="4CE1CDF9">
                  <w:pPr>
                    <w:pStyle w:val="47"/>
                    <w:keepNext w:val="0"/>
                    <w:keepLines w:val="0"/>
                    <w:pageBreakBefore w:val="0"/>
                    <w:widowControl w:val="0"/>
                    <w:kinsoku/>
                    <w:wordWrap/>
                    <w:overflowPunct/>
                    <w:topLinePunct w:val="0"/>
                    <w:bidi w:val="0"/>
                    <w:adjustRightInd w:val="0"/>
                    <w:snapToGrid w:val="0"/>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可行</w:t>
                  </w:r>
                </w:p>
              </w:tc>
            </w:tr>
          </w:tbl>
          <w:p w14:paraId="1CEEE398">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rFonts w:hint="default" w:ascii="Times New Roman" w:hAnsi="Times New Roman" w:eastAsia="宋体" w:cs="Times New Roman"/>
                <w:b/>
                <w:color w:val="000000"/>
                <w:sz w:val="24"/>
                <w:highlight w:val="none"/>
                <w:lang w:val="en-US" w:eastAsia="zh-CN"/>
              </w:rPr>
            </w:pPr>
            <w:r>
              <w:rPr>
                <w:rFonts w:ascii="Times New Roman" w:hAnsi="Times New Roman" w:eastAsia="宋体" w:cs="Times New Roman"/>
                <w:b/>
                <w:color w:val="000000"/>
                <w:sz w:val="24"/>
                <w:highlight w:val="none"/>
              </w:rPr>
              <w:t>1.</w:t>
            </w:r>
            <w:r>
              <w:rPr>
                <w:rFonts w:hint="eastAsia" w:ascii="Times New Roman" w:hAnsi="Times New Roman" w:eastAsia="宋体" w:cs="Times New Roman"/>
                <w:b/>
                <w:color w:val="000000"/>
                <w:sz w:val="24"/>
                <w:highlight w:val="none"/>
                <w:lang w:val="en-US" w:eastAsia="zh-CN"/>
              </w:rPr>
              <w:t>3</w:t>
            </w:r>
            <w:r>
              <w:rPr>
                <w:rFonts w:ascii="Times New Roman" w:hAnsi="Times New Roman" w:eastAsia="宋体" w:cs="Times New Roman"/>
                <w:b/>
                <w:color w:val="000000"/>
                <w:sz w:val="24"/>
                <w:highlight w:val="none"/>
              </w:rPr>
              <w:t>废气</w:t>
            </w:r>
            <w:r>
              <w:rPr>
                <w:rFonts w:hint="eastAsia" w:ascii="Times New Roman" w:hAnsi="Times New Roman" w:eastAsia="宋体" w:cs="Times New Roman"/>
                <w:b/>
                <w:color w:val="000000"/>
                <w:sz w:val="24"/>
                <w:highlight w:val="none"/>
                <w:lang w:val="en-US" w:eastAsia="zh-CN"/>
              </w:rPr>
              <w:t>排放情况</w:t>
            </w:r>
          </w:p>
          <w:p w14:paraId="7C646DE2">
            <w:pPr>
              <w:pStyle w:val="6"/>
              <w:keepNext w:val="0"/>
              <w:keepLines w:val="0"/>
              <w:pageBreakBefore w:val="0"/>
              <w:widowControl w:val="0"/>
              <w:kinsoku/>
              <w:wordWrap/>
              <w:overflowPunct/>
              <w:topLinePunct w:val="0"/>
              <w:bidi w:val="0"/>
              <w:adjustRightInd w:val="0"/>
              <w:snapToGrid w:val="0"/>
              <w:rPr>
                <w:highlight w:val="none"/>
              </w:rPr>
            </w:pPr>
            <w:r>
              <w:rPr>
                <w:highlight w:val="none"/>
              </w:rPr>
              <w:t>表4-</w:t>
            </w:r>
            <w:r>
              <w:rPr>
                <w:rFonts w:hint="eastAsia"/>
                <w:highlight w:val="none"/>
                <w:lang w:val="en-US" w:eastAsia="zh-CN"/>
              </w:rPr>
              <w:t>13</w:t>
            </w:r>
            <w:r>
              <w:rPr>
                <w:highlight w:val="none"/>
              </w:rPr>
              <w:t>废气污染物排放情况一览表</w:t>
            </w:r>
          </w:p>
          <w:tbl>
            <w:tblPr>
              <w:tblStyle w:val="25"/>
              <w:tblW w:w="7894"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3"/>
              <w:gridCol w:w="792"/>
              <w:gridCol w:w="776"/>
              <w:gridCol w:w="774"/>
              <w:gridCol w:w="667"/>
              <w:gridCol w:w="932"/>
              <w:gridCol w:w="759"/>
              <w:gridCol w:w="797"/>
              <w:gridCol w:w="787"/>
              <w:gridCol w:w="586"/>
              <w:gridCol w:w="531"/>
            </w:tblGrid>
            <w:tr w14:paraId="30EC32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0" w:hRule="atLeast"/>
                <w:tblHeader/>
                <w:jc w:val="center"/>
              </w:trPr>
              <w:tc>
                <w:tcPr>
                  <w:tcW w:w="312" w:type="pct"/>
                  <w:vMerge w:val="restart"/>
                  <w:tcBorders>
                    <w:tl2br w:val="nil"/>
                    <w:tr2bl w:val="nil"/>
                  </w:tcBorders>
                  <w:tcMar>
                    <w:top w:w="0" w:type="dxa"/>
                    <w:left w:w="57" w:type="dxa"/>
                    <w:bottom w:w="0" w:type="dxa"/>
                    <w:right w:w="57" w:type="dxa"/>
                  </w:tcMar>
                  <w:vAlign w:val="center"/>
                </w:tcPr>
                <w:p w14:paraId="7D8D273B">
                  <w:pPr>
                    <w:pStyle w:val="47"/>
                    <w:keepNext w:val="0"/>
                    <w:keepLines w:val="0"/>
                    <w:pageBreakBefore w:val="0"/>
                    <w:widowControl w:val="0"/>
                    <w:kinsoku/>
                    <w:wordWrap/>
                    <w:overflowPunct/>
                    <w:topLinePunct w:val="0"/>
                    <w:bidi w:val="0"/>
                    <w:adjustRightInd w:val="0"/>
                    <w:snapToGrid w:val="0"/>
                    <w:rPr>
                      <w:rFonts w:hint="eastAsia"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序号</w:t>
                  </w:r>
                </w:p>
              </w:tc>
              <w:tc>
                <w:tcPr>
                  <w:tcW w:w="501" w:type="pct"/>
                  <w:vMerge w:val="restart"/>
                  <w:tcBorders>
                    <w:tl2br w:val="nil"/>
                    <w:tr2bl w:val="nil"/>
                  </w:tcBorders>
                  <w:tcMar>
                    <w:top w:w="0" w:type="dxa"/>
                    <w:left w:w="57" w:type="dxa"/>
                    <w:bottom w:w="0" w:type="dxa"/>
                    <w:right w:w="57" w:type="dxa"/>
                  </w:tcMar>
                  <w:vAlign w:val="center"/>
                </w:tcPr>
                <w:p w14:paraId="7EF56AAA">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污染源及编号</w:t>
                  </w:r>
                </w:p>
              </w:tc>
              <w:tc>
                <w:tcPr>
                  <w:tcW w:w="491" w:type="pct"/>
                  <w:vMerge w:val="restart"/>
                  <w:tcBorders>
                    <w:tl2br w:val="nil"/>
                    <w:tr2bl w:val="nil"/>
                  </w:tcBorders>
                  <w:tcMar>
                    <w:top w:w="0" w:type="dxa"/>
                    <w:left w:w="57" w:type="dxa"/>
                    <w:bottom w:w="0" w:type="dxa"/>
                    <w:right w:w="57" w:type="dxa"/>
                  </w:tcMar>
                  <w:vAlign w:val="center"/>
                </w:tcPr>
                <w:p w14:paraId="7FB9DBFF">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污染物</w:t>
                  </w:r>
                </w:p>
              </w:tc>
              <w:tc>
                <w:tcPr>
                  <w:tcW w:w="490" w:type="pct"/>
                  <w:vMerge w:val="restart"/>
                  <w:tcBorders>
                    <w:tl2br w:val="nil"/>
                    <w:tr2bl w:val="nil"/>
                  </w:tcBorders>
                  <w:tcMar>
                    <w:top w:w="0" w:type="dxa"/>
                    <w:left w:w="57" w:type="dxa"/>
                    <w:bottom w:w="0" w:type="dxa"/>
                    <w:right w:w="57" w:type="dxa"/>
                  </w:tcMar>
                  <w:vAlign w:val="center"/>
                </w:tcPr>
                <w:p w14:paraId="74CC243A">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产生量</w:t>
                  </w:r>
                  <w:r>
                    <w:rPr>
                      <w:b/>
                      <w:bCs/>
                      <w:color w:val="000000" w:themeColor="text1"/>
                      <w:sz w:val="21"/>
                      <w:szCs w:val="21"/>
                      <w:highlight w:val="none"/>
                      <w14:textFill>
                        <w14:solidFill>
                          <w14:schemeClr w14:val="tx1"/>
                        </w14:solidFill>
                      </w14:textFill>
                    </w:rPr>
                    <w:t>t/a</w:t>
                  </w:r>
                </w:p>
              </w:tc>
              <w:tc>
                <w:tcPr>
                  <w:tcW w:w="422" w:type="pct"/>
                  <w:vMerge w:val="restart"/>
                  <w:tcBorders>
                    <w:tl2br w:val="nil"/>
                    <w:tr2bl w:val="nil"/>
                  </w:tcBorders>
                  <w:tcMar>
                    <w:top w:w="0" w:type="dxa"/>
                    <w:left w:w="57" w:type="dxa"/>
                    <w:bottom w:w="0" w:type="dxa"/>
                    <w:right w:w="57" w:type="dxa"/>
                  </w:tcMar>
                  <w:vAlign w:val="center"/>
                </w:tcPr>
                <w:p w14:paraId="4D9A9177">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收集效率</w:t>
                  </w:r>
                </w:p>
              </w:tc>
              <w:tc>
                <w:tcPr>
                  <w:tcW w:w="590" w:type="pct"/>
                  <w:vMerge w:val="restart"/>
                  <w:tcBorders>
                    <w:tl2br w:val="nil"/>
                    <w:tr2bl w:val="nil"/>
                  </w:tcBorders>
                  <w:tcMar>
                    <w:top w:w="0" w:type="dxa"/>
                    <w:left w:w="57" w:type="dxa"/>
                    <w:bottom w:w="0" w:type="dxa"/>
                    <w:right w:w="57" w:type="dxa"/>
                  </w:tcMar>
                  <w:vAlign w:val="center"/>
                </w:tcPr>
                <w:p w14:paraId="04F48977">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治理措施</w:t>
                  </w:r>
                </w:p>
              </w:tc>
              <w:tc>
                <w:tcPr>
                  <w:tcW w:w="480" w:type="pct"/>
                  <w:vMerge w:val="restart"/>
                  <w:tcBorders>
                    <w:tl2br w:val="nil"/>
                    <w:tr2bl w:val="nil"/>
                  </w:tcBorders>
                  <w:tcMar>
                    <w:top w:w="0" w:type="dxa"/>
                    <w:left w:w="57" w:type="dxa"/>
                    <w:bottom w:w="0" w:type="dxa"/>
                    <w:right w:w="57" w:type="dxa"/>
                  </w:tcMar>
                  <w:vAlign w:val="center"/>
                </w:tcPr>
                <w:p w14:paraId="79BB6206">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治理效率</w:t>
                  </w:r>
                </w:p>
              </w:tc>
              <w:tc>
                <w:tcPr>
                  <w:tcW w:w="504" w:type="pct"/>
                  <w:vMerge w:val="restart"/>
                  <w:tcBorders>
                    <w:tl2br w:val="nil"/>
                    <w:tr2bl w:val="nil"/>
                  </w:tcBorders>
                  <w:tcMar>
                    <w:top w:w="0" w:type="dxa"/>
                    <w:left w:w="57" w:type="dxa"/>
                    <w:bottom w:w="0" w:type="dxa"/>
                    <w:right w:w="57" w:type="dxa"/>
                  </w:tcMar>
                  <w:vAlign w:val="center"/>
                </w:tcPr>
                <w:p w14:paraId="26B96645">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排放方式</w:t>
                  </w:r>
                </w:p>
              </w:tc>
              <w:tc>
                <w:tcPr>
                  <w:tcW w:w="869" w:type="pct"/>
                  <w:gridSpan w:val="2"/>
                  <w:tcBorders>
                    <w:tl2br w:val="nil"/>
                    <w:tr2bl w:val="nil"/>
                  </w:tcBorders>
                  <w:tcMar>
                    <w:top w:w="0" w:type="dxa"/>
                    <w:left w:w="57" w:type="dxa"/>
                    <w:bottom w:w="0" w:type="dxa"/>
                    <w:right w:w="57" w:type="dxa"/>
                  </w:tcMar>
                  <w:vAlign w:val="center"/>
                </w:tcPr>
                <w:p w14:paraId="5B6059C8">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污染物排放情况</w:t>
                  </w:r>
                </w:p>
              </w:tc>
              <w:tc>
                <w:tcPr>
                  <w:tcW w:w="336" w:type="pct"/>
                  <w:vMerge w:val="restart"/>
                  <w:tcBorders>
                    <w:tl2br w:val="nil"/>
                    <w:tr2bl w:val="nil"/>
                  </w:tcBorders>
                  <w:tcMar>
                    <w:top w:w="0" w:type="dxa"/>
                    <w:left w:w="57" w:type="dxa"/>
                    <w:bottom w:w="0" w:type="dxa"/>
                    <w:right w:w="57" w:type="dxa"/>
                  </w:tcMar>
                  <w:vAlign w:val="center"/>
                </w:tcPr>
                <w:p w14:paraId="620E1AB6">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rFonts w:ascii="Times New Roman" w:hAnsi="Times New Roman" w:eastAsia="宋体" w:cs="Times New Roman"/>
                      <w:b/>
                      <w:bCs/>
                      <w:color w:val="000000" w:themeColor="text1"/>
                      <w:sz w:val="21"/>
                      <w:szCs w:val="21"/>
                      <w:highlight w:val="none"/>
                      <w14:textFill>
                        <w14:solidFill>
                          <w14:schemeClr w14:val="tx1"/>
                        </w14:solidFill>
                      </w14:textFill>
                    </w:rPr>
                    <w:t>排放时间h</w:t>
                  </w:r>
                </w:p>
              </w:tc>
            </w:tr>
            <w:tr w14:paraId="5040290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0" w:hRule="atLeast"/>
                <w:tblHeader/>
                <w:jc w:val="center"/>
              </w:trPr>
              <w:tc>
                <w:tcPr>
                  <w:tcW w:w="312" w:type="pct"/>
                  <w:vMerge w:val="continue"/>
                  <w:tcBorders>
                    <w:tl2br w:val="nil"/>
                    <w:tr2bl w:val="nil"/>
                  </w:tcBorders>
                  <w:tcMar>
                    <w:top w:w="0" w:type="dxa"/>
                    <w:left w:w="57" w:type="dxa"/>
                    <w:bottom w:w="0" w:type="dxa"/>
                    <w:right w:w="57" w:type="dxa"/>
                  </w:tcMar>
                  <w:vAlign w:val="center"/>
                </w:tcPr>
                <w:p w14:paraId="5053E1B4">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501" w:type="pct"/>
                  <w:vMerge w:val="continue"/>
                  <w:tcBorders>
                    <w:tl2br w:val="nil"/>
                    <w:tr2bl w:val="nil"/>
                  </w:tcBorders>
                  <w:tcMar>
                    <w:top w:w="0" w:type="dxa"/>
                    <w:left w:w="57" w:type="dxa"/>
                    <w:bottom w:w="0" w:type="dxa"/>
                    <w:right w:w="57" w:type="dxa"/>
                  </w:tcMar>
                  <w:vAlign w:val="center"/>
                </w:tcPr>
                <w:p w14:paraId="796135C0">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491" w:type="pct"/>
                  <w:vMerge w:val="continue"/>
                  <w:tcBorders>
                    <w:tl2br w:val="nil"/>
                    <w:tr2bl w:val="nil"/>
                  </w:tcBorders>
                  <w:tcMar>
                    <w:top w:w="0" w:type="dxa"/>
                    <w:left w:w="57" w:type="dxa"/>
                    <w:bottom w:w="0" w:type="dxa"/>
                    <w:right w:w="57" w:type="dxa"/>
                  </w:tcMar>
                  <w:vAlign w:val="center"/>
                </w:tcPr>
                <w:p w14:paraId="7745E114">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490" w:type="pct"/>
                  <w:vMerge w:val="continue"/>
                  <w:tcBorders>
                    <w:tl2br w:val="nil"/>
                    <w:tr2bl w:val="nil"/>
                  </w:tcBorders>
                  <w:tcMar>
                    <w:top w:w="0" w:type="dxa"/>
                    <w:left w:w="57" w:type="dxa"/>
                    <w:bottom w:w="0" w:type="dxa"/>
                    <w:right w:w="57" w:type="dxa"/>
                  </w:tcMar>
                  <w:vAlign w:val="center"/>
                </w:tcPr>
                <w:p w14:paraId="2A9F4B63">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422" w:type="pct"/>
                  <w:vMerge w:val="continue"/>
                  <w:tcBorders>
                    <w:tl2br w:val="nil"/>
                    <w:tr2bl w:val="nil"/>
                  </w:tcBorders>
                  <w:tcMar>
                    <w:top w:w="0" w:type="dxa"/>
                    <w:left w:w="57" w:type="dxa"/>
                    <w:bottom w:w="0" w:type="dxa"/>
                    <w:right w:w="57" w:type="dxa"/>
                  </w:tcMar>
                  <w:vAlign w:val="center"/>
                </w:tcPr>
                <w:p w14:paraId="58B31B8B">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590" w:type="pct"/>
                  <w:vMerge w:val="continue"/>
                  <w:tcBorders>
                    <w:tl2br w:val="nil"/>
                    <w:tr2bl w:val="nil"/>
                  </w:tcBorders>
                  <w:tcMar>
                    <w:top w:w="0" w:type="dxa"/>
                    <w:left w:w="57" w:type="dxa"/>
                    <w:bottom w:w="0" w:type="dxa"/>
                    <w:right w:w="57" w:type="dxa"/>
                  </w:tcMar>
                  <w:vAlign w:val="center"/>
                </w:tcPr>
                <w:p w14:paraId="4DC88CA2">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480" w:type="pct"/>
                  <w:vMerge w:val="continue"/>
                  <w:tcBorders>
                    <w:tl2br w:val="nil"/>
                    <w:tr2bl w:val="nil"/>
                  </w:tcBorders>
                  <w:tcMar>
                    <w:top w:w="0" w:type="dxa"/>
                    <w:left w:w="57" w:type="dxa"/>
                    <w:bottom w:w="0" w:type="dxa"/>
                    <w:right w:w="57" w:type="dxa"/>
                  </w:tcMar>
                  <w:vAlign w:val="center"/>
                </w:tcPr>
                <w:p w14:paraId="05E4970D">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504" w:type="pct"/>
                  <w:vMerge w:val="continue"/>
                  <w:tcBorders>
                    <w:tl2br w:val="nil"/>
                    <w:tr2bl w:val="nil"/>
                  </w:tcBorders>
                  <w:tcMar>
                    <w:top w:w="0" w:type="dxa"/>
                    <w:left w:w="57" w:type="dxa"/>
                    <w:bottom w:w="0" w:type="dxa"/>
                    <w:right w:w="57" w:type="dxa"/>
                  </w:tcMar>
                  <w:vAlign w:val="center"/>
                </w:tcPr>
                <w:p w14:paraId="531365F8">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p>
              </w:tc>
              <w:tc>
                <w:tcPr>
                  <w:tcW w:w="498" w:type="pct"/>
                  <w:tcBorders>
                    <w:tl2br w:val="nil"/>
                    <w:tr2bl w:val="nil"/>
                  </w:tcBorders>
                  <w:tcMar>
                    <w:top w:w="0" w:type="dxa"/>
                    <w:left w:w="57" w:type="dxa"/>
                    <w:bottom w:w="0" w:type="dxa"/>
                    <w:right w:w="57" w:type="dxa"/>
                  </w:tcMar>
                  <w:vAlign w:val="center"/>
                </w:tcPr>
                <w:p w14:paraId="6D5DE138">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排放速率kg/h</w:t>
                  </w:r>
                </w:p>
              </w:tc>
              <w:tc>
                <w:tcPr>
                  <w:tcW w:w="371" w:type="pct"/>
                  <w:tcBorders>
                    <w:tl2br w:val="nil"/>
                    <w:tr2bl w:val="nil"/>
                  </w:tcBorders>
                  <w:tcMar>
                    <w:top w:w="0" w:type="dxa"/>
                    <w:left w:w="57" w:type="dxa"/>
                    <w:bottom w:w="0" w:type="dxa"/>
                    <w:right w:w="57" w:type="dxa"/>
                  </w:tcMar>
                  <w:vAlign w:val="center"/>
                </w:tcPr>
                <w:p w14:paraId="79C40B6A">
                  <w:pPr>
                    <w:pStyle w:val="47"/>
                    <w:keepNext w:val="0"/>
                    <w:keepLines w:val="0"/>
                    <w:pageBreakBefore w:val="0"/>
                    <w:widowControl w:val="0"/>
                    <w:kinsoku/>
                    <w:wordWrap/>
                    <w:overflowPunct/>
                    <w:topLinePunct w:val="0"/>
                    <w:bidi w:val="0"/>
                    <w:adjustRightInd w:val="0"/>
                    <w:snapToGrid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排放量t/a</w:t>
                  </w:r>
                </w:p>
              </w:tc>
              <w:tc>
                <w:tcPr>
                  <w:tcW w:w="336" w:type="pct"/>
                  <w:vMerge w:val="continue"/>
                  <w:tcBorders>
                    <w:tl2br w:val="nil"/>
                    <w:tr2bl w:val="nil"/>
                  </w:tcBorders>
                  <w:tcMar>
                    <w:top w:w="0" w:type="dxa"/>
                    <w:left w:w="57" w:type="dxa"/>
                    <w:bottom w:w="0" w:type="dxa"/>
                    <w:right w:w="57" w:type="dxa"/>
                  </w:tcMar>
                  <w:vAlign w:val="center"/>
                </w:tcPr>
                <w:p w14:paraId="3F7BDC66">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p>
              </w:tc>
            </w:tr>
            <w:tr w14:paraId="1F3425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312" w:type="pct"/>
                  <w:tcBorders>
                    <w:tl2br w:val="nil"/>
                    <w:tr2bl w:val="nil"/>
                  </w:tcBorders>
                  <w:tcMar>
                    <w:top w:w="0" w:type="dxa"/>
                    <w:left w:w="57" w:type="dxa"/>
                    <w:bottom w:w="0" w:type="dxa"/>
                    <w:right w:w="57" w:type="dxa"/>
                  </w:tcMar>
                  <w:vAlign w:val="center"/>
                </w:tcPr>
                <w:p w14:paraId="31A20F75">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tcMar>
                    <w:top w:w="0" w:type="dxa"/>
                    <w:left w:w="57" w:type="dxa"/>
                    <w:bottom w:w="0" w:type="dxa"/>
                    <w:right w:w="57" w:type="dxa"/>
                  </w:tcMar>
                  <w:vAlign w:val="center"/>
                </w:tcPr>
                <w:p w14:paraId="16EBA9AD">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运输</w:t>
                  </w:r>
                </w:p>
              </w:tc>
              <w:tc>
                <w:tcPr>
                  <w:tcW w:w="491" w:type="pct"/>
                  <w:tcBorders>
                    <w:tl2br w:val="nil"/>
                    <w:tr2bl w:val="nil"/>
                  </w:tcBorders>
                  <w:tcMar>
                    <w:top w:w="0" w:type="dxa"/>
                    <w:left w:w="57" w:type="dxa"/>
                    <w:bottom w:w="0" w:type="dxa"/>
                    <w:right w:w="57" w:type="dxa"/>
                  </w:tcMar>
                  <w:vAlign w:val="center"/>
                </w:tcPr>
                <w:p w14:paraId="002FE7A3">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tcMar>
                    <w:top w:w="0" w:type="dxa"/>
                    <w:left w:w="57" w:type="dxa"/>
                    <w:bottom w:w="0" w:type="dxa"/>
                    <w:right w:w="57" w:type="dxa"/>
                  </w:tcMar>
                  <w:vAlign w:val="center"/>
                </w:tcPr>
                <w:p w14:paraId="5F965E2A">
                  <w:pPr>
                    <w:pStyle w:val="47"/>
                    <w:keepNext w:val="0"/>
                    <w:keepLines w:val="0"/>
                    <w:pageBreakBefore w:val="0"/>
                    <w:widowControl w:val="0"/>
                    <w:kinsoku/>
                    <w:wordWrap/>
                    <w:overflowPunct/>
                    <w:topLinePunct w:val="0"/>
                    <w:bidi w:val="0"/>
                    <w:adjustRightInd w:val="0"/>
                    <w:snapToGrid w:val="0"/>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6.86</w:t>
                  </w:r>
                </w:p>
              </w:tc>
              <w:tc>
                <w:tcPr>
                  <w:tcW w:w="422" w:type="pct"/>
                  <w:tcBorders>
                    <w:tl2br w:val="nil"/>
                    <w:tr2bl w:val="nil"/>
                  </w:tcBorders>
                  <w:tcMar>
                    <w:top w:w="0" w:type="dxa"/>
                    <w:left w:w="57" w:type="dxa"/>
                    <w:bottom w:w="0" w:type="dxa"/>
                    <w:right w:w="57" w:type="dxa"/>
                  </w:tcMar>
                  <w:vAlign w:val="center"/>
                </w:tcPr>
                <w:p w14:paraId="39A0A9BC">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590" w:type="pct"/>
                  <w:tcBorders>
                    <w:tl2br w:val="nil"/>
                    <w:tr2bl w:val="nil"/>
                  </w:tcBorders>
                  <w:shd w:val="clear" w:color="auto" w:fill="auto"/>
                  <w:tcMar>
                    <w:top w:w="0" w:type="dxa"/>
                    <w:left w:w="57" w:type="dxa"/>
                    <w:bottom w:w="0" w:type="dxa"/>
                    <w:right w:w="57" w:type="dxa"/>
                  </w:tcMar>
                  <w:vAlign w:val="center"/>
                </w:tcPr>
                <w:p w14:paraId="2380D895">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洒水抑尘、</w:t>
                  </w:r>
                  <w:r>
                    <w:rPr>
                      <w:rFonts w:hint="eastAsia"/>
                      <w:highlight w:val="none"/>
                    </w:rPr>
                    <w:t>覆盖苫布</w:t>
                  </w:r>
                </w:p>
              </w:tc>
              <w:tc>
                <w:tcPr>
                  <w:tcW w:w="480" w:type="pct"/>
                  <w:tcBorders>
                    <w:tl2br w:val="nil"/>
                    <w:tr2bl w:val="nil"/>
                  </w:tcBorders>
                  <w:shd w:val="clear" w:color="auto" w:fill="auto"/>
                  <w:tcMar>
                    <w:top w:w="0" w:type="dxa"/>
                    <w:left w:w="57" w:type="dxa"/>
                    <w:bottom w:w="0" w:type="dxa"/>
                    <w:right w:w="57" w:type="dxa"/>
                  </w:tcMar>
                  <w:vAlign w:val="center"/>
                </w:tcPr>
                <w:p w14:paraId="66B89D77">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74%</w:t>
                  </w:r>
                </w:p>
              </w:tc>
              <w:tc>
                <w:tcPr>
                  <w:tcW w:w="504" w:type="pct"/>
                  <w:tcBorders>
                    <w:tl2br w:val="nil"/>
                    <w:tr2bl w:val="nil"/>
                  </w:tcBorders>
                  <w:shd w:val="clear" w:color="auto" w:fill="auto"/>
                  <w:tcMar>
                    <w:top w:w="0" w:type="dxa"/>
                    <w:left w:w="57" w:type="dxa"/>
                    <w:bottom w:w="0" w:type="dxa"/>
                    <w:right w:w="57" w:type="dxa"/>
                  </w:tcMar>
                  <w:vAlign w:val="center"/>
                </w:tcPr>
                <w:p w14:paraId="4DF50106">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744E58E9">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tc>
              <w:tc>
                <w:tcPr>
                  <w:tcW w:w="371" w:type="pct"/>
                  <w:tcBorders>
                    <w:tl2br w:val="nil"/>
                    <w:tr2bl w:val="nil"/>
                  </w:tcBorders>
                  <w:tcMar>
                    <w:top w:w="0" w:type="dxa"/>
                    <w:left w:w="57" w:type="dxa"/>
                    <w:bottom w:w="0" w:type="dxa"/>
                    <w:right w:w="57" w:type="dxa"/>
                  </w:tcMar>
                  <w:vAlign w:val="center"/>
                </w:tcPr>
                <w:p w14:paraId="024D203D">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1.78</w:t>
                  </w:r>
                </w:p>
              </w:tc>
              <w:tc>
                <w:tcPr>
                  <w:tcW w:w="336" w:type="pct"/>
                  <w:tcBorders>
                    <w:tl2br w:val="nil"/>
                    <w:tr2bl w:val="nil"/>
                  </w:tcBorders>
                  <w:tcMar>
                    <w:top w:w="0" w:type="dxa"/>
                    <w:left w:w="57" w:type="dxa"/>
                    <w:bottom w:w="0" w:type="dxa"/>
                    <w:right w:w="57" w:type="dxa"/>
                  </w:tcMar>
                  <w:vAlign w:val="center"/>
                </w:tcPr>
                <w:p w14:paraId="7A89503F">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tc>
            </w:tr>
            <w:tr w14:paraId="356F429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12" w:type="pct"/>
                  <w:tcBorders>
                    <w:tl2br w:val="nil"/>
                    <w:tr2bl w:val="nil"/>
                  </w:tcBorders>
                  <w:tcMar>
                    <w:top w:w="0" w:type="dxa"/>
                    <w:left w:w="57" w:type="dxa"/>
                    <w:bottom w:w="0" w:type="dxa"/>
                    <w:right w:w="57" w:type="dxa"/>
                  </w:tcMar>
                  <w:vAlign w:val="center"/>
                </w:tcPr>
                <w:p w14:paraId="14F27DD4">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tcMar>
                    <w:top w:w="0" w:type="dxa"/>
                    <w:left w:w="57" w:type="dxa"/>
                    <w:bottom w:w="0" w:type="dxa"/>
                    <w:right w:w="57" w:type="dxa"/>
                  </w:tcMar>
                  <w:vAlign w:val="center"/>
                </w:tcPr>
                <w:p w14:paraId="55B5E7A3">
                  <w:pPr>
                    <w:pStyle w:val="47"/>
                    <w:keepNext w:val="0"/>
                    <w:keepLines w:val="0"/>
                    <w:pageBreakBefore w:val="0"/>
                    <w:widowControl w:val="0"/>
                    <w:kinsoku/>
                    <w:wordWrap/>
                    <w:overflowPunct/>
                    <w:topLinePunct w:val="0"/>
                    <w:bidi w:val="0"/>
                    <w:adjustRightInd w:val="0"/>
                    <w:snapToGrid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装卸</w:t>
                  </w:r>
                </w:p>
              </w:tc>
              <w:tc>
                <w:tcPr>
                  <w:tcW w:w="491" w:type="pct"/>
                  <w:tcBorders>
                    <w:tl2br w:val="nil"/>
                    <w:tr2bl w:val="nil"/>
                  </w:tcBorders>
                  <w:tcMar>
                    <w:top w:w="0" w:type="dxa"/>
                    <w:left w:w="57" w:type="dxa"/>
                    <w:bottom w:w="0" w:type="dxa"/>
                    <w:right w:w="57" w:type="dxa"/>
                  </w:tcMar>
                  <w:vAlign w:val="center"/>
                </w:tcPr>
                <w:p w14:paraId="53C2B362">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tcMar>
                    <w:top w:w="0" w:type="dxa"/>
                    <w:left w:w="57" w:type="dxa"/>
                    <w:bottom w:w="0" w:type="dxa"/>
                    <w:right w:w="57" w:type="dxa"/>
                  </w:tcMar>
                  <w:vAlign w:val="center"/>
                </w:tcPr>
                <w:p w14:paraId="5F0DB213">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1.20</w:t>
                  </w:r>
                </w:p>
              </w:tc>
              <w:tc>
                <w:tcPr>
                  <w:tcW w:w="422" w:type="pct"/>
                  <w:tcBorders>
                    <w:tl2br w:val="nil"/>
                    <w:tr2bl w:val="nil"/>
                  </w:tcBorders>
                  <w:tcMar>
                    <w:top w:w="0" w:type="dxa"/>
                    <w:left w:w="57" w:type="dxa"/>
                    <w:bottom w:w="0" w:type="dxa"/>
                    <w:right w:w="57" w:type="dxa"/>
                  </w:tcMar>
                  <w:vAlign w:val="center"/>
                </w:tcPr>
                <w:p w14:paraId="08F3C444">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590" w:type="pct"/>
                  <w:tcBorders>
                    <w:tl2br w:val="nil"/>
                    <w:tr2bl w:val="nil"/>
                  </w:tcBorders>
                  <w:tcMar>
                    <w:top w:w="0" w:type="dxa"/>
                    <w:left w:w="57" w:type="dxa"/>
                    <w:bottom w:w="0" w:type="dxa"/>
                    <w:right w:w="57" w:type="dxa"/>
                  </w:tcMar>
                  <w:vAlign w:val="center"/>
                </w:tcPr>
                <w:p w14:paraId="41612FBC">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洒水抑尘</w:t>
                  </w:r>
                </w:p>
              </w:tc>
              <w:tc>
                <w:tcPr>
                  <w:tcW w:w="480" w:type="pct"/>
                  <w:tcBorders>
                    <w:tl2br w:val="nil"/>
                    <w:tr2bl w:val="nil"/>
                  </w:tcBorders>
                  <w:tcMar>
                    <w:top w:w="0" w:type="dxa"/>
                    <w:left w:w="57" w:type="dxa"/>
                    <w:bottom w:w="0" w:type="dxa"/>
                    <w:right w:w="57" w:type="dxa"/>
                  </w:tcMar>
                  <w:vAlign w:val="center"/>
                </w:tcPr>
                <w:p w14:paraId="76951F7E">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74%</w:t>
                  </w:r>
                </w:p>
              </w:tc>
              <w:tc>
                <w:tcPr>
                  <w:tcW w:w="504" w:type="pct"/>
                  <w:tcBorders>
                    <w:tl2br w:val="nil"/>
                    <w:tr2bl w:val="nil"/>
                  </w:tcBorders>
                  <w:tcMar>
                    <w:top w:w="0" w:type="dxa"/>
                    <w:left w:w="57" w:type="dxa"/>
                    <w:bottom w:w="0" w:type="dxa"/>
                    <w:right w:w="57" w:type="dxa"/>
                  </w:tcMar>
                  <w:vAlign w:val="center"/>
                </w:tcPr>
                <w:p w14:paraId="7F6D9A9C">
                  <w:pPr>
                    <w:pStyle w:val="47"/>
                    <w:keepNext w:val="0"/>
                    <w:keepLines w:val="0"/>
                    <w:pageBreakBefore w:val="0"/>
                    <w:widowControl w:val="0"/>
                    <w:kinsoku/>
                    <w:wordWrap/>
                    <w:overflowPunct/>
                    <w:topLinePunct w:val="0"/>
                    <w:bidi w:val="0"/>
                    <w:adjustRightInd w:val="0"/>
                    <w:snapToGrid w:val="0"/>
                    <w:ind w:firstLine="0" w:firstLineChars="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043E3B9F">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0.32</w:t>
                  </w:r>
                </w:p>
              </w:tc>
              <w:tc>
                <w:tcPr>
                  <w:tcW w:w="371" w:type="pct"/>
                  <w:tcBorders>
                    <w:tl2br w:val="nil"/>
                    <w:tr2bl w:val="nil"/>
                  </w:tcBorders>
                  <w:tcMar>
                    <w:top w:w="0" w:type="dxa"/>
                    <w:left w:w="57" w:type="dxa"/>
                    <w:bottom w:w="0" w:type="dxa"/>
                    <w:right w:w="57" w:type="dxa"/>
                  </w:tcMar>
                  <w:vAlign w:val="center"/>
                </w:tcPr>
                <w:p w14:paraId="06AE9592">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0.31</w:t>
                  </w:r>
                </w:p>
              </w:tc>
              <w:tc>
                <w:tcPr>
                  <w:tcW w:w="336" w:type="pct"/>
                  <w:tcBorders>
                    <w:tl2br w:val="nil"/>
                    <w:tr2bl w:val="nil"/>
                  </w:tcBorders>
                  <w:tcMar>
                    <w:top w:w="0" w:type="dxa"/>
                    <w:left w:w="57" w:type="dxa"/>
                    <w:bottom w:w="0" w:type="dxa"/>
                    <w:right w:w="57" w:type="dxa"/>
                  </w:tcMar>
                  <w:vAlign w:val="center"/>
                </w:tcPr>
                <w:p w14:paraId="6113C318">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990</w:t>
                  </w:r>
                </w:p>
              </w:tc>
            </w:tr>
            <w:tr w14:paraId="0AC4EF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12" w:type="pct"/>
                  <w:tcBorders>
                    <w:tl2br w:val="nil"/>
                    <w:tr2bl w:val="nil"/>
                  </w:tcBorders>
                  <w:shd w:val="clear" w:color="auto" w:fill="auto"/>
                  <w:tcMar>
                    <w:top w:w="0" w:type="dxa"/>
                    <w:left w:w="57" w:type="dxa"/>
                    <w:bottom w:w="0" w:type="dxa"/>
                    <w:right w:w="57" w:type="dxa"/>
                  </w:tcMar>
                  <w:vAlign w:val="center"/>
                </w:tcPr>
                <w:p w14:paraId="61187C10">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shd w:val="clear" w:color="auto" w:fill="auto"/>
                  <w:tcMar>
                    <w:top w:w="0" w:type="dxa"/>
                    <w:left w:w="57" w:type="dxa"/>
                    <w:bottom w:w="0" w:type="dxa"/>
                    <w:right w:w="57" w:type="dxa"/>
                  </w:tcMar>
                  <w:vAlign w:val="center"/>
                </w:tcPr>
                <w:p w14:paraId="498F61FA">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上料</w:t>
                  </w:r>
                </w:p>
              </w:tc>
              <w:tc>
                <w:tcPr>
                  <w:tcW w:w="491" w:type="pct"/>
                  <w:tcBorders>
                    <w:tl2br w:val="nil"/>
                    <w:tr2bl w:val="nil"/>
                  </w:tcBorders>
                  <w:shd w:val="clear" w:color="auto" w:fill="auto"/>
                  <w:tcMar>
                    <w:top w:w="0" w:type="dxa"/>
                    <w:left w:w="57" w:type="dxa"/>
                    <w:bottom w:w="0" w:type="dxa"/>
                    <w:right w:w="57" w:type="dxa"/>
                  </w:tcMar>
                  <w:vAlign w:val="center"/>
                </w:tcPr>
                <w:p w14:paraId="32C8619E">
                  <w:pPr>
                    <w:pStyle w:val="47"/>
                    <w:keepNext w:val="0"/>
                    <w:keepLines w:val="0"/>
                    <w:pageBreakBefore w:val="0"/>
                    <w:widowControl w:val="0"/>
                    <w:kinsoku/>
                    <w:wordWrap/>
                    <w:overflowPunct/>
                    <w:topLinePunct w:val="0"/>
                    <w:bidi w:val="0"/>
                    <w:adjustRightInd w:val="0"/>
                    <w:snapToGrid w:val="0"/>
                    <w:ind w:firstLine="0" w:firstLineChars="0"/>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shd w:val="clear" w:color="auto" w:fill="auto"/>
                  <w:tcMar>
                    <w:top w:w="0" w:type="dxa"/>
                    <w:left w:w="57" w:type="dxa"/>
                    <w:bottom w:w="0" w:type="dxa"/>
                    <w:right w:w="57" w:type="dxa"/>
                  </w:tcMar>
                  <w:vAlign w:val="center"/>
                </w:tcPr>
                <w:p w14:paraId="3466E920">
                  <w:pPr>
                    <w:pStyle w:val="47"/>
                    <w:keepNext w:val="0"/>
                    <w:keepLines w:val="0"/>
                    <w:pageBreakBefore w:val="0"/>
                    <w:widowControl w:val="0"/>
                    <w:kinsoku/>
                    <w:wordWrap/>
                    <w:overflowPunct/>
                    <w:topLinePunct w:val="0"/>
                    <w:bidi w:val="0"/>
                    <w:adjustRightInd w:val="0"/>
                    <w:snapToGrid w:val="0"/>
                    <w:ind w:firstLine="0" w:firstLine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1.20</w:t>
                  </w:r>
                </w:p>
              </w:tc>
              <w:tc>
                <w:tcPr>
                  <w:tcW w:w="422" w:type="pct"/>
                  <w:tcBorders>
                    <w:tl2br w:val="nil"/>
                    <w:tr2bl w:val="nil"/>
                  </w:tcBorders>
                  <w:shd w:val="clear" w:color="auto" w:fill="auto"/>
                  <w:tcMar>
                    <w:top w:w="0" w:type="dxa"/>
                    <w:left w:w="57" w:type="dxa"/>
                    <w:bottom w:w="0" w:type="dxa"/>
                    <w:right w:w="57" w:type="dxa"/>
                  </w:tcMar>
                  <w:vAlign w:val="center"/>
                </w:tcPr>
                <w:p w14:paraId="6C2D5DEC">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c>
                <w:tcPr>
                  <w:tcW w:w="590" w:type="pct"/>
                  <w:tcBorders>
                    <w:tl2br w:val="nil"/>
                    <w:tr2bl w:val="nil"/>
                  </w:tcBorders>
                  <w:shd w:val="clear" w:color="auto" w:fill="auto"/>
                  <w:tcMar>
                    <w:top w:w="0" w:type="dxa"/>
                    <w:left w:w="57" w:type="dxa"/>
                    <w:bottom w:w="0" w:type="dxa"/>
                    <w:right w:w="57" w:type="dxa"/>
                  </w:tcMar>
                  <w:vAlign w:val="center"/>
                </w:tcPr>
                <w:p w14:paraId="40AACF63">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洒水抑尘</w:t>
                  </w:r>
                </w:p>
              </w:tc>
              <w:tc>
                <w:tcPr>
                  <w:tcW w:w="480" w:type="pct"/>
                  <w:tcBorders>
                    <w:tl2br w:val="nil"/>
                    <w:tr2bl w:val="nil"/>
                  </w:tcBorders>
                  <w:shd w:val="clear" w:color="auto" w:fill="auto"/>
                  <w:tcMar>
                    <w:top w:w="0" w:type="dxa"/>
                    <w:left w:w="57" w:type="dxa"/>
                    <w:bottom w:w="0" w:type="dxa"/>
                    <w:right w:w="57" w:type="dxa"/>
                  </w:tcMar>
                  <w:vAlign w:val="center"/>
                </w:tcPr>
                <w:p w14:paraId="448F82E0">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74%</w:t>
                  </w:r>
                </w:p>
              </w:tc>
              <w:tc>
                <w:tcPr>
                  <w:tcW w:w="504" w:type="pct"/>
                  <w:tcBorders>
                    <w:tl2br w:val="nil"/>
                    <w:tr2bl w:val="nil"/>
                  </w:tcBorders>
                  <w:shd w:val="clear" w:color="auto" w:fill="auto"/>
                  <w:tcMar>
                    <w:top w:w="0" w:type="dxa"/>
                    <w:left w:w="57" w:type="dxa"/>
                    <w:bottom w:w="0" w:type="dxa"/>
                    <w:right w:w="57" w:type="dxa"/>
                  </w:tcMar>
                  <w:vAlign w:val="center"/>
                </w:tcPr>
                <w:p w14:paraId="45FF7A84">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71B05444">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0.05</w:t>
                  </w:r>
                </w:p>
              </w:tc>
              <w:tc>
                <w:tcPr>
                  <w:tcW w:w="371" w:type="pct"/>
                  <w:tcBorders>
                    <w:tl2br w:val="nil"/>
                    <w:tr2bl w:val="nil"/>
                  </w:tcBorders>
                  <w:tcMar>
                    <w:top w:w="0" w:type="dxa"/>
                    <w:left w:w="57" w:type="dxa"/>
                    <w:bottom w:w="0" w:type="dxa"/>
                    <w:right w:w="57" w:type="dxa"/>
                  </w:tcMar>
                  <w:vAlign w:val="center"/>
                </w:tcPr>
                <w:p w14:paraId="10C8BFE6">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0.31</w:t>
                  </w:r>
                </w:p>
              </w:tc>
              <w:tc>
                <w:tcPr>
                  <w:tcW w:w="336" w:type="pct"/>
                  <w:tcBorders>
                    <w:tl2br w:val="nil"/>
                    <w:tr2bl w:val="nil"/>
                  </w:tcBorders>
                  <w:tcMar>
                    <w:top w:w="0" w:type="dxa"/>
                    <w:left w:w="57" w:type="dxa"/>
                    <w:bottom w:w="0" w:type="dxa"/>
                    <w:right w:w="57" w:type="dxa"/>
                  </w:tcMar>
                  <w:vAlign w:val="center"/>
                </w:tcPr>
                <w:p w14:paraId="63E67B69">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6600</w:t>
                  </w:r>
                </w:p>
              </w:tc>
            </w:tr>
            <w:tr w14:paraId="6EE390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12" w:type="pct"/>
                  <w:tcBorders>
                    <w:tl2br w:val="nil"/>
                    <w:tr2bl w:val="nil"/>
                  </w:tcBorders>
                  <w:tcMar>
                    <w:top w:w="0" w:type="dxa"/>
                    <w:left w:w="57" w:type="dxa"/>
                    <w:bottom w:w="0" w:type="dxa"/>
                    <w:right w:w="57" w:type="dxa"/>
                  </w:tcMar>
                  <w:vAlign w:val="center"/>
                </w:tcPr>
                <w:p w14:paraId="032ECFC1">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tcMar>
                    <w:top w:w="0" w:type="dxa"/>
                    <w:left w:w="57" w:type="dxa"/>
                    <w:bottom w:w="0" w:type="dxa"/>
                    <w:right w:w="57" w:type="dxa"/>
                  </w:tcMar>
                  <w:vAlign w:val="center"/>
                </w:tcPr>
                <w:p w14:paraId="14A86894">
                  <w:pPr>
                    <w:pStyle w:val="47"/>
                    <w:keepNext w:val="0"/>
                    <w:keepLines w:val="0"/>
                    <w:pageBreakBefore w:val="0"/>
                    <w:widowControl w:val="0"/>
                    <w:kinsoku/>
                    <w:wordWrap/>
                    <w:overflowPunct/>
                    <w:topLinePunct w:val="0"/>
                    <w:bidi w:val="0"/>
                    <w:adjustRightInd w:val="0"/>
                    <w:snapToGrid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粗破碎</w:t>
                  </w:r>
                </w:p>
              </w:tc>
              <w:tc>
                <w:tcPr>
                  <w:tcW w:w="491" w:type="pct"/>
                  <w:tcBorders>
                    <w:tl2br w:val="nil"/>
                    <w:tr2bl w:val="nil"/>
                  </w:tcBorders>
                  <w:tcMar>
                    <w:top w:w="0" w:type="dxa"/>
                    <w:left w:w="57" w:type="dxa"/>
                    <w:bottom w:w="0" w:type="dxa"/>
                    <w:right w:w="57" w:type="dxa"/>
                  </w:tcMar>
                  <w:vAlign w:val="center"/>
                </w:tcPr>
                <w:p w14:paraId="62CD3AE7">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tcMar>
                    <w:top w:w="0" w:type="dxa"/>
                    <w:left w:w="57" w:type="dxa"/>
                    <w:bottom w:w="0" w:type="dxa"/>
                    <w:right w:w="57" w:type="dxa"/>
                  </w:tcMar>
                  <w:vAlign w:val="center"/>
                </w:tcPr>
                <w:p w14:paraId="6FCD82D8">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40.14</w:t>
                  </w:r>
                </w:p>
              </w:tc>
              <w:tc>
                <w:tcPr>
                  <w:tcW w:w="422" w:type="pct"/>
                  <w:tcBorders>
                    <w:tl2br w:val="nil"/>
                    <w:tr2bl w:val="nil"/>
                  </w:tcBorders>
                  <w:tcMar>
                    <w:top w:w="0" w:type="dxa"/>
                    <w:left w:w="57" w:type="dxa"/>
                    <w:bottom w:w="0" w:type="dxa"/>
                    <w:right w:w="57" w:type="dxa"/>
                  </w:tcMar>
                  <w:vAlign w:val="center"/>
                </w:tcPr>
                <w:p w14:paraId="58B6CBB9">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p>
              </w:tc>
              <w:tc>
                <w:tcPr>
                  <w:tcW w:w="590" w:type="pct"/>
                  <w:tcBorders>
                    <w:tl2br w:val="nil"/>
                    <w:tr2bl w:val="nil"/>
                  </w:tcBorders>
                  <w:tcMar>
                    <w:top w:w="0" w:type="dxa"/>
                    <w:left w:w="57" w:type="dxa"/>
                    <w:bottom w:w="0" w:type="dxa"/>
                    <w:right w:w="57" w:type="dxa"/>
                  </w:tcMar>
                  <w:vAlign w:val="center"/>
                </w:tcPr>
                <w:p w14:paraId="5CC44AD2">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旋风</w:t>
                  </w:r>
                  <w:r>
                    <w:rPr>
                      <w:rFonts w:hint="eastAsia"/>
                      <w:color w:val="000000" w:themeColor="text1"/>
                      <w:sz w:val="21"/>
                      <w:szCs w:val="21"/>
                      <w:highlight w:val="none"/>
                      <w:lang w:val="en-US" w:eastAsia="zh-CN"/>
                      <w14:textFill>
                        <w14:solidFill>
                          <w14:schemeClr w14:val="tx1"/>
                        </w14:solidFill>
                      </w14:textFill>
                    </w:rPr>
                    <w:t>+布袋</w:t>
                  </w:r>
                </w:p>
              </w:tc>
              <w:tc>
                <w:tcPr>
                  <w:tcW w:w="480" w:type="pct"/>
                  <w:tcBorders>
                    <w:tl2br w:val="nil"/>
                    <w:tr2bl w:val="nil"/>
                  </w:tcBorders>
                  <w:tcMar>
                    <w:top w:w="0" w:type="dxa"/>
                    <w:left w:w="57" w:type="dxa"/>
                    <w:bottom w:w="0" w:type="dxa"/>
                    <w:right w:w="57" w:type="dxa"/>
                  </w:tcMar>
                  <w:vAlign w:val="center"/>
                </w:tcPr>
                <w:p w14:paraId="711235C6">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99.2%</w:t>
                  </w:r>
                </w:p>
              </w:tc>
              <w:tc>
                <w:tcPr>
                  <w:tcW w:w="504" w:type="pct"/>
                  <w:tcBorders>
                    <w:tl2br w:val="nil"/>
                    <w:tr2bl w:val="nil"/>
                  </w:tcBorders>
                  <w:shd w:val="clear" w:color="auto" w:fill="auto"/>
                  <w:tcMar>
                    <w:top w:w="0" w:type="dxa"/>
                    <w:left w:w="57" w:type="dxa"/>
                    <w:bottom w:w="0" w:type="dxa"/>
                    <w:right w:w="57" w:type="dxa"/>
                  </w:tcMar>
                  <w:vAlign w:val="center"/>
                </w:tcPr>
                <w:p w14:paraId="0B3DC297">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519DC554">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0.05</w:t>
                  </w:r>
                </w:p>
              </w:tc>
              <w:tc>
                <w:tcPr>
                  <w:tcW w:w="371" w:type="pct"/>
                  <w:tcBorders>
                    <w:tl2br w:val="nil"/>
                    <w:tr2bl w:val="nil"/>
                  </w:tcBorders>
                  <w:tcMar>
                    <w:top w:w="0" w:type="dxa"/>
                    <w:left w:w="57" w:type="dxa"/>
                    <w:bottom w:w="0" w:type="dxa"/>
                    <w:right w:w="57" w:type="dxa"/>
                  </w:tcMar>
                  <w:vAlign w:val="center"/>
                </w:tcPr>
                <w:p w14:paraId="358D92EE">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0.32</w:t>
                  </w:r>
                </w:p>
              </w:tc>
              <w:tc>
                <w:tcPr>
                  <w:tcW w:w="336" w:type="pct"/>
                  <w:tcBorders>
                    <w:tl2br w:val="nil"/>
                    <w:tr2bl w:val="nil"/>
                  </w:tcBorders>
                  <w:tcMar>
                    <w:top w:w="0" w:type="dxa"/>
                    <w:left w:w="57" w:type="dxa"/>
                    <w:bottom w:w="0" w:type="dxa"/>
                    <w:right w:w="57" w:type="dxa"/>
                  </w:tcMar>
                  <w:vAlign w:val="center"/>
                </w:tcPr>
                <w:p w14:paraId="10035449">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6600</w:t>
                  </w:r>
                </w:p>
              </w:tc>
            </w:tr>
            <w:tr w14:paraId="7FBC524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12" w:type="pct"/>
                  <w:tcBorders>
                    <w:tl2br w:val="nil"/>
                    <w:tr2bl w:val="nil"/>
                  </w:tcBorders>
                  <w:tcMar>
                    <w:top w:w="0" w:type="dxa"/>
                    <w:left w:w="57" w:type="dxa"/>
                    <w:bottom w:w="0" w:type="dxa"/>
                    <w:right w:w="57" w:type="dxa"/>
                  </w:tcMar>
                  <w:vAlign w:val="center"/>
                </w:tcPr>
                <w:p w14:paraId="2A954874">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tcMar>
                    <w:top w:w="0" w:type="dxa"/>
                    <w:left w:w="57" w:type="dxa"/>
                    <w:bottom w:w="0" w:type="dxa"/>
                    <w:right w:w="57" w:type="dxa"/>
                  </w:tcMar>
                  <w:vAlign w:val="center"/>
                </w:tcPr>
                <w:p w14:paraId="58343E02">
                  <w:pPr>
                    <w:pStyle w:val="47"/>
                    <w:keepNext w:val="0"/>
                    <w:keepLines w:val="0"/>
                    <w:pageBreakBefore w:val="0"/>
                    <w:widowControl w:val="0"/>
                    <w:kinsoku/>
                    <w:wordWrap/>
                    <w:overflowPunct/>
                    <w:topLinePunct w:val="0"/>
                    <w:bidi w:val="0"/>
                    <w:adjustRightInd w:val="0"/>
                    <w:snapToGrid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细粉碎</w:t>
                  </w:r>
                </w:p>
              </w:tc>
              <w:tc>
                <w:tcPr>
                  <w:tcW w:w="491" w:type="pct"/>
                  <w:tcBorders>
                    <w:tl2br w:val="nil"/>
                    <w:tr2bl w:val="nil"/>
                  </w:tcBorders>
                  <w:tcMar>
                    <w:top w:w="0" w:type="dxa"/>
                    <w:left w:w="57" w:type="dxa"/>
                    <w:bottom w:w="0" w:type="dxa"/>
                    <w:right w:w="57" w:type="dxa"/>
                  </w:tcMar>
                  <w:vAlign w:val="center"/>
                </w:tcPr>
                <w:p w14:paraId="72E1F059">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tcMar>
                    <w:top w:w="0" w:type="dxa"/>
                    <w:left w:w="57" w:type="dxa"/>
                    <w:bottom w:w="0" w:type="dxa"/>
                    <w:right w:w="57" w:type="dxa"/>
                  </w:tcMar>
                  <w:vAlign w:val="center"/>
                </w:tcPr>
                <w:p w14:paraId="66ABC153">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40.14</w:t>
                  </w:r>
                </w:p>
              </w:tc>
              <w:tc>
                <w:tcPr>
                  <w:tcW w:w="422" w:type="pct"/>
                  <w:tcBorders>
                    <w:tl2br w:val="nil"/>
                    <w:tr2bl w:val="nil"/>
                  </w:tcBorders>
                  <w:tcMar>
                    <w:top w:w="0" w:type="dxa"/>
                    <w:left w:w="57" w:type="dxa"/>
                    <w:bottom w:w="0" w:type="dxa"/>
                    <w:right w:w="57" w:type="dxa"/>
                  </w:tcMar>
                  <w:vAlign w:val="center"/>
                </w:tcPr>
                <w:p w14:paraId="61ABE166">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p>
              </w:tc>
              <w:tc>
                <w:tcPr>
                  <w:tcW w:w="590" w:type="pct"/>
                  <w:tcBorders>
                    <w:tl2br w:val="nil"/>
                    <w:tr2bl w:val="nil"/>
                  </w:tcBorders>
                  <w:tcMar>
                    <w:top w:w="0" w:type="dxa"/>
                    <w:left w:w="57" w:type="dxa"/>
                    <w:bottom w:w="0" w:type="dxa"/>
                    <w:right w:w="57" w:type="dxa"/>
                  </w:tcMar>
                  <w:vAlign w:val="center"/>
                </w:tcPr>
                <w:p w14:paraId="30D31038">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双旋风</w:t>
                  </w:r>
                  <w:r>
                    <w:rPr>
                      <w:rFonts w:hint="eastAsia"/>
                      <w:color w:val="000000" w:themeColor="text1"/>
                      <w:sz w:val="21"/>
                      <w:szCs w:val="21"/>
                      <w:highlight w:val="none"/>
                      <w:lang w:val="en-US" w:eastAsia="zh-CN"/>
                      <w14:textFill>
                        <w14:solidFill>
                          <w14:schemeClr w14:val="tx1"/>
                        </w14:solidFill>
                      </w14:textFill>
                    </w:rPr>
                    <w:t>+布袋</w:t>
                  </w:r>
                </w:p>
              </w:tc>
              <w:tc>
                <w:tcPr>
                  <w:tcW w:w="480" w:type="pct"/>
                  <w:tcBorders>
                    <w:tl2br w:val="nil"/>
                    <w:tr2bl w:val="nil"/>
                  </w:tcBorders>
                  <w:tcMar>
                    <w:top w:w="0" w:type="dxa"/>
                    <w:left w:w="57" w:type="dxa"/>
                    <w:bottom w:w="0" w:type="dxa"/>
                    <w:right w:w="57" w:type="dxa"/>
                  </w:tcMar>
                  <w:vAlign w:val="center"/>
                </w:tcPr>
                <w:p w14:paraId="5EF74695">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99.92%</w:t>
                  </w:r>
                </w:p>
              </w:tc>
              <w:tc>
                <w:tcPr>
                  <w:tcW w:w="504" w:type="pct"/>
                  <w:tcBorders>
                    <w:tl2br w:val="nil"/>
                    <w:tr2bl w:val="nil"/>
                  </w:tcBorders>
                  <w:shd w:val="clear" w:color="auto" w:fill="auto"/>
                  <w:tcMar>
                    <w:top w:w="0" w:type="dxa"/>
                    <w:left w:w="57" w:type="dxa"/>
                    <w:bottom w:w="0" w:type="dxa"/>
                    <w:right w:w="57" w:type="dxa"/>
                  </w:tcMar>
                  <w:vAlign w:val="center"/>
                </w:tcPr>
                <w:p w14:paraId="7937B47D">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46B7C93A">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0.005</w:t>
                  </w:r>
                </w:p>
              </w:tc>
              <w:tc>
                <w:tcPr>
                  <w:tcW w:w="371" w:type="pct"/>
                  <w:tcBorders>
                    <w:tl2br w:val="nil"/>
                    <w:tr2bl w:val="nil"/>
                  </w:tcBorders>
                  <w:tcMar>
                    <w:top w:w="0" w:type="dxa"/>
                    <w:left w:w="57" w:type="dxa"/>
                    <w:bottom w:w="0" w:type="dxa"/>
                    <w:right w:w="57" w:type="dxa"/>
                  </w:tcMar>
                  <w:vAlign w:val="center"/>
                </w:tcPr>
                <w:p w14:paraId="23BAFB9F">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0.032</w:t>
                  </w:r>
                </w:p>
              </w:tc>
              <w:tc>
                <w:tcPr>
                  <w:tcW w:w="336" w:type="pct"/>
                  <w:tcBorders>
                    <w:tl2br w:val="nil"/>
                    <w:tr2bl w:val="nil"/>
                  </w:tcBorders>
                  <w:tcMar>
                    <w:top w:w="0" w:type="dxa"/>
                    <w:left w:w="57" w:type="dxa"/>
                    <w:bottom w:w="0" w:type="dxa"/>
                    <w:right w:w="57" w:type="dxa"/>
                  </w:tcMar>
                  <w:vAlign w:val="center"/>
                </w:tcPr>
                <w:p w14:paraId="45388F2C">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6600</w:t>
                  </w:r>
                </w:p>
              </w:tc>
            </w:tr>
            <w:tr w14:paraId="3D40BD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312" w:type="pct"/>
                  <w:tcBorders>
                    <w:tl2br w:val="nil"/>
                    <w:tr2bl w:val="nil"/>
                  </w:tcBorders>
                  <w:tcMar>
                    <w:top w:w="0" w:type="dxa"/>
                    <w:left w:w="57" w:type="dxa"/>
                    <w:bottom w:w="0" w:type="dxa"/>
                    <w:right w:w="57" w:type="dxa"/>
                  </w:tcMar>
                  <w:vAlign w:val="center"/>
                </w:tcPr>
                <w:p w14:paraId="5305AE3C">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tcMar>
                    <w:top w:w="0" w:type="dxa"/>
                    <w:left w:w="57" w:type="dxa"/>
                    <w:bottom w:w="0" w:type="dxa"/>
                    <w:right w:w="57" w:type="dxa"/>
                  </w:tcMar>
                  <w:vAlign w:val="center"/>
                </w:tcPr>
                <w:p w14:paraId="51662578">
                  <w:pPr>
                    <w:pStyle w:val="47"/>
                    <w:keepNext w:val="0"/>
                    <w:keepLines w:val="0"/>
                    <w:pageBreakBefore w:val="0"/>
                    <w:widowControl w:val="0"/>
                    <w:kinsoku/>
                    <w:wordWrap/>
                    <w:overflowPunct/>
                    <w:topLinePunct w:val="0"/>
                    <w:bidi w:val="0"/>
                    <w:adjustRightInd w:val="0"/>
                    <w:snapToGrid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制粒、冷却及筛分</w:t>
                  </w:r>
                </w:p>
              </w:tc>
              <w:tc>
                <w:tcPr>
                  <w:tcW w:w="491" w:type="pct"/>
                  <w:tcBorders>
                    <w:tl2br w:val="nil"/>
                    <w:tr2bl w:val="nil"/>
                  </w:tcBorders>
                  <w:tcMar>
                    <w:top w:w="0" w:type="dxa"/>
                    <w:left w:w="57" w:type="dxa"/>
                    <w:bottom w:w="0" w:type="dxa"/>
                    <w:right w:w="57" w:type="dxa"/>
                  </w:tcMar>
                  <w:vAlign w:val="center"/>
                </w:tcPr>
                <w:p w14:paraId="4D1E5016">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tcMar>
                    <w:top w:w="0" w:type="dxa"/>
                    <w:left w:w="57" w:type="dxa"/>
                    <w:bottom w:w="0" w:type="dxa"/>
                    <w:right w:w="57" w:type="dxa"/>
                  </w:tcMar>
                  <w:vAlign w:val="center"/>
                </w:tcPr>
                <w:p w14:paraId="374617BD">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120.42</w:t>
                  </w:r>
                </w:p>
              </w:tc>
              <w:tc>
                <w:tcPr>
                  <w:tcW w:w="422" w:type="pct"/>
                  <w:tcBorders>
                    <w:tl2br w:val="nil"/>
                    <w:tr2bl w:val="nil"/>
                  </w:tcBorders>
                  <w:tcMar>
                    <w:top w:w="0" w:type="dxa"/>
                    <w:left w:w="57" w:type="dxa"/>
                    <w:bottom w:w="0" w:type="dxa"/>
                    <w:right w:w="57" w:type="dxa"/>
                  </w:tcMar>
                  <w:vAlign w:val="center"/>
                </w:tcPr>
                <w:p w14:paraId="3E61DC93">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p>
              </w:tc>
              <w:tc>
                <w:tcPr>
                  <w:tcW w:w="590" w:type="pct"/>
                  <w:tcBorders>
                    <w:tl2br w:val="nil"/>
                    <w:tr2bl w:val="nil"/>
                  </w:tcBorders>
                  <w:tcMar>
                    <w:top w:w="0" w:type="dxa"/>
                    <w:left w:w="57" w:type="dxa"/>
                    <w:bottom w:w="0" w:type="dxa"/>
                    <w:right w:w="57" w:type="dxa"/>
                  </w:tcMar>
                  <w:vAlign w:val="center"/>
                </w:tcPr>
                <w:p w14:paraId="3A71CDEB">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旋风</w:t>
                  </w:r>
                  <w:r>
                    <w:rPr>
                      <w:rFonts w:hint="eastAsia"/>
                      <w:color w:val="000000" w:themeColor="text1"/>
                      <w:sz w:val="21"/>
                      <w:szCs w:val="21"/>
                      <w:highlight w:val="none"/>
                      <w:lang w:val="en-US" w:eastAsia="zh-CN"/>
                      <w14:textFill>
                        <w14:solidFill>
                          <w14:schemeClr w14:val="tx1"/>
                        </w14:solidFill>
                      </w14:textFill>
                    </w:rPr>
                    <w:t>+布袋</w:t>
                  </w:r>
                </w:p>
              </w:tc>
              <w:tc>
                <w:tcPr>
                  <w:tcW w:w="480" w:type="pct"/>
                  <w:tcBorders>
                    <w:tl2br w:val="nil"/>
                    <w:tr2bl w:val="nil"/>
                  </w:tcBorders>
                  <w:tcMar>
                    <w:top w:w="0" w:type="dxa"/>
                    <w:left w:w="57" w:type="dxa"/>
                    <w:bottom w:w="0" w:type="dxa"/>
                    <w:right w:w="57" w:type="dxa"/>
                  </w:tcMar>
                  <w:vAlign w:val="center"/>
                </w:tcPr>
                <w:p w14:paraId="76FE8BBA">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99.2%</w:t>
                  </w:r>
                </w:p>
              </w:tc>
              <w:tc>
                <w:tcPr>
                  <w:tcW w:w="504" w:type="pct"/>
                  <w:tcBorders>
                    <w:tl2br w:val="nil"/>
                    <w:tr2bl w:val="nil"/>
                  </w:tcBorders>
                  <w:shd w:val="clear" w:color="auto" w:fill="auto"/>
                  <w:tcMar>
                    <w:top w:w="0" w:type="dxa"/>
                    <w:left w:w="57" w:type="dxa"/>
                    <w:bottom w:w="0" w:type="dxa"/>
                    <w:right w:w="57" w:type="dxa"/>
                  </w:tcMar>
                  <w:vAlign w:val="center"/>
                </w:tcPr>
                <w:p w14:paraId="3114B24F">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43CE5FD0">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0.15</w:t>
                  </w:r>
                </w:p>
              </w:tc>
              <w:tc>
                <w:tcPr>
                  <w:tcW w:w="371" w:type="pct"/>
                  <w:tcBorders>
                    <w:tl2br w:val="nil"/>
                    <w:tr2bl w:val="nil"/>
                  </w:tcBorders>
                  <w:tcMar>
                    <w:top w:w="0" w:type="dxa"/>
                    <w:left w:w="57" w:type="dxa"/>
                    <w:bottom w:w="0" w:type="dxa"/>
                    <w:right w:w="57" w:type="dxa"/>
                  </w:tcMar>
                  <w:vAlign w:val="center"/>
                </w:tcPr>
                <w:p w14:paraId="69D0C839">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0.96</w:t>
                  </w:r>
                </w:p>
              </w:tc>
              <w:tc>
                <w:tcPr>
                  <w:tcW w:w="336" w:type="pct"/>
                  <w:tcBorders>
                    <w:tl2br w:val="nil"/>
                    <w:tr2bl w:val="nil"/>
                  </w:tcBorders>
                  <w:tcMar>
                    <w:top w:w="0" w:type="dxa"/>
                    <w:left w:w="57" w:type="dxa"/>
                    <w:bottom w:w="0" w:type="dxa"/>
                    <w:right w:w="57" w:type="dxa"/>
                  </w:tcMar>
                  <w:vAlign w:val="center"/>
                </w:tcPr>
                <w:p w14:paraId="2EF2E08E">
                  <w:pPr>
                    <w:pStyle w:val="47"/>
                    <w:keepNext w:val="0"/>
                    <w:keepLines w:val="0"/>
                    <w:pageBreakBefore w:val="0"/>
                    <w:widowControl w:val="0"/>
                    <w:kinsoku/>
                    <w:wordWrap/>
                    <w:overflowPunct/>
                    <w:topLinePunct w:val="0"/>
                    <w:bidi w:val="0"/>
                    <w:adjustRightInd w:val="0"/>
                    <w:snapToGrid w:val="0"/>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6600</w:t>
                  </w:r>
                </w:p>
              </w:tc>
            </w:tr>
            <w:tr w14:paraId="69EFFE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312" w:type="pct"/>
                  <w:tcBorders>
                    <w:tl2br w:val="nil"/>
                    <w:tr2bl w:val="nil"/>
                  </w:tcBorders>
                  <w:tcMar>
                    <w:top w:w="0" w:type="dxa"/>
                    <w:left w:w="57" w:type="dxa"/>
                    <w:bottom w:w="0" w:type="dxa"/>
                    <w:right w:w="57" w:type="dxa"/>
                  </w:tcMar>
                  <w:vAlign w:val="center"/>
                </w:tcPr>
                <w:p w14:paraId="2F52D021">
                  <w:pPr>
                    <w:pStyle w:val="47"/>
                    <w:keepNext w:val="0"/>
                    <w:keepLines w:val="0"/>
                    <w:pageBreakBefore w:val="0"/>
                    <w:widowControl w:val="0"/>
                    <w:numPr>
                      <w:ilvl w:val="0"/>
                      <w:numId w:val="15"/>
                    </w:numPr>
                    <w:tabs>
                      <w:tab w:val="clear" w:pos="0"/>
                    </w:tabs>
                    <w:kinsoku/>
                    <w:wordWrap/>
                    <w:overflowPunct/>
                    <w:topLinePunct w:val="0"/>
                    <w:bidi w:val="0"/>
                    <w:adjustRightInd w:val="0"/>
                    <w:snapToGrid w:val="0"/>
                    <w:ind w:left="425" w:leftChars="0" w:hanging="425" w:firstLineChars="0"/>
                    <w:rPr>
                      <w:rFonts w:hint="eastAsia"/>
                      <w:color w:val="000000" w:themeColor="text1"/>
                      <w:sz w:val="21"/>
                      <w:szCs w:val="21"/>
                      <w:highlight w:val="none"/>
                      <w:lang w:eastAsia="zh-CN"/>
                      <w14:textFill>
                        <w14:solidFill>
                          <w14:schemeClr w14:val="tx1"/>
                        </w14:solidFill>
                      </w14:textFill>
                    </w:rPr>
                  </w:pPr>
                </w:p>
              </w:tc>
              <w:tc>
                <w:tcPr>
                  <w:tcW w:w="501" w:type="pct"/>
                  <w:tcBorders>
                    <w:tl2br w:val="nil"/>
                    <w:tr2bl w:val="nil"/>
                  </w:tcBorders>
                  <w:tcMar>
                    <w:top w:w="0" w:type="dxa"/>
                    <w:left w:w="57" w:type="dxa"/>
                    <w:bottom w:w="0" w:type="dxa"/>
                    <w:right w:w="57" w:type="dxa"/>
                  </w:tcMar>
                  <w:vAlign w:val="center"/>
                </w:tcPr>
                <w:p w14:paraId="39AF908D">
                  <w:pPr>
                    <w:pStyle w:val="47"/>
                    <w:keepNext w:val="0"/>
                    <w:keepLines w:val="0"/>
                    <w:pageBreakBefore w:val="0"/>
                    <w:widowControl w:val="0"/>
                    <w:kinsoku/>
                    <w:wordWrap/>
                    <w:overflowPunct/>
                    <w:topLinePunct w:val="0"/>
                    <w:bidi w:val="0"/>
                    <w:adjustRightInd w:val="0"/>
                    <w:snapToGrid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各设备产尘</w:t>
                  </w:r>
                </w:p>
              </w:tc>
              <w:tc>
                <w:tcPr>
                  <w:tcW w:w="491" w:type="pct"/>
                  <w:tcBorders>
                    <w:tl2br w:val="nil"/>
                    <w:tr2bl w:val="nil"/>
                  </w:tcBorders>
                  <w:tcMar>
                    <w:top w:w="0" w:type="dxa"/>
                    <w:left w:w="57" w:type="dxa"/>
                    <w:bottom w:w="0" w:type="dxa"/>
                    <w:right w:w="57" w:type="dxa"/>
                  </w:tcMar>
                  <w:vAlign w:val="center"/>
                </w:tcPr>
                <w:p w14:paraId="6F9CE879">
                  <w:pPr>
                    <w:pStyle w:val="47"/>
                    <w:keepNext w:val="0"/>
                    <w:keepLines w:val="0"/>
                    <w:pageBreakBefore w:val="0"/>
                    <w:widowControl w:val="0"/>
                    <w:kinsoku/>
                    <w:wordWrap/>
                    <w:overflowPunct/>
                    <w:topLinePunct w:val="0"/>
                    <w:bidi w:val="0"/>
                    <w:adjustRightInd w:val="0"/>
                    <w:snapToGrid w:val="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90" w:type="pct"/>
                  <w:tcBorders>
                    <w:tl2br w:val="nil"/>
                    <w:tr2bl w:val="nil"/>
                  </w:tcBorders>
                  <w:tcMar>
                    <w:top w:w="0" w:type="dxa"/>
                    <w:left w:w="57" w:type="dxa"/>
                    <w:bottom w:w="0" w:type="dxa"/>
                    <w:right w:w="57" w:type="dxa"/>
                  </w:tcMar>
                  <w:vAlign w:val="center"/>
                </w:tcPr>
                <w:p w14:paraId="40BF90AC">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422" w:type="pct"/>
                  <w:tcBorders>
                    <w:tl2br w:val="nil"/>
                    <w:tr2bl w:val="nil"/>
                  </w:tcBorders>
                  <w:tcMar>
                    <w:top w:w="0" w:type="dxa"/>
                    <w:left w:w="57" w:type="dxa"/>
                    <w:bottom w:w="0" w:type="dxa"/>
                    <w:right w:w="57" w:type="dxa"/>
                  </w:tcMar>
                  <w:vAlign w:val="center"/>
                </w:tcPr>
                <w:p w14:paraId="284E1E03">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p>
              </w:tc>
              <w:tc>
                <w:tcPr>
                  <w:tcW w:w="590" w:type="pct"/>
                  <w:tcBorders>
                    <w:tl2br w:val="nil"/>
                    <w:tr2bl w:val="nil"/>
                  </w:tcBorders>
                  <w:tcMar>
                    <w:top w:w="0" w:type="dxa"/>
                    <w:left w:w="57" w:type="dxa"/>
                    <w:bottom w:w="0" w:type="dxa"/>
                    <w:right w:w="57" w:type="dxa"/>
                  </w:tcMar>
                  <w:vAlign w:val="center"/>
                </w:tcPr>
                <w:p w14:paraId="2DD308E4">
                  <w:pPr>
                    <w:pStyle w:val="47"/>
                    <w:keepNext w:val="0"/>
                    <w:keepLines w:val="0"/>
                    <w:pageBreakBefore w:val="0"/>
                    <w:widowControl w:val="0"/>
                    <w:kinsoku/>
                    <w:wordWrap/>
                    <w:overflowPunct/>
                    <w:topLinePunct w:val="0"/>
                    <w:bidi w:val="0"/>
                    <w:adjustRightInd w:val="0"/>
                    <w:snapToGrid w:val="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布袋</w:t>
                  </w:r>
                </w:p>
              </w:tc>
              <w:tc>
                <w:tcPr>
                  <w:tcW w:w="480" w:type="pct"/>
                  <w:tcBorders>
                    <w:tl2br w:val="nil"/>
                    <w:tr2bl w:val="nil"/>
                  </w:tcBorders>
                  <w:tcMar>
                    <w:top w:w="0" w:type="dxa"/>
                    <w:left w:w="57" w:type="dxa"/>
                    <w:bottom w:w="0" w:type="dxa"/>
                    <w:right w:w="57" w:type="dxa"/>
                  </w:tcMar>
                  <w:vAlign w:val="center"/>
                </w:tcPr>
                <w:p w14:paraId="071A8759">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92%</w:t>
                  </w:r>
                </w:p>
              </w:tc>
              <w:tc>
                <w:tcPr>
                  <w:tcW w:w="504" w:type="pct"/>
                  <w:tcBorders>
                    <w:tl2br w:val="nil"/>
                    <w:tr2bl w:val="nil"/>
                  </w:tcBorders>
                  <w:shd w:val="clear" w:color="auto" w:fill="auto"/>
                  <w:tcMar>
                    <w:top w:w="0" w:type="dxa"/>
                    <w:left w:w="57" w:type="dxa"/>
                    <w:bottom w:w="0" w:type="dxa"/>
                    <w:right w:w="57" w:type="dxa"/>
                  </w:tcMar>
                  <w:vAlign w:val="center"/>
                </w:tcPr>
                <w:p w14:paraId="7F94E41F">
                  <w:pPr>
                    <w:pStyle w:val="47"/>
                    <w:keepNext w:val="0"/>
                    <w:keepLines w:val="0"/>
                    <w:pageBreakBefore w:val="0"/>
                    <w:widowControl w:val="0"/>
                    <w:kinsoku/>
                    <w:wordWrap/>
                    <w:overflowPunct/>
                    <w:topLinePunct w:val="0"/>
                    <w:bidi w:val="0"/>
                    <w:adjustRightInd w:val="0"/>
                    <w:snapToGrid w:val="0"/>
                    <w:ind w:firstLine="0" w:firstLineChars="0"/>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w:t>
                  </w:r>
                </w:p>
              </w:tc>
              <w:tc>
                <w:tcPr>
                  <w:tcW w:w="498" w:type="pct"/>
                  <w:tcBorders>
                    <w:tl2br w:val="nil"/>
                    <w:tr2bl w:val="nil"/>
                  </w:tcBorders>
                  <w:tcMar>
                    <w:top w:w="0" w:type="dxa"/>
                    <w:left w:w="57" w:type="dxa"/>
                    <w:bottom w:w="0" w:type="dxa"/>
                    <w:right w:w="57" w:type="dxa"/>
                  </w:tcMar>
                  <w:vAlign w:val="center"/>
                </w:tcPr>
                <w:p w14:paraId="7AD0420E">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0"/>
                      <w:szCs w:val="20"/>
                      <w:highlight w:val="none"/>
                      <w:lang w:val="en-US" w:eastAsia="zh-CN"/>
                      <w14:textFill>
                        <w14:solidFill>
                          <w14:schemeClr w14:val="tx1"/>
                        </w14:solidFill>
                      </w14:textFill>
                    </w:rPr>
                  </w:pPr>
                  <w:r>
                    <w:rPr>
                      <w:rFonts w:hint="eastAsia"/>
                      <w:color w:val="000000" w:themeColor="text1"/>
                      <w:sz w:val="20"/>
                      <w:szCs w:val="20"/>
                      <w:highlight w:val="none"/>
                      <w:lang w:val="en-US" w:eastAsia="zh-CN"/>
                      <w14:textFill>
                        <w14:solidFill>
                          <w14:schemeClr w14:val="tx1"/>
                        </w14:solidFill>
                      </w14:textFill>
                    </w:rPr>
                    <w:t>0.12</w:t>
                  </w:r>
                </w:p>
              </w:tc>
              <w:tc>
                <w:tcPr>
                  <w:tcW w:w="371" w:type="pct"/>
                  <w:tcBorders>
                    <w:tl2br w:val="nil"/>
                    <w:tr2bl w:val="nil"/>
                  </w:tcBorders>
                  <w:tcMar>
                    <w:top w:w="0" w:type="dxa"/>
                    <w:left w:w="57" w:type="dxa"/>
                    <w:bottom w:w="0" w:type="dxa"/>
                    <w:right w:w="57" w:type="dxa"/>
                  </w:tcMar>
                  <w:vAlign w:val="center"/>
                </w:tcPr>
                <w:p w14:paraId="277F89A1">
                  <w:pPr>
                    <w:pStyle w:val="47"/>
                    <w:keepNext w:val="0"/>
                    <w:keepLines w:val="0"/>
                    <w:pageBreakBefore w:val="0"/>
                    <w:widowControl w:val="0"/>
                    <w:kinsoku/>
                    <w:wordWrap/>
                    <w:overflowPunct/>
                    <w:topLinePunct w:val="0"/>
                    <w:bidi w:val="0"/>
                    <w:adjustRightInd w:val="0"/>
                    <w:snapToGrid w:val="0"/>
                    <w:rPr>
                      <w:rFonts w:hint="default" w:eastAsia="宋体"/>
                      <w:color w:val="000000" w:themeColor="text1"/>
                      <w:sz w:val="20"/>
                      <w:szCs w:val="20"/>
                      <w:highlight w:val="none"/>
                      <w:lang w:val="en-US" w:eastAsia="zh-CN"/>
                      <w14:textFill>
                        <w14:solidFill>
                          <w14:schemeClr w14:val="tx1"/>
                        </w14:solidFill>
                      </w14:textFill>
                    </w:rPr>
                  </w:pPr>
                  <w:r>
                    <w:rPr>
                      <w:rFonts w:hint="eastAsia"/>
                      <w:color w:val="000000" w:themeColor="text1"/>
                      <w:sz w:val="20"/>
                      <w:szCs w:val="20"/>
                      <w:highlight w:val="none"/>
                      <w:lang w:val="en-US" w:eastAsia="zh-CN"/>
                      <w14:textFill>
                        <w14:solidFill>
                          <w14:schemeClr w14:val="tx1"/>
                        </w14:solidFill>
                      </w14:textFill>
                    </w:rPr>
                    <w:t>0.77</w:t>
                  </w:r>
                </w:p>
              </w:tc>
              <w:tc>
                <w:tcPr>
                  <w:tcW w:w="336" w:type="pct"/>
                  <w:tcBorders>
                    <w:tl2br w:val="nil"/>
                    <w:tr2bl w:val="nil"/>
                  </w:tcBorders>
                  <w:tcMar>
                    <w:top w:w="0" w:type="dxa"/>
                    <w:left w:w="57" w:type="dxa"/>
                    <w:bottom w:w="0" w:type="dxa"/>
                    <w:right w:w="57" w:type="dxa"/>
                  </w:tcMar>
                  <w:vAlign w:val="center"/>
                </w:tcPr>
                <w:p w14:paraId="32EA9B38">
                  <w:pPr>
                    <w:pStyle w:val="47"/>
                    <w:keepNext w:val="0"/>
                    <w:keepLines w:val="0"/>
                    <w:pageBreakBefore w:val="0"/>
                    <w:widowControl w:val="0"/>
                    <w:kinsoku/>
                    <w:wordWrap/>
                    <w:overflowPunct/>
                    <w:topLinePunct w:val="0"/>
                    <w:bidi w:val="0"/>
                    <w:adjustRightInd w:val="0"/>
                    <w:snapToGrid w:val="0"/>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6600</w:t>
                  </w:r>
                </w:p>
              </w:tc>
            </w:tr>
          </w:tbl>
          <w:p w14:paraId="3209A11C">
            <w:pPr>
              <w:keepNext w:val="0"/>
              <w:keepLines w:val="0"/>
              <w:pageBreakBefore w:val="0"/>
              <w:widowControl w:val="0"/>
              <w:kinsoku/>
              <w:wordWrap/>
              <w:overflowPunct/>
              <w:topLinePunct w:val="0"/>
              <w:bidi w:val="0"/>
              <w:adjustRightInd w:val="0"/>
              <w:snapToGrid w:val="0"/>
              <w:rPr>
                <w:highlight w:val="none"/>
              </w:rPr>
            </w:pPr>
            <w:r>
              <w:rPr>
                <w:rFonts w:hint="eastAsia"/>
                <w:highlight w:val="none"/>
              </w:rPr>
              <w:t>本项目大气污染物排放量核算见下表：</w:t>
            </w:r>
          </w:p>
          <w:p w14:paraId="382985B4">
            <w:pPr>
              <w:pStyle w:val="6"/>
              <w:bidi w:val="0"/>
              <w:rPr>
                <w:rFonts w:hint="eastAsia"/>
                <w:b/>
                <w:color w:val="000000"/>
                <w:szCs w:val="21"/>
                <w:highlight w:val="none"/>
              </w:rPr>
            </w:pPr>
            <w:r>
              <w:rPr>
                <w:rFonts w:hint="eastAsia"/>
                <w:highlight w:val="none"/>
              </w:rPr>
              <w:t>表</w:t>
            </w:r>
            <w:r>
              <w:rPr>
                <w:highlight w:val="none"/>
              </w:rPr>
              <w:t>4-</w:t>
            </w:r>
            <w:r>
              <w:rPr>
                <w:rFonts w:hint="eastAsia"/>
                <w:highlight w:val="none"/>
                <w:lang w:val="en-US" w:eastAsia="zh-CN"/>
              </w:rPr>
              <w:t>14</w:t>
            </w:r>
            <w:r>
              <w:rPr>
                <w:rFonts w:hint="eastAsia"/>
                <w:highlight w:val="none"/>
              </w:rPr>
              <w:t>本项目大气污染物无组织排放量核算表</w:t>
            </w:r>
          </w:p>
          <w:tbl>
            <w:tblPr>
              <w:tblStyle w:val="25"/>
              <w:tblW w:w="779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47"/>
              <w:gridCol w:w="734"/>
              <w:gridCol w:w="1093"/>
              <w:gridCol w:w="591"/>
              <w:gridCol w:w="842"/>
              <w:gridCol w:w="2161"/>
              <w:gridCol w:w="1022"/>
              <w:gridCol w:w="906"/>
            </w:tblGrid>
            <w:tr w14:paraId="3E406F8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447" w:type="dxa"/>
                  <w:vMerge w:val="restart"/>
                  <w:tcBorders>
                    <w:tl2br w:val="nil"/>
                    <w:tr2bl w:val="nil"/>
                  </w:tcBorders>
                  <w:noWrap w:val="0"/>
                  <w:vAlign w:val="center"/>
                </w:tcPr>
                <w:p w14:paraId="0CE3E539">
                  <w:pPr>
                    <w:pStyle w:val="13"/>
                    <w:bidi w:val="0"/>
                    <w:jc w:val="center"/>
                    <w:rPr>
                      <w:rFonts w:hint="eastAsia"/>
                      <w:b/>
                      <w:bCs/>
                      <w:highlight w:val="none"/>
                    </w:rPr>
                  </w:pPr>
                  <w:r>
                    <w:rPr>
                      <w:rFonts w:hint="eastAsia"/>
                      <w:b/>
                      <w:bCs/>
                      <w:highlight w:val="none"/>
                    </w:rPr>
                    <w:t>序</w:t>
                  </w:r>
                  <w:r>
                    <w:rPr>
                      <w:b/>
                      <w:bCs/>
                      <w:highlight w:val="none"/>
                    </w:rPr>
                    <w:t>号</w:t>
                  </w:r>
                </w:p>
              </w:tc>
              <w:tc>
                <w:tcPr>
                  <w:tcW w:w="734" w:type="dxa"/>
                  <w:vMerge w:val="restart"/>
                  <w:tcBorders>
                    <w:tl2br w:val="nil"/>
                    <w:tr2bl w:val="nil"/>
                  </w:tcBorders>
                  <w:noWrap w:val="0"/>
                  <w:vAlign w:val="center"/>
                </w:tcPr>
                <w:p w14:paraId="6E644ED2">
                  <w:pPr>
                    <w:pStyle w:val="13"/>
                    <w:bidi w:val="0"/>
                    <w:jc w:val="center"/>
                    <w:rPr>
                      <w:rFonts w:hint="eastAsia"/>
                      <w:b/>
                      <w:bCs/>
                      <w:highlight w:val="none"/>
                    </w:rPr>
                  </w:pPr>
                  <w:r>
                    <w:rPr>
                      <w:rFonts w:hint="eastAsia"/>
                      <w:b/>
                      <w:bCs/>
                      <w:highlight w:val="none"/>
                    </w:rPr>
                    <w:t>排污</w:t>
                  </w:r>
                  <w:r>
                    <w:rPr>
                      <w:b/>
                      <w:bCs/>
                      <w:highlight w:val="none"/>
                    </w:rPr>
                    <w:t>口编号</w:t>
                  </w:r>
                </w:p>
              </w:tc>
              <w:tc>
                <w:tcPr>
                  <w:tcW w:w="1093" w:type="dxa"/>
                  <w:vMerge w:val="restart"/>
                  <w:tcBorders>
                    <w:tl2br w:val="nil"/>
                    <w:tr2bl w:val="nil"/>
                  </w:tcBorders>
                  <w:noWrap w:val="0"/>
                  <w:vAlign w:val="center"/>
                </w:tcPr>
                <w:p w14:paraId="497F3012">
                  <w:pPr>
                    <w:pStyle w:val="13"/>
                    <w:bidi w:val="0"/>
                    <w:jc w:val="center"/>
                    <w:rPr>
                      <w:rFonts w:hint="eastAsia"/>
                      <w:b/>
                      <w:bCs/>
                      <w:highlight w:val="none"/>
                    </w:rPr>
                  </w:pPr>
                  <w:r>
                    <w:rPr>
                      <w:rFonts w:hint="eastAsia"/>
                      <w:b/>
                      <w:bCs/>
                      <w:highlight w:val="none"/>
                    </w:rPr>
                    <w:t>产</w:t>
                  </w:r>
                  <w:r>
                    <w:rPr>
                      <w:b/>
                      <w:bCs/>
                      <w:highlight w:val="none"/>
                    </w:rPr>
                    <w:t>污环节</w:t>
                  </w:r>
                </w:p>
              </w:tc>
              <w:tc>
                <w:tcPr>
                  <w:tcW w:w="591" w:type="dxa"/>
                  <w:vMerge w:val="restart"/>
                  <w:tcBorders>
                    <w:tl2br w:val="nil"/>
                    <w:tr2bl w:val="nil"/>
                  </w:tcBorders>
                  <w:noWrap w:val="0"/>
                  <w:vAlign w:val="center"/>
                </w:tcPr>
                <w:p w14:paraId="2F989021">
                  <w:pPr>
                    <w:pStyle w:val="13"/>
                    <w:bidi w:val="0"/>
                    <w:jc w:val="center"/>
                    <w:rPr>
                      <w:rFonts w:hint="eastAsia"/>
                      <w:b/>
                      <w:bCs/>
                      <w:highlight w:val="none"/>
                    </w:rPr>
                  </w:pPr>
                  <w:r>
                    <w:rPr>
                      <w:rFonts w:hint="eastAsia"/>
                      <w:b/>
                      <w:bCs/>
                      <w:highlight w:val="none"/>
                    </w:rPr>
                    <w:t>污</w:t>
                  </w:r>
                  <w:r>
                    <w:rPr>
                      <w:b/>
                      <w:bCs/>
                      <w:highlight w:val="none"/>
                    </w:rPr>
                    <w:t>染物</w:t>
                  </w:r>
                </w:p>
              </w:tc>
              <w:tc>
                <w:tcPr>
                  <w:tcW w:w="842" w:type="dxa"/>
                  <w:vMerge w:val="restart"/>
                  <w:tcBorders>
                    <w:tl2br w:val="nil"/>
                    <w:tr2bl w:val="nil"/>
                  </w:tcBorders>
                  <w:noWrap w:val="0"/>
                  <w:vAlign w:val="center"/>
                </w:tcPr>
                <w:p w14:paraId="1439AA0C">
                  <w:pPr>
                    <w:pStyle w:val="13"/>
                    <w:bidi w:val="0"/>
                    <w:jc w:val="center"/>
                    <w:rPr>
                      <w:rFonts w:hint="eastAsia"/>
                      <w:b/>
                      <w:bCs/>
                      <w:highlight w:val="none"/>
                    </w:rPr>
                  </w:pPr>
                  <w:r>
                    <w:rPr>
                      <w:rFonts w:hint="eastAsia"/>
                      <w:b/>
                      <w:bCs/>
                      <w:highlight w:val="none"/>
                    </w:rPr>
                    <w:t>主要污染防治措施</w:t>
                  </w:r>
                </w:p>
              </w:tc>
              <w:tc>
                <w:tcPr>
                  <w:tcW w:w="3183" w:type="dxa"/>
                  <w:gridSpan w:val="2"/>
                  <w:tcBorders>
                    <w:tl2br w:val="nil"/>
                    <w:tr2bl w:val="nil"/>
                  </w:tcBorders>
                  <w:noWrap w:val="0"/>
                  <w:vAlign w:val="center"/>
                </w:tcPr>
                <w:p w14:paraId="4F432AB0">
                  <w:pPr>
                    <w:pStyle w:val="13"/>
                    <w:bidi w:val="0"/>
                    <w:jc w:val="center"/>
                    <w:rPr>
                      <w:rFonts w:hint="eastAsia"/>
                      <w:b/>
                      <w:bCs/>
                      <w:highlight w:val="none"/>
                    </w:rPr>
                  </w:pPr>
                  <w:r>
                    <w:rPr>
                      <w:rFonts w:hint="eastAsia"/>
                      <w:b/>
                      <w:bCs/>
                      <w:highlight w:val="none"/>
                    </w:rPr>
                    <w:t>国家或地方污染物排放标准</w:t>
                  </w:r>
                </w:p>
              </w:tc>
              <w:tc>
                <w:tcPr>
                  <w:tcW w:w="906" w:type="dxa"/>
                  <w:vMerge w:val="restart"/>
                  <w:tcBorders>
                    <w:tl2br w:val="nil"/>
                    <w:tr2bl w:val="nil"/>
                  </w:tcBorders>
                  <w:noWrap w:val="0"/>
                  <w:vAlign w:val="center"/>
                </w:tcPr>
                <w:p w14:paraId="4883A6D9">
                  <w:pPr>
                    <w:pStyle w:val="13"/>
                    <w:bidi w:val="0"/>
                    <w:jc w:val="center"/>
                    <w:rPr>
                      <w:rFonts w:hint="eastAsia"/>
                      <w:b/>
                      <w:bCs/>
                      <w:highlight w:val="none"/>
                    </w:rPr>
                  </w:pPr>
                  <w:r>
                    <w:rPr>
                      <w:rFonts w:hint="eastAsia"/>
                      <w:b/>
                      <w:bCs/>
                      <w:highlight w:val="none"/>
                    </w:rPr>
                    <w:t>年排放量</w:t>
                  </w:r>
                  <w:r>
                    <w:rPr>
                      <w:b/>
                      <w:bCs/>
                      <w:highlight w:val="none"/>
                    </w:rPr>
                    <w:t>t/a</w:t>
                  </w:r>
                </w:p>
              </w:tc>
            </w:tr>
            <w:tr w14:paraId="7F51B59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447" w:type="dxa"/>
                  <w:vMerge w:val="continue"/>
                  <w:tcBorders>
                    <w:tl2br w:val="nil"/>
                    <w:tr2bl w:val="nil"/>
                  </w:tcBorders>
                  <w:noWrap w:val="0"/>
                  <w:vAlign w:val="center"/>
                </w:tcPr>
                <w:p w14:paraId="61A06FB8">
                  <w:pPr>
                    <w:pStyle w:val="13"/>
                    <w:bidi w:val="0"/>
                    <w:jc w:val="center"/>
                    <w:rPr>
                      <w:rFonts w:hint="eastAsia"/>
                      <w:highlight w:val="none"/>
                    </w:rPr>
                  </w:pPr>
                </w:p>
              </w:tc>
              <w:tc>
                <w:tcPr>
                  <w:tcW w:w="734" w:type="dxa"/>
                  <w:vMerge w:val="continue"/>
                  <w:tcBorders>
                    <w:tl2br w:val="nil"/>
                    <w:tr2bl w:val="nil"/>
                  </w:tcBorders>
                  <w:noWrap w:val="0"/>
                  <w:vAlign w:val="center"/>
                </w:tcPr>
                <w:p w14:paraId="374A2BB3">
                  <w:pPr>
                    <w:pStyle w:val="13"/>
                    <w:bidi w:val="0"/>
                    <w:jc w:val="center"/>
                    <w:rPr>
                      <w:rFonts w:hint="eastAsia"/>
                      <w:highlight w:val="none"/>
                    </w:rPr>
                  </w:pPr>
                </w:p>
              </w:tc>
              <w:tc>
                <w:tcPr>
                  <w:tcW w:w="1093" w:type="dxa"/>
                  <w:vMerge w:val="continue"/>
                  <w:tcBorders>
                    <w:tl2br w:val="nil"/>
                    <w:tr2bl w:val="nil"/>
                  </w:tcBorders>
                  <w:noWrap w:val="0"/>
                  <w:vAlign w:val="center"/>
                </w:tcPr>
                <w:p w14:paraId="21643595">
                  <w:pPr>
                    <w:pStyle w:val="13"/>
                    <w:bidi w:val="0"/>
                    <w:jc w:val="center"/>
                    <w:rPr>
                      <w:rFonts w:hint="eastAsia"/>
                      <w:highlight w:val="none"/>
                    </w:rPr>
                  </w:pPr>
                </w:p>
              </w:tc>
              <w:tc>
                <w:tcPr>
                  <w:tcW w:w="591" w:type="dxa"/>
                  <w:vMerge w:val="continue"/>
                  <w:tcBorders>
                    <w:tl2br w:val="nil"/>
                    <w:tr2bl w:val="nil"/>
                  </w:tcBorders>
                  <w:noWrap w:val="0"/>
                  <w:vAlign w:val="center"/>
                </w:tcPr>
                <w:p w14:paraId="2D47FCCA">
                  <w:pPr>
                    <w:pStyle w:val="13"/>
                    <w:bidi w:val="0"/>
                    <w:jc w:val="center"/>
                    <w:rPr>
                      <w:rFonts w:hint="eastAsia"/>
                      <w:highlight w:val="none"/>
                    </w:rPr>
                  </w:pPr>
                </w:p>
              </w:tc>
              <w:tc>
                <w:tcPr>
                  <w:tcW w:w="842" w:type="dxa"/>
                  <w:vMerge w:val="continue"/>
                  <w:tcBorders>
                    <w:tl2br w:val="nil"/>
                    <w:tr2bl w:val="nil"/>
                  </w:tcBorders>
                  <w:noWrap w:val="0"/>
                  <w:vAlign w:val="center"/>
                </w:tcPr>
                <w:p w14:paraId="08420730">
                  <w:pPr>
                    <w:pStyle w:val="13"/>
                    <w:bidi w:val="0"/>
                    <w:jc w:val="center"/>
                    <w:rPr>
                      <w:rFonts w:hint="eastAsia"/>
                      <w:highlight w:val="none"/>
                    </w:rPr>
                  </w:pPr>
                </w:p>
              </w:tc>
              <w:tc>
                <w:tcPr>
                  <w:tcW w:w="2161" w:type="dxa"/>
                  <w:tcBorders>
                    <w:tl2br w:val="nil"/>
                    <w:tr2bl w:val="nil"/>
                  </w:tcBorders>
                  <w:noWrap w:val="0"/>
                  <w:vAlign w:val="center"/>
                </w:tcPr>
                <w:p w14:paraId="5E47DBE7">
                  <w:pPr>
                    <w:pStyle w:val="13"/>
                    <w:bidi w:val="0"/>
                    <w:jc w:val="center"/>
                    <w:rPr>
                      <w:rFonts w:hint="eastAsia"/>
                      <w:b/>
                      <w:bCs/>
                      <w:highlight w:val="none"/>
                    </w:rPr>
                  </w:pPr>
                  <w:r>
                    <w:rPr>
                      <w:rFonts w:hint="eastAsia"/>
                      <w:b/>
                      <w:bCs/>
                      <w:highlight w:val="none"/>
                    </w:rPr>
                    <w:t>标准名称</w:t>
                  </w:r>
                </w:p>
              </w:tc>
              <w:tc>
                <w:tcPr>
                  <w:tcW w:w="1022" w:type="dxa"/>
                  <w:tcBorders>
                    <w:tl2br w:val="nil"/>
                    <w:tr2bl w:val="nil"/>
                  </w:tcBorders>
                  <w:noWrap w:val="0"/>
                  <w:vAlign w:val="center"/>
                </w:tcPr>
                <w:p w14:paraId="53A8515E">
                  <w:pPr>
                    <w:pStyle w:val="13"/>
                    <w:bidi w:val="0"/>
                    <w:jc w:val="center"/>
                    <w:rPr>
                      <w:rFonts w:hint="eastAsia"/>
                      <w:b/>
                      <w:bCs/>
                      <w:highlight w:val="none"/>
                    </w:rPr>
                  </w:pPr>
                  <w:r>
                    <w:rPr>
                      <w:rFonts w:hint="eastAsia"/>
                      <w:b/>
                      <w:bCs/>
                      <w:highlight w:val="none"/>
                    </w:rPr>
                    <w:t>浓度限值</w:t>
                  </w:r>
                  <w:r>
                    <w:rPr>
                      <w:b/>
                      <w:bCs/>
                      <w:highlight w:val="none"/>
                    </w:rPr>
                    <w:t>/mg/m</w:t>
                  </w:r>
                  <w:r>
                    <w:rPr>
                      <w:b/>
                      <w:bCs/>
                      <w:highlight w:val="none"/>
                      <w:vertAlign w:val="superscript"/>
                    </w:rPr>
                    <w:t>3</w:t>
                  </w:r>
                </w:p>
              </w:tc>
              <w:tc>
                <w:tcPr>
                  <w:tcW w:w="906" w:type="dxa"/>
                  <w:vMerge w:val="continue"/>
                  <w:tcBorders>
                    <w:tl2br w:val="nil"/>
                    <w:tr2bl w:val="nil"/>
                  </w:tcBorders>
                  <w:noWrap w:val="0"/>
                  <w:vAlign w:val="center"/>
                </w:tcPr>
                <w:p w14:paraId="02150678">
                  <w:pPr>
                    <w:pStyle w:val="13"/>
                    <w:bidi w:val="0"/>
                    <w:jc w:val="center"/>
                    <w:rPr>
                      <w:rFonts w:hint="eastAsia"/>
                      <w:highlight w:val="none"/>
                    </w:rPr>
                  </w:pPr>
                </w:p>
              </w:tc>
            </w:tr>
            <w:tr w14:paraId="161D8B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82" w:hRule="atLeast"/>
                <w:jc w:val="center"/>
              </w:trPr>
              <w:tc>
                <w:tcPr>
                  <w:tcW w:w="447" w:type="dxa"/>
                  <w:tcBorders>
                    <w:tl2br w:val="nil"/>
                    <w:tr2bl w:val="nil"/>
                  </w:tcBorders>
                  <w:noWrap w:val="0"/>
                  <w:vAlign w:val="center"/>
                </w:tcPr>
                <w:p w14:paraId="48FC6403">
                  <w:pPr>
                    <w:pStyle w:val="13"/>
                    <w:bidi w:val="0"/>
                    <w:jc w:val="center"/>
                    <w:rPr>
                      <w:rFonts w:hint="eastAsia"/>
                      <w:highlight w:val="none"/>
                    </w:rPr>
                  </w:pPr>
                  <w:r>
                    <w:rPr>
                      <w:rFonts w:hint="eastAsia"/>
                      <w:highlight w:val="none"/>
                    </w:rPr>
                    <w:t>1</w:t>
                  </w:r>
                </w:p>
              </w:tc>
              <w:tc>
                <w:tcPr>
                  <w:tcW w:w="734" w:type="dxa"/>
                  <w:tcBorders>
                    <w:tl2br w:val="nil"/>
                    <w:tr2bl w:val="nil"/>
                  </w:tcBorders>
                  <w:noWrap w:val="0"/>
                  <w:vAlign w:val="center"/>
                </w:tcPr>
                <w:p w14:paraId="708AC6F7">
                  <w:pPr>
                    <w:pStyle w:val="13"/>
                    <w:bidi w:val="0"/>
                    <w:jc w:val="center"/>
                    <w:rPr>
                      <w:rFonts w:hint="eastAsia" w:eastAsia="宋体"/>
                      <w:highlight w:val="none"/>
                      <w:lang w:eastAsia="zh-CN"/>
                    </w:rPr>
                  </w:pPr>
                  <w:r>
                    <w:rPr>
                      <w:rFonts w:hint="eastAsia"/>
                      <w:highlight w:val="none"/>
                      <w:lang w:eastAsia="zh-CN"/>
                    </w:rPr>
                    <w:t>外来煤场厂房</w:t>
                  </w:r>
                </w:p>
              </w:tc>
              <w:tc>
                <w:tcPr>
                  <w:tcW w:w="1093" w:type="dxa"/>
                  <w:tcBorders>
                    <w:tl2br w:val="nil"/>
                    <w:tr2bl w:val="nil"/>
                  </w:tcBorders>
                  <w:noWrap w:val="0"/>
                  <w:vAlign w:val="center"/>
                </w:tcPr>
                <w:p w14:paraId="62AFA64D">
                  <w:pPr>
                    <w:pStyle w:val="13"/>
                    <w:bidi w:val="0"/>
                    <w:jc w:val="center"/>
                    <w:rPr>
                      <w:rFonts w:hint="eastAsia" w:eastAsia="宋体"/>
                      <w:highlight w:val="none"/>
                      <w:lang w:eastAsia="zh-CN"/>
                    </w:rPr>
                  </w:pPr>
                  <w:r>
                    <w:rPr>
                      <w:rFonts w:hint="eastAsia"/>
                      <w:highlight w:val="none"/>
                      <w:lang w:eastAsia="zh-CN"/>
                    </w:rPr>
                    <w:t>装卸、上料、破碎、制粒、冷却、筛分等过程</w:t>
                  </w:r>
                </w:p>
              </w:tc>
              <w:tc>
                <w:tcPr>
                  <w:tcW w:w="591" w:type="dxa"/>
                  <w:tcBorders>
                    <w:tl2br w:val="nil"/>
                    <w:tr2bl w:val="nil"/>
                  </w:tcBorders>
                  <w:noWrap w:val="0"/>
                  <w:vAlign w:val="center"/>
                </w:tcPr>
                <w:p w14:paraId="6E523D3A">
                  <w:pPr>
                    <w:pStyle w:val="13"/>
                    <w:bidi w:val="0"/>
                    <w:jc w:val="center"/>
                    <w:rPr>
                      <w:rFonts w:hint="eastAsia"/>
                      <w:highlight w:val="none"/>
                    </w:rPr>
                  </w:pPr>
                  <w:r>
                    <w:rPr>
                      <w:rFonts w:hint="eastAsia"/>
                      <w:highlight w:val="none"/>
                    </w:rPr>
                    <w:t>颗</w:t>
                  </w:r>
                  <w:r>
                    <w:rPr>
                      <w:highlight w:val="none"/>
                    </w:rPr>
                    <w:t>粒物</w:t>
                  </w:r>
                </w:p>
              </w:tc>
              <w:tc>
                <w:tcPr>
                  <w:tcW w:w="842" w:type="dxa"/>
                  <w:tcBorders>
                    <w:tl2br w:val="nil"/>
                    <w:tr2bl w:val="nil"/>
                  </w:tcBorders>
                  <w:noWrap w:val="0"/>
                  <w:vAlign w:val="center"/>
                </w:tcPr>
                <w:p w14:paraId="71603837">
                  <w:pPr>
                    <w:pStyle w:val="13"/>
                    <w:bidi w:val="0"/>
                    <w:jc w:val="center"/>
                    <w:rPr>
                      <w:rFonts w:hint="eastAsia"/>
                      <w:highlight w:val="none"/>
                    </w:rPr>
                  </w:pPr>
                  <w:r>
                    <w:rPr>
                      <w:rFonts w:hint="eastAsia"/>
                      <w:highlight w:val="none"/>
                    </w:rPr>
                    <w:t>加强车间密闭</w:t>
                  </w:r>
                </w:p>
              </w:tc>
              <w:tc>
                <w:tcPr>
                  <w:tcW w:w="2161" w:type="dxa"/>
                  <w:tcBorders>
                    <w:tl2br w:val="nil"/>
                    <w:tr2bl w:val="nil"/>
                  </w:tcBorders>
                  <w:noWrap w:val="0"/>
                  <w:vAlign w:val="center"/>
                </w:tcPr>
                <w:p w14:paraId="79126D67">
                  <w:pPr>
                    <w:pStyle w:val="13"/>
                    <w:bidi w:val="0"/>
                    <w:jc w:val="center"/>
                    <w:rPr>
                      <w:rFonts w:hint="eastAsia"/>
                      <w:highlight w:val="none"/>
                    </w:rPr>
                  </w:pPr>
                  <w:r>
                    <w:rPr>
                      <w:rFonts w:hint="eastAsia"/>
                      <w:highlight w:val="none"/>
                    </w:rPr>
                    <w:t>《大气污染物综合排放标准》（</w:t>
                  </w:r>
                  <w:r>
                    <w:rPr>
                      <w:highlight w:val="none"/>
                    </w:rPr>
                    <w:t>GB16297-1996</w:t>
                  </w:r>
                  <w:r>
                    <w:rPr>
                      <w:rFonts w:hint="eastAsia"/>
                      <w:highlight w:val="none"/>
                    </w:rPr>
                    <w:t>）表</w:t>
                  </w:r>
                  <w:r>
                    <w:rPr>
                      <w:highlight w:val="none"/>
                    </w:rPr>
                    <w:t>2</w:t>
                  </w:r>
                  <w:r>
                    <w:rPr>
                      <w:rFonts w:hint="eastAsia"/>
                      <w:highlight w:val="none"/>
                    </w:rPr>
                    <w:t>标准</w:t>
                  </w:r>
                </w:p>
              </w:tc>
              <w:tc>
                <w:tcPr>
                  <w:tcW w:w="1022" w:type="dxa"/>
                  <w:tcBorders>
                    <w:tl2br w:val="nil"/>
                    <w:tr2bl w:val="nil"/>
                  </w:tcBorders>
                  <w:noWrap w:val="0"/>
                  <w:vAlign w:val="center"/>
                </w:tcPr>
                <w:p w14:paraId="752CF4F9">
                  <w:pPr>
                    <w:pStyle w:val="13"/>
                    <w:bidi w:val="0"/>
                    <w:jc w:val="center"/>
                    <w:rPr>
                      <w:rFonts w:hint="eastAsia"/>
                      <w:highlight w:val="none"/>
                    </w:rPr>
                  </w:pPr>
                  <w:r>
                    <w:rPr>
                      <w:rFonts w:hint="eastAsia"/>
                      <w:highlight w:val="none"/>
                    </w:rPr>
                    <w:t>1.0</w:t>
                  </w:r>
                </w:p>
              </w:tc>
              <w:tc>
                <w:tcPr>
                  <w:tcW w:w="906" w:type="dxa"/>
                  <w:tcBorders>
                    <w:tl2br w:val="nil"/>
                    <w:tr2bl w:val="nil"/>
                  </w:tcBorders>
                  <w:noWrap w:val="0"/>
                  <w:vAlign w:val="center"/>
                </w:tcPr>
                <w:p w14:paraId="59F39AB8">
                  <w:pPr>
                    <w:pStyle w:val="13"/>
                    <w:bidi w:val="0"/>
                    <w:jc w:val="center"/>
                    <w:rPr>
                      <w:rFonts w:hint="default" w:eastAsia="宋体"/>
                      <w:highlight w:val="none"/>
                      <w:lang w:val="en-US" w:eastAsia="zh-CN"/>
                    </w:rPr>
                  </w:pPr>
                  <w:r>
                    <w:rPr>
                      <w:rFonts w:hint="eastAsia"/>
                      <w:highlight w:val="none"/>
                      <w:lang w:val="en-US" w:eastAsia="zh-CN"/>
                    </w:rPr>
                    <w:t>2.71</w:t>
                  </w:r>
                </w:p>
              </w:tc>
            </w:tr>
          </w:tbl>
          <w:p w14:paraId="66D82CE0">
            <w:pPr>
              <w:pStyle w:val="6"/>
              <w:bidi w:val="0"/>
              <w:rPr>
                <w:rFonts w:hint="eastAsia"/>
                <w:highlight w:val="none"/>
              </w:rPr>
            </w:pPr>
            <w:r>
              <w:rPr>
                <w:rFonts w:hint="eastAsia"/>
                <w:highlight w:val="none"/>
              </w:rPr>
              <w:t>表4-</w:t>
            </w:r>
            <w:r>
              <w:rPr>
                <w:rFonts w:hint="eastAsia"/>
                <w:highlight w:val="none"/>
                <w:lang w:val="en-US" w:eastAsia="zh-CN"/>
              </w:rPr>
              <w:t>15</w:t>
            </w:r>
            <w:r>
              <w:rPr>
                <w:rFonts w:hint="eastAsia"/>
                <w:highlight w:val="none"/>
              </w:rPr>
              <w:t>大气污染物年排放量核算表</w:t>
            </w:r>
          </w:p>
          <w:tbl>
            <w:tblPr>
              <w:tblStyle w:val="25"/>
              <w:tblW w:w="5000"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2828"/>
              <w:gridCol w:w="2730"/>
            </w:tblGrid>
            <w:tr w14:paraId="6F77BB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8" w:type="pct"/>
                  <w:tcBorders>
                    <w:tl2br w:val="nil"/>
                    <w:tr2bl w:val="nil"/>
                  </w:tcBorders>
                  <w:noWrap w:val="0"/>
                  <w:vAlign w:val="center"/>
                </w:tcPr>
                <w:p w14:paraId="51D73B16">
                  <w:pPr>
                    <w:pStyle w:val="13"/>
                    <w:bidi w:val="0"/>
                    <w:rPr>
                      <w:rFonts w:hint="eastAsia"/>
                      <w:b/>
                      <w:bCs/>
                      <w:highlight w:val="none"/>
                    </w:rPr>
                  </w:pPr>
                  <w:r>
                    <w:rPr>
                      <w:rFonts w:hint="eastAsia"/>
                      <w:b/>
                      <w:bCs/>
                      <w:highlight w:val="none"/>
                    </w:rPr>
                    <w:t>序</w:t>
                  </w:r>
                  <w:r>
                    <w:rPr>
                      <w:b/>
                      <w:bCs/>
                      <w:highlight w:val="none"/>
                    </w:rPr>
                    <w:t>号</w:t>
                  </w:r>
                </w:p>
              </w:tc>
              <w:tc>
                <w:tcPr>
                  <w:tcW w:w="1858" w:type="pct"/>
                  <w:tcBorders>
                    <w:tl2br w:val="nil"/>
                    <w:tr2bl w:val="nil"/>
                  </w:tcBorders>
                  <w:noWrap w:val="0"/>
                  <w:vAlign w:val="center"/>
                </w:tcPr>
                <w:p w14:paraId="522D4441">
                  <w:pPr>
                    <w:pStyle w:val="13"/>
                    <w:bidi w:val="0"/>
                    <w:rPr>
                      <w:rFonts w:hint="eastAsia"/>
                      <w:b/>
                      <w:bCs/>
                      <w:highlight w:val="none"/>
                    </w:rPr>
                  </w:pPr>
                  <w:r>
                    <w:rPr>
                      <w:rFonts w:hint="eastAsia"/>
                      <w:b/>
                      <w:bCs/>
                      <w:highlight w:val="none"/>
                    </w:rPr>
                    <w:t>污</w:t>
                  </w:r>
                  <w:r>
                    <w:rPr>
                      <w:b/>
                      <w:bCs/>
                      <w:highlight w:val="none"/>
                    </w:rPr>
                    <w:t>染物</w:t>
                  </w:r>
                </w:p>
              </w:tc>
              <w:tc>
                <w:tcPr>
                  <w:tcW w:w="1794" w:type="pct"/>
                  <w:tcBorders>
                    <w:tl2br w:val="nil"/>
                    <w:tr2bl w:val="nil"/>
                  </w:tcBorders>
                  <w:noWrap w:val="0"/>
                  <w:vAlign w:val="center"/>
                </w:tcPr>
                <w:p w14:paraId="661F0338">
                  <w:pPr>
                    <w:pStyle w:val="13"/>
                    <w:bidi w:val="0"/>
                    <w:rPr>
                      <w:rFonts w:hint="eastAsia"/>
                      <w:b/>
                      <w:bCs/>
                      <w:highlight w:val="none"/>
                    </w:rPr>
                  </w:pPr>
                  <w:r>
                    <w:rPr>
                      <w:rFonts w:hint="eastAsia"/>
                      <w:b/>
                      <w:bCs/>
                      <w:highlight w:val="none"/>
                    </w:rPr>
                    <w:t>年</w:t>
                  </w:r>
                  <w:r>
                    <w:rPr>
                      <w:b/>
                      <w:bCs/>
                      <w:highlight w:val="none"/>
                    </w:rPr>
                    <w:t>排放量/（t/a）</w:t>
                  </w:r>
                </w:p>
              </w:tc>
            </w:tr>
            <w:tr w14:paraId="7AEA72C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8" w:type="pct"/>
                  <w:tcBorders>
                    <w:tl2br w:val="nil"/>
                    <w:tr2bl w:val="nil"/>
                  </w:tcBorders>
                  <w:noWrap w:val="0"/>
                  <w:vAlign w:val="center"/>
                </w:tcPr>
                <w:p w14:paraId="7901204C">
                  <w:pPr>
                    <w:pStyle w:val="13"/>
                    <w:bidi w:val="0"/>
                    <w:rPr>
                      <w:highlight w:val="none"/>
                    </w:rPr>
                  </w:pPr>
                  <w:r>
                    <w:rPr>
                      <w:highlight w:val="none"/>
                    </w:rPr>
                    <w:t>1</w:t>
                  </w:r>
                </w:p>
              </w:tc>
              <w:tc>
                <w:tcPr>
                  <w:tcW w:w="1858" w:type="pct"/>
                  <w:tcBorders>
                    <w:tl2br w:val="nil"/>
                    <w:tr2bl w:val="nil"/>
                  </w:tcBorders>
                  <w:noWrap w:val="0"/>
                  <w:vAlign w:val="center"/>
                </w:tcPr>
                <w:p w14:paraId="7D651956">
                  <w:pPr>
                    <w:pStyle w:val="13"/>
                    <w:bidi w:val="0"/>
                    <w:rPr>
                      <w:highlight w:val="none"/>
                    </w:rPr>
                  </w:pPr>
                  <w:r>
                    <w:rPr>
                      <w:highlight w:val="none"/>
                    </w:rPr>
                    <w:t>颗粒物</w:t>
                  </w:r>
                </w:p>
              </w:tc>
              <w:tc>
                <w:tcPr>
                  <w:tcW w:w="1794" w:type="pct"/>
                  <w:tcBorders>
                    <w:tl2br w:val="nil"/>
                    <w:tr2bl w:val="nil"/>
                  </w:tcBorders>
                  <w:noWrap w:val="0"/>
                  <w:vAlign w:val="center"/>
                </w:tcPr>
                <w:p w14:paraId="2ABD0983">
                  <w:pPr>
                    <w:pStyle w:val="13"/>
                    <w:bidi w:val="0"/>
                    <w:rPr>
                      <w:rFonts w:hint="default" w:eastAsia="宋体"/>
                      <w:highlight w:val="none"/>
                      <w:lang w:val="en-US" w:eastAsia="zh-CN"/>
                    </w:rPr>
                  </w:pPr>
                  <w:r>
                    <w:rPr>
                      <w:rFonts w:hint="eastAsia"/>
                      <w:highlight w:val="none"/>
                      <w:lang w:val="en-US" w:eastAsia="zh-CN"/>
                    </w:rPr>
                    <w:t>2.71</w:t>
                  </w:r>
                </w:p>
              </w:tc>
            </w:tr>
          </w:tbl>
          <w:p w14:paraId="2CFD6CB6">
            <w:pPr>
              <w:pStyle w:val="6"/>
              <w:bidi w:val="0"/>
              <w:rPr>
                <w:rFonts w:hint="eastAsia"/>
                <w:highlight w:val="none"/>
              </w:rPr>
            </w:pPr>
            <w:r>
              <w:rPr>
                <w:rFonts w:hint="eastAsia"/>
                <w:highlight w:val="none"/>
              </w:rPr>
              <w:t>表4-</w:t>
            </w:r>
            <w:r>
              <w:rPr>
                <w:rFonts w:hint="eastAsia"/>
                <w:highlight w:val="none"/>
                <w:lang w:val="en-US" w:eastAsia="zh-CN"/>
              </w:rPr>
              <w:t>16</w:t>
            </w:r>
            <w:r>
              <w:rPr>
                <w:rFonts w:hint="eastAsia"/>
                <w:highlight w:val="none"/>
              </w:rPr>
              <w:t>无组织废气排放源特征参数统计表</w:t>
            </w:r>
          </w:p>
          <w:tbl>
            <w:tblPr>
              <w:tblStyle w:val="25"/>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79"/>
              <w:gridCol w:w="1022"/>
              <w:gridCol w:w="998"/>
              <w:gridCol w:w="534"/>
              <w:gridCol w:w="511"/>
              <w:gridCol w:w="511"/>
              <w:gridCol w:w="511"/>
              <w:gridCol w:w="766"/>
              <w:gridCol w:w="638"/>
              <w:gridCol w:w="511"/>
              <w:gridCol w:w="1036"/>
            </w:tblGrid>
            <w:tr w14:paraId="7FA34B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479" w:type="dxa"/>
                  <w:vMerge w:val="restart"/>
                  <w:tcBorders>
                    <w:tl2br w:val="nil"/>
                    <w:tr2bl w:val="nil"/>
                  </w:tcBorders>
                  <w:noWrap w:val="0"/>
                  <w:vAlign w:val="center"/>
                </w:tcPr>
                <w:p w14:paraId="1599392B">
                  <w:pPr>
                    <w:pStyle w:val="13"/>
                    <w:bidi w:val="0"/>
                    <w:rPr>
                      <w:rFonts w:hint="eastAsia"/>
                      <w:b/>
                      <w:bCs/>
                      <w:highlight w:val="none"/>
                    </w:rPr>
                  </w:pPr>
                  <w:r>
                    <w:rPr>
                      <w:rFonts w:hint="eastAsia"/>
                      <w:b/>
                      <w:bCs/>
                      <w:highlight w:val="none"/>
                    </w:rPr>
                    <w:t>名</w:t>
                  </w:r>
                  <w:r>
                    <w:rPr>
                      <w:b/>
                      <w:bCs/>
                      <w:highlight w:val="none"/>
                    </w:rPr>
                    <w:t>称</w:t>
                  </w:r>
                </w:p>
              </w:tc>
              <w:tc>
                <w:tcPr>
                  <w:tcW w:w="2020" w:type="dxa"/>
                  <w:gridSpan w:val="2"/>
                  <w:tcBorders>
                    <w:tl2br w:val="nil"/>
                    <w:tr2bl w:val="nil"/>
                  </w:tcBorders>
                  <w:noWrap w:val="0"/>
                  <w:vAlign w:val="center"/>
                </w:tcPr>
                <w:p w14:paraId="5E8704DE">
                  <w:pPr>
                    <w:pStyle w:val="13"/>
                    <w:bidi w:val="0"/>
                    <w:rPr>
                      <w:b/>
                      <w:bCs/>
                      <w:highlight w:val="none"/>
                    </w:rPr>
                  </w:pPr>
                  <w:r>
                    <w:rPr>
                      <w:b/>
                      <w:bCs/>
                      <w:highlight w:val="none"/>
                    </w:rPr>
                    <w:t>面源中心坐标</w:t>
                  </w:r>
                </w:p>
              </w:tc>
              <w:tc>
                <w:tcPr>
                  <w:tcW w:w="534" w:type="dxa"/>
                  <w:vMerge w:val="restart"/>
                  <w:tcBorders>
                    <w:tl2br w:val="nil"/>
                    <w:tr2bl w:val="nil"/>
                  </w:tcBorders>
                  <w:noWrap w:val="0"/>
                  <w:vAlign w:val="center"/>
                </w:tcPr>
                <w:p w14:paraId="267D7638">
                  <w:pPr>
                    <w:pStyle w:val="13"/>
                    <w:bidi w:val="0"/>
                    <w:rPr>
                      <w:rFonts w:hint="eastAsia"/>
                      <w:b/>
                      <w:bCs/>
                      <w:highlight w:val="none"/>
                    </w:rPr>
                  </w:pPr>
                  <w:r>
                    <w:rPr>
                      <w:rFonts w:hint="eastAsia"/>
                      <w:b/>
                      <w:bCs/>
                      <w:highlight w:val="none"/>
                    </w:rPr>
                    <w:t>面源海拔高度</w:t>
                  </w:r>
                  <w:r>
                    <w:rPr>
                      <w:b/>
                      <w:bCs/>
                      <w:highlight w:val="none"/>
                    </w:rPr>
                    <w:t>/m</w:t>
                  </w:r>
                </w:p>
              </w:tc>
              <w:tc>
                <w:tcPr>
                  <w:tcW w:w="511" w:type="dxa"/>
                  <w:vMerge w:val="restart"/>
                  <w:tcBorders>
                    <w:tl2br w:val="nil"/>
                    <w:tr2bl w:val="nil"/>
                  </w:tcBorders>
                  <w:noWrap w:val="0"/>
                  <w:vAlign w:val="center"/>
                </w:tcPr>
                <w:p w14:paraId="30996324">
                  <w:pPr>
                    <w:pStyle w:val="13"/>
                    <w:bidi w:val="0"/>
                    <w:rPr>
                      <w:rFonts w:hint="eastAsia"/>
                      <w:b/>
                      <w:bCs/>
                      <w:highlight w:val="none"/>
                    </w:rPr>
                  </w:pPr>
                  <w:r>
                    <w:rPr>
                      <w:rFonts w:hint="eastAsia"/>
                      <w:b/>
                      <w:bCs/>
                      <w:highlight w:val="none"/>
                    </w:rPr>
                    <w:t>面源长度</w:t>
                  </w:r>
                  <w:r>
                    <w:rPr>
                      <w:b/>
                      <w:bCs/>
                      <w:highlight w:val="none"/>
                    </w:rPr>
                    <w:t>/m</w:t>
                  </w:r>
                </w:p>
              </w:tc>
              <w:tc>
                <w:tcPr>
                  <w:tcW w:w="511" w:type="dxa"/>
                  <w:vMerge w:val="restart"/>
                  <w:tcBorders>
                    <w:tl2br w:val="nil"/>
                    <w:tr2bl w:val="nil"/>
                  </w:tcBorders>
                  <w:noWrap w:val="0"/>
                  <w:vAlign w:val="center"/>
                </w:tcPr>
                <w:p w14:paraId="3D59B662">
                  <w:pPr>
                    <w:pStyle w:val="13"/>
                    <w:bidi w:val="0"/>
                    <w:rPr>
                      <w:rFonts w:hint="eastAsia"/>
                      <w:b/>
                      <w:bCs/>
                      <w:highlight w:val="none"/>
                    </w:rPr>
                  </w:pPr>
                  <w:r>
                    <w:rPr>
                      <w:rFonts w:hint="eastAsia"/>
                      <w:b/>
                      <w:bCs/>
                      <w:highlight w:val="none"/>
                    </w:rPr>
                    <w:t>面源宽度</w:t>
                  </w:r>
                  <w:r>
                    <w:rPr>
                      <w:b/>
                      <w:bCs/>
                      <w:highlight w:val="none"/>
                    </w:rPr>
                    <w:t>/m</w:t>
                  </w:r>
                </w:p>
              </w:tc>
              <w:tc>
                <w:tcPr>
                  <w:tcW w:w="511" w:type="dxa"/>
                  <w:vMerge w:val="restart"/>
                  <w:tcBorders>
                    <w:tl2br w:val="nil"/>
                    <w:tr2bl w:val="nil"/>
                  </w:tcBorders>
                  <w:noWrap w:val="0"/>
                  <w:vAlign w:val="center"/>
                </w:tcPr>
                <w:p w14:paraId="7E4D46CB">
                  <w:pPr>
                    <w:pStyle w:val="13"/>
                    <w:bidi w:val="0"/>
                    <w:rPr>
                      <w:rFonts w:hint="eastAsia"/>
                      <w:b/>
                      <w:bCs/>
                      <w:highlight w:val="none"/>
                    </w:rPr>
                  </w:pPr>
                  <w:r>
                    <w:rPr>
                      <w:rFonts w:hint="eastAsia"/>
                      <w:b/>
                      <w:bCs/>
                      <w:highlight w:val="none"/>
                    </w:rPr>
                    <w:t>与正北向夹角</w:t>
                  </w:r>
                  <w:r>
                    <w:rPr>
                      <w:b/>
                      <w:bCs/>
                      <w:highlight w:val="none"/>
                    </w:rPr>
                    <w:t>/°</w:t>
                  </w:r>
                </w:p>
              </w:tc>
              <w:tc>
                <w:tcPr>
                  <w:tcW w:w="766" w:type="dxa"/>
                  <w:vMerge w:val="restart"/>
                  <w:tcBorders>
                    <w:tl2br w:val="nil"/>
                    <w:tr2bl w:val="nil"/>
                  </w:tcBorders>
                  <w:noWrap w:val="0"/>
                  <w:vAlign w:val="center"/>
                </w:tcPr>
                <w:p w14:paraId="578BA87D">
                  <w:pPr>
                    <w:pStyle w:val="13"/>
                    <w:bidi w:val="0"/>
                    <w:rPr>
                      <w:rFonts w:hint="eastAsia"/>
                      <w:b/>
                      <w:bCs/>
                      <w:highlight w:val="none"/>
                    </w:rPr>
                  </w:pPr>
                  <w:r>
                    <w:rPr>
                      <w:rFonts w:hint="eastAsia"/>
                      <w:b/>
                      <w:bCs/>
                      <w:highlight w:val="none"/>
                    </w:rPr>
                    <w:t>面源有效排放高度</w:t>
                  </w:r>
                  <w:r>
                    <w:rPr>
                      <w:b/>
                      <w:bCs/>
                      <w:highlight w:val="none"/>
                    </w:rPr>
                    <w:t>/m</w:t>
                  </w:r>
                </w:p>
              </w:tc>
              <w:tc>
                <w:tcPr>
                  <w:tcW w:w="638" w:type="dxa"/>
                  <w:vMerge w:val="restart"/>
                  <w:tcBorders>
                    <w:tl2br w:val="nil"/>
                    <w:tr2bl w:val="nil"/>
                  </w:tcBorders>
                  <w:noWrap w:val="0"/>
                  <w:vAlign w:val="center"/>
                </w:tcPr>
                <w:p w14:paraId="7909185E">
                  <w:pPr>
                    <w:pStyle w:val="13"/>
                    <w:bidi w:val="0"/>
                    <w:rPr>
                      <w:b/>
                      <w:bCs/>
                      <w:highlight w:val="none"/>
                    </w:rPr>
                  </w:pPr>
                  <w:r>
                    <w:rPr>
                      <w:rFonts w:hint="eastAsia"/>
                      <w:b/>
                      <w:bCs/>
                      <w:highlight w:val="none"/>
                    </w:rPr>
                    <w:t>年排放小时数</w:t>
                  </w:r>
                </w:p>
                <w:p w14:paraId="3E32F46C">
                  <w:pPr>
                    <w:pStyle w:val="13"/>
                    <w:bidi w:val="0"/>
                    <w:rPr>
                      <w:rFonts w:hint="eastAsia"/>
                      <w:b/>
                      <w:bCs/>
                      <w:highlight w:val="none"/>
                    </w:rPr>
                  </w:pPr>
                  <w:r>
                    <w:rPr>
                      <w:b/>
                      <w:bCs/>
                      <w:highlight w:val="none"/>
                    </w:rPr>
                    <w:t>/h</w:t>
                  </w:r>
                </w:p>
              </w:tc>
              <w:tc>
                <w:tcPr>
                  <w:tcW w:w="511" w:type="dxa"/>
                  <w:vMerge w:val="restart"/>
                  <w:tcBorders>
                    <w:tl2br w:val="nil"/>
                    <w:tr2bl w:val="nil"/>
                  </w:tcBorders>
                  <w:noWrap w:val="0"/>
                  <w:vAlign w:val="center"/>
                </w:tcPr>
                <w:p w14:paraId="1C5F7718">
                  <w:pPr>
                    <w:pStyle w:val="13"/>
                    <w:bidi w:val="0"/>
                    <w:rPr>
                      <w:b/>
                      <w:bCs/>
                      <w:highlight w:val="none"/>
                    </w:rPr>
                  </w:pPr>
                  <w:r>
                    <w:rPr>
                      <w:rFonts w:hint="eastAsia"/>
                      <w:b/>
                      <w:bCs/>
                      <w:highlight w:val="none"/>
                    </w:rPr>
                    <w:t>排放工况</w:t>
                  </w:r>
                </w:p>
              </w:tc>
              <w:tc>
                <w:tcPr>
                  <w:tcW w:w="1036" w:type="dxa"/>
                  <w:tcBorders>
                    <w:tl2br w:val="nil"/>
                    <w:tr2bl w:val="nil"/>
                  </w:tcBorders>
                  <w:noWrap w:val="0"/>
                  <w:vAlign w:val="center"/>
                </w:tcPr>
                <w:p w14:paraId="175DE693">
                  <w:pPr>
                    <w:pStyle w:val="13"/>
                    <w:bidi w:val="0"/>
                    <w:rPr>
                      <w:rFonts w:hint="eastAsia"/>
                      <w:b/>
                      <w:bCs/>
                      <w:highlight w:val="none"/>
                    </w:rPr>
                  </w:pPr>
                  <w:r>
                    <w:rPr>
                      <w:rFonts w:hint="eastAsia"/>
                      <w:b/>
                      <w:bCs/>
                      <w:highlight w:val="none"/>
                    </w:rPr>
                    <w:t>污染物排放速率</w:t>
                  </w:r>
                  <w:r>
                    <w:rPr>
                      <w:b/>
                      <w:bCs/>
                      <w:highlight w:val="none"/>
                    </w:rPr>
                    <w:t>/</w:t>
                  </w:r>
                  <w:r>
                    <w:rPr>
                      <w:rFonts w:hint="eastAsia"/>
                      <w:b/>
                      <w:bCs/>
                      <w:highlight w:val="none"/>
                    </w:rPr>
                    <w:t>（</w:t>
                  </w:r>
                  <w:r>
                    <w:rPr>
                      <w:b/>
                      <w:bCs/>
                      <w:highlight w:val="none"/>
                    </w:rPr>
                    <w:t>kg/h</w:t>
                  </w:r>
                  <w:r>
                    <w:rPr>
                      <w:rFonts w:hint="eastAsia"/>
                      <w:b/>
                      <w:bCs/>
                      <w:highlight w:val="none"/>
                    </w:rPr>
                    <w:t>）</w:t>
                  </w:r>
                </w:p>
              </w:tc>
            </w:tr>
            <w:tr w14:paraId="4A4955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479" w:type="dxa"/>
                  <w:vMerge w:val="continue"/>
                  <w:tcBorders>
                    <w:tl2br w:val="nil"/>
                    <w:tr2bl w:val="nil"/>
                  </w:tcBorders>
                  <w:noWrap w:val="0"/>
                  <w:vAlign w:val="center"/>
                </w:tcPr>
                <w:p w14:paraId="057944B2">
                  <w:pPr>
                    <w:pStyle w:val="13"/>
                    <w:bidi w:val="0"/>
                    <w:rPr>
                      <w:b/>
                      <w:bCs/>
                      <w:highlight w:val="none"/>
                    </w:rPr>
                  </w:pPr>
                </w:p>
              </w:tc>
              <w:tc>
                <w:tcPr>
                  <w:tcW w:w="1022" w:type="dxa"/>
                  <w:tcBorders>
                    <w:tl2br w:val="nil"/>
                    <w:tr2bl w:val="nil"/>
                  </w:tcBorders>
                  <w:noWrap w:val="0"/>
                  <w:vAlign w:val="center"/>
                </w:tcPr>
                <w:p w14:paraId="094F7953">
                  <w:pPr>
                    <w:pStyle w:val="13"/>
                    <w:bidi w:val="0"/>
                    <w:rPr>
                      <w:rFonts w:hint="eastAsia" w:eastAsia="宋体"/>
                      <w:b/>
                      <w:bCs/>
                      <w:highlight w:val="none"/>
                      <w:lang w:eastAsia="zh-CN"/>
                    </w:rPr>
                  </w:pPr>
                  <w:r>
                    <w:rPr>
                      <w:rFonts w:hint="eastAsia"/>
                      <w:b/>
                      <w:bCs/>
                      <w:highlight w:val="none"/>
                      <w:lang w:eastAsia="zh-CN"/>
                    </w:rPr>
                    <w:t>东经</w:t>
                  </w:r>
                </w:p>
              </w:tc>
              <w:tc>
                <w:tcPr>
                  <w:tcW w:w="998" w:type="dxa"/>
                  <w:tcBorders>
                    <w:tl2br w:val="nil"/>
                    <w:tr2bl w:val="nil"/>
                  </w:tcBorders>
                  <w:noWrap w:val="0"/>
                  <w:vAlign w:val="center"/>
                </w:tcPr>
                <w:p w14:paraId="36B5BF11">
                  <w:pPr>
                    <w:pStyle w:val="13"/>
                    <w:bidi w:val="0"/>
                    <w:rPr>
                      <w:rFonts w:hint="eastAsia" w:eastAsia="宋体"/>
                      <w:b/>
                      <w:bCs/>
                      <w:highlight w:val="none"/>
                      <w:lang w:eastAsia="zh-CN"/>
                    </w:rPr>
                  </w:pPr>
                  <w:r>
                    <w:rPr>
                      <w:rFonts w:hint="eastAsia"/>
                      <w:b/>
                      <w:bCs/>
                      <w:highlight w:val="none"/>
                      <w:lang w:eastAsia="zh-CN"/>
                    </w:rPr>
                    <w:t>北纬</w:t>
                  </w:r>
                </w:p>
              </w:tc>
              <w:tc>
                <w:tcPr>
                  <w:tcW w:w="534" w:type="dxa"/>
                  <w:vMerge w:val="continue"/>
                  <w:tcBorders>
                    <w:tl2br w:val="nil"/>
                    <w:tr2bl w:val="nil"/>
                  </w:tcBorders>
                  <w:noWrap w:val="0"/>
                  <w:vAlign w:val="center"/>
                </w:tcPr>
                <w:p w14:paraId="46002467">
                  <w:pPr>
                    <w:pStyle w:val="13"/>
                    <w:bidi w:val="0"/>
                    <w:rPr>
                      <w:b/>
                      <w:bCs/>
                      <w:highlight w:val="none"/>
                    </w:rPr>
                  </w:pPr>
                </w:p>
              </w:tc>
              <w:tc>
                <w:tcPr>
                  <w:tcW w:w="511" w:type="dxa"/>
                  <w:vMerge w:val="continue"/>
                  <w:tcBorders>
                    <w:tl2br w:val="nil"/>
                    <w:tr2bl w:val="nil"/>
                  </w:tcBorders>
                  <w:noWrap w:val="0"/>
                  <w:vAlign w:val="center"/>
                </w:tcPr>
                <w:p w14:paraId="468536D3">
                  <w:pPr>
                    <w:pStyle w:val="13"/>
                    <w:bidi w:val="0"/>
                    <w:rPr>
                      <w:b/>
                      <w:bCs/>
                      <w:highlight w:val="none"/>
                    </w:rPr>
                  </w:pPr>
                </w:p>
              </w:tc>
              <w:tc>
                <w:tcPr>
                  <w:tcW w:w="511" w:type="dxa"/>
                  <w:vMerge w:val="continue"/>
                  <w:tcBorders>
                    <w:tl2br w:val="nil"/>
                    <w:tr2bl w:val="nil"/>
                  </w:tcBorders>
                  <w:noWrap w:val="0"/>
                  <w:vAlign w:val="center"/>
                </w:tcPr>
                <w:p w14:paraId="26ADC562">
                  <w:pPr>
                    <w:pStyle w:val="13"/>
                    <w:bidi w:val="0"/>
                    <w:rPr>
                      <w:b/>
                      <w:bCs/>
                      <w:highlight w:val="none"/>
                    </w:rPr>
                  </w:pPr>
                </w:p>
              </w:tc>
              <w:tc>
                <w:tcPr>
                  <w:tcW w:w="511" w:type="dxa"/>
                  <w:vMerge w:val="continue"/>
                  <w:tcBorders>
                    <w:tl2br w:val="nil"/>
                    <w:tr2bl w:val="nil"/>
                  </w:tcBorders>
                  <w:noWrap w:val="0"/>
                  <w:vAlign w:val="center"/>
                </w:tcPr>
                <w:p w14:paraId="1A1445CD">
                  <w:pPr>
                    <w:pStyle w:val="13"/>
                    <w:bidi w:val="0"/>
                    <w:rPr>
                      <w:b/>
                      <w:bCs/>
                      <w:highlight w:val="none"/>
                    </w:rPr>
                  </w:pPr>
                </w:p>
              </w:tc>
              <w:tc>
                <w:tcPr>
                  <w:tcW w:w="766" w:type="dxa"/>
                  <w:vMerge w:val="continue"/>
                  <w:tcBorders>
                    <w:tl2br w:val="nil"/>
                    <w:tr2bl w:val="nil"/>
                  </w:tcBorders>
                  <w:noWrap w:val="0"/>
                  <w:vAlign w:val="center"/>
                </w:tcPr>
                <w:p w14:paraId="21066C04">
                  <w:pPr>
                    <w:pStyle w:val="13"/>
                    <w:bidi w:val="0"/>
                    <w:rPr>
                      <w:b/>
                      <w:bCs/>
                      <w:highlight w:val="none"/>
                    </w:rPr>
                  </w:pPr>
                </w:p>
              </w:tc>
              <w:tc>
                <w:tcPr>
                  <w:tcW w:w="638" w:type="dxa"/>
                  <w:vMerge w:val="continue"/>
                  <w:tcBorders>
                    <w:tl2br w:val="nil"/>
                    <w:tr2bl w:val="nil"/>
                  </w:tcBorders>
                  <w:noWrap w:val="0"/>
                  <w:vAlign w:val="center"/>
                </w:tcPr>
                <w:p w14:paraId="6C422D9C">
                  <w:pPr>
                    <w:pStyle w:val="13"/>
                    <w:bidi w:val="0"/>
                    <w:rPr>
                      <w:b/>
                      <w:bCs/>
                      <w:highlight w:val="none"/>
                    </w:rPr>
                  </w:pPr>
                </w:p>
              </w:tc>
              <w:tc>
                <w:tcPr>
                  <w:tcW w:w="511" w:type="dxa"/>
                  <w:vMerge w:val="continue"/>
                  <w:tcBorders>
                    <w:tl2br w:val="nil"/>
                    <w:tr2bl w:val="nil"/>
                  </w:tcBorders>
                  <w:noWrap w:val="0"/>
                  <w:vAlign w:val="center"/>
                </w:tcPr>
                <w:p w14:paraId="386F3B57">
                  <w:pPr>
                    <w:pStyle w:val="13"/>
                    <w:bidi w:val="0"/>
                    <w:rPr>
                      <w:b/>
                      <w:bCs/>
                      <w:highlight w:val="none"/>
                    </w:rPr>
                  </w:pPr>
                </w:p>
              </w:tc>
              <w:tc>
                <w:tcPr>
                  <w:tcW w:w="1036" w:type="dxa"/>
                  <w:tcBorders>
                    <w:tl2br w:val="nil"/>
                    <w:tr2bl w:val="nil"/>
                  </w:tcBorders>
                  <w:noWrap w:val="0"/>
                  <w:vAlign w:val="center"/>
                </w:tcPr>
                <w:p w14:paraId="3AC731DF">
                  <w:pPr>
                    <w:pStyle w:val="13"/>
                    <w:bidi w:val="0"/>
                    <w:rPr>
                      <w:b/>
                      <w:bCs/>
                      <w:highlight w:val="none"/>
                    </w:rPr>
                  </w:pPr>
                  <w:r>
                    <w:rPr>
                      <w:rFonts w:hint="eastAsia"/>
                      <w:b/>
                      <w:bCs/>
                      <w:highlight w:val="none"/>
                    </w:rPr>
                    <w:t>颗粒物</w:t>
                  </w:r>
                </w:p>
              </w:tc>
            </w:tr>
            <w:tr w14:paraId="3985737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41" w:hRule="atLeast"/>
              </w:trPr>
              <w:tc>
                <w:tcPr>
                  <w:tcW w:w="479" w:type="dxa"/>
                  <w:tcBorders>
                    <w:tl2br w:val="nil"/>
                    <w:tr2bl w:val="nil"/>
                  </w:tcBorders>
                  <w:noWrap w:val="0"/>
                  <w:vAlign w:val="center"/>
                </w:tcPr>
                <w:p w14:paraId="4CA1AD9F">
                  <w:pPr>
                    <w:pStyle w:val="13"/>
                    <w:bidi w:val="0"/>
                    <w:rPr>
                      <w:rFonts w:hint="eastAsia"/>
                      <w:highlight w:val="none"/>
                    </w:rPr>
                  </w:pPr>
                  <w:r>
                    <w:rPr>
                      <w:rFonts w:hint="eastAsia"/>
                      <w:highlight w:val="none"/>
                      <w:lang w:eastAsia="zh-CN"/>
                    </w:rPr>
                    <w:t>外来煤场厂房</w:t>
                  </w:r>
                </w:p>
              </w:tc>
              <w:tc>
                <w:tcPr>
                  <w:tcW w:w="1022" w:type="dxa"/>
                  <w:tcBorders>
                    <w:tl2br w:val="nil"/>
                    <w:tr2bl w:val="nil"/>
                  </w:tcBorders>
                  <w:noWrap w:val="0"/>
                  <w:vAlign w:val="center"/>
                </w:tcPr>
                <w:p w14:paraId="5024B96F">
                  <w:pPr>
                    <w:pStyle w:val="13"/>
                    <w:bidi w:val="0"/>
                    <w:rPr>
                      <w:highlight w:val="none"/>
                    </w:rPr>
                  </w:pPr>
                  <w:r>
                    <w:rPr>
                      <w:rFonts w:hint="eastAsia"/>
                      <w:highlight w:val="none"/>
                      <w:lang w:eastAsia="zh-CN"/>
                    </w:rPr>
                    <w:t>109度57分59.333秒</w:t>
                  </w:r>
                </w:p>
              </w:tc>
              <w:tc>
                <w:tcPr>
                  <w:tcW w:w="998" w:type="dxa"/>
                  <w:tcBorders>
                    <w:tl2br w:val="nil"/>
                    <w:tr2bl w:val="nil"/>
                  </w:tcBorders>
                  <w:noWrap w:val="0"/>
                  <w:vAlign w:val="center"/>
                </w:tcPr>
                <w:p w14:paraId="2563378A">
                  <w:pPr>
                    <w:pStyle w:val="13"/>
                    <w:bidi w:val="0"/>
                    <w:rPr>
                      <w:highlight w:val="none"/>
                    </w:rPr>
                  </w:pPr>
                  <w:r>
                    <w:rPr>
                      <w:rFonts w:hint="eastAsia"/>
                      <w:highlight w:val="none"/>
                      <w:lang w:eastAsia="zh-CN"/>
                    </w:rPr>
                    <w:t>39度18分19.441秒</w:t>
                  </w:r>
                </w:p>
              </w:tc>
              <w:tc>
                <w:tcPr>
                  <w:tcW w:w="534" w:type="dxa"/>
                  <w:tcBorders>
                    <w:tl2br w:val="nil"/>
                    <w:tr2bl w:val="nil"/>
                  </w:tcBorders>
                  <w:noWrap w:val="0"/>
                  <w:vAlign w:val="center"/>
                </w:tcPr>
                <w:p w14:paraId="7A7A44F7">
                  <w:pPr>
                    <w:pStyle w:val="13"/>
                    <w:bidi w:val="0"/>
                    <w:rPr>
                      <w:rFonts w:hint="eastAsia" w:eastAsia="宋体"/>
                      <w:highlight w:val="none"/>
                      <w:lang w:eastAsia="zh-CN"/>
                    </w:rPr>
                  </w:pPr>
                  <w:r>
                    <w:rPr>
                      <w:rFonts w:hint="eastAsia"/>
                      <w:highlight w:val="none"/>
                      <w:lang w:val="en-US" w:eastAsia="zh-CN"/>
                    </w:rPr>
                    <w:t>1358</w:t>
                  </w:r>
                </w:p>
              </w:tc>
              <w:tc>
                <w:tcPr>
                  <w:tcW w:w="511" w:type="dxa"/>
                  <w:tcBorders>
                    <w:tl2br w:val="nil"/>
                    <w:tr2bl w:val="nil"/>
                  </w:tcBorders>
                  <w:noWrap w:val="0"/>
                  <w:vAlign w:val="center"/>
                </w:tcPr>
                <w:p w14:paraId="1A91CA55">
                  <w:pPr>
                    <w:pStyle w:val="13"/>
                    <w:bidi w:val="0"/>
                    <w:rPr>
                      <w:rFonts w:hint="default" w:eastAsia="宋体"/>
                      <w:highlight w:val="none"/>
                      <w:lang w:val="en-US" w:eastAsia="zh-CN"/>
                    </w:rPr>
                  </w:pPr>
                  <w:r>
                    <w:rPr>
                      <w:rFonts w:hint="eastAsia"/>
                      <w:highlight w:val="none"/>
                      <w:lang w:val="en-US" w:eastAsia="zh-CN"/>
                    </w:rPr>
                    <w:t>95</w:t>
                  </w:r>
                </w:p>
              </w:tc>
              <w:tc>
                <w:tcPr>
                  <w:tcW w:w="511" w:type="dxa"/>
                  <w:tcBorders>
                    <w:tl2br w:val="nil"/>
                    <w:tr2bl w:val="nil"/>
                  </w:tcBorders>
                  <w:noWrap w:val="0"/>
                  <w:vAlign w:val="center"/>
                </w:tcPr>
                <w:p w14:paraId="48F732FA">
                  <w:pPr>
                    <w:pStyle w:val="13"/>
                    <w:bidi w:val="0"/>
                    <w:rPr>
                      <w:rFonts w:hint="default" w:eastAsia="宋体"/>
                      <w:highlight w:val="none"/>
                      <w:lang w:val="en-US" w:eastAsia="zh-CN"/>
                    </w:rPr>
                  </w:pPr>
                  <w:r>
                    <w:rPr>
                      <w:rFonts w:hint="eastAsia"/>
                      <w:highlight w:val="none"/>
                      <w:lang w:val="en-US" w:eastAsia="zh-CN"/>
                    </w:rPr>
                    <w:t>65</w:t>
                  </w:r>
                </w:p>
              </w:tc>
              <w:tc>
                <w:tcPr>
                  <w:tcW w:w="511" w:type="dxa"/>
                  <w:tcBorders>
                    <w:tl2br w:val="nil"/>
                    <w:tr2bl w:val="nil"/>
                  </w:tcBorders>
                  <w:noWrap w:val="0"/>
                  <w:vAlign w:val="center"/>
                </w:tcPr>
                <w:p w14:paraId="13FC113F">
                  <w:pPr>
                    <w:pStyle w:val="13"/>
                    <w:bidi w:val="0"/>
                    <w:rPr>
                      <w:rFonts w:hint="default" w:eastAsia="宋体"/>
                      <w:highlight w:val="none"/>
                      <w:lang w:val="en-US" w:eastAsia="zh-CN"/>
                    </w:rPr>
                  </w:pPr>
                  <w:r>
                    <w:rPr>
                      <w:rFonts w:hint="eastAsia"/>
                      <w:highlight w:val="none"/>
                      <w:lang w:val="en-US" w:eastAsia="zh-CN"/>
                    </w:rPr>
                    <w:t>60</w:t>
                  </w:r>
                </w:p>
              </w:tc>
              <w:tc>
                <w:tcPr>
                  <w:tcW w:w="766" w:type="dxa"/>
                  <w:tcBorders>
                    <w:tl2br w:val="nil"/>
                    <w:tr2bl w:val="nil"/>
                  </w:tcBorders>
                  <w:noWrap w:val="0"/>
                  <w:vAlign w:val="center"/>
                </w:tcPr>
                <w:p w14:paraId="2A9BBF07">
                  <w:pPr>
                    <w:pStyle w:val="13"/>
                    <w:bidi w:val="0"/>
                    <w:rPr>
                      <w:rFonts w:hint="default" w:eastAsia="宋体"/>
                      <w:highlight w:val="none"/>
                      <w:lang w:val="en-US" w:eastAsia="zh-CN"/>
                    </w:rPr>
                  </w:pPr>
                  <w:r>
                    <w:rPr>
                      <w:rFonts w:hint="eastAsia"/>
                      <w:highlight w:val="none"/>
                      <w:lang w:val="en-US" w:eastAsia="zh-CN"/>
                    </w:rPr>
                    <w:t>11</w:t>
                  </w:r>
                </w:p>
              </w:tc>
              <w:tc>
                <w:tcPr>
                  <w:tcW w:w="638" w:type="dxa"/>
                  <w:tcBorders>
                    <w:tl2br w:val="nil"/>
                    <w:tr2bl w:val="nil"/>
                  </w:tcBorders>
                  <w:noWrap w:val="0"/>
                  <w:vAlign w:val="center"/>
                </w:tcPr>
                <w:p w14:paraId="677E6952">
                  <w:pPr>
                    <w:pStyle w:val="13"/>
                    <w:bidi w:val="0"/>
                    <w:rPr>
                      <w:rFonts w:hint="default" w:eastAsia="宋体"/>
                      <w:highlight w:val="none"/>
                      <w:lang w:val="en-US" w:eastAsia="zh-CN"/>
                    </w:rPr>
                  </w:pPr>
                  <w:r>
                    <w:rPr>
                      <w:rFonts w:hint="eastAsia"/>
                      <w:highlight w:val="none"/>
                      <w:lang w:val="en-US" w:eastAsia="zh-CN"/>
                    </w:rPr>
                    <w:t>6600</w:t>
                  </w:r>
                </w:p>
              </w:tc>
              <w:tc>
                <w:tcPr>
                  <w:tcW w:w="511" w:type="dxa"/>
                  <w:tcBorders>
                    <w:tl2br w:val="nil"/>
                    <w:tr2bl w:val="nil"/>
                  </w:tcBorders>
                  <w:noWrap w:val="0"/>
                  <w:vAlign w:val="center"/>
                </w:tcPr>
                <w:p w14:paraId="02CF8504">
                  <w:pPr>
                    <w:pStyle w:val="13"/>
                    <w:bidi w:val="0"/>
                    <w:rPr>
                      <w:rFonts w:hint="eastAsia"/>
                      <w:highlight w:val="none"/>
                    </w:rPr>
                  </w:pPr>
                  <w:r>
                    <w:rPr>
                      <w:rFonts w:hint="eastAsia"/>
                      <w:highlight w:val="none"/>
                    </w:rPr>
                    <w:t>正</w:t>
                  </w:r>
                  <w:r>
                    <w:rPr>
                      <w:highlight w:val="none"/>
                    </w:rPr>
                    <w:t>常</w:t>
                  </w:r>
                </w:p>
              </w:tc>
              <w:tc>
                <w:tcPr>
                  <w:tcW w:w="1036" w:type="dxa"/>
                  <w:tcBorders>
                    <w:tl2br w:val="nil"/>
                    <w:tr2bl w:val="nil"/>
                  </w:tcBorders>
                  <w:noWrap w:val="0"/>
                  <w:vAlign w:val="center"/>
                </w:tcPr>
                <w:p w14:paraId="1D9E965F">
                  <w:pPr>
                    <w:pStyle w:val="13"/>
                    <w:bidi w:val="0"/>
                    <w:rPr>
                      <w:rFonts w:hint="default" w:eastAsia="宋体"/>
                      <w:highlight w:val="none"/>
                      <w:lang w:val="en-US" w:eastAsia="zh-CN"/>
                    </w:rPr>
                  </w:pPr>
                  <w:r>
                    <w:rPr>
                      <w:rFonts w:hint="eastAsia"/>
                      <w:highlight w:val="none"/>
                      <w:lang w:val="en-US" w:eastAsia="zh-CN"/>
                    </w:rPr>
                    <w:t>0.398</w:t>
                  </w:r>
                </w:p>
              </w:tc>
            </w:tr>
          </w:tbl>
          <w:p w14:paraId="2D05ACD3">
            <w:pPr>
              <w:pStyle w:val="6"/>
              <w:bidi w:val="0"/>
              <w:rPr>
                <w:rFonts w:hint="eastAsia"/>
                <w:highlight w:val="none"/>
              </w:rPr>
            </w:pPr>
            <w:r>
              <w:rPr>
                <w:rFonts w:hint="eastAsia"/>
                <w:highlight w:val="none"/>
              </w:rPr>
              <w:t>表4-</w:t>
            </w:r>
            <w:r>
              <w:rPr>
                <w:rFonts w:hint="eastAsia"/>
                <w:highlight w:val="none"/>
                <w:lang w:val="en-US" w:eastAsia="zh-CN"/>
              </w:rPr>
              <w:t xml:space="preserve">17 </w:t>
            </w:r>
            <w:r>
              <w:rPr>
                <w:rFonts w:hint="eastAsia"/>
                <w:highlight w:val="none"/>
              </w:rPr>
              <w:t>本项目运营期正常工况大气无组织排放源估算模式计算结果表</w:t>
            </w:r>
          </w:p>
          <w:tbl>
            <w:tblPr>
              <w:tblStyle w:val="25"/>
              <w:tblW w:w="7639"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528"/>
              <w:gridCol w:w="1528"/>
              <w:gridCol w:w="1528"/>
              <w:gridCol w:w="1528"/>
            </w:tblGrid>
            <w:tr w14:paraId="3FDBC1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527" w:type="dxa"/>
                  <w:tcBorders>
                    <w:tl2br w:val="nil"/>
                    <w:tr2bl w:val="nil"/>
                  </w:tcBorders>
                  <w:noWrap w:val="0"/>
                  <w:vAlign w:val="center"/>
                </w:tcPr>
                <w:p w14:paraId="016A6E6F">
                  <w:pPr>
                    <w:pStyle w:val="13"/>
                    <w:bidi w:val="0"/>
                    <w:jc w:val="center"/>
                    <w:rPr>
                      <w:rFonts w:hint="eastAsia"/>
                      <w:b/>
                      <w:bCs/>
                      <w:highlight w:val="none"/>
                    </w:rPr>
                  </w:pPr>
                  <w:r>
                    <w:rPr>
                      <w:rFonts w:hint="eastAsia"/>
                      <w:b/>
                      <w:bCs/>
                      <w:highlight w:val="none"/>
                    </w:rPr>
                    <w:t>位</w:t>
                  </w:r>
                  <w:r>
                    <w:rPr>
                      <w:b/>
                      <w:bCs/>
                      <w:highlight w:val="none"/>
                    </w:rPr>
                    <w:t>置</w:t>
                  </w:r>
                </w:p>
              </w:tc>
              <w:tc>
                <w:tcPr>
                  <w:tcW w:w="1528" w:type="dxa"/>
                  <w:tcBorders>
                    <w:tl2br w:val="nil"/>
                    <w:tr2bl w:val="nil"/>
                  </w:tcBorders>
                  <w:noWrap w:val="0"/>
                  <w:vAlign w:val="center"/>
                </w:tcPr>
                <w:p w14:paraId="4FD74FC9">
                  <w:pPr>
                    <w:pStyle w:val="13"/>
                    <w:bidi w:val="0"/>
                    <w:jc w:val="center"/>
                    <w:rPr>
                      <w:rFonts w:hint="eastAsia"/>
                      <w:b/>
                      <w:bCs/>
                      <w:highlight w:val="none"/>
                    </w:rPr>
                  </w:pPr>
                  <w:r>
                    <w:rPr>
                      <w:rFonts w:hint="eastAsia"/>
                      <w:b/>
                      <w:bCs/>
                      <w:highlight w:val="none"/>
                    </w:rPr>
                    <w:t>厂</w:t>
                  </w:r>
                  <w:r>
                    <w:rPr>
                      <w:b/>
                      <w:bCs/>
                      <w:highlight w:val="none"/>
                    </w:rPr>
                    <w:t>界东</w:t>
                  </w:r>
                </w:p>
              </w:tc>
              <w:tc>
                <w:tcPr>
                  <w:tcW w:w="1528" w:type="dxa"/>
                  <w:tcBorders>
                    <w:tl2br w:val="nil"/>
                    <w:tr2bl w:val="nil"/>
                  </w:tcBorders>
                  <w:noWrap w:val="0"/>
                  <w:vAlign w:val="center"/>
                </w:tcPr>
                <w:p w14:paraId="39292FF3">
                  <w:pPr>
                    <w:pStyle w:val="13"/>
                    <w:bidi w:val="0"/>
                    <w:jc w:val="center"/>
                    <w:rPr>
                      <w:rFonts w:hint="eastAsia"/>
                      <w:b/>
                      <w:bCs/>
                      <w:highlight w:val="none"/>
                    </w:rPr>
                  </w:pPr>
                  <w:r>
                    <w:rPr>
                      <w:rFonts w:hint="eastAsia"/>
                      <w:b/>
                      <w:bCs/>
                      <w:highlight w:val="none"/>
                    </w:rPr>
                    <w:t>厂</w:t>
                  </w:r>
                  <w:r>
                    <w:rPr>
                      <w:b/>
                      <w:bCs/>
                      <w:highlight w:val="none"/>
                    </w:rPr>
                    <w:t>界南</w:t>
                  </w:r>
                </w:p>
              </w:tc>
              <w:tc>
                <w:tcPr>
                  <w:tcW w:w="1528" w:type="dxa"/>
                  <w:tcBorders>
                    <w:tl2br w:val="nil"/>
                    <w:tr2bl w:val="nil"/>
                  </w:tcBorders>
                  <w:noWrap w:val="0"/>
                  <w:vAlign w:val="center"/>
                </w:tcPr>
                <w:p w14:paraId="676C76BC">
                  <w:pPr>
                    <w:pStyle w:val="13"/>
                    <w:bidi w:val="0"/>
                    <w:jc w:val="center"/>
                    <w:rPr>
                      <w:rFonts w:hint="eastAsia"/>
                      <w:b/>
                      <w:bCs/>
                      <w:highlight w:val="none"/>
                    </w:rPr>
                  </w:pPr>
                  <w:r>
                    <w:rPr>
                      <w:rFonts w:hint="eastAsia"/>
                      <w:b/>
                      <w:bCs/>
                      <w:highlight w:val="none"/>
                    </w:rPr>
                    <w:t>厂</w:t>
                  </w:r>
                  <w:r>
                    <w:rPr>
                      <w:b/>
                      <w:bCs/>
                      <w:highlight w:val="none"/>
                    </w:rPr>
                    <w:t>界西</w:t>
                  </w:r>
                </w:p>
              </w:tc>
              <w:tc>
                <w:tcPr>
                  <w:tcW w:w="1528" w:type="dxa"/>
                  <w:tcBorders>
                    <w:tl2br w:val="nil"/>
                    <w:tr2bl w:val="nil"/>
                  </w:tcBorders>
                  <w:noWrap w:val="0"/>
                  <w:vAlign w:val="center"/>
                </w:tcPr>
                <w:p w14:paraId="177E302C">
                  <w:pPr>
                    <w:pStyle w:val="13"/>
                    <w:bidi w:val="0"/>
                    <w:jc w:val="center"/>
                    <w:rPr>
                      <w:rFonts w:hint="eastAsia"/>
                      <w:b/>
                      <w:bCs/>
                      <w:highlight w:val="none"/>
                    </w:rPr>
                  </w:pPr>
                  <w:r>
                    <w:rPr>
                      <w:rFonts w:hint="eastAsia"/>
                      <w:b/>
                      <w:bCs/>
                      <w:highlight w:val="none"/>
                    </w:rPr>
                    <w:t>厂</w:t>
                  </w:r>
                  <w:r>
                    <w:rPr>
                      <w:b/>
                      <w:bCs/>
                      <w:highlight w:val="none"/>
                    </w:rPr>
                    <w:t>界北</w:t>
                  </w:r>
                </w:p>
              </w:tc>
            </w:tr>
            <w:tr w14:paraId="23EBC61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527" w:type="dxa"/>
                  <w:tcBorders>
                    <w:tl2br w:val="nil"/>
                    <w:tr2bl w:val="nil"/>
                  </w:tcBorders>
                  <w:noWrap w:val="0"/>
                  <w:vAlign w:val="center"/>
                </w:tcPr>
                <w:p w14:paraId="6C19C8E1">
                  <w:pPr>
                    <w:pStyle w:val="13"/>
                    <w:bidi w:val="0"/>
                    <w:jc w:val="center"/>
                    <w:rPr>
                      <w:rFonts w:hint="eastAsia" w:eastAsia="宋体"/>
                      <w:highlight w:val="none"/>
                      <w:lang w:eastAsia="zh-CN"/>
                    </w:rPr>
                  </w:pPr>
                  <w:r>
                    <w:rPr>
                      <w:rFonts w:hint="eastAsia"/>
                      <w:highlight w:val="none"/>
                      <w:lang w:eastAsia="zh-CN"/>
                    </w:rPr>
                    <w:t>距离（</w:t>
                  </w:r>
                  <w:r>
                    <w:rPr>
                      <w:rFonts w:hint="eastAsia"/>
                      <w:highlight w:val="none"/>
                      <w:lang w:val="en-US" w:eastAsia="zh-CN"/>
                    </w:rPr>
                    <w:t>m</w:t>
                  </w:r>
                  <w:r>
                    <w:rPr>
                      <w:rFonts w:hint="eastAsia"/>
                      <w:highlight w:val="none"/>
                      <w:lang w:eastAsia="zh-CN"/>
                    </w:rPr>
                    <w:t>）</w:t>
                  </w:r>
                </w:p>
              </w:tc>
              <w:tc>
                <w:tcPr>
                  <w:tcW w:w="1528" w:type="dxa"/>
                  <w:tcBorders>
                    <w:tl2br w:val="nil"/>
                    <w:tr2bl w:val="nil"/>
                  </w:tcBorders>
                  <w:noWrap w:val="0"/>
                  <w:vAlign w:val="center"/>
                </w:tcPr>
                <w:p w14:paraId="2AC53175">
                  <w:pPr>
                    <w:pStyle w:val="13"/>
                    <w:bidi w:val="0"/>
                    <w:jc w:val="center"/>
                    <w:rPr>
                      <w:rFonts w:hint="default" w:eastAsia="宋体"/>
                      <w:highlight w:val="none"/>
                      <w:lang w:val="en-US" w:eastAsia="zh-CN"/>
                    </w:rPr>
                  </w:pPr>
                  <w:r>
                    <w:rPr>
                      <w:rFonts w:hint="eastAsia"/>
                      <w:highlight w:val="none"/>
                      <w:lang w:val="en-US" w:eastAsia="zh-CN"/>
                    </w:rPr>
                    <w:t>345</w:t>
                  </w:r>
                </w:p>
              </w:tc>
              <w:tc>
                <w:tcPr>
                  <w:tcW w:w="1528" w:type="dxa"/>
                  <w:tcBorders>
                    <w:tl2br w:val="nil"/>
                    <w:tr2bl w:val="nil"/>
                  </w:tcBorders>
                  <w:noWrap w:val="0"/>
                  <w:vAlign w:val="center"/>
                </w:tcPr>
                <w:p w14:paraId="3674E522">
                  <w:pPr>
                    <w:pStyle w:val="13"/>
                    <w:bidi w:val="0"/>
                    <w:jc w:val="center"/>
                    <w:rPr>
                      <w:rFonts w:hint="default" w:eastAsia="宋体"/>
                      <w:highlight w:val="none"/>
                      <w:lang w:val="en-US" w:eastAsia="zh-CN"/>
                    </w:rPr>
                  </w:pPr>
                  <w:r>
                    <w:rPr>
                      <w:rFonts w:hint="eastAsia"/>
                      <w:highlight w:val="none"/>
                      <w:lang w:val="en-US" w:eastAsia="zh-CN"/>
                    </w:rPr>
                    <w:t>887</w:t>
                  </w:r>
                </w:p>
              </w:tc>
              <w:tc>
                <w:tcPr>
                  <w:tcW w:w="1528" w:type="dxa"/>
                  <w:tcBorders>
                    <w:tl2br w:val="nil"/>
                    <w:tr2bl w:val="nil"/>
                  </w:tcBorders>
                  <w:noWrap w:val="0"/>
                  <w:vAlign w:val="center"/>
                </w:tcPr>
                <w:p w14:paraId="4C617F92">
                  <w:pPr>
                    <w:pStyle w:val="13"/>
                    <w:bidi w:val="0"/>
                    <w:jc w:val="center"/>
                    <w:rPr>
                      <w:rFonts w:hint="default" w:eastAsia="宋体"/>
                      <w:highlight w:val="none"/>
                      <w:lang w:val="en-US" w:eastAsia="zh-CN"/>
                    </w:rPr>
                  </w:pPr>
                  <w:r>
                    <w:rPr>
                      <w:rFonts w:hint="eastAsia"/>
                      <w:highlight w:val="none"/>
                      <w:lang w:val="en-US" w:eastAsia="zh-CN"/>
                    </w:rPr>
                    <w:t>474</w:t>
                  </w:r>
                </w:p>
              </w:tc>
              <w:tc>
                <w:tcPr>
                  <w:tcW w:w="1528" w:type="dxa"/>
                  <w:tcBorders>
                    <w:tl2br w:val="nil"/>
                    <w:tr2bl w:val="nil"/>
                  </w:tcBorders>
                  <w:noWrap w:val="0"/>
                  <w:vAlign w:val="center"/>
                </w:tcPr>
                <w:p w14:paraId="6E10FA82">
                  <w:pPr>
                    <w:pStyle w:val="13"/>
                    <w:bidi w:val="0"/>
                    <w:jc w:val="center"/>
                    <w:rPr>
                      <w:rFonts w:hint="default" w:eastAsia="宋体"/>
                      <w:highlight w:val="none"/>
                      <w:lang w:val="en-US" w:eastAsia="zh-CN"/>
                    </w:rPr>
                  </w:pPr>
                  <w:r>
                    <w:rPr>
                      <w:rFonts w:hint="eastAsia"/>
                      <w:highlight w:val="none"/>
                      <w:lang w:val="en-US" w:eastAsia="zh-CN"/>
                    </w:rPr>
                    <w:t>72</w:t>
                  </w:r>
                </w:p>
              </w:tc>
            </w:tr>
            <w:tr w14:paraId="7D7AFC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527" w:type="dxa"/>
                  <w:tcBorders>
                    <w:tl2br w:val="nil"/>
                    <w:tr2bl w:val="nil"/>
                  </w:tcBorders>
                  <w:noWrap w:val="0"/>
                  <w:vAlign w:val="center"/>
                </w:tcPr>
                <w:p w14:paraId="1C53F601">
                  <w:pPr>
                    <w:pStyle w:val="13"/>
                    <w:bidi w:val="0"/>
                    <w:jc w:val="center"/>
                    <w:rPr>
                      <w:rFonts w:hint="eastAsia"/>
                      <w:highlight w:val="none"/>
                    </w:rPr>
                  </w:pPr>
                  <w:r>
                    <w:rPr>
                      <w:rFonts w:hint="eastAsia"/>
                      <w:highlight w:val="none"/>
                    </w:rPr>
                    <w:t>预</w:t>
                  </w:r>
                  <w:r>
                    <w:rPr>
                      <w:highlight w:val="none"/>
                    </w:rPr>
                    <w:t>测结果</w:t>
                  </w:r>
                  <w:r>
                    <w:rPr>
                      <w:rFonts w:hint="eastAsia"/>
                      <w:highlight w:val="none"/>
                    </w:rPr>
                    <w:t>（</w:t>
                  </w:r>
                  <w:r>
                    <w:rPr>
                      <w:highlight w:val="none"/>
                    </w:rPr>
                    <w:t>mg/m</w:t>
                  </w:r>
                  <w:r>
                    <w:rPr>
                      <w:highlight w:val="none"/>
                      <w:vertAlign w:val="superscript"/>
                    </w:rPr>
                    <w:t>3</w:t>
                  </w:r>
                  <w:r>
                    <w:rPr>
                      <w:rFonts w:hint="eastAsia"/>
                      <w:highlight w:val="none"/>
                    </w:rPr>
                    <w:t>）</w:t>
                  </w:r>
                </w:p>
              </w:tc>
              <w:tc>
                <w:tcPr>
                  <w:tcW w:w="1528" w:type="dxa"/>
                  <w:tcBorders>
                    <w:tl2br w:val="nil"/>
                    <w:tr2bl w:val="nil"/>
                  </w:tcBorders>
                  <w:noWrap w:val="0"/>
                  <w:vAlign w:val="center"/>
                </w:tcPr>
                <w:p w14:paraId="43980295">
                  <w:pPr>
                    <w:pStyle w:val="13"/>
                    <w:bidi w:val="0"/>
                    <w:jc w:val="center"/>
                    <w:rPr>
                      <w:rFonts w:hint="default" w:eastAsia="宋体"/>
                      <w:highlight w:val="none"/>
                      <w:lang w:val="en-US" w:eastAsia="zh-CN"/>
                    </w:rPr>
                  </w:pPr>
                  <w:r>
                    <w:rPr>
                      <w:rFonts w:hint="eastAsia"/>
                      <w:highlight w:val="none"/>
                      <w:lang w:val="en-US" w:eastAsia="zh-CN"/>
                    </w:rPr>
                    <w:t>0.138</w:t>
                  </w:r>
                </w:p>
              </w:tc>
              <w:tc>
                <w:tcPr>
                  <w:tcW w:w="1528" w:type="dxa"/>
                  <w:tcBorders>
                    <w:tl2br w:val="nil"/>
                    <w:tr2bl w:val="nil"/>
                  </w:tcBorders>
                  <w:noWrap w:val="0"/>
                  <w:vAlign w:val="center"/>
                </w:tcPr>
                <w:p w14:paraId="6F747276">
                  <w:pPr>
                    <w:pStyle w:val="13"/>
                    <w:bidi w:val="0"/>
                    <w:jc w:val="center"/>
                    <w:rPr>
                      <w:rFonts w:hint="default" w:eastAsia="宋体"/>
                      <w:highlight w:val="none"/>
                      <w:lang w:val="en-US" w:eastAsia="zh-CN"/>
                    </w:rPr>
                  </w:pPr>
                  <w:r>
                    <w:rPr>
                      <w:rFonts w:hint="eastAsia"/>
                      <w:highlight w:val="none"/>
                      <w:lang w:val="en-US" w:eastAsia="zh-CN"/>
                    </w:rPr>
                    <w:t>0.076</w:t>
                  </w:r>
                </w:p>
              </w:tc>
              <w:tc>
                <w:tcPr>
                  <w:tcW w:w="1528" w:type="dxa"/>
                  <w:tcBorders>
                    <w:tl2br w:val="nil"/>
                    <w:tr2bl w:val="nil"/>
                  </w:tcBorders>
                  <w:noWrap w:val="0"/>
                  <w:vAlign w:val="center"/>
                </w:tcPr>
                <w:p w14:paraId="46A94AA8">
                  <w:pPr>
                    <w:pStyle w:val="13"/>
                    <w:bidi w:val="0"/>
                    <w:jc w:val="center"/>
                    <w:rPr>
                      <w:rFonts w:hint="default" w:eastAsia="宋体"/>
                      <w:highlight w:val="none"/>
                      <w:lang w:val="en-US" w:eastAsia="zh-CN"/>
                    </w:rPr>
                  </w:pPr>
                  <w:r>
                    <w:rPr>
                      <w:rFonts w:hint="eastAsia"/>
                      <w:highlight w:val="none"/>
                      <w:lang w:val="en-US" w:eastAsia="zh-CN"/>
                    </w:rPr>
                    <w:t>0.118</w:t>
                  </w:r>
                </w:p>
              </w:tc>
              <w:tc>
                <w:tcPr>
                  <w:tcW w:w="1528" w:type="dxa"/>
                  <w:tcBorders>
                    <w:tl2br w:val="nil"/>
                    <w:tr2bl w:val="nil"/>
                  </w:tcBorders>
                  <w:noWrap w:val="0"/>
                  <w:vAlign w:val="center"/>
                </w:tcPr>
                <w:p w14:paraId="6BFA5F26">
                  <w:pPr>
                    <w:pStyle w:val="13"/>
                    <w:bidi w:val="0"/>
                    <w:jc w:val="center"/>
                    <w:rPr>
                      <w:rFonts w:hint="default" w:eastAsia="宋体"/>
                      <w:highlight w:val="none"/>
                      <w:lang w:val="en-US" w:eastAsia="zh-CN"/>
                    </w:rPr>
                  </w:pPr>
                  <w:r>
                    <w:rPr>
                      <w:rFonts w:hint="eastAsia"/>
                      <w:highlight w:val="none"/>
                      <w:lang w:val="en-US" w:eastAsia="zh-CN"/>
                    </w:rPr>
                    <w:t>0.232</w:t>
                  </w:r>
                </w:p>
              </w:tc>
            </w:tr>
            <w:tr w14:paraId="6F3C13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527" w:type="dxa"/>
                  <w:tcBorders>
                    <w:tl2br w:val="nil"/>
                    <w:tr2bl w:val="nil"/>
                  </w:tcBorders>
                  <w:noWrap w:val="0"/>
                  <w:vAlign w:val="center"/>
                </w:tcPr>
                <w:p w14:paraId="18095E3B">
                  <w:pPr>
                    <w:pStyle w:val="13"/>
                    <w:bidi w:val="0"/>
                    <w:jc w:val="center"/>
                    <w:rPr>
                      <w:rFonts w:hint="eastAsia"/>
                      <w:highlight w:val="none"/>
                    </w:rPr>
                  </w:pPr>
                  <w:r>
                    <w:rPr>
                      <w:rFonts w:hint="eastAsia"/>
                      <w:highlight w:val="none"/>
                    </w:rPr>
                    <w:t>评</w:t>
                  </w:r>
                  <w:r>
                    <w:rPr>
                      <w:highlight w:val="none"/>
                    </w:rPr>
                    <w:t>价标准</w:t>
                  </w:r>
                  <w:r>
                    <w:rPr>
                      <w:rFonts w:hint="eastAsia"/>
                      <w:highlight w:val="none"/>
                    </w:rPr>
                    <w:t>（</w:t>
                  </w:r>
                  <w:r>
                    <w:rPr>
                      <w:highlight w:val="none"/>
                    </w:rPr>
                    <w:t>mg/m</w:t>
                  </w:r>
                  <w:r>
                    <w:rPr>
                      <w:highlight w:val="none"/>
                      <w:vertAlign w:val="superscript"/>
                    </w:rPr>
                    <w:t>3</w:t>
                  </w:r>
                  <w:r>
                    <w:rPr>
                      <w:rFonts w:hint="eastAsia"/>
                      <w:highlight w:val="none"/>
                    </w:rPr>
                    <w:t>）</w:t>
                  </w:r>
                </w:p>
              </w:tc>
              <w:tc>
                <w:tcPr>
                  <w:tcW w:w="1528" w:type="dxa"/>
                  <w:tcBorders>
                    <w:tl2br w:val="nil"/>
                    <w:tr2bl w:val="nil"/>
                  </w:tcBorders>
                  <w:noWrap w:val="0"/>
                  <w:vAlign w:val="center"/>
                </w:tcPr>
                <w:p w14:paraId="5872485B">
                  <w:pPr>
                    <w:pStyle w:val="13"/>
                    <w:bidi w:val="0"/>
                    <w:jc w:val="center"/>
                    <w:rPr>
                      <w:highlight w:val="none"/>
                    </w:rPr>
                  </w:pPr>
                  <w:r>
                    <w:rPr>
                      <w:rFonts w:hint="eastAsia"/>
                      <w:highlight w:val="none"/>
                    </w:rPr>
                    <w:t>1.0</w:t>
                  </w:r>
                </w:p>
              </w:tc>
              <w:tc>
                <w:tcPr>
                  <w:tcW w:w="1528" w:type="dxa"/>
                  <w:tcBorders>
                    <w:tl2br w:val="nil"/>
                    <w:tr2bl w:val="nil"/>
                  </w:tcBorders>
                  <w:noWrap w:val="0"/>
                  <w:vAlign w:val="center"/>
                </w:tcPr>
                <w:p w14:paraId="7B6803DF">
                  <w:pPr>
                    <w:pStyle w:val="13"/>
                    <w:bidi w:val="0"/>
                    <w:jc w:val="center"/>
                    <w:rPr>
                      <w:highlight w:val="none"/>
                    </w:rPr>
                  </w:pPr>
                  <w:r>
                    <w:rPr>
                      <w:rFonts w:hint="eastAsia"/>
                      <w:highlight w:val="none"/>
                    </w:rPr>
                    <w:t>1.0</w:t>
                  </w:r>
                </w:p>
              </w:tc>
              <w:tc>
                <w:tcPr>
                  <w:tcW w:w="1528" w:type="dxa"/>
                  <w:tcBorders>
                    <w:tl2br w:val="nil"/>
                    <w:tr2bl w:val="nil"/>
                  </w:tcBorders>
                  <w:noWrap w:val="0"/>
                  <w:vAlign w:val="center"/>
                </w:tcPr>
                <w:p w14:paraId="66270227">
                  <w:pPr>
                    <w:pStyle w:val="13"/>
                    <w:bidi w:val="0"/>
                    <w:jc w:val="center"/>
                    <w:rPr>
                      <w:highlight w:val="none"/>
                    </w:rPr>
                  </w:pPr>
                  <w:r>
                    <w:rPr>
                      <w:rFonts w:hint="eastAsia"/>
                      <w:highlight w:val="none"/>
                    </w:rPr>
                    <w:t>1.0</w:t>
                  </w:r>
                </w:p>
              </w:tc>
              <w:tc>
                <w:tcPr>
                  <w:tcW w:w="1528" w:type="dxa"/>
                  <w:tcBorders>
                    <w:tl2br w:val="nil"/>
                    <w:tr2bl w:val="nil"/>
                  </w:tcBorders>
                  <w:noWrap w:val="0"/>
                  <w:vAlign w:val="center"/>
                </w:tcPr>
                <w:p w14:paraId="7E54E177">
                  <w:pPr>
                    <w:pStyle w:val="13"/>
                    <w:bidi w:val="0"/>
                    <w:jc w:val="center"/>
                    <w:rPr>
                      <w:highlight w:val="none"/>
                    </w:rPr>
                  </w:pPr>
                  <w:r>
                    <w:rPr>
                      <w:rFonts w:hint="eastAsia"/>
                      <w:highlight w:val="none"/>
                    </w:rPr>
                    <w:t>1.0</w:t>
                  </w:r>
                </w:p>
              </w:tc>
            </w:tr>
            <w:tr w14:paraId="36A4D80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527" w:type="dxa"/>
                  <w:tcBorders>
                    <w:tl2br w:val="nil"/>
                    <w:tr2bl w:val="nil"/>
                  </w:tcBorders>
                  <w:noWrap w:val="0"/>
                  <w:vAlign w:val="center"/>
                </w:tcPr>
                <w:p w14:paraId="1CDA8576">
                  <w:pPr>
                    <w:pStyle w:val="13"/>
                    <w:bidi w:val="0"/>
                    <w:jc w:val="center"/>
                    <w:rPr>
                      <w:rFonts w:hint="eastAsia"/>
                      <w:highlight w:val="none"/>
                    </w:rPr>
                  </w:pPr>
                  <w:r>
                    <w:rPr>
                      <w:rFonts w:hint="eastAsia"/>
                      <w:highlight w:val="none"/>
                    </w:rPr>
                    <w:t>是</w:t>
                  </w:r>
                  <w:r>
                    <w:rPr>
                      <w:highlight w:val="none"/>
                    </w:rPr>
                    <w:t>否达标</w:t>
                  </w:r>
                </w:p>
              </w:tc>
              <w:tc>
                <w:tcPr>
                  <w:tcW w:w="1528" w:type="dxa"/>
                  <w:tcBorders>
                    <w:tl2br w:val="nil"/>
                    <w:tr2bl w:val="nil"/>
                  </w:tcBorders>
                  <w:noWrap w:val="0"/>
                  <w:vAlign w:val="center"/>
                </w:tcPr>
                <w:p w14:paraId="0F97CE74">
                  <w:pPr>
                    <w:pStyle w:val="13"/>
                    <w:bidi w:val="0"/>
                    <w:jc w:val="center"/>
                    <w:rPr>
                      <w:rFonts w:hint="eastAsia"/>
                      <w:highlight w:val="none"/>
                    </w:rPr>
                  </w:pPr>
                  <w:r>
                    <w:rPr>
                      <w:rFonts w:hint="eastAsia"/>
                      <w:highlight w:val="none"/>
                    </w:rPr>
                    <w:t>达</w:t>
                  </w:r>
                  <w:r>
                    <w:rPr>
                      <w:highlight w:val="none"/>
                    </w:rPr>
                    <w:t>标</w:t>
                  </w:r>
                </w:p>
              </w:tc>
              <w:tc>
                <w:tcPr>
                  <w:tcW w:w="1528" w:type="dxa"/>
                  <w:tcBorders>
                    <w:tl2br w:val="nil"/>
                    <w:tr2bl w:val="nil"/>
                  </w:tcBorders>
                  <w:noWrap w:val="0"/>
                  <w:vAlign w:val="center"/>
                </w:tcPr>
                <w:p w14:paraId="76C59F83">
                  <w:pPr>
                    <w:pStyle w:val="13"/>
                    <w:bidi w:val="0"/>
                    <w:jc w:val="center"/>
                    <w:rPr>
                      <w:rFonts w:hint="eastAsia"/>
                      <w:highlight w:val="none"/>
                    </w:rPr>
                  </w:pPr>
                  <w:r>
                    <w:rPr>
                      <w:rFonts w:hint="eastAsia"/>
                      <w:highlight w:val="none"/>
                    </w:rPr>
                    <w:t>达</w:t>
                  </w:r>
                  <w:r>
                    <w:rPr>
                      <w:highlight w:val="none"/>
                    </w:rPr>
                    <w:t>标</w:t>
                  </w:r>
                </w:p>
              </w:tc>
              <w:tc>
                <w:tcPr>
                  <w:tcW w:w="1528" w:type="dxa"/>
                  <w:tcBorders>
                    <w:tl2br w:val="nil"/>
                    <w:tr2bl w:val="nil"/>
                  </w:tcBorders>
                  <w:noWrap w:val="0"/>
                  <w:vAlign w:val="center"/>
                </w:tcPr>
                <w:p w14:paraId="4ED283AC">
                  <w:pPr>
                    <w:pStyle w:val="13"/>
                    <w:bidi w:val="0"/>
                    <w:jc w:val="center"/>
                    <w:rPr>
                      <w:rFonts w:hint="eastAsia"/>
                      <w:highlight w:val="none"/>
                    </w:rPr>
                  </w:pPr>
                  <w:r>
                    <w:rPr>
                      <w:rFonts w:hint="eastAsia"/>
                      <w:highlight w:val="none"/>
                    </w:rPr>
                    <w:t>达</w:t>
                  </w:r>
                  <w:r>
                    <w:rPr>
                      <w:highlight w:val="none"/>
                    </w:rPr>
                    <w:t>标</w:t>
                  </w:r>
                </w:p>
              </w:tc>
              <w:tc>
                <w:tcPr>
                  <w:tcW w:w="1528" w:type="dxa"/>
                  <w:tcBorders>
                    <w:tl2br w:val="nil"/>
                    <w:tr2bl w:val="nil"/>
                  </w:tcBorders>
                  <w:noWrap w:val="0"/>
                  <w:vAlign w:val="center"/>
                </w:tcPr>
                <w:p w14:paraId="1573466C">
                  <w:pPr>
                    <w:pStyle w:val="13"/>
                    <w:bidi w:val="0"/>
                    <w:jc w:val="center"/>
                    <w:rPr>
                      <w:rFonts w:hint="eastAsia"/>
                      <w:highlight w:val="none"/>
                    </w:rPr>
                  </w:pPr>
                  <w:r>
                    <w:rPr>
                      <w:rFonts w:hint="eastAsia"/>
                      <w:highlight w:val="none"/>
                    </w:rPr>
                    <w:t>达</w:t>
                  </w:r>
                  <w:r>
                    <w:rPr>
                      <w:highlight w:val="none"/>
                    </w:rPr>
                    <w:t>标</w:t>
                  </w:r>
                </w:p>
              </w:tc>
            </w:tr>
          </w:tbl>
          <w:p w14:paraId="4305D797">
            <w:pPr>
              <w:bidi w:val="0"/>
              <w:rPr>
                <w:highlight w:val="none"/>
              </w:rPr>
            </w:pPr>
            <w:r>
              <w:rPr>
                <w:rFonts w:hint="eastAsia"/>
                <w:highlight w:val="none"/>
              </w:rPr>
              <w:t>由预测结果可知，颗粒物厂界浓度满足《大气污染物综合排放标准》（</w:t>
            </w:r>
            <w:r>
              <w:rPr>
                <w:highlight w:val="none"/>
              </w:rPr>
              <w:t>GB16297-1996</w:t>
            </w:r>
            <w:r>
              <w:rPr>
                <w:rFonts w:hint="eastAsia"/>
                <w:highlight w:val="none"/>
              </w:rPr>
              <w:t>）无组织排放浓度限值要求</w:t>
            </w:r>
            <w:r>
              <w:rPr>
                <w:highlight w:val="none"/>
              </w:rPr>
              <w:t>。</w:t>
            </w:r>
          </w:p>
          <w:p w14:paraId="72970A7D">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1.</w:t>
            </w:r>
            <w:r>
              <w:rPr>
                <w:rFonts w:hint="eastAsia"/>
                <w:b/>
                <w:color w:val="000000"/>
                <w:sz w:val="24"/>
                <w:highlight w:val="none"/>
                <w:lang w:val="en-US" w:eastAsia="zh-CN"/>
              </w:rPr>
              <w:t>5</w:t>
            </w:r>
            <w:r>
              <w:rPr>
                <w:b/>
                <w:color w:val="000000"/>
                <w:sz w:val="24"/>
                <w:highlight w:val="none"/>
              </w:rPr>
              <w:t>非正常工况分析</w:t>
            </w:r>
          </w:p>
          <w:p w14:paraId="583D076C">
            <w:pPr>
              <w:keepNext w:val="0"/>
              <w:keepLines w:val="0"/>
              <w:pageBreakBefore w:val="0"/>
              <w:widowControl w:val="0"/>
              <w:kinsoku/>
              <w:wordWrap/>
              <w:overflowPunct/>
              <w:topLinePunct w:val="0"/>
              <w:bidi w:val="0"/>
              <w:adjustRightInd w:val="0"/>
              <w:snapToGrid w:val="0"/>
              <w:rPr>
                <w:highlight w:val="none"/>
              </w:rPr>
            </w:pPr>
            <w:r>
              <w:rPr>
                <w:highlight w:val="none"/>
                <w:lang w:val="en-US" w:eastAsia="en-US"/>
              </w:rPr>
              <w:t>非正常工况主要指生产设备、污染防治装置开关停操作不当，设备开停机，设备故障，设备检维修，污染防治装置故障等，致使污染防治装置处理效率降低或完全丧失处理效率，引起污染物的非正常排放。本报告考虑事故状态下污染防治设施处理效率降低至50%。事故处理时间为</w:t>
            </w:r>
            <w:r>
              <w:rPr>
                <w:rFonts w:hint="eastAsia"/>
                <w:highlight w:val="none"/>
                <w:lang w:val="en-US" w:eastAsia="zh-CN"/>
              </w:rPr>
              <w:t>0.5h，</w:t>
            </w:r>
            <w:r>
              <w:rPr>
                <w:highlight w:val="none"/>
                <w:lang w:val="en-US" w:eastAsia="en-US"/>
              </w:rPr>
              <w:t>发生频次为1次/年。</w:t>
            </w:r>
            <w:r>
              <w:rPr>
                <w:rFonts w:hint="eastAsia"/>
                <w:highlight w:val="none"/>
                <w:lang w:val="en-US" w:eastAsia="zh-CN"/>
              </w:rPr>
              <w:t>本项目</w:t>
            </w:r>
            <w:r>
              <w:rPr>
                <w:highlight w:val="none"/>
                <w:lang w:val="en-US" w:eastAsia="en-US"/>
              </w:rPr>
              <w:t>非正常排放参数详见下表。</w:t>
            </w:r>
          </w:p>
          <w:p w14:paraId="3082EAC2">
            <w:pPr>
              <w:pStyle w:val="6"/>
              <w:keepNext w:val="0"/>
              <w:keepLines w:val="0"/>
              <w:pageBreakBefore w:val="0"/>
              <w:widowControl w:val="0"/>
              <w:kinsoku/>
              <w:wordWrap/>
              <w:overflowPunct/>
              <w:topLinePunct w:val="0"/>
              <w:bidi w:val="0"/>
              <w:adjustRightInd w:val="0"/>
              <w:snapToGrid w:val="0"/>
              <w:rPr>
                <w:highlight w:val="none"/>
              </w:rPr>
            </w:pPr>
            <w:r>
              <w:rPr>
                <w:highlight w:val="none"/>
              </w:rPr>
              <w:t>表4-</w:t>
            </w:r>
            <w:r>
              <w:rPr>
                <w:rFonts w:hint="eastAsia"/>
                <w:highlight w:val="none"/>
                <w:lang w:val="en-US" w:eastAsia="zh-CN"/>
              </w:rPr>
              <w:t>18</w:t>
            </w:r>
            <w:r>
              <w:rPr>
                <w:highlight w:val="none"/>
              </w:rPr>
              <w:t>项目非正常工况污染分析一览表</w:t>
            </w:r>
          </w:p>
          <w:tbl>
            <w:tblPr>
              <w:tblStyle w:val="26"/>
              <w:tblW w:w="773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449"/>
              <w:gridCol w:w="890"/>
              <w:gridCol w:w="867"/>
              <w:gridCol w:w="895"/>
              <w:gridCol w:w="1116"/>
              <w:gridCol w:w="934"/>
              <w:gridCol w:w="702"/>
            </w:tblGrid>
            <w:tr w14:paraId="0989088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70" w:type="pct"/>
                  <w:tcBorders>
                    <w:tl2br w:val="nil"/>
                    <w:tr2bl w:val="nil"/>
                  </w:tcBorders>
                  <w:vAlign w:val="center"/>
                </w:tcPr>
                <w:p w14:paraId="519C5738">
                  <w:pPr>
                    <w:pStyle w:val="47"/>
                    <w:keepNext w:val="0"/>
                    <w:keepLines w:val="0"/>
                    <w:pageBreakBefore w:val="0"/>
                    <w:widowControl w:val="0"/>
                    <w:kinsoku/>
                    <w:wordWrap/>
                    <w:overflowPunct/>
                    <w:topLinePunct w:val="0"/>
                    <w:bidi w:val="0"/>
                    <w:adjustRightInd w:val="0"/>
                    <w:snapToGrid w:val="0"/>
                    <w:rPr>
                      <w:rFonts w:hint="eastAsia"/>
                      <w:b/>
                      <w:bCs/>
                      <w:highlight w:val="none"/>
                      <w:lang w:val="en-US" w:eastAsia="zh-CN"/>
                    </w:rPr>
                  </w:pPr>
                  <w:r>
                    <w:rPr>
                      <w:rFonts w:hint="eastAsia"/>
                      <w:b/>
                      <w:bCs/>
                      <w:highlight w:val="none"/>
                      <w:lang w:val="en-US" w:eastAsia="zh-CN"/>
                    </w:rPr>
                    <w:t>产排污环节</w:t>
                  </w:r>
                </w:p>
              </w:tc>
              <w:tc>
                <w:tcPr>
                  <w:tcW w:w="936" w:type="pct"/>
                  <w:tcBorders>
                    <w:tl2br w:val="nil"/>
                    <w:tr2bl w:val="nil"/>
                  </w:tcBorders>
                  <w:vAlign w:val="center"/>
                </w:tcPr>
                <w:p w14:paraId="7A00544E">
                  <w:pPr>
                    <w:pStyle w:val="47"/>
                    <w:keepNext w:val="0"/>
                    <w:keepLines w:val="0"/>
                    <w:pageBreakBefore w:val="0"/>
                    <w:widowControl w:val="0"/>
                    <w:kinsoku/>
                    <w:wordWrap/>
                    <w:overflowPunct/>
                    <w:topLinePunct w:val="0"/>
                    <w:bidi w:val="0"/>
                    <w:adjustRightInd w:val="0"/>
                    <w:snapToGrid w:val="0"/>
                    <w:rPr>
                      <w:rFonts w:hint="default"/>
                      <w:b/>
                      <w:bCs/>
                      <w:highlight w:val="none"/>
                      <w:lang w:val="en-US" w:eastAsia="zh-CN"/>
                    </w:rPr>
                  </w:pPr>
                  <w:r>
                    <w:rPr>
                      <w:rFonts w:hint="eastAsia"/>
                      <w:b/>
                      <w:bCs/>
                      <w:highlight w:val="none"/>
                      <w:lang w:val="en-US" w:eastAsia="zh-CN"/>
                    </w:rPr>
                    <w:t>非正常工况情形</w:t>
                  </w:r>
                </w:p>
              </w:tc>
              <w:tc>
                <w:tcPr>
                  <w:tcW w:w="575" w:type="pct"/>
                  <w:tcBorders>
                    <w:tl2br w:val="nil"/>
                    <w:tr2bl w:val="nil"/>
                  </w:tcBorders>
                  <w:vAlign w:val="center"/>
                </w:tcPr>
                <w:p w14:paraId="37165207">
                  <w:pPr>
                    <w:pStyle w:val="47"/>
                    <w:keepNext w:val="0"/>
                    <w:keepLines w:val="0"/>
                    <w:pageBreakBefore w:val="0"/>
                    <w:widowControl w:val="0"/>
                    <w:kinsoku/>
                    <w:wordWrap/>
                    <w:overflowPunct/>
                    <w:topLinePunct w:val="0"/>
                    <w:bidi w:val="0"/>
                    <w:adjustRightInd w:val="0"/>
                    <w:snapToGrid w:val="0"/>
                    <w:rPr>
                      <w:b/>
                      <w:bCs/>
                      <w:highlight w:val="none"/>
                    </w:rPr>
                  </w:pPr>
                  <w:r>
                    <w:rPr>
                      <w:rFonts w:hint="eastAsia"/>
                      <w:b/>
                      <w:bCs/>
                      <w:highlight w:val="none"/>
                      <w:lang w:val="en-US" w:eastAsia="zh-CN"/>
                    </w:rPr>
                    <w:t>发生</w:t>
                  </w:r>
                  <w:r>
                    <w:rPr>
                      <w:b/>
                      <w:bCs/>
                      <w:highlight w:val="none"/>
                    </w:rPr>
                    <w:t>频次</w:t>
                  </w:r>
                </w:p>
              </w:tc>
              <w:tc>
                <w:tcPr>
                  <w:tcW w:w="560" w:type="pct"/>
                  <w:tcBorders>
                    <w:tl2br w:val="nil"/>
                    <w:tr2bl w:val="nil"/>
                  </w:tcBorders>
                  <w:vAlign w:val="center"/>
                </w:tcPr>
                <w:p w14:paraId="5B2BD7B0">
                  <w:pPr>
                    <w:pStyle w:val="47"/>
                    <w:keepNext w:val="0"/>
                    <w:keepLines w:val="0"/>
                    <w:pageBreakBefore w:val="0"/>
                    <w:widowControl w:val="0"/>
                    <w:kinsoku/>
                    <w:wordWrap/>
                    <w:overflowPunct/>
                    <w:topLinePunct w:val="0"/>
                    <w:bidi w:val="0"/>
                    <w:adjustRightInd w:val="0"/>
                    <w:snapToGrid w:val="0"/>
                    <w:rPr>
                      <w:b/>
                      <w:bCs/>
                      <w:highlight w:val="none"/>
                    </w:rPr>
                  </w:pPr>
                  <w:r>
                    <w:rPr>
                      <w:b/>
                      <w:bCs/>
                      <w:highlight w:val="none"/>
                    </w:rPr>
                    <w:t>持续时间（h）</w:t>
                  </w:r>
                </w:p>
              </w:tc>
              <w:tc>
                <w:tcPr>
                  <w:tcW w:w="578" w:type="pct"/>
                  <w:tcBorders>
                    <w:tl2br w:val="nil"/>
                    <w:tr2bl w:val="nil"/>
                  </w:tcBorders>
                  <w:vAlign w:val="center"/>
                </w:tcPr>
                <w:p w14:paraId="2C0F8649">
                  <w:pPr>
                    <w:pStyle w:val="47"/>
                    <w:keepNext w:val="0"/>
                    <w:keepLines w:val="0"/>
                    <w:pageBreakBefore w:val="0"/>
                    <w:widowControl w:val="0"/>
                    <w:kinsoku/>
                    <w:wordWrap/>
                    <w:overflowPunct/>
                    <w:topLinePunct w:val="0"/>
                    <w:bidi w:val="0"/>
                    <w:adjustRightInd w:val="0"/>
                    <w:snapToGrid w:val="0"/>
                    <w:rPr>
                      <w:rFonts w:hint="eastAsia"/>
                      <w:b/>
                      <w:bCs/>
                      <w:highlight w:val="none"/>
                      <w:lang w:val="en-US" w:eastAsia="zh-CN"/>
                    </w:rPr>
                  </w:pPr>
                  <w:r>
                    <w:rPr>
                      <w:rFonts w:hint="eastAsia"/>
                      <w:b/>
                      <w:bCs/>
                      <w:highlight w:val="none"/>
                      <w:lang w:val="en-US" w:eastAsia="zh-CN"/>
                    </w:rPr>
                    <w:t>污染物</w:t>
                  </w:r>
                </w:p>
              </w:tc>
              <w:tc>
                <w:tcPr>
                  <w:tcW w:w="721" w:type="pct"/>
                  <w:tcBorders>
                    <w:tl2br w:val="nil"/>
                    <w:tr2bl w:val="nil"/>
                  </w:tcBorders>
                  <w:vAlign w:val="center"/>
                </w:tcPr>
                <w:p w14:paraId="5D8C77CC">
                  <w:pPr>
                    <w:pStyle w:val="47"/>
                    <w:keepNext w:val="0"/>
                    <w:keepLines w:val="0"/>
                    <w:pageBreakBefore w:val="0"/>
                    <w:widowControl w:val="0"/>
                    <w:kinsoku/>
                    <w:wordWrap/>
                    <w:overflowPunct/>
                    <w:topLinePunct w:val="0"/>
                    <w:bidi w:val="0"/>
                    <w:adjustRightInd w:val="0"/>
                    <w:snapToGrid w:val="0"/>
                    <w:rPr>
                      <w:b/>
                      <w:bCs/>
                      <w:highlight w:val="none"/>
                    </w:rPr>
                  </w:pPr>
                  <w:r>
                    <w:rPr>
                      <w:b/>
                      <w:bCs/>
                      <w:highlight w:val="none"/>
                    </w:rPr>
                    <w:t>排放浓度（mg/m</w:t>
                  </w:r>
                  <w:r>
                    <w:rPr>
                      <w:b/>
                      <w:bCs/>
                      <w:highlight w:val="none"/>
                      <w:vertAlign w:val="superscript"/>
                    </w:rPr>
                    <w:t>3</w:t>
                  </w:r>
                  <w:r>
                    <w:rPr>
                      <w:b/>
                      <w:bCs/>
                      <w:highlight w:val="none"/>
                    </w:rPr>
                    <w:t>）</w:t>
                  </w:r>
                </w:p>
              </w:tc>
              <w:tc>
                <w:tcPr>
                  <w:tcW w:w="603" w:type="pct"/>
                  <w:tcBorders>
                    <w:tl2br w:val="nil"/>
                    <w:tr2bl w:val="nil"/>
                  </w:tcBorders>
                  <w:vAlign w:val="center"/>
                </w:tcPr>
                <w:p w14:paraId="6F6078F0">
                  <w:pPr>
                    <w:pStyle w:val="47"/>
                    <w:keepNext w:val="0"/>
                    <w:keepLines w:val="0"/>
                    <w:pageBreakBefore w:val="0"/>
                    <w:widowControl w:val="0"/>
                    <w:kinsoku/>
                    <w:wordWrap/>
                    <w:overflowPunct/>
                    <w:topLinePunct w:val="0"/>
                    <w:bidi w:val="0"/>
                    <w:adjustRightInd w:val="0"/>
                    <w:snapToGrid w:val="0"/>
                    <w:rPr>
                      <w:b/>
                      <w:bCs/>
                      <w:highlight w:val="none"/>
                    </w:rPr>
                  </w:pPr>
                  <w:r>
                    <w:rPr>
                      <w:b/>
                      <w:bCs/>
                      <w:highlight w:val="none"/>
                    </w:rPr>
                    <w:t>排放量（kg/h）</w:t>
                  </w:r>
                </w:p>
              </w:tc>
              <w:tc>
                <w:tcPr>
                  <w:tcW w:w="453" w:type="pct"/>
                  <w:tcBorders>
                    <w:tl2br w:val="nil"/>
                    <w:tr2bl w:val="nil"/>
                  </w:tcBorders>
                  <w:vAlign w:val="center"/>
                </w:tcPr>
                <w:p w14:paraId="36B64747">
                  <w:pPr>
                    <w:pStyle w:val="47"/>
                    <w:keepNext w:val="0"/>
                    <w:keepLines w:val="0"/>
                    <w:pageBreakBefore w:val="0"/>
                    <w:widowControl w:val="0"/>
                    <w:kinsoku/>
                    <w:wordWrap/>
                    <w:overflowPunct/>
                    <w:topLinePunct w:val="0"/>
                    <w:bidi w:val="0"/>
                    <w:adjustRightInd w:val="0"/>
                    <w:snapToGrid w:val="0"/>
                    <w:rPr>
                      <w:b/>
                      <w:bCs/>
                      <w:highlight w:val="none"/>
                    </w:rPr>
                  </w:pPr>
                  <w:r>
                    <w:rPr>
                      <w:b/>
                      <w:bCs/>
                      <w:highlight w:val="none"/>
                    </w:rPr>
                    <w:t>措施</w:t>
                  </w:r>
                </w:p>
              </w:tc>
            </w:tr>
            <w:tr w14:paraId="63E1875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70" w:type="pct"/>
                  <w:tcBorders>
                    <w:tl2br w:val="nil"/>
                    <w:tr2bl w:val="nil"/>
                  </w:tcBorders>
                  <w:vAlign w:val="center"/>
                </w:tcPr>
                <w:p w14:paraId="6BDCDB71">
                  <w:pPr>
                    <w:pStyle w:val="47"/>
                    <w:keepNext w:val="0"/>
                    <w:keepLines w:val="0"/>
                    <w:pageBreakBefore w:val="0"/>
                    <w:widowControl w:val="0"/>
                    <w:kinsoku/>
                    <w:wordWrap/>
                    <w:overflowPunct/>
                    <w:topLinePunct w:val="0"/>
                    <w:bidi w:val="0"/>
                    <w:adjustRightInd w:val="0"/>
                    <w:snapToGrid w:val="0"/>
                    <w:rPr>
                      <w:rFonts w:hint="eastAsia" w:eastAsia="宋体"/>
                      <w:highlight w:val="none"/>
                      <w:lang w:val="en-US" w:eastAsia="zh-CN"/>
                    </w:rPr>
                  </w:pPr>
                  <w:r>
                    <w:rPr>
                      <w:rFonts w:hint="eastAsia"/>
                      <w:highlight w:val="none"/>
                      <w:lang w:val="en-US" w:eastAsia="zh-CN"/>
                    </w:rPr>
                    <w:t>粗破碎</w:t>
                  </w:r>
                </w:p>
              </w:tc>
              <w:tc>
                <w:tcPr>
                  <w:tcW w:w="936" w:type="pct"/>
                  <w:tcBorders>
                    <w:tl2br w:val="nil"/>
                    <w:tr2bl w:val="nil"/>
                  </w:tcBorders>
                  <w:vAlign w:val="center"/>
                </w:tcPr>
                <w:p w14:paraId="0C707F69">
                  <w:pPr>
                    <w:pStyle w:val="47"/>
                    <w:keepNext w:val="0"/>
                    <w:keepLines w:val="0"/>
                    <w:pageBreakBefore w:val="0"/>
                    <w:widowControl w:val="0"/>
                    <w:kinsoku/>
                    <w:wordWrap/>
                    <w:overflowPunct/>
                    <w:topLinePunct w:val="0"/>
                    <w:bidi w:val="0"/>
                    <w:adjustRightInd w:val="0"/>
                    <w:snapToGrid w:val="0"/>
                    <w:rPr>
                      <w:highlight w:val="none"/>
                    </w:rPr>
                  </w:pPr>
                  <w:r>
                    <w:rPr>
                      <w:highlight w:val="none"/>
                    </w:rPr>
                    <w:t>旋风+布袋除尘器处理效率降低</w:t>
                  </w:r>
                  <w:r>
                    <w:rPr>
                      <w:rFonts w:hint="eastAsia"/>
                      <w:highlight w:val="none"/>
                      <w:lang w:eastAsia="zh-CN"/>
                    </w:rPr>
                    <w:t>至</w:t>
                  </w:r>
                  <w:r>
                    <w:rPr>
                      <w:highlight w:val="none"/>
                    </w:rPr>
                    <w:t>50%</w:t>
                  </w:r>
                </w:p>
              </w:tc>
              <w:tc>
                <w:tcPr>
                  <w:tcW w:w="575" w:type="pct"/>
                  <w:tcBorders>
                    <w:tl2br w:val="nil"/>
                    <w:tr2bl w:val="nil"/>
                  </w:tcBorders>
                  <w:vAlign w:val="center"/>
                </w:tcPr>
                <w:p w14:paraId="33EAA56A">
                  <w:pPr>
                    <w:pStyle w:val="47"/>
                    <w:keepNext w:val="0"/>
                    <w:keepLines w:val="0"/>
                    <w:pageBreakBefore w:val="0"/>
                    <w:widowControl w:val="0"/>
                    <w:kinsoku/>
                    <w:wordWrap/>
                    <w:overflowPunct/>
                    <w:topLinePunct w:val="0"/>
                    <w:bidi w:val="0"/>
                    <w:adjustRightInd w:val="0"/>
                    <w:snapToGrid w:val="0"/>
                    <w:rPr>
                      <w:highlight w:val="none"/>
                    </w:rPr>
                  </w:pPr>
                  <w:r>
                    <w:rPr>
                      <w:highlight w:val="none"/>
                      <w:lang w:val="en-US" w:eastAsia="en-US"/>
                    </w:rPr>
                    <w:t>1次/年</w:t>
                  </w:r>
                </w:p>
              </w:tc>
              <w:tc>
                <w:tcPr>
                  <w:tcW w:w="560" w:type="pct"/>
                  <w:tcBorders>
                    <w:tl2br w:val="nil"/>
                    <w:tr2bl w:val="nil"/>
                  </w:tcBorders>
                  <w:vAlign w:val="center"/>
                </w:tcPr>
                <w:p w14:paraId="491AABBF">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0.5</w:t>
                  </w:r>
                </w:p>
              </w:tc>
              <w:tc>
                <w:tcPr>
                  <w:tcW w:w="578" w:type="pct"/>
                  <w:tcBorders>
                    <w:tl2br w:val="nil"/>
                    <w:tr2bl w:val="nil"/>
                  </w:tcBorders>
                  <w:vAlign w:val="center"/>
                </w:tcPr>
                <w:p w14:paraId="1A34A9E9">
                  <w:pPr>
                    <w:pStyle w:val="47"/>
                    <w:keepNext w:val="0"/>
                    <w:keepLines w:val="0"/>
                    <w:pageBreakBefore w:val="0"/>
                    <w:widowControl w:val="0"/>
                    <w:kinsoku/>
                    <w:wordWrap/>
                    <w:overflowPunct/>
                    <w:topLinePunct w:val="0"/>
                    <w:bidi w:val="0"/>
                    <w:adjustRightInd w:val="0"/>
                    <w:snapToGrid w:val="0"/>
                    <w:rPr>
                      <w:rFonts w:hint="eastAsia"/>
                      <w:highlight w:val="none"/>
                      <w:lang w:eastAsia="zh-CN"/>
                    </w:rPr>
                  </w:pPr>
                  <w:r>
                    <w:rPr>
                      <w:rFonts w:hint="eastAsia"/>
                      <w:highlight w:val="none"/>
                      <w:lang w:eastAsia="zh-CN"/>
                    </w:rPr>
                    <w:t>颗粒物</w:t>
                  </w:r>
                </w:p>
              </w:tc>
              <w:tc>
                <w:tcPr>
                  <w:tcW w:w="721" w:type="pct"/>
                  <w:tcBorders>
                    <w:tl2br w:val="nil"/>
                    <w:tr2bl w:val="nil"/>
                  </w:tcBorders>
                  <w:vAlign w:val="center"/>
                </w:tcPr>
                <w:p w14:paraId="79F85CCE">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422.35</w:t>
                  </w:r>
                </w:p>
              </w:tc>
              <w:tc>
                <w:tcPr>
                  <w:tcW w:w="603" w:type="pct"/>
                  <w:tcBorders>
                    <w:tl2br w:val="nil"/>
                    <w:tr2bl w:val="nil"/>
                  </w:tcBorders>
                  <w:vAlign w:val="center"/>
                </w:tcPr>
                <w:p w14:paraId="071B005B">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3.04</w:t>
                  </w:r>
                </w:p>
              </w:tc>
              <w:tc>
                <w:tcPr>
                  <w:tcW w:w="453" w:type="pct"/>
                  <w:vMerge w:val="restart"/>
                  <w:tcBorders>
                    <w:tl2br w:val="nil"/>
                    <w:tr2bl w:val="nil"/>
                  </w:tcBorders>
                  <w:vAlign w:val="center"/>
                </w:tcPr>
                <w:p w14:paraId="381D0E96">
                  <w:pPr>
                    <w:pStyle w:val="47"/>
                    <w:keepNext w:val="0"/>
                    <w:keepLines w:val="0"/>
                    <w:pageBreakBefore w:val="0"/>
                    <w:widowControl w:val="0"/>
                    <w:kinsoku/>
                    <w:wordWrap/>
                    <w:overflowPunct/>
                    <w:topLinePunct w:val="0"/>
                    <w:bidi w:val="0"/>
                    <w:adjustRightInd w:val="0"/>
                    <w:snapToGrid w:val="0"/>
                    <w:rPr>
                      <w:highlight w:val="none"/>
                    </w:rPr>
                  </w:pPr>
                  <w:r>
                    <w:rPr>
                      <w:highlight w:val="none"/>
                      <w:lang w:val="en-US" w:eastAsia="en-US"/>
                    </w:rPr>
                    <w:t>定期维护、检修废气处理装置</w:t>
                  </w:r>
                </w:p>
              </w:tc>
            </w:tr>
            <w:tr w14:paraId="2DE1397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70" w:type="pct"/>
                  <w:tcBorders>
                    <w:tl2br w:val="nil"/>
                    <w:tr2bl w:val="nil"/>
                  </w:tcBorders>
                  <w:vAlign w:val="center"/>
                </w:tcPr>
                <w:p w14:paraId="6B438E11">
                  <w:pPr>
                    <w:pStyle w:val="47"/>
                    <w:keepNext w:val="0"/>
                    <w:keepLines w:val="0"/>
                    <w:pageBreakBefore w:val="0"/>
                    <w:widowControl w:val="0"/>
                    <w:kinsoku/>
                    <w:wordWrap/>
                    <w:overflowPunct/>
                    <w:topLinePunct w:val="0"/>
                    <w:bidi w:val="0"/>
                    <w:adjustRightInd w:val="0"/>
                    <w:snapToGrid w:val="0"/>
                    <w:rPr>
                      <w:rFonts w:hint="eastAsia" w:eastAsia="宋体"/>
                      <w:highlight w:val="none"/>
                      <w:lang w:val="en-US" w:eastAsia="zh-CN"/>
                    </w:rPr>
                  </w:pPr>
                  <w:r>
                    <w:rPr>
                      <w:rFonts w:hint="eastAsia"/>
                      <w:highlight w:val="none"/>
                      <w:lang w:val="en-US" w:eastAsia="zh-CN"/>
                    </w:rPr>
                    <w:t>细粉碎</w:t>
                  </w:r>
                </w:p>
              </w:tc>
              <w:tc>
                <w:tcPr>
                  <w:tcW w:w="936" w:type="pct"/>
                  <w:tcBorders>
                    <w:tl2br w:val="nil"/>
                    <w:tr2bl w:val="nil"/>
                  </w:tcBorders>
                  <w:vAlign w:val="center"/>
                </w:tcPr>
                <w:p w14:paraId="00E57DD7">
                  <w:pPr>
                    <w:pStyle w:val="47"/>
                    <w:keepNext w:val="0"/>
                    <w:keepLines w:val="0"/>
                    <w:pageBreakBefore w:val="0"/>
                    <w:widowControl w:val="0"/>
                    <w:kinsoku/>
                    <w:wordWrap/>
                    <w:overflowPunct/>
                    <w:topLinePunct w:val="0"/>
                    <w:bidi w:val="0"/>
                    <w:adjustRightInd w:val="0"/>
                    <w:snapToGrid w:val="0"/>
                    <w:rPr>
                      <w:highlight w:val="none"/>
                    </w:rPr>
                  </w:pPr>
                  <w:r>
                    <w:rPr>
                      <w:rFonts w:hint="eastAsia"/>
                      <w:highlight w:val="none"/>
                      <w:lang w:eastAsia="zh-CN"/>
                    </w:rPr>
                    <w:t>双</w:t>
                  </w:r>
                  <w:r>
                    <w:rPr>
                      <w:highlight w:val="none"/>
                    </w:rPr>
                    <w:t>旋风+布袋除尘器处理效率</w:t>
                  </w:r>
                  <w:r>
                    <w:rPr>
                      <w:rFonts w:hint="eastAsia"/>
                      <w:highlight w:val="none"/>
                      <w:lang w:eastAsia="zh-CN"/>
                    </w:rPr>
                    <w:t>至</w:t>
                  </w:r>
                  <w:r>
                    <w:rPr>
                      <w:highlight w:val="none"/>
                    </w:rPr>
                    <w:t>50%</w:t>
                  </w:r>
                </w:p>
              </w:tc>
              <w:tc>
                <w:tcPr>
                  <w:tcW w:w="575" w:type="pct"/>
                  <w:tcBorders>
                    <w:tl2br w:val="nil"/>
                    <w:tr2bl w:val="nil"/>
                  </w:tcBorders>
                  <w:vAlign w:val="center"/>
                </w:tcPr>
                <w:p w14:paraId="4D3EE9B3">
                  <w:pPr>
                    <w:pStyle w:val="47"/>
                    <w:keepNext w:val="0"/>
                    <w:keepLines w:val="0"/>
                    <w:pageBreakBefore w:val="0"/>
                    <w:widowControl w:val="0"/>
                    <w:kinsoku/>
                    <w:wordWrap/>
                    <w:overflowPunct/>
                    <w:topLinePunct w:val="0"/>
                    <w:bidi w:val="0"/>
                    <w:adjustRightInd w:val="0"/>
                    <w:snapToGrid w:val="0"/>
                    <w:rPr>
                      <w:highlight w:val="none"/>
                    </w:rPr>
                  </w:pPr>
                  <w:r>
                    <w:rPr>
                      <w:highlight w:val="none"/>
                      <w:lang w:val="en-US" w:eastAsia="en-US"/>
                    </w:rPr>
                    <w:t>1次/年</w:t>
                  </w:r>
                </w:p>
              </w:tc>
              <w:tc>
                <w:tcPr>
                  <w:tcW w:w="560" w:type="pct"/>
                  <w:tcBorders>
                    <w:tl2br w:val="nil"/>
                    <w:tr2bl w:val="nil"/>
                  </w:tcBorders>
                  <w:vAlign w:val="center"/>
                </w:tcPr>
                <w:p w14:paraId="52BFABD8">
                  <w:pPr>
                    <w:pStyle w:val="47"/>
                    <w:keepNext w:val="0"/>
                    <w:keepLines w:val="0"/>
                    <w:pageBreakBefore w:val="0"/>
                    <w:widowControl w:val="0"/>
                    <w:kinsoku/>
                    <w:wordWrap/>
                    <w:overflowPunct/>
                    <w:topLinePunct w:val="0"/>
                    <w:bidi w:val="0"/>
                    <w:adjustRightInd w:val="0"/>
                    <w:snapToGrid w:val="0"/>
                    <w:rPr>
                      <w:highlight w:val="none"/>
                    </w:rPr>
                  </w:pPr>
                  <w:r>
                    <w:rPr>
                      <w:rFonts w:hint="eastAsia"/>
                      <w:highlight w:val="none"/>
                      <w:lang w:val="en-US" w:eastAsia="zh-CN"/>
                    </w:rPr>
                    <w:t>0.5</w:t>
                  </w:r>
                </w:p>
              </w:tc>
              <w:tc>
                <w:tcPr>
                  <w:tcW w:w="578" w:type="pct"/>
                  <w:tcBorders>
                    <w:tl2br w:val="nil"/>
                    <w:tr2bl w:val="nil"/>
                  </w:tcBorders>
                  <w:vAlign w:val="center"/>
                </w:tcPr>
                <w:p w14:paraId="2698064D">
                  <w:pPr>
                    <w:pStyle w:val="47"/>
                    <w:keepNext w:val="0"/>
                    <w:keepLines w:val="0"/>
                    <w:pageBreakBefore w:val="0"/>
                    <w:widowControl w:val="0"/>
                    <w:kinsoku/>
                    <w:wordWrap/>
                    <w:overflowPunct/>
                    <w:topLinePunct w:val="0"/>
                    <w:bidi w:val="0"/>
                    <w:adjustRightInd w:val="0"/>
                    <w:snapToGrid w:val="0"/>
                    <w:rPr>
                      <w:highlight w:val="none"/>
                    </w:rPr>
                  </w:pPr>
                  <w:r>
                    <w:rPr>
                      <w:rFonts w:hint="eastAsia"/>
                      <w:highlight w:val="none"/>
                      <w:lang w:eastAsia="zh-CN"/>
                    </w:rPr>
                    <w:t>颗粒物</w:t>
                  </w:r>
                </w:p>
              </w:tc>
              <w:tc>
                <w:tcPr>
                  <w:tcW w:w="721" w:type="pct"/>
                  <w:tcBorders>
                    <w:tl2br w:val="nil"/>
                    <w:tr2bl w:val="nil"/>
                  </w:tcBorders>
                  <w:vAlign w:val="center"/>
                </w:tcPr>
                <w:p w14:paraId="16EF30DB">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152.05</w:t>
                  </w:r>
                </w:p>
              </w:tc>
              <w:tc>
                <w:tcPr>
                  <w:tcW w:w="603" w:type="pct"/>
                  <w:tcBorders>
                    <w:tl2br w:val="nil"/>
                    <w:tr2bl w:val="nil"/>
                  </w:tcBorders>
                  <w:vAlign w:val="center"/>
                </w:tcPr>
                <w:p w14:paraId="58405E70">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3.04</w:t>
                  </w:r>
                </w:p>
              </w:tc>
              <w:tc>
                <w:tcPr>
                  <w:tcW w:w="453" w:type="pct"/>
                  <w:vMerge w:val="continue"/>
                  <w:tcBorders>
                    <w:tl2br w:val="nil"/>
                    <w:tr2bl w:val="nil"/>
                  </w:tcBorders>
                  <w:vAlign w:val="center"/>
                </w:tcPr>
                <w:p w14:paraId="0DA90352">
                  <w:pPr>
                    <w:pStyle w:val="47"/>
                    <w:keepNext w:val="0"/>
                    <w:keepLines w:val="0"/>
                    <w:pageBreakBefore w:val="0"/>
                    <w:widowControl w:val="0"/>
                    <w:kinsoku/>
                    <w:wordWrap/>
                    <w:overflowPunct/>
                    <w:topLinePunct w:val="0"/>
                    <w:bidi w:val="0"/>
                    <w:adjustRightInd w:val="0"/>
                    <w:snapToGrid w:val="0"/>
                    <w:rPr>
                      <w:highlight w:val="none"/>
                    </w:rPr>
                  </w:pPr>
                </w:p>
              </w:tc>
            </w:tr>
            <w:tr w14:paraId="3B96F7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70" w:type="pct"/>
                  <w:tcBorders>
                    <w:tl2br w:val="nil"/>
                    <w:tr2bl w:val="nil"/>
                  </w:tcBorders>
                  <w:vAlign w:val="center"/>
                </w:tcPr>
                <w:p w14:paraId="681B9EFE">
                  <w:pPr>
                    <w:pStyle w:val="47"/>
                    <w:keepNext w:val="0"/>
                    <w:keepLines w:val="0"/>
                    <w:pageBreakBefore w:val="0"/>
                    <w:widowControl w:val="0"/>
                    <w:kinsoku/>
                    <w:wordWrap/>
                    <w:overflowPunct/>
                    <w:topLinePunct w:val="0"/>
                    <w:bidi w:val="0"/>
                    <w:adjustRightInd w:val="0"/>
                    <w:snapToGrid w:val="0"/>
                    <w:rPr>
                      <w:rFonts w:hint="default"/>
                      <w:highlight w:val="none"/>
                      <w:lang w:val="en-US" w:eastAsia="zh-CN"/>
                    </w:rPr>
                  </w:pPr>
                  <w:r>
                    <w:rPr>
                      <w:rFonts w:hint="eastAsia"/>
                      <w:highlight w:val="none"/>
                      <w:lang w:val="en-US" w:eastAsia="zh-CN"/>
                    </w:rPr>
                    <w:t>冷却、筛分等过程</w:t>
                  </w:r>
                </w:p>
              </w:tc>
              <w:tc>
                <w:tcPr>
                  <w:tcW w:w="936" w:type="pct"/>
                  <w:tcBorders>
                    <w:tl2br w:val="nil"/>
                    <w:tr2bl w:val="nil"/>
                  </w:tcBorders>
                  <w:vAlign w:val="center"/>
                </w:tcPr>
                <w:p w14:paraId="277DF75C">
                  <w:pPr>
                    <w:pStyle w:val="47"/>
                    <w:keepNext w:val="0"/>
                    <w:keepLines w:val="0"/>
                    <w:pageBreakBefore w:val="0"/>
                    <w:widowControl w:val="0"/>
                    <w:kinsoku/>
                    <w:wordWrap/>
                    <w:overflowPunct/>
                    <w:topLinePunct w:val="0"/>
                    <w:bidi w:val="0"/>
                    <w:adjustRightInd w:val="0"/>
                    <w:snapToGrid w:val="0"/>
                    <w:rPr>
                      <w:highlight w:val="none"/>
                    </w:rPr>
                  </w:pPr>
                  <w:r>
                    <w:rPr>
                      <w:highlight w:val="none"/>
                    </w:rPr>
                    <w:t>旋风+布袋除尘器处理效率降低</w:t>
                  </w:r>
                  <w:r>
                    <w:rPr>
                      <w:rFonts w:hint="eastAsia"/>
                      <w:highlight w:val="none"/>
                      <w:lang w:eastAsia="zh-CN"/>
                    </w:rPr>
                    <w:t>至</w:t>
                  </w:r>
                  <w:r>
                    <w:rPr>
                      <w:highlight w:val="none"/>
                    </w:rPr>
                    <w:t>50%</w:t>
                  </w:r>
                </w:p>
              </w:tc>
              <w:tc>
                <w:tcPr>
                  <w:tcW w:w="575" w:type="pct"/>
                  <w:tcBorders>
                    <w:tl2br w:val="nil"/>
                    <w:tr2bl w:val="nil"/>
                  </w:tcBorders>
                  <w:shd w:val="clear" w:color="auto" w:fill="auto"/>
                  <w:vAlign w:val="center"/>
                </w:tcPr>
                <w:p w14:paraId="26D85011">
                  <w:pPr>
                    <w:pStyle w:val="47"/>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1次/年</w:t>
                  </w:r>
                </w:p>
              </w:tc>
              <w:tc>
                <w:tcPr>
                  <w:tcW w:w="560" w:type="pct"/>
                  <w:tcBorders>
                    <w:tl2br w:val="nil"/>
                    <w:tr2bl w:val="nil"/>
                  </w:tcBorders>
                  <w:shd w:val="clear" w:color="auto" w:fill="auto"/>
                  <w:vAlign w:val="center"/>
                </w:tcPr>
                <w:p w14:paraId="6A7C0CDD">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0.5</w:t>
                  </w:r>
                </w:p>
              </w:tc>
              <w:tc>
                <w:tcPr>
                  <w:tcW w:w="578" w:type="pct"/>
                  <w:tcBorders>
                    <w:tl2br w:val="nil"/>
                    <w:tr2bl w:val="nil"/>
                  </w:tcBorders>
                  <w:shd w:val="clear" w:color="auto" w:fill="auto"/>
                  <w:vAlign w:val="center"/>
                </w:tcPr>
                <w:p w14:paraId="0F027F7E">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eastAsia="zh-CN"/>
                    </w:rPr>
                    <w:t>颗粒物</w:t>
                  </w:r>
                </w:p>
              </w:tc>
              <w:tc>
                <w:tcPr>
                  <w:tcW w:w="721" w:type="pct"/>
                  <w:tcBorders>
                    <w:tl2br w:val="nil"/>
                    <w:tr2bl w:val="nil"/>
                  </w:tcBorders>
                  <w:vAlign w:val="center"/>
                </w:tcPr>
                <w:p w14:paraId="0928C408">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456.14</w:t>
                  </w:r>
                </w:p>
              </w:tc>
              <w:tc>
                <w:tcPr>
                  <w:tcW w:w="603" w:type="pct"/>
                  <w:tcBorders>
                    <w:tl2br w:val="nil"/>
                    <w:tr2bl w:val="nil"/>
                  </w:tcBorders>
                  <w:vAlign w:val="center"/>
                </w:tcPr>
                <w:p w14:paraId="35337AD9">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60.21</w:t>
                  </w:r>
                </w:p>
              </w:tc>
              <w:tc>
                <w:tcPr>
                  <w:tcW w:w="453" w:type="pct"/>
                  <w:vMerge w:val="continue"/>
                  <w:tcBorders>
                    <w:tl2br w:val="nil"/>
                    <w:tr2bl w:val="nil"/>
                  </w:tcBorders>
                  <w:vAlign w:val="center"/>
                </w:tcPr>
                <w:p w14:paraId="0409DB26">
                  <w:pPr>
                    <w:pStyle w:val="47"/>
                    <w:keepNext w:val="0"/>
                    <w:keepLines w:val="0"/>
                    <w:pageBreakBefore w:val="0"/>
                    <w:widowControl w:val="0"/>
                    <w:kinsoku/>
                    <w:wordWrap/>
                    <w:overflowPunct/>
                    <w:topLinePunct w:val="0"/>
                    <w:bidi w:val="0"/>
                    <w:adjustRightInd w:val="0"/>
                    <w:snapToGrid w:val="0"/>
                    <w:rPr>
                      <w:highlight w:val="none"/>
                    </w:rPr>
                  </w:pPr>
                </w:p>
              </w:tc>
            </w:tr>
            <w:tr w14:paraId="07EE593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570" w:type="pct"/>
                  <w:tcBorders>
                    <w:tl2br w:val="nil"/>
                    <w:tr2bl w:val="nil"/>
                  </w:tcBorders>
                  <w:vAlign w:val="center"/>
                </w:tcPr>
                <w:p w14:paraId="402D6894">
                  <w:pPr>
                    <w:pStyle w:val="47"/>
                    <w:keepNext w:val="0"/>
                    <w:keepLines w:val="0"/>
                    <w:pageBreakBefore w:val="0"/>
                    <w:widowControl w:val="0"/>
                    <w:kinsoku/>
                    <w:wordWrap/>
                    <w:overflowPunct/>
                    <w:topLinePunct w:val="0"/>
                    <w:bidi w:val="0"/>
                    <w:adjustRightInd w:val="0"/>
                    <w:snapToGrid w:val="0"/>
                    <w:rPr>
                      <w:rFonts w:hint="eastAsia"/>
                      <w:highlight w:val="none"/>
                      <w:lang w:eastAsia="zh-CN"/>
                    </w:rPr>
                  </w:pPr>
                  <w:r>
                    <w:rPr>
                      <w:rFonts w:hint="eastAsia"/>
                      <w:highlight w:val="none"/>
                      <w:lang w:eastAsia="zh-CN"/>
                    </w:rPr>
                    <w:t>各设备产尘</w:t>
                  </w:r>
                </w:p>
              </w:tc>
              <w:tc>
                <w:tcPr>
                  <w:tcW w:w="936" w:type="pct"/>
                  <w:tcBorders>
                    <w:tl2br w:val="nil"/>
                    <w:tr2bl w:val="nil"/>
                  </w:tcBorders>
                  <w:vAlign w:val="center"/>
                </w:tcPr>
                <w:p w14:paraId="5EADAB6A">
                  <w:pPr>
                    <w:pStyle w:val="47"/>
                    <w:keepNext w:val="0"/>
                    <w:keepLines w:val="0"/>
                    <w:pageBreakBefore w:val="0"/>
                    <w:widowControl w:val="0"/>
                    <w:kinsoku/>
                    <w:wordWrap/>
                    <w:overflowPunct/>
                    <w:topLinePunct w:val="0"/>
                    <w:bidi w:val="0"/>
                    <w:adjustRightInd w:val="0"/>
                    <w:snapToGrid w:val="0"/>
                    <w:rPr>
                      <w:highlight w:val="none"/>
                    </w:rPr>
                  </w:pPr>
                  <w:r>
                    <w:rPr>
                      <w:highlight w:val="none"/>
                    </w:rPr>
                    <w:t>布袋除尘器处理效率降低</w:t>
                  </w:r>
                  <w:r>
                    <w:rPr>
                      <w:rFonts w:hint="eastAsia"/>
                      <w:highlight w:val="none"/>
                      <w:lang w:eastAsia="zh-CN"/>
                    </w:rPr>
                    <w:t>至</w:t>
                  </w:r>
                  <w:r>
                    <w:rPr>
                      <w:highlight w:val="none"/>
                    </w:rPr>
                    <w:t>50%</w:t>
                  </w:r>
                </w:p>
              </w:tc>
              <w:tc>
                <w:tcPr>
                  <w:tcW w:w="575" w:type="pct"/>
                  <w:tcBorders>
                    <w:tl2br w:val="nil"/>
                    <w:tr2bl w:val="nil"/>
                  </w:tcBorders>
                  <w:shd w:val="clear" w:color="auto" w:fill="auto"/>
                  <w:vAlign w:val="center"/>
                </w:tcPr>
                <w:p w14:paraId="49DFD2CA">
                  <w:pPr>
                    <w:pStyle w:val="47"/>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1次/年</w:t>
                  </w:r>
                </w:p>
              </w:tc>
              <w:tc>
                <w:tcPr>
                  <w:tcW w:w="560" w:type="pct"/>
                  <w:tcBorders>
                    <w:tl2br w:val="nil"/>
                    <w:tr2bl w:val="nil"/>
                  </w:tcBorders>
                  <w:shd w:val="clear" w:color="auto" w:fill="auto"/>
                  <w:vAlign w:val="center"/>
                </w:tcPr>
                <w:p w14:paraId="052B16EF">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val="en-US" w:eastAsia="zh-CN"/>
                    </w:rPr>
                    <w:t>0.5</w:t>
                  </w:r>
                </w:p>
              </w:tc>
              <w:tc>
                <w:tcPr>
                  <w:tcW w:w="578" w:type="pct"/>
                  <w:tcBorders>
                    <w:tl2br w:val="nil"/>
                    <w:tr2bl w:val="nil"/>
                  </w:tcBorders>
                  <w:shd w:val="clear" w:color="auto" w:fill="auto"/>
                  <w:vAlign w:val="center"/>
                </w:tcPr>
                <w:p w14:paraId="596B4390">
                  <w:pPr>
                    <w:pStyle w:val="47"/>
                    <w:keepNext w:val="0"/>
                    <w:keepLines w:val="0"/>
                    <w:pageBreakBefore w:val="0"/>
                    <w:widowControl w:val="0"/>
                    <w:kinsoku/>
                    <w:wordWrap/>
                    <w:overflowPunct/>
                    <w:topLinePunct w:val="0"/>
                    <w:bidi w:val="0"/>
                    <w:adjustRightInd w:val="0"/>
                    <w:snapToGrid w:val="0"/>
                    <w:rPr>
                      <w:rFonts w:hint="eastAsia"/>
                      <w:highlight w:val="none"/>
                      <w:lang w:val="en-US" w:eastAsia="zh-CN"/>
                    </w:rPr>
                  </w:pPr>
                  <w:r>
                    <w:rPr>
                      <w:rFonts w:hint="eastAsia"/>
                      <w:highlight w:val="none"/>
                      <w:lang w:eastAsia="zh-CN"/>
                    </w:rPr>
                    <w:t>颗粒物</w:t>
                  </w:r>
                </w:p>
              </w:tc>
              <w:tc>
                <w:tcPr>
                  <w:tcW w:w="721" w:type="pct"/>
                  <w:tcBorders>
                    <w:tl2br w:val="nil"/>
                    <w:tr2bl w:val="nil"/>
                  </w:tcBorders>
                  <w:vAlign w:val="center"/>
                </w:tcPr>
                <w:p w14:paraId="426A807C">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36.37</w:t>
                  </w:r>
                </w:p>
              </w:tc>
              <w:tc>
                <w:tcPr>
                  <w:tcW w:w="603" w:type="pct"/>
                  <w:tcBorders>
                    <w:tl2br w:val="nil"/>
                    <w:tr2bl w:val="nil"/>
                  </w:tcBorders>
                  <w:vAlign w:val="center"/>
                </w:tcPr>
                <w:p w14:paraId="195C2936">
                  <w:pPr>
                    <w:pStyle w:val="47"/>
                    <w:keepNext w:val="0"/>
                    <w:keepLines w:val="0"/>
                    <w:pageBreakBefore w:val="0"/>
                    <w:widowControl w:val="0"/>
                    <w:kinsoku/>
                    <w:wordWrap/>
                    <w:overflowPunct/>
                    <w:topLinePunct w:val="0"/>
                    <w:bidi w:val="0"/>
                    <w:adjustRightInd w:val="0"/>
                    <w:snapToGrid w:val="0"/>
                    <w:rPr>
                      <w:rFonts w:hint="default" w:eastAsia="宋体"/>
                      <w:highlight w:val="none"/>
                      <w:lang w:val="en-US" w:eastAsia="zh-CN"/>
                    </w:rPr>
                  </w:pPr>
                  <w:r>
                    <w:rPr>
                      <w:rFonts w:hint="eastAsia"/>
                      <w:highlight w:val="none"/>
                      <w:lang w:val="en-US" w:eastAsia="zh-CN"/>
                    </w:rPr>
                    <w:t>0.73</w:t>
                  </w:r>
                </w:p>
              </w:tc>
              <w:tc>
                <w:tcPr>
                  <w:tcW w:w="453" w:type="pct"/>
                  <w:vMerge w:val="continue"/>
                  <w:tcBorders>
                    <w:tl2br w:val="nil"/>
                    <w:tr2bl w:val="nil"/>
                  </w:tcBorders>
                  <w:vAlign w:val="center"/>
                </w:tcPr>
                <w:p w14:paraId="53A342B3">
                  <w:pPr>
                    <w:pStyle w:val="47"/>
                    <w:keepNext w:val="0"/>
                    <w:keepLines w:val="0"/>
                    <w:pageBreakBefore w:val="0"/>
                    <w:widowControl w:val="0"/>
                    <w:kinsoku/>
                    <w:wordWrap/>
                    <w:overflowPunct/>
                    <w:topLinePunct w:val="0"/>
                    <w:bidi w:val="0"/>
                    <w:adjustRightInd w:val="0"/>
                    <w:snapToGrid w:val="0"/>
                    <w:rPr>
                      <w:highlight w:val="none"/>
                    </w:rPr>
                  </w:pPr>
                </w:p>
              </w:tc>
            </w:tr>
          </w:tbl>
          <w:p w14:paraId="2DDC5196">
            <w:pPr>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为防止生产废气非正常工况排放，建设单位必须加强废气处理设施的管理，定期检修，确保废气处理设施正常运行，在废气处理设备停止运行或出现故障时，产生废气的各工序也必须相应停止生产。为杜绝废气非正常排放，应采取以下措施确保废气达标排放：</w:t>
            </w:r>
          </w:p>
          <w:p w14:paraId="0F724A21">
            <w:pPr>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a.安排专人负责环保设备的日常维护和管理，每隔固定时间检查、汇报情况，及时发现废气处理设备的隐患，确保废气处理系统正常运行；</w:t>
            </w:r>
          </w:p>
          <w:p w14:paraId="127F9C45">
            <w:pPr>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b.建立健全的环保管理机构，对环保管理人员和技术人员进行岗位培训，委托具有专业资质的环境检测单位对项目排放的各类污染物进行定期检测；</w:t>
            </w:r>
          </w:p>
          <w:p w14:paraId="4C25D168">
            <w:pPr>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c.定期维护、检修废气处理装置，以保持废气处理装置的处理效率；</w:t>
            </w:r>
          </w:p>
          <w:p w14:paraId="5DCCB854">
            <w:pPr>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d.开车时，首先开启相应的废气处理设施，待废气处理设施达到运转条件时，生产过程中产生的废气经管道输送至处理系统处理，可避免项目开车过程中的废气的非正常排放；</w:t>
            </w:r>
          </w:p>
          <w:p w14:paraId="14E49DF6">
            <w:pPr>
              <w:keepNext w:val="0"/>
              <w:keepLines w:val="0"/>
              <w:pageBreakBefore w:val="0"/>
              <w:widowControl w:val="0"/>
              <w:kinsoku/>
              <w:wordWrap/>
              <w:overflowPunct/>
              <w:topLinePunct w:val="0"/>
              <w:bidi w:val="0"/>
              <w:adjustRightInd w:val="0"/>
              <w:snapToGrid w:val="0"/>
              <w:rPr>
                <w:highlight w:val="none"/>
                <w:lang w:val="en-US" w:eastAsia="en-US"/>
              </w:rPr>
            </w:pPr>
            <w:r>
              <w:rPr>
                <w:highlight w:val="none"/>
                <w:lang w:val="en-US" w:eastAsia="en-US"/>
              </w:rPr>
              <w:t>e.停车时，首先切断生产系统，废气处理设施持续工作一段时间，</w:t>
            </w:r>
            <w:r>
              <w:rPr>
                <w:rFonts w:hint="eastAsia"/>
                <w:highlight w:val="none"/>
                <w:lang w:val="en-US" w:eastAsia="zh-CN"/>
              </w:rPr>
              <w:t>可以</w:t>
            </w:r>
            <w:r>
              <w:rPr>
                <w:highlight w:val="none"/>
                <w:lang w:val="en-US" w:eastAsia="en-US"/>
              </w:rPr>
              <w:t>保证运输管道内的废气完全被处理，以避免停车时产生废气的非正常排放；</w:t>
            </w:r>
          </w:p>
          <w:p w14:paraId="77863E06">
            <w:pPr>
              <w:keepNext w:val="0"/>
              <w:keepLines w:val="0"/>
              <w:pageBreakBefore w:val="0"/>
              <w:widowControl w:val="0"/>
              <w:kinsoku/>
              <w:wordWrap/>
              <w:overflowPunct/>
              <w:topLinePunct w:val="0"/>
              <w:bidi w:val="0"/>
              <w:adjustRightInd w:val="0"/>
              <w:snapToGrid w:val="0"/>
              <w:rPr>
                <w:highlight w:val="none"/>
              </w:rPr>
            </w:pPr>
            <w:r>
              <w:rPr>
                <w:highlight w:val="none"/>
                <w:lang w:val="en-US" w:eastAsia="en-US"/>
              </w:rPr>
              <w:t>f.当废气处理装置运转异常时，应立即启动</w:t>
            </w:r>
            <w:r>
              <w:rPr>
                <w:rFonts w:hint="eastAsia"/>
                <w:highlight w:val="none"/>
                <w:lang w:val="en-US" w:eastAsia="zh-CN"/>
              </w:rPr>
              <w:t>联锁</w:t>
            </w:r>
            <w:r>
              <w:rPr>
                <w:highlight w:val="none"/>
                <w:lang w:val="en-US" w:eastAsia="en-US"/>
              </w:rPr>
              <w:t>装置，停止相应的生产作业，待事故处理完成后方可投入生产。</w:t>
            </w:r>
          </w:p>
          <w:p w14:paraId="6CB33F4F">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1.</w:t>
            </w:r>
            <w:r>
              <w:rPr>
                <w:rFonts w:hint="eastAsia"/>
                <w:b/>
                <w:color w:val="000000"/>
                <w:sz w:val="24"/>
                <w:highlight w:val="none"/>
                <w:lang w:val="en-US" w:eastAsia="zh-CN"/>
              </w:rPr>
              <w:t>6</w:t>
            </w:r>
            <w:r>
              <w:rPr>
                <w:b/>
                <w:color w:val="000000"/>
                <w:sz w:val="24"/>
                <w:highlight w:val="none"/>
              </w:rPr>
              <w:t>废气监测要求</w:t>
            </w:r>
          </w:p>
          <w:p w14:paraId="2ED4949F">
            <w:pPr>
              <w:keepNext w:val="0"/>
              <w:keepLines w:val="0"/>
              <w:pageBreakBefore w:val="0"/>
              <w:widowControl w:val="0"/>
              <w:kinsoku/>
              <w:wordWrap/>
              <w:overflowPunct/>
              <w:topLinePunct w:val="0"/>
              <w:bidi w:val="0"/>
              <w:adjustRightInd w:val="0"/>
              <w:snapToGrid w:val="0"/>
              <w:rPr>
                <w:highlight w:val="none"/>
              </w:rPr>
            </w:pPr>
            <w:r>
              <w:rPr>
                <w:highlight w:val="none"/>
              </w:rPr>
              <w:t>根据《排污许可证申请与核发技术规范总则》（HJ942-2018）</w:t>
            </w:r>
            <w:r>
              <w:rPr>
                <w:rFonts w:hint="eastAsia"/>
                <w:highlight w:val="none"/>
                <w:lang w:val="en-US" w:eastAsia="zh-CN"/>
              </w:rPr>
              <w:t>及</w:t>
            </w:r>
            <w:r>
              <w:rPr>
                <w:highlight w:val="none"/>
              </w:rPr>
              <w:t>《排污单位自行监测技术指南总则》（HJ819-2017）</w:t>
            </w:r>
            <w:r>
              <w:rPr>
                <w:rFonts w:hint="eastAsia"/>
                <w:highlight w:val="none"/>
                <w:lang w:val="en-US" w:eastAsia="zh-CN"/>
              </w:rPr>
              <w:t>5.2.2.3监测频次，钢铁、水泥、焦化、石油加工、有色金属冶炼、采矿业等无组织废气排放较重的污染源，无组织废气每季度至少开展一次监测；其他涉无组织废气排放的污染源每年至少开展一次监测。本项目属于其他无组织废气排放的污染源，因此废气监测频次为1次/年。</w:t>
            </w:r>
            <w:r>
              <w:rPr>
                <w:rFonts w:hint="eastAsia"/>
                <w:highlight w:val="none"/>
                <w:u w:val="none"/>
                <w:lang w:val="en-US" w:eastAsia="zh-CN"/>
              </w:rPr>
              <w:t>根据建设单位排污许可副本“六、环境管理要求（一）自行监测表12自行监测及记录表”，本项目所在布连电厂现状厂区已建立厂界无组织颗粒的自行监测计划（监测频次为</w:t>
            </w:r>
            <w:r>
              <w:rPr>
                <w:rFonts w:hint="default"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t>1</w:t>
            </w:r>
            <w:r>
              <w:rPr>
                <w:rFonts w:hint="eastAsia" w:cs="Times New Roman"/>
                <w:color w:val="000000" w:themeColor="text1"/>
                <w:kern w:val="2"/>
                <w:sz w:val="21"/>
                <w:szCs w:val="20"/>
                <w:highlight w:val="none"/>
                <w:lang w:val="en-US" w:eastAsia="zh-CN" w:bidi="ar-SA"/>
                <w14:textFill>
                  <w14:solidFill>
                    <w14:schemeClr w14:val="tx1"/>
                  </w14:solidFill>
                </w14:textFill>
              </w:rPr>
              <w:t>次/季</w:t>
            </w:r>
            <w:r>
              <w:rPr>
                <w:rFonts w:hint="eastAsia"/>
                <w:highlight w:val="none"/>
                <w:u w:val="none"/>
                <w:lang w:val="en-US" w:eastAsia="zh-CN"/>
              </w:rPr>
              <w:t>），因此，本项目可依托现状厂区监测计划，详见下表。</w:t>
            </w:r>
          </w:p>
          <w:p w14:paraId="7BCF8C0C">
            <w:pPr>
              <w:pStyle w:val="6"/>
              <w:keepNext w:val="0"/>
              <w:keepLines w:val="0"/>
              <w:pageBreakBefore w:val="0"/>
              <w:widowControl w:val="0"/>
              <w:kinsoku/>
              <w:wordWrap/>
              <w:overflowPunct/>
              <w:topLinePunct w:val="0"/>
              <w:bidi w:val="0"/>
              <w:adjustRightInd w:val="0"/>
              <w:snapToGrid w:val="0"/>
              <w:rPr>
                <w:highlight w:val="none"/>
              </w:rPr>
            </w:pPr>
            <w:r>
              <w:rPr>
                <w:highlight w:val="none"/>
              </w:rPr>
              <w:t>表4-</w:t>
            </w:r>
            <w:r>
              <w:rPr>
                <w:rFonts w:hint="eastAsia"/>
                <w:highlight w:val="none"/>
                <w:lang w:val="en-US" w:eastAsia="zh-CN"/>
              </w:rPr>
              <w:t>19</w:t>
            </w:r>
            <w:r>
              <w:rPr>
                <w:highlight w:val="none"/>
              </w:rPr>
              <w:t>项目废气监测要求一览表</w:t>
            </w:r>
          </w:p>
          <w:tbl>
            <w:tblPr>
              <w:tblStyle w:val="26"/>
              <w:tblW w:w="771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04"/>
              <w:gridCol w:w="1132"/>
              <w:gridCol w:w="1325"/>
              <w:gridCol w:w="3156"/>
            </w:tblGrid>
            <w:tr w14:paraId="384EFF5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63" w:type="pct"/>
                  <w:tcBorders>
                    <w:tl2br w:val="nil"/>
                    <w:tr2bl w:val="nil"/>
                  </w:tcBorders>
                  <w:vAlign w:val="center"/>
                </w:tcPr>
                <w:p w14:paraId="64466114">
                  <w:pPr>
                    <w:pStyle w:val="47"/>
                    <w:keepNext w:val="0"/>
                    <w:keepLines w:val="0"/>
                    <w:pageBreakBefore w:val="0"/>
                    <w:widowControl w:val="0"/>
                    <w:kinsoku/>
                    <w:wordWrap/>
                    <w:overflowPunct/>
                    <w:topLinePunct w:val="0"/>
                    <w:bidi w:val="0"/>
                    <w:adjustRightInd w:val="0"/>
                    <w:snapToGrid w:val="0"/>
                    <w:ind w:firstLine="0"/>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监测点位/编号</w:t>
                  </w:r>
                </w:p>
              </w:tc>
              <w:tc>
                <w:tcPr>
                  <w:tcW w:w="733" w:type="pct"/>
                  <w:tcBorders>
                    <w:tl2br w:val="nil"/>
                    <w:tr2bl w:val="nil"/>
                  </w:tcBorders>
                  <w:vAlign w:val="center"/>
                </w:tcPr>
                <w:p w14:paraId="5923A6A0">
                  <w:pPr>
                    <w:pStyle w:val="47"/>
                    <w:keepNext w:val="0"/>
                    <w:keepLines w:val="0"/>
                    <w:pageBreakBefore w:val="0"/>
                    <w:widowControl w:val="0"/>
                    <w:kinsoku/>
                    <w:wordWrap/>
                    <w:overflowPunct/>
                    <w:topLinePunct w:val="0"/>
                    <w:bidi w:val="0"/>
                    <w:adjustRightInd w:val="0"/>
                    <w:snapToGrid w:val="0"/>
                    <w:ind w:firstLine="0"/>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监测因子</w:t>
                  </w:r>
                </w:p>
              </w:tc>
              <w:tc>
                <w:tcPr>
                  <w:tcW w:w="858" w:type="pct"/>
                  <w:tcBorders>
                    <w:tl2br w:val="nil"/>
                    <w:tr2bl w:val="nil"/>
                  </w:tcBorders>
                  <w:vAlign w:val="center"/>
                </w:tcPr>
                <w:p w14:paraId="3970496A">
                  <w:pPr>
                    <w:pStyle w:val="47"/>
                    <w:keepNext w:val="0"/>
                    <w:keepLines w:val="0"/>
                    <w:pageBreakBefore w:val="0"/>
                    <w:widowControl w:val="0"/>
                    <w:kinsoku/>
                    <w:wordWrap/>
                    <w:overflowPunct/>
                    <w:topLinePunct w:val="0"/>
                    <w:bidi w:val="0"/>
                    <w:adjustRightInd w:val="0"/>
                    <w:snapToGrid w:val="0"/>
                    <w:ind w:firstLine="0"/>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监测频次</w:t>
                  </w:r>
                </w:p>
              </w:tc>
              <w:tc>
                <w:tcPr>
                  <w:tcW w:w="2044" w:type="pct"/>
                  <w:tcBorders>
                    <w:tl2br w:val="nil"/>
                    <w:tr2bl w:val="nil"/>
                  </w:tcBorders>
                  <w:vAlign w:val="center"/>
                </w:tcPr>
                <w:p w14:paraId="248353CD">
                  <w:pPr>
                    <w:pStyle w:val="47"/>
                    <w:keepNext w:val="0"/>
                    <w:keepLines w:val="0"/>
                    <w:pageBreakBefore w:val="0"/>
                    <w:widowControl w:val="0"/>
                    <w:kinsoku/>
                    <w:wordWrap/>
                    <w:overflowPunct/>
                    <w:topLinePunct w:val="0"/>
                    <w:bidi w:val="0"/>
                    <w:adjustRightInd w:val="0"/>
                    <w:snapToGrid w:val="0"/>
                    <w:ind w:firstLine="0"/>
                    <w:rPr>
                      <w:rFonts w:hint="eastAsia" w:ascii="Times New Roman" w:hAnsi="Times New Roman" w:eastAsia="宋体" w:cs="Times New Roman"/>
                      <w:b/>
                      <w:bCs/>
                      <w:highlight w:val="none"/>
                      <w:lang w:val="en-US" w:eastAsia="zh-CN"/>
                    </w:rPr>
                  </w:pPr>
                  <w:r>
                    <w:rPr>
                      <w:rFonts w:hint="eastAsia" w:cs="Times New Roman"/>
                      <w:b/>
                      <w:bCs/>
                      <w:highlight w:val="none"/>
                      <w:lang w:val="en-US" w:eastAsia="zh-CN"/>
                    </w:rPr>
                    <w:t>执行标准</w:t>
                  </w:r>
                </w:p>
              </w:tc>
            </w:tr>
            <w:tr w14:paraId="23E345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363" w:type="pct"/>
                  <w:tcBorders>
                    <w:tl2br w:val="nil"/>
                    <w:tr2bl w:val="nil"/>
                  </w:tcBorders>
                  <w:vAlign w:val="center"/>
                </w:tcPr>
                <w:p w14:paraId="0DA4E022">
                  <w:pPr>
                    <w:pStyle w:val="47"/>
                    <w:keepNext w:val="0"/>
                    <w:keepLines w:val="0"/>
                    <w:pageBreakBefore w:val="0"/>
                    <w:widowControl w:val="0"/>
                    <w:kinsoku/>
                    <w:wordWrap/>
                    <w:overflowPunct/>
                    <w:topLinePunct w:val="0"/>
                    <w:bidi w:val="0"/>
                    <w:adjustRightInd w:val="0"/>
                    <w:snapToGrid w:val="0"/>
                    <w:ind w:firstLine="0"/>
                    <w:rPr>
                      <w:rFonts w:hint="default"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t>厂界外上风向1个点位、下风向3个点</w:t>
                  </w:r>
                </w:p>
              </w:tc>
              <w:tc>
                <w:tcPr>
                  <w:tcW w:w="733" w:type="pct"/>
                  <w:tcBorders>
                    <w:tl2br w:val="nil"/>
                    <w:tr2bl w:val="nil"/>
                  </w:tcBorders>
                  <w:vAlign w:val="center"/>
                </w:tcPr>
                <w:p w14:paraId="7C04161F">
                  <w:pPr>
                    <w:pStyle w:val="47"/>
                    <w:keepNext w:val="0"/>
                    <w:keepLines w:val="0"/>
                    <w:pageBreakBefore w:val="0"/>
                    <w:widowControl w:val="0"/>
                    <w:kinsoku/>
                    <w:wordWrap/>
                    <w:overflowPunct/>
                    <w:topLinePunct w:val="0"/>
                    <w:bidi w:val="0"/>
                    <w:adjustRightInd w:val="0"/>
                    <w:snapToGrid w:val="0"/>
                    <w:ind w:firstLine="0"/>
                    <w:rPr>
                      <w:rFonts w:hint="eastAsia"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t>颗粒物</w:t>
                  </w:r>
                </w:p>
              </w:tc>
              <w:tc>
                <w:tcPr>
                  <w:tcW w:w="858" w:type="pct"/>
                  <w:tcBorders>
                    <w:tl2br w:val="nil"/>
                    <w:tr2bl w:val="nil"/>
                  </w:tcBorders>
                  <w:vAlign w:val="center"/>
                </w:tcPr>
                <w:p w14:paraId="16B62AA3">
                  <w:pPr>
                    <w:pStyle w:val="47"/>
                    <w:keepNext w:val="0"/>
                    <w:keepLines w:val="0"/>
                    <w:pageBreakBefore w:val="0"/>
                    <w:widowControl w:val="0"/>
                    <w:kinsoku/>
                    <w:wordWrap/>
                    <w:overflowPunct/>
                    <w:topLinePunct w:val="0"/>
                    <w:bidi w:val="0"/>
                    <w:adjustRightInd w:val="0"/>
                    <w:snapToGrid w:val="0"/>
                    <w:ind w:firstLine="0"/>
                    <w:rPr>
                      <w:rFonts w:hint="default"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t>1</w:t>
                  </w:r>
                  <w:r>
                    <w:rPr>
                      <w:rFonts w:hint="eastAsia" w:cs="Times New Roman"/>
                      <w:color w:val="000000" w:themeColor="text1"/>
                      <w:kern w:val="2"/>
                      <w:sz w:val="21"/>
                      <w:szCs w:val="20"/>
                      <w:highlight w:val="none"/>
                      <w:lang w:val="en-US" w:eastAsia="zh-CN" w:bidi="ar-SA"/>
                      <w14:textFill>
                        <w14:solidFill>
                          <w14:schemeClr w14:val="tx1"/>
                        </w14:solidFill>
                      </w14:textFill>
                    </w:rPr>
                    <w:t>次/季</w:t>
                  </w:r>
                </w:p>
              </w:tc>
              <w:tc>
                <w:tcPr>
                  <w:tcW w:w="2044" w:type="pct"/>
                  <w:tcBorders>
                    <w:tl2br w:val="nil"/>
                    <w:tr2bl w:val="nil"/>
                  </w:tcBorders>
                  <w:vAlign w:val="center"/>
                </w:tcPr>
                <w:p w14:paraId="0A1F221A">
                  <w:pPr>
                    <w:pStyle w:val="47"/>
                    <w:keepNext w:val="0"/>
                    <w:keepLines w:val="0"/>
                    <w:pageBreakBefore w:val="0"/>
                    <w:widowControl w:val="0"/>
                    <w:kinsoku/>
                    <w:wordWrap/>
                    <w:overflowPunct/>
                    <w:topLinePunct w:val="0"/>
                    <w:bidi w:val="0"/>
                    <w:adjustRightInd w:val="0"/>
                    <w:snapToGrid w:val="0"/>
                    <w:ind w:firstLine="0"/>
                    <w:rPr>
                      <w:color w:val="000000"/>
                      <w:kern w:val="0"/>
                      <w:sz w:val="21"/>
                      <w:szCs w:val="21"/>
                      <w:highlight w:val="none"/>
                    </w:rPr>
                  </w:pPr>
                  <w:r>
                    <w:rPr>
                      <w:rFonts w:hint="default" w:ascii="Times New Roman" w:hAnsi="Times New Roman" w:eastAsia="宋体" w:cs="Times New Roman"/>
                      <w:color w:val="000000" w:themeColor="text1"/>
                      <w:kern w:val="2"/>
                      <w:sz w:val="21"/>
                      <w:szCs w:val="20"/>
                      <w:highlight w:val="none"/>
                      <w:lang w:val="en-US" w:eastAsia="zh-CN" w:bidi="ar-SA"/>
                      <w14:textFill>
                        <w14:solidFill>
                          <w14:schemeClr w14:val="tx1"/>
                        </w14:solidFill>
                      </w14:textFill>
                    </w:rPr>
                    <w:t>《大气污染物综合排放标准》（GB16297-1996）表2</w:t>
                  </w:r>
                  <w:r>
                    <w:rPr>
                      <w:rFonts w:hint="eastAsia" w:cs="Times New Roman"/>
                      <w:color w:val="000000" w:themeColor="text1"/>
                      <w:kern w:val="2"/>
                      <w:sz w:val="21"/>
                      <w:szCs w:val="20"/>
                      <w:highlight w:val="none"/>
                      <w:lang w:val="en-US" w:eastAsia="zh-CN" w:bidi="ar-SA"/>
                      <w14:textFill>
                        <w14:solidFill>
                          <w14:schemeClr w14:val="tx1"/>
                        </w14:solidFill>
                      </w14:textFill>
                    </w:rPr>
                    <w:t>无组织排放标准（1.0</w:t>
                  </w:r>
                  <w:r>
                    <w:rPr>
                      <w:b w:val="0"/>
                      <w:bCs w:val="0"/>
                      <w:highlight w:val="none"/>
                    </w:rPr>
                    <w:t>mg/m</w:t>
                  </w:r>
                  <w:r>
                    <w:rPr>
                      <w:b w:val="0"/>
                      <w:bCs w:val="0"/>
                      <w:highlight w:val="none"/>
                      <w:vertAlign w:val="superscript"/>
                    </w:rPr>
                    <w:t>3</w:t>
                  </w:r>
                  <w:r>
                    <w:rPr>
                      <w:rFonts w:hint="eastAsia" w:cs="Times New Roman"/>
                      <w:color w:val="000000" w:themeColor="text1"/>
                      <w:kern w:val="2"/>
                      <w:sz w:val="21"/>
                      <w:szCs w:val="20"/>
                      <w:highlight w:val="none"/>
                      <w:lang w:val="en-US" w:eastAsia="zh-CN" w:bidi="ar-SA"/>
                      <w14:textFill>
                        <w14:solidFill>
                          <w14:schemeClr w14:val="tx1"/>
                        </w14:solidFill>
                      </w14:textFill>
                    </w:rPr>
                    <w:t>）</w:t>
                  </w:r>
                </w:p>
              </w:tc>
            </w:tr>
          </w:tbl>
          <w:p w14:paraId="01404F34">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1.</w:t>
            </w:r>
            <w:r>
              <w:rPr>
                <w:rFonts w:hint="eastAsia"/>
                <w:b/>
                <w:color w:val="000000"/>
                <w:sz w:val="24"/>
                <w:highlight w:val="none"/>
                <w:lang w:val="en-US" w:eastAsia="zh-CN"/>
              </w:rPr>
              <w:t>7</w:t>
            </w:r>
            <w:r>
              <w:rPr>
                <w:b/>
                <w:color w:val="000000"/>
                <w:sz w:val="24"/>
                <w:highlight w:val="none"/>
              </w:rPr>
              <w:t>废气排放环境影响分析</w:t>
            </w:r>
          </w:p>
          <w:p w14:paraId="071F5314">
            <w:pPr>
              <w:keepNext w:val="0"/>
              <w:keepLines w:val="0"/>
              <w:pageBreakBefore w:val="0"/>
              <w:widowControl w:val="0"/>
              <w:kinsoku/>
              <w:wordWrap/>
              <w:overflowPunct/>
              <w:topLinePunct w:val="0"/>
              <w:bidi w:val="0"/>
              <w:adjustRightInd w:val="0"/>
              <w:snapToGrid w:val="0"/>
              <w:rPr>
                <w:highlight w:val="none"/>
              </w:rPr>
            </w:pPr>
            <w:r>
              <w:rPr>
                <w:highlight w:val="none"/>
              </w:rPr>
              <w:t>本项目位于</w:t>
            </w:r>
            <w:r>
              <w:rPr>
                <w:rFonts w:hint="eastAsia"/>
                <w:highlight w:val="none"/>
                <w:lang w:eastAsia="zh-CN"/>
              </w:rPr>
              <w:t>鄂尔多斯市伊金霍洛旗布连乡</w:t>
            </w:r>
            <w:r>
              <w:rPr>
                <w:highlight w:val="none"/>
              </w:rPr>
              <w:t>，根据环境质量现状评价结果，项目所在区域属于环境空气达标区域。经调查，本项目厂界外500米范围内</w:t>
            </w:r>
            <w:r>
              <w:rPr>
                <w:rFonts w:hint="eastAsia"/>
                <w:highlight w:val="none"/>
                <w:lang w:eastAsia="zh-CN"/>
              </w:rPr>
              <w:t>不</w:t>
            </w:r>
            <w:r>
              <w:rPr>
                <w:highlight w:val="none"/>
              </w:rPr>
              <w:t>存在大气环境保护目标。经本次评价工程分析及源强核算可知，项目运营期产生的工艺废气经相应治理措施治理后能够做到达标排放，不会对周边空气质量产生明显不利影响，不会降低区域环境空气质量。</w:t>
            </w:r>
          </w:p>
          <w:p w14:paraId="41B30D48">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2、废水环境影响和保护措施</w:t>
            </w:r>
          </w:p>
          <w:p w14:paraId="27982E1A">
            <w:pPr>
              <w:keepNext w:val="0"/>
              <w:keepLines w:val="0"/>
              <w:pageBreakBefore w:val="0"/>
              <w:widowControl w:val="0"/>
              <w:kinsoku/>
              <w:wordWrap/>
              <w:overflowPunct/>
              <w:topLinePunct w:val="0"/>
              <w:bidi w:val="0"/>
              <w:adjustRightInd w:val="0"/>
              <w:snapToGrid w:val="0"/>
              <w:rPr>
                <w:highlight w:val="none"/>
              </w:rPr>
            </w:pPr>
            <w:r>
              <w:rPr>
                <w:rFonts w:hint="eastAsia"/>
                <w:highlight w:val="none"/>
                <w:lang w:eastAsia="zh-CN"/>
              </w:rPr>
              <w:t>本项目无新增劳动定员，员工从厂区内部调配，因此，</w:t>
            </w:r>
            <w:r>
              <w:rPr>
                <w:highlight w:val="none"/>
              </w:rPr>
              <w:t>无新增</w:t>
            </w:r>
            <w:r>
              <w:rPr>
                <w:rFonts w:hint="eastAsia"/>
                <w:highlight w:val="none"/>
                <w:lang w:val="en-US" w:eastAsia="zh-CN"/>
              </w:rPr>
              <w:t>生活污水；本项目生产用水主要为车间内抑尘用水，按全部损失考虑，因此，无生产废水产生。</w:t>
            </w:r>
          </w:p>
          <w:p w14:paraId="0A675DF0">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3、噪声环境影响和保护措施</w:t>
            </w:r>
          </w:p>
          <w:p w14:paraId="2622C2F1">
            <w:pPr>
              <w:keepNext w:val="0"/>
              <w:keepLines w:val="0"/>
              <w:pageBreakBefore w:val="0"/>
              <w:widowControl w:val="0"/>
              <w:kinsoku/>
              <w:wordWrap/>
              <w:overflowPunct/>
              <w:topLinePunct w:val="0"/>
              <w:bidi w:val="0"/>
              <w:adjustRightInd w:val="0"/>
              <w:snapToGrid w:val="0"/>
              <w:spacing w:line="500" w:lineRule="exact"/>
              <w:ind w:left="0" w:leftChars="0" w:firstLine="0" w:firstLineChars="0"/>
              <w:rPr>
                <w:b/>
                <w:color w:val="000000"/>
                <w:sz w:val="24"/>
                <w:highlight w:val="none"/>
              </w:rPr>
            </w:pPr>
            <w:r>
              <w:rPr>
                <w:b/>
                <w:color w:val="000000"/>
                <w:sz w:val="24"/>
                <w:highlight w:val="none"/>
              </w:rPr>
              <w:t>3.1噪声源强</w:t>
            </w:r>
          </w:p>
          <w:p w14:paraId="0D6D6C9A">
            <w:pPr>
              <w:keepNext w:val="0"/>
              <w:keepLines w:val="0"/>
              <w:pageBreakBefore w:val="0"/>
              <w:widowControl w:val="0"/>
              <w:kinsoku/>
              <w:wordWrap/>
              <w:overflowPunct/>
              <w:topLinePunct w:val="0"/>
              <w:bidi w:val="0"/>
              <w:adjustRightInd w:val="0"/>
              <w:snapToGrid w:val="0"/>
              <w:rPr>
                <w:highlight w:val="none"/>
              </w:rPr>
            </w:pPr>
            <w:r>
              <w:rPr>
                <w:highlight w:val="none"/>
              </w:rPr>
              <w:t>本项目噪声污染主要是粉碎机、</w:t>
            </w:r>
            <w:r>
              <w:rPr>
                <w:rFonts w:hint="eastAsia"/>
                <w:highlight w:val="none"/>
                <w:lang w:eastAsia="zh-CN"/>
              </w:rPr>
              <w:t>各种输送机</w:t>
            </w:r>
            <w:r>
              <w:rPr>
                <w:highlight w:val="none"/>
              </w:rPr>
              <w:t>、</w:t>
            </w:r>
            <w:r>
              <w:rPr>
                <w:rFonts w:hint="eastAsia"/>
                <w:highlight w:val="none"/>
                <w:lang w:eastAsia="zh-CN"/>
              </w:rPr>
              <w:t>提升机、风机</w:t>
            </w:r>
            <w:r>
              <w:rPr>
                <w:highlight w:val="none"/>
              </w:rPr>
              <w:t>等设备在运行过程中产生的设备噪声，</w:t>
            </w:r>
            <w:r>
              <w:rPr>
                <w:rFonts w:hint="eastAsia"/>
                <w:highlight w:val="none"/>
                <w:lang w:val="en-US" w:eastAsia="zh-CN"/>
              </w:rPr>
              <w:t>根据《环境噪声与振动控制工程技术导则》（HJ2034-2013）中附录A表A1及</w:t>
            </w:r>
            <w:r>
              <w:rPr>
                <w:rFonts w:hint="eastAsia"/>
                <w:highlight w:val="none"/>
                <w:lang w:eastAsia="zh-CN"/>
              </w:rPr>
              <w:t>类比同类型项目，本项目设备</w:t>
            </w:r>
            <w:r>
              <w:rPr>
                <w:highlight w:val="none"/>
              </w:rPr>
              <w:t>声级范围为70～95dB(A)，其声源强度见下表。</w:t>
            </w:r>
          </w:p>
          <w:p w14:paraId="0B103FF2">
            <w:pPr>
              <w:keepNext w:val="0"/>
              <w:keepLines w:val="0"/>
              <w:pageBreakBefore w:val="0"/>
              <w:widowControl w:val="0"/>
              <w:kinsoku/>
              <w:wordWrap/>
              <w:overflowPunct/>
              <w:topLinePunct w:val="0"/>
              <w:bidi w:val="0"/>
              <w:adjustRightInd w:val="0"/>
              <w:snapToGrid w:val="0"/>
              <w:rPr>
                <w:highlight w:val="none"/>
              </w:rPr>
            </w:pPr>
          </w:p>
          <w:p w14:paraId="45B477F5">
            <w:pPr>
              <w:keepNext w:val="0"/>
              <w:keepLines w:val="0"/>
              <w:pageBreakBefore w:val="0"/>
              <w:widowControl w:val="0"/>
              <w:kinsoku/>
              <w:wordWrap/>
              <w:overflowPunct/>
              <w:topLinePunct w:val="0"/>
              <w:bidi w:val="0"/>
              <w:adjustRightInd w:val="0"/>
              <w:snapToGrid w:val="0"/>
              <w:rPr>
                <w:highlight w:val="none"/>
              </w:rPr>
            </w:pPr>
          </w:p>
          <w:p w14:paraId="40C94337">
            <w:pPr>
              <w:keepNext w:val="0"/>
              <w:keepLines w:val="0"/>
              <w:pageBreakBefore w:val="0"/>
              <w:widowControl w:val="0"/>
              <w:kinsoku/>
              <w:wordWrap/>
              <w:overflowPunct/>
              <w:topLinePunct w:val="0"/>
              <w:bidi w:val="0"/>
              <w:adjustRightInd w:val="0"/>
              <w:snapToGrid w:val="0"/>
              <w:rPr>
                <w:highlight w:val="none"/>
              </w:rPr>
            </w:pPr>
          </w:p>
          <w:p w14:paraId="42DBB9D1">
            <w:pPr>
              <w:keepNext w:val="0"/>
              <w:keepLines w:val="0"/>
              <w:pageBreakBefore w:val="0"/>
              <w:widowControl w:val="0"/>
              <w:kinsoku/>
              <w:wordWrap/>
              <w:overflowPunct/>
              <w:topLinePunct w:val="0"/>
              <w:bidi w:val="0"/>
              <w:adjustRightInd w:val="0"/>
              <w:snapToGrid w:val="0"/>
              <w:rPr>
                <w:highlight w:val="none"/>
              </w:rPr>
            </w:pPr>
          </w:p>
          <w:p w14:paraId="145B0479">
            <w:pPr>
              <w:keepNext w:val="0"/>
              <w:keepLines w:val="0"/>
              <w:pageBreakBefore w:val="0"/>
              <w:widowControl w:val="0"/>
              <w:kinsoku/>
              <w:wordWrap/>
              <w:overflowPunct/>
              <w:topLinePunct w:val="0"/>
              <w:bidi w:val="0"/>
              <w:adjustRightInd w:val="0"/>
              <w:snapToGrid w:val="0"/>
              <w:rPr>
                <w:highlight w:val="none"/>
              </w:rPr>
            </w:pPr>
          </w:p>
        </w:tc>
      </w:tr>
    </w:tbl>
    <w:p w14:paraId="6701E97A">
      <w:pPr>
        <w:rPr>
          <w:highlight w:val="none"/>
        </w:rPr>
        <w:sectPr>
          <w:footerReference r:id="rId6"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tbl>
      <w:tblPr>
        <w:tblStyle w:val="25"/>
        <w:tblW w:w="134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2516"/>
      </w:tblGrid>
      <w:tr w14:paraId="6B48C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940" w:hRule="atLeast"/>
          <w:jc w:val="center"/>
        </w:trPr>
        <w:tc>
          <w:tcPr>
            <w:tcW w:w="983" w:type="dxa"/>
            <w:tcMar>
              <w:left w:w="28" w:type="dxa"/>
              <w:right w:w="28" w:type="dxa"/>
            </w:tcMar>
            <w:vAlign w:val="center"/>
          </w:tcPr>
          <w:p w14:paraId="573F880C">
            <w:pPr>
              <w:adjustRightInd w:val="0"/>
              <w:snapToGrid w:val="0"/>
              <w:spacing w:line="360" w:lineRule="auto"/>
              <w:ind w:left="0" w:leftChars="0" w:firstLine="0" w:firstLineChars="0"/>
              <w:jc w:val="center"/>
              <w:rPr>
                <w:b w:val="0"/>
                <w:bCs/>
                <w:sz w:val="24"/>
                <w:highlight w:val="none"/>
              </w:rPr>
            </w:pPr>
            <w:r>
              <w:rPr>
                <w:b w:val="0"/>
                <w:bCs/>
                <w:sz w:val="24"/>
                <w:highlight w:val="none"/>
              </w:rPr>
              <w:t>运营期环境影响和保护措施</w:t>
            </w:r>
          </w:p>
        </w:tc>
        <w:tc>
          <w:tcPr>
            <w:tcW w:w="12516" w:type="dxa"/>
            <w:vAlign w:val="center"/>
          </w:tcPr>
          <w:p w14:paraId="4B30F6AC">
            <w:pPr>
              <w:pStyle w:val="6"/>
              <w:bidi w:val="0"/>
              <w:rPr>
                <w:rFonts w:hint="eastAsia"/>
                <w:highlight w:val="none"/>
                <w:lang w:eastAsia="zh-CN"/>
              </w:rPr>
            </w:pPr>
            <w:r>
              <w:rPr>
                <w:highlight w:val="none"/>
              </w:rPr>
              <w:t>表4-</w:t>
            </w:r>
            <w:r>
              <w:rPr>
                <w:rFonts w:hint="eastAsia"/>
                <w:highlight w:val="none"/>
                <w:lang w:val="en-US" w:eastAsia="zh-CN"/>
              </w:rPr>
              <w:t>19</w:t>
            </w:r>
            <w:r>
              <w:rPr>
                <w:highlight w:val="none"/>
              </w:rPr>
              <w:t>项目噪声</w:t>
            </w:r>
            <w:r>
              <w:rPr>
                <w:rFonts w:hint="eastAsia"/>
                <w:highlight w:val="none"/>
              </w:rPr>
              <w:t>源强调查清单</w:t>
            </w:r>
            <w:r>
              <w:rPr>
                <w:rFonts w:hint="eastAsia"/>
                <w:highlight w:val="none"/>
                <w:lang w:eastAsia="zh-CN"/>
              </w:rPr>
              <w:t>（</w:t>
            </w:r>
            <w:r>
              <w:rPr>
                <w:rFonts w:hint="eastAsia"/>
                <w:highlight w:val="none"/>
                <w:lang w:val="en-US" w:eastAsia="zh-CN"/>
              </w:rPr>
              <w:t>室内声源</w:t>
            </w:r>
            <w:r>
              <w:rPr>
                <w:rFonts w:hint="eastAsia"/>
                <w:highlight w:val="none"/>
                <w:lang w:eastAsia="zh-CN"/>
              </w:rPr>
              <w:t>）</w:t>
            </w:r>
          </w:p>
          <w:tbl>
            <w:tblPr>
              <w:tblStyle w:val="25"/>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7"/>
              <w:gridCol w:w="447"/>
              <w:gridCol w:w="443"/>
              <w:gridCol w:w="427"/>
              <w:gridCol w:w="617"/>
              <w:gridCol w:w="452"/>
              <w:gridCol w:w="513"/>
              <w:gridCol w:w="515"/>
              <w:gridCol w:w="542"/>
              <w:gridCol w:w="426"/>
              <w:gridCol w:w="426"/>
              <w:gridCol w:w="426"/>
              <w:gridCol w:w="446"/>
              <w:gridCol w:w="421"/>
              <w:gridCol w:w="421"/>
              <w:gridCol w:w="421"/>
              <w:gridCol w:w="439"/>
              <w:gridCol w:w="427"/>
              <w:gridCol w:w="404"/>
              <w:gridCol w:w="404"/>
              <w:gridCol w:w="404"/>
              <w:gridCol w:w="436"/>
              <w:gridCol w:w="434"/>
              <w:gridCol w:w="434"/>
              <w:gridCol w:w="434"/>
              <w:gridCol w:w="439"/>
              <w:gridCol w:w="675"/>
            </w:tblGrid>
            <w:tr w14:paraId="33ECBBD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6" w:hRule="exact"/>
                <w:jc w:val="center"/>
              </w:trPr>
              <w:tc>
                <w:tcPr>
                  <w:tcW w:w="173" w:type="pct"/>
                  <w:vMerge w:val="restart"/>
                  <w:tcBorders>
                    <w:tl2br w:val="nil"/>
                    <w:tr2bl w:val="nil"/>
                  </w:tcBorders>
                  <w:shd w:val="clear" w:color="auto" w:fill="auto"/>
                  <w:vAlign w:val="center"/>
                </w:tcPr>
                <w:p w14:paraId="6CA8A6BB">
                  <w:pPr>
                    <w:pStyle w:val="47"/>
                    <w:bidi w:val="0"/>
                    <w:rPr>
                      <w:b/>
                      <w:bCs/>
                      <w:highlight w:val="none"/>
                    </w:rPr>
                  </w:pPr>
                  <w:bookmarkStart w:id="13" w:name="PT_6"/>
                  <w:r>
                    <w:rPr>
                      <w:b/>
                      <w:bCs/>
                      <w:highlight w:val="none"/>
                    </w:rPr>
                    <w:t>序号</w:t>
                  </w:r>
                </w:p>
              </w:tc>
              <w:tc>
                <w:tcPr>
                  <w:tcW w:w="182" w:type="pct"/>
                  <w:vMerge w:val="restart"/>
                  <w:tcBorders>
                    <w:tl2br w:val="nil"/>
                    <w:tr2bl w:val="nil"/>
                  </w:tcBorders>
                  <w:shd w:val="clear" w:color="auto" w:fill="auto"/>
                  <w:vAlign w:val="center"/>
                </w:tcPr>
                <w:p w14:paraId="65260BD4">
                  <w:pPr>
                    <w:pStyle w:val="47"/>
                    <w:bidi w:val="0"/>
                    <w:rPr>
                      <w:b/>
                      <w:bCs/>
                      <w:highlight w:val="none"/>
                    </w:rPr>
                  </w:pPr>
                  <w:r>
                    <w:rPr>
                      <w:b/>
                      <w:bCs/>
                      <w:highlight w:val="none"/>
                    </w:rPr>
                    <w:t>建筑物名称</w:t>
                  </w:r>
                </w:p>
              </w:tc>
              <w:tc>
                <w:tcPr>
                  <w:tcW w:w="180" w:type="pct"/>
                  <w:vMerge w:val="restart"/>
                  <w:tcBorders>
                    <w:tl2br w:val="nil"/>
                    <w:tr2bl w:val="nil"/>
                  </w:tcBorders>
                  <w:shd w:val="clear" w:color="auto" w:fill="auto"/>
                  <w:vAlign w:val="center"/>
                </w:tcPr>
                <w:p w14:paraId="6EADF0B6">
                  <w:pPr>
                    <w:pStyle w:val="47"/>
                    <w:bidi w:val="0"/>
                    <w:rPr>
                      <w:b/>
                      <w:bCs/>
                      <w:highlight w:val="none"/>
                    </w:rPr>
                  </w:pPr>
                  <w:r>
                    <w:rPr>
                      <w:b/>
                      <w:bCs/>
                      <w:highlight w:val="none"/>
                    </w:rPr>
                    <w:t>声源名称</w:t>
                  </w:r>
                </w:p>
              </w:tc>
              <w:tc>
                <w:tcPr>
                  <w:tcW w:w="173" w:type="pct"/>
                  <w:vMerge w:val="restart"/>
                  <w:tcBorders>
                    <w:tl2br w:val="nil"/>
                    <w:tr2bl w:val="nil"/>
                  </w:tcBorders>
                  <w:shd w:val="clear" w:color="auto" w:fill="auto"/>
                  <w:vAlign w:val="center"/>
                </w:tcPr>
                <w:p w14:paraId="02BBB138">
                  <w:pPr>
                    <w:pStyle w:val="47"/>
                    <w:bidi w:val="0"/>
                    <w:rPr>
                      <w:b/>
                      <w:bCs/>
                      <w:highlight w:val="none"/>
                    </w:rPr>
                  </w:pPr>
                  <w:r>
                    <w:rPr>
                      <w:b/>
                      <w:bCs/>
                      <w:highlight w:val="none"/>
                    </w:rPr>
                    <w:t>型号</w:t>
                  </w:r>
                </w:p>
              </w:tc>
              <w:tc>
                <w:tcPr>
                  <w:tcW w:w="250" w:type="pct"/>
                  <w:tcBorders>
                    <w:tl2br w:val="nil"/>
                    <w:tr2bl w:val="nil"/>
                  </w:tcBorders>
                  <w:shd w:val="clear" w:color="auto" w:fill="auto"/>
                  <w:vAlign w:val="center"/>
                </w:tcPr>
                <w:p w14:paraId="2EF3C8F8">
                  <w:pPr>
                    <w:pStyle w:val="47"/>
                    <w:bidi w:val="0"/>
                    <w:rPr>
                      <w:b/>
                      <w:bCs/>
                      <w:highlight w:val="none"/>
                      <w:lang w:eastAsia="zh-CN"/>
                    </w:rPr>
                  </w:pPr>
                  <w:r>
                    <w:rPr>
                      <w:b/>
                      <w:bCs/>
                      <w:highlight w:val="none"/>
                      <w:lang w:eastAsia="zh-CN"/>
                    </w:rPr>
                    <w:t>声源源强</w:t>
                  </w:r>
                </w:p>
              </w:tc>
              <w:tc>
                <w:tcPr>
                  <w:tcW w:w="184" w:type="pct"/>
                  <w:vMerge w:val="restart"/>
                  <w:tcBorders>
                    <w:tl2br w:val="nil"/>
                    <w:tr2bl w:val="nil"/>
                  </w:tcBorders>
                  <w:shd w:val="clear" w:color="auto" w:fill="auto"/>
                  <w:vAlign w:val="center"/>
                </w:tcPr>
                <w:p w14:paraId="7B605A7B">
                  <w:pPr>
                    <w:pStyle w:val="47"/>
                    <w:bidi w:val="0"/>
                    <w:rPr>
                      <w:b/>
                      <w:bCs/>
                      <w:highlight w:val="none"/>
                    </w:rPr>
                  </w:pPr>
                  <w:r>
                    <w:rPr>
                      <w:b/>
                      <w:bCs/>
                      <w:highlight w:val="none"/>
                    </w:rPr>
                    <w:t>声源控制措施</w:t>
                  </w:r>
                </w:p>
              </w:tc>
              <w:tc>
                <w:tcPr>
                  <w:tcW w:w="637" w:type="pct"/>
                  <w:gridSpan w:val="3"/>
                  <w:tcBorders>
                    <w:tl2br w:val="nil"/>
                    <w:tr2bl w:val="nil"/>
                  </w:tcBorders>
                  <w:shd w:val="clear" w:color="auto" w:fill="auto"/>
                  <w:vAlign w:val="center"/>
                </w:tcPr>
                <w:p w14:paraId="411BBF30">
                  <w:pPr>
                    <w:pStyle w:val="47"/>
                    <w:bidi w:val="0"/>
                    <w:rPr>
                      <w:b/>
                      <w:bCs/>
                      <w:highlight w:val="none"/>
                    </w:rPr>
                  </w:pPr>
                  <w:r>
                    <w:rPr>
                      <w:b/>
                      <w:bCs/>
                      <w:highlight w:val="none"/>
                    </w:rPr>
                    <w:t>空间相对位置/m</w:t>
                  </w:r>
                </w:p>
              </w:tc>
              <w:tc>
                <w:tcPr>
                  <w:tcW w:w="700" w:type="pct"/>
                  <w:gridSpan w:val="4"/>
                  <w:tcBorders>
                    <w:tl2br w:val="nil"/>
                    <w:tr2bl w:val="nil"/>
                  </w:tcBorders>
                  <w:shd w:val="clear" w:color="auto" w:fill="auto"/>
                  <w:vAlign w:val="center"/>
                </w:tcPr>
                <w:p w14:paraId="5874267A">
                  <w:pPr>
                    <w:pStyle w:val="47"/>
                    <w:bidi w:val="0"/>
                    <w:rPr>
                      <w:b/>
                      <w:bCs/>
                      <w:highlight w:val="none"/>
                    </w:rPr>
                  </w:pPr>
                  <w:r>
                    <w:rPr>
                      <w:b/>
                      <w:bCs/>
                      <w:highlight w:val="none"/>
                    </w:rPr>
                    <w:t>距室内边界距离/m</w:t>
                  </w:r>
                </w:p>
              </w:tc>
              <w:tc>
                <w:tcPr>
                  <w:tcW w:w="691" w:type="pct"/>
                  <w:gridSpan w:val="4"/>
                  <w:tcBorders>
                    <w:tl2br w:val="nil"/>
                    <w:tr2bl w:val="nil"/>
                  </w:tcBorders>
                  <w:shd w:val="clear" w:color="auto" w:fill="auto"/>
                  <w:vAlign w:val="center"/>
                </w:tcPr>
                <w:p w14:paraId="290EAFF2">
                  <w:pPr>
                    <w:pStyle w:val="47"/>
                    <w:bidi w:val="0"/>
                    <w:rPr>
                      <w:b/>
                      <w:bCs/>
                      <w:highlight w:val="none"/>
                    </w:rPr>
                  </w:pPr>
                  <w:r>
                    <w:rPr>
                      <w:b/>
                      <w:bCs/>
                      <w:highlight w:val="none"/>
                    </w:rPr>
                    <w:t>室内边界声级/dB(A)</w:t>
                  </w:r>
                </w:p>
              </w:tc>
              <w:tc>
                <w:tcPr>
                  <w:tcW w:w="173" w:type="pct"/>
                  <w:vMerge w:val="restart"/>
                  <w:tcBorders>
                    <w:tl2br w:val="nil"/>
                    <w:tr2bl w:val="nil"/>
                  </w:tcBorders>
                  <w:shd w:val="clear" w:color="auto" w:fill="auto"/>
                  <w:vAlign w:val="center"/>
                </w:tcPr>
                <w:p w14:paraId="58B2EDAD">
                  <w:pPr>
                    <w:pStyle w:val="47"/>
                    <w:bidi w:val="0"/>
                    <w:rPr>
                      <w:b/>
                      <w:bCs/>
                      <w:highlight w:val="none"/>
                    </w:rPr>
                  </w:pPr>
                  <w:r>
                    <w:rPr>
                      <w:b/>
                      <w:bCs/>
                      <w:highlight w:val="none"/>
                    </w:rPr>
                    <w:t>运行时段</w:t>
                  </w:r>
                </w:p>
              </w:tc>
              <w:tc>
                <w:tcPr>
                  <w:tcW w:w="669" w:type="pct"/>
                  <w:gridSpan w:val="4"/>
                  <w:tcBorders>
                    <w:tl2br w:val="nil"/>
                    <w:tr2bl w:val="nil"/>
                  </w:tcBorders>
                  <w:shd w:val="clear" w:color="auto" w:fill="auto"/>
                  <w:vAlign w:val="center"/>
                </w:tcPr>
                <w:p w14:paraId="4237629D">
                  <w:pPr>
                    <w:pStyle w:val="47"/>
                    <w:bidi w:val="0"/>
                    <w:rPr>
                      <w:b/>
                      <w:bCs/>
                      <w:highlight w:val="none"/>
                    </w:rPr>
                  </w:pPr>
                  <w:r>
                    <w:rPr>
                      <w:b/>
                      <w:bCs/>
                      <w:highlight w:val="none"/>
                    </w:rPr>
                    <w:t>建筑物插入损失/dB(A)</w:t>
                  </w:r>
                  <w:bookmarkStart w:id="14" w:name="PT_10"/>
                  <w:bookmarkEnd w:id="14"/>
                </w:p>
              </w:tc>
              <w:tc>
                <w:tcPr>
                  <w:tcW w:w="980" w:type="pct"/>
                  <w:gridSpan w:val="5"/>
                  <w:tcBorders>
                    <w:tl2br w:val="nil"/>
                    <w:tr2bl w:val="nil"/>
                  </w:tcBorders>
                  <w:shd w:val="clear" w:color="auto" w:fill="auto"/>
                  <w:vAlign w:val="center"/>
                </w:tcPr>
                <w:p w14:paraId="1E563632">
                  <w:pPr>
                    <w:pStyle w:val="47"/>
                    <w:bidi w:val="0"/>
                    <w:rPr>
                      <w:b/>
                      <w:bCs/>
                      <w:highlight w:val="none"/>
                    </w:rPr>
                  </w:pPr>
                  <w:r>
                    <w:rPr>
                      <w:b/>
                      <w:bCs/>
                      <w:highlight w:val="none"/>
                    </w:rPr>
                    <w:t>建筑物外噪声声压级/dB(A)</w:t>
                  </w:r>
                </w:p>
              </w:tc>
            </w:tr>
            <w:tr w14:paraId="197B16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73" w:type="pct"/>
                  <w:vMerge w:val="continue"/>
                  <w:tcBorders>
                    <w:tl2br w:val="nil"/>
                    <w:tr2bl w:val="nil"/>
                  </w:tcBorders>
                  <w:shd w:val="clear" w:color="auto" w:fill="auto"/>
                  <w:tcMar>
                    <w:top w:w="0" w:type="dxa"/>
                    <w:left w:w="0" w:type="dxa"/>
                    <w:bottom w:w="0" w:type="dxa"/>
                    <w:right w:w="0" w:type="dxa"/>
                  </w:tcMar>
                  <w:vAlign w:val="center"/>
                </w:tcPr>
                <w:p w14:paraId="32868BFF">
                  <w:pPr>
                    <w:pStyle w:val="47"/>
                    <w:bidi w:val="0"/>
                    <w:rPr>
                      <w:rFonts w:hint="default"/>
                      <w:b/>
                      <w:bCs/>
                      <w:highlight w:val="none"/>
                      <w:lang w:val="en-US" w:eastAsia="zh-CN"/>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E648C4B">
                  <w:pPr>
                    <w:pStyle w:val="47"/>
                    <w:bidi w:val="0"/>
                    <w:rPr>
                      <w:b/>
                      <w:bCs/>
                      <w:highlight w:val="none"/>
                    </w:rPr>
                  </w:pPr>
                </w:p>
              </w:tc>
              <w:tc>
                <w:tcPr>
                  <w:tcW w:w="180" w:type="pct"/>
                  <w:vMerge w:val="continue"/>
                  <w:tcBorders>
                    <w:tl2br w:val="nil"/>
                    <w:tr2bl w:val="nil"/>
                  </w:tcBorders>
                  <w:shd w:val="clear" w:color="auto" w:fill="auto"/>
                  <w:tcMar>
                    <w:top w:w="0" w:type="dxa"/>
                    <w:left w:w="0" w:type="dxa"/>
                    <w:bottom w:w="0" w:type="dxa"/>
                    <w:right w:w="0" w:type="dxa"/>
                  </w:tcMar>
                  <w:vAlign w:val="center"/>
                </w:tcPr>
                <w:p w14:paraId="60C3E3E9">
                  <w:pPr>
                    <w:pStyle w:val="47"/>
                    <w:bidi w:val="0"/>
                    <w:rPr>
                      <w:b/>
                      <w:bCs/>
                      <w:highlight w:val="none"/>
                    </w:rPr>
                  </w:pPr>
                </w:p>
              </w:tc>
              <w:tc>
                <w:tcPr>
                  <w:tcW w:w="173" w:type="pct"/>
                  <w:vMerge w:val="continue"/>
                  <w:tcBorders>
                    <w:tl2br w:val="nil"/>
                    <w:tr2bl w:val="nil"/>
                  </w:tcBorders>
                  <w:shd w:val="clear" w:color="auto" w:fill="auto"/>
                  <w:tcMar>
                    <w:top w:w="0" w:type="dxa"/>
                    <w:left w:w="0" w:type="dxa"/>
                    <w:bottom w:w="0" w:type="dxa"/>
                    <w:right w:w="0" w:type="dxa"/>
                  </w:tcMar>
                  <w:vAlign w:val="center"/>
                </w:tcPr>
                <w:p w14:paraId="7D70EAAF">
                  <w:pPr>
                    <w:pStyle w:val="47"/>
                    <w:bidi w:val="0"/>
                    <w:rPr>
                      <w:b/>
                      <w:bCs/>
                      <w:highlight w:val="none"/>
                    </w:rPr>
                  </w:pPr>
                </w:p>
              </w:tc>
              <w:tc>
                <w:tcPr>
                  <w:tcW w:w="250" w:type="pct"/>
                  <w:tcBorders>
                    <w:tl2br w:val="nil"/>
                    <w:tr2bl w:val="nil"/>
                  </w:tcBorders>
                  <w:shd w:val="clear" w:color="auto" w:fill="auto"/>
                  <w:tcMar>
                    <w:top w:w="0" w:type="dxa"/>
                    <w:left w:w="0" w:type="dxa"/>
                    <w:bottom w:w="0" w:type="dxa"/>
                    <w:right w:w="0" w:type="dxa"/>
                  </w:tcMar>
                  <w:vAlign w:val="center"/>
                </w:tcPr>
                <w:p w14:paraId="118EA246">
                  <w:pPr>
                    <w:pStyle w:val="47"/>
                    <w:bidi w:val="0"/>
                    <w:rPr>
                      <w:b/>
                      <w:bCs/>
                      <w:highlight w:val="none"/>
                    </w:rPr>
                  </w:pPr>
                  <w:r>
                    <w:rPr>
                      <w:b/>
                      <w:bCs/>
                      <w:highlight w:val="none"/>
                    </w:rPr>
                    <w:t>声功率级/dB(A)</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16A900E6">
                  <w:pPr>
                    <w:pStyle w:val="47"/>
                    <w:bidi w:val="0"/>
                    <w:rPr>
                      <w:b/>
                      <w:bCs/>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7E972869">
                  <w:pPr>
                    <w:pStyle w:val="47"/>
                    <w:bidi w:val="0"/>
                    <w:rPr>
                      <w:b/>
                      <w:bCs/>
                      <w:highlight w:val="none"/>
                    </w:rPr>
                  </w:pPr>
                  <w:r>
                    <w:rPr>
                      <w:b/>
                      <w:bCs/>
                      <w:highlight w:val="none"/>
                    </w:rPr>
                    <w:t>X</w:t>
                  </w:r>
                </w:p>
              </w:tc>
              <w:tc>
                <w:tcPr>
                  <w:tcW w:w="209" w:type="pct"/>
                  <w:tcBorders>
                    <w:tl2br w:val="nil"/>
                    <w:tr2bl w:val="nil"/>
                  </w:tcBorders>
                  <w:shd w:val="clear" w:color="auto" w:fill="auto"/>
                  <w:tcMar>
                    <w:top w:w="0" w:type="dxa"/>
                    <w:left w:w="0" w:type="dxa"/>
                    <w:bottom w:w="0" w:type="dxa"/>
                    <w:right w:w="0" w:type="dxa"/>
                  </w:tcMar>
                  <w:vAlign w:val="center"/>
                </w:tcPr>
                <w:p w14:paraId="5E31D66C">
                  <w:pPr>
                    <w:pStyle w:val="47"/>
                    <w:bidi w:val="0"/>
                    <w:rPr>
                      <w:b/>
                      <w:bCs/>
                      <w:highlight w:val="none"/>
                    </w:rPr>
                  </w:pPr>
                  <w:r>
                    <w:rPr>
                      <w:b/>
                      <w:bCs/>
                      <w:highlight w:val="none"/>
                    </w:rPr>
                    <w:t>Y</w:t>
                  </w:r>
                </w:p>
              </w:tc>
              <w:tc>
                <w:tcPr>
                  <w:tcW w:w="220" w:type="pct"/>
                  <w:tcBorders>
                    <w:tl2br w:val="nil"/>
                    <w:tr2bl w:val="nil"/>
                  </w:tcBorders>
                  <w:shd w:val="clear" w:color="auto" w:fill="auto"/>
                  <w:tcMar>
                    <w:top w:w="0" w:type="dxa"/>
                    <w:left w:w="0" w:type="dxa"/>
                    <w:bottom w:w="0" w:type="dxa"/>
                    <w:right w:w="0" w:type="dxa"/>
                  </w:tcMar>
                  <w:vAlign w:val="center"/>
                </w:tcPr>
                <w:p w14:paraId="0893A6A9">
                  <w:pPr>
                    <w:pStyle w:val="47"/>
                    <w:bidi w:val="0"/>
                    <w:rPr>
                      <w:b/>
                      <w:bCs/>
                      <w:highlight w:val="none"/>
                    </w:rPr>
                  </w:pPr>
                  <w:r>
                    <w:rPr>
                      <w:b/>
                      <w:bCs/>
                      <w:highlight w:val="none"/>
                    </w:rPr>
                    <w:t>Z</w:t>
                  </w:r>
                </w:p>
              </w:tc>
              <w:tc>
                <w:tcPr>
                  <w:tcW w:w="173" w:type="pct"/>
                  <w:tcBorders>
                    <w:tl2br w:val="nil"/>
                    <w:tr2bl w:val="nil"/>
                  </w:tcBorders>
                  <w:shd w:val="clear" w:color="auto" w:fill="auto"/>
                  <w:tcMar>
                    <w:top w:w="0" w:type="dxa"/>
                    <w:left w:w="0" w:type="dxa"/>
                    <w:bottom w:w="0" w:type="dxa"/>
                    <w:right w:w="0" w:type="dxa"/>
                  </w:tcMar>
                  <w:vAlign w:val="center"/>
                </w:tcPr>
                <w:p w14:paraId="0F54B033">
                  <w:pPr>
                    <w:pStyle w:val="47"/>
                    <w:bidi w:val="0"/>
                    <w:rPr>
                      <w:b/>
                      <w:bCs/>
                      <w:highlight w:val="none"/>
                    </w:rPr>
                  </w:pPr>
                  <w:r>
                    <w:rPr>
                      <w:rFonts w:hint="eastAsia"/>
                      <w:b/>
                      <w:bCs/>
                      <w:highlight w:val="none"/>
                      <w:lang w:val="en-US" w:eastAsia="zh-CN"/>
                    </w:rPr>
                    <w:t>东</w:t>
                  </w:r>
                </w:p>
              </w:tc>
              <w:tc>
                <w:tcPr>
                  <w:tcW w:w="173" w:type="pct"/>
                  <w:tcBorders>
                    <w:tl2br w:val="nil"/>
                    <w:tr2bl w:val="nil"/>
                  </w:tcBorders>
                  <w:shd w:val="clear" w:color="auto" w:fill="auto"/>
                  <w:tcMar>
                    <w:top w:w="0" w:type="dxa"/>
                    <w:left w:w="0" w:type="dxa"/>
                    <w:bottom w:w="0" w:type="dxa"/>
                    <w:right w:w="0" w:type="dxa"/>
                  </w:tcMar>
                  <w:vAlign w:val="center"/>
                </w:tcPr>
                <w:p w14:paraId="423041FB">
                  <w:pPr>
                    <w:pStyle w:val="47"/>
                    <w:bidi w:val="0"/>
                    <w:rPr>
                      <w:b/>
                      <w:bCs/>
                      <w:highlight w:val="none"/>
                    </w:rPr>
                  </w:pPr>
                  <w:r>
                    <w:rPr>
                      <w:rFonts w:hint="eastAsia"/>
                      <w:b/>
                      <w:bCs/>
                      <w:highlight w:val="none"/>
                      <w:lang w:val="en-US" w:eastAsia="zh-CN"/>
                    </w:rPr>
                    <w:t>南</w:t>
                  </w:r>
                </w:p>
              </w:tc>
              <w:tc>
                <w:tcPr>
                  <w:tcW w:w="173" w:type="pct"/>
                  <w:tcBorders>
                    <w:tl2br w:val="nil"/>
                    <w:tr2bl w:val="nil"/>
                  </w:tcBorders>
                  <w:shd w:val="clear" w:color="auto" w:fill="auto"/>
                  <w:tcMar>
                    <w:top w:w="0" w:type="dxa"/>
                    <w:left w:w="0" w:type="dxa"/>
                    <w:bottom w:w="0" w:type="dxa"/>
                    <w:right w:w="0" w:type="dxa"/>
                  </w:tcMar>
                  <w:vAlign w:val="center"/>
                </w:tcPr>
                <w:p w14:paraId="64CC3D01">
                  <w:pPr>
                    <w:pStyle w:val="47"/>
                    <w:bidi w:val="0"/>
                    <w:rPr>
                      <w:b/>
                      <w:bCs/>
                      <w:highlight w:val="none"/>
                    </w:rPr>
                  </w:pPr>
                  <w:r>
                    <w:rPr>
                      <w:rFonts w:hint="eastAsia"/>
                      <w:b/>
                      <w:bCs/>
                      <w:highlight w:val="none"/>
                      <w:lang w:val="en-US" w:eastAsia="zh-CN"/>
                    </w:rPr>
                    <w:t>西</w:t>
                  </w:r>
                </w:p>
              </w:tc>
              <w:tc>
                <w:tcPr>
                  <w:tcW w:w="181" w:type="pct"/>
                  <w:tcBorders>
                    <w:tl2br w:val="nil"/>
                    <w:tr2bl w:val="nil"/>
                  </w:tcBorders>
                  <w:shd w:val="clear" w:color="auto" w:fill="auto"/>
                  <w:tcMar>
                    <w:top w:w="0" w:type="dxa"/>
                    <w:left w:w="0" w:type="dxa"/>
                    <w:bottom w:w="0" w:type="dxa"/>
                    <w:right w:w="0" w:type="dxa"/>
                  </w:tcMar>
                  <w:vAlign w:val="center"/>
                </w:tcPr>
                <w:p w14:paraId="4C2C0463">
                  <w:pPr>
                    <w:pStyle w:val="47"/>
                    <w:bidi w:val="0"/>
                    <w:rPr>
                      <w:b/>
                      <w:bCs/>
                      <w:highlight w:val="none"/>
                    </w:rPr>
                  </w:pPr>
                  <w:r>
                    <w:rPr>
                      <w:rFonts w:hint="eastAsia"/>
                      <w:b/>
                      <w:bCs/>
                      <w:highlight w:val="none"/>
                      <w:lang w:val="en-US" w:eastAsia="zh-CN"/>
                    </w:rPr>
                    <w:t>北</w:t>
                  </w:r>
                </w:p>
              </w:tc>
              <w:tc>
                <w:tcPr>
                  <w:tcW w:w="171" w:type="pct"/>
                  <w:tcBorders>
                    <w:tl2br w:val="nil"/>
                    <w:tr2bl w:val="nil"/>
                  </w:tcBorders>
                  <w:shd w:val="clear" w:color="auto" w:fill="auto"/>
                  <w:tcMar>
                    <w:top w:w="0" w:type="dxa"/>
                    <w:left w:w="0" w:type="dxa"/>
                    <w:bottom w:w="0" w:type="dxa"/>
                    <w:right w:w="0" w:type="dxa"/>
                  </w:tcMar>
                  <w:vAlign w:val="center"/>
                </w:tcPr>
                <w:p w14:paraId="40DFFDBD">
                  <w:pPr>
                    <w:pStyle w:val="47"/>
                    <w:bidi w:val="0"/>
                    <w:rPr>
                      <w:b/>
                      <w:bCs/>
                      <w:highlight w:val="none"/>
                    </w:rPr>
                  </w:pPr>
                  <w:r>
                    <w:rPr>
                      <w:rFonts w:hint="eastAsia"/>
                      <w:b/>
                      <w:bCs/>
                      <w:highlight w:val="none"/>
                      <w:lang w:val="en-US" w:eastAsia="zh-CN"/>
                    </w:rPr>
                    <w:t>东</w:t>
                  </w:r>
                </w:p>
              </w:tc>
              <w:tc>
                <w:tcPr>
                  <w:tcW w:w="171" w:type="pct"/>
                  <w:tcBorders>
                    <w:tl2br w:val="nil"/>
                    <w:tr2bl w:val="nil"/>
                  </w:tcBorders>
                  <w:shd w:val="clear" w:color="auto" w:fill="auto"/>
                  <w:tcMar>
                    <w:top w:w="0" w:type="dxa"/>
                    <w:left w:w="0" w:type="dxa"/>
                    <w:bottom w:w="0" w:type="dxa"/>
                    <w:right w:w="0" w:type="dxa"/>
                  </w:tcMar>
                  <w:vAlign w:val="center"/>
                </w:tcPr>
                <w:p w14:paraId="15068D34">
                  <w:pPr>
                    <w:pStyle w:val="47"/>
                    <w:bidi w:val="0"/>
                    <w:rPr>
                      <w:b/>
                      <w:bCs/>
                      <w:highlight w:val="none"/>
                    </w:rPr>
                  </w:pPr>
                  <w:r>
                    <w:rPr>
                      <w:rFonts w:hint="eastAsia"/>
                      <w:b/>
                      <w:bCs/>
                      <w:highlight w:val="none"/>
                      <w:lang w:val="en-US" w:eastAsia="zh-CN"/>
                    </w:rPr>
                    <w:t>南</w:t>
                  </w:r>
                </w:p>
              </w:tc>
              <w:tc>
                <w:tcPr>
                  <w:tcW w:w="171" w:type="pct"/>
                  <w:tcBorders>
                    <w:tl2br w:val="nil"/>
                    <w:tr2bl w:val="nil"/>
                  </w:tcBorders>
                  <w:shd w:val="clear" w:color="auto" w:fill="auto"/>
                  <w:tcMar>
                    <w:top w:w="0" w:type="dxa"/>
                    <w:left w:w="0" w:type="dxa"/>
                    <w:bottom w:w="0" w:type="dxa"/>
                    <w:right w:w="0" w:type="dxa"/>
                  </w:tcMar>
                  <w:vAlign w:val="center"/>
                </w:tcPr>
                <w:p w14:paraId="1B8CE0FC">
                  <w:pPr>
                    <w:pStyle w:val="47"/>
                    <w:bidi w:val="0"/>
                    <w:rPr>
                      <w:b/>
                      <w:bCs/>
                      <w:highlight w:val="none"/>
                    </w:rPr>
                  </w:pPr>
                  <w:r>
                    <w:rPr>
                      <w:rFonts w:hint="eastAsia"/>
                      <w:b/>
                      <w:bCs/>
                      <w:highlight w:val="none"/>
                      <w:lang w:val="en-US" w:eastAsia="zh-CN"/>
                    </w:rPr>
                    <w:t>西</w:t>
                  </w:r>
                </w:p>
              </w:tc>
              <w:tc>
                <w:tcPr>
                  <w:tcW w:w="178" w:type="pct"/>
                  <w:tcBorders>
                    <w:tl2br w:val="nil"/>
                    <w:tr2bl w:val="nil"/>
                  </w:tcBorders>
                  <w:shd w:val="clear" w:color="auto" w:fill="auto"/>
                  <w:tcMar>
                    <w:top w:w="0" w:type="dxa"/>
                    <w:left w:w="0" w:type="dxa"/>
                    <w:bottom w:w="0" w:type="dxa"/>
                    <w:right w:w="0" w:type="dxa"/>
                  </w:tcMar>
                  <w:vAlign w:val="center"/>
                </w:tcPr>
                <w:p w14:paraId="01A79D50">
                  <w:pPr>
                    <w:pStyle w:val="47"/>
                    <w:bidi w:val="0"/>
                    <w:rPr>
                      <w:b/>
                      <w:bCs/>
                      <w:highlight w:val="none"/>
                    </w:rPr>
                  </w:pPr>
                  <w:r>
                    <w:rPr>
                      <w:rFonts w:hint="eastAsia"/>
                      <w:b/>
                      <w:bCs/>
                      <w:highlight w:val="none"/>
                      <w:lang w:val="en-US" w:eastAsia="zh-CN"/>
                    </w:rPr>
                    <w:t>北</w:t>
                  </w:r>
                </w:p>
              </w:tc>
              <w:tc>
                <w:tcPr>
                  <w:tcW w:w="173" w:type="pct"/>
                  <w:vMerge w:val="continue"/>
                  <w:tcBorders>
                    <w:tl2br w:val="nil"/>
                    <w:tr2bl w:val="nil"/>
                  </w:tcBorders>
                  <w:shd w:val="clear" w:color="auto" w:fill="auto"/>
                  <w:tcMar>
                    <w:top w:w="0" w:type="dxa"/>
                    <w:left w:w="0" w:type="dxa"/>
                    <w:bottom w:w="0" w:type="dxa"/>
                    <w:right w:w="0" w:type="dxa"/>
                  </w:tcMar>
                  <w:vAlign w:val="center"/>
                </w:tcPr>
                <w:p w14:paraId="595AA293">
                  <w:pPr>
                    <w:pStyle w:val="47"/>
                    <w:bidi w:val="0"/>
                    <w:rPr>
                      <w:b/>
                      <w:bCs/>
                      <w:highlight w:val="none"/>
                    </w:rPr>
                  </w:pPr>
                </w:p>
              </w:tc>
              <w:tc>
                <w:tcPr>
                  <w:tcW w:w="164" w:type="pct"/>
                  <w:tcBorders>
                    <w:tl2br w:val="nil"/>
                    <w:tr2bl w:val="nil"/>
                  </w:tcBorders>
                  <w:shd w:val="clear" w:color="auto" w:fill="auto"/>
                  <w:tcMar>
                    <w:top w:w="0" w:type="dxa"/>
                    <w:left w:w="0" w:type="dxa"/>
                    <w:bottom w:w="0" w:type="dxa"/>
                    <w:right w:w="0" w:type="dxa"/>
                  </w:tcMar>
                  <w:vAlign w:val="center"/>
                </w:tcPr>
                <w:p w14:paraId="36B492C5">
                  <w:pPr>
                    <w:pStyle w:val="47"/>
                    <w:bidi w:val="0"/>
                    <w:rPr>
                      <w:b/>
                      <w:bCs/>
                      <w:highlight w:val="none"/>
                    </w:rPr>
                  </w:pPr>
                  <w:r>
                    <w:rPr>
                      <w:rFonts w:hint="eastAsia"/>
                      <w:b/>
                      <w:bCs/>
                      <w:highlight w:val="none"/>
                      <w:lang w:val="en-US" w:eastAsia="zh-CN"/>
                    </w:rPr>
                    <w:t>东</w:t>
                  </w:r>
                </w:p>
              </w:tc>
              <w:tc>
                <w:tcPr>
                  <w:tcW w:w="164" w:type="pct"/>
                  <w:tcBorders>
                    <w:tl2br w:val="nil"/>
                    <w:tr2bl w:val="nil"/>
                  </w:tcBorders>
                  <w:shd w:val="clear" w:color="auto" w:fill="auto"/>
                  <w:tcMar>
                    <w:top w:w="0" w:type="dxa"/>
                    <w:left w:w="0" w:type="dxa"/>
                    <w:bottom w:w="0" w:type="dxa"/>
                    <w:right w:w="0" w:type="dxa"/>
                  </w:tcMar>
                  <w:vAlign w:val="center"/>
                </w:tcPr>
                <w:p w14:paraId="1459D1F2">
                  <w:pPr>
                    <w:pStyle w:val="47"/>
                    <w:bidi w:val="0"/>
                    <w:rPr>
                      <w:b/>
                      <w:bCs/>
                      <w:highlight w:val="none"/>
                    </w:rPr>
                  </w:pPr>
                  <w:r>
                    <w:rPr>
                      <w:rFonts w:hint="eastAsia"/>
                      <w:b/>
                      <w:bCs/>
                      <w:highlight w:val="none"/>
                      <w:lang w:val="en-US" w:eastAsia="zh-CN"/>
                    </w:rPr>
                    <w:t>南</w:t>
                  </w:r>
                </w:p>
              </w:tc>
              <w:tc>
                <w:tcPr>
                  <w:tcW w:w="164" w:type="pct"/>
                  <w:tcBorders>
                    <w:tl2br w:val="nil"/>
                    <w:tr2bl w:val="nil"/>
                  </w:tcBorders>
                  <w:shd w:val="clear" w:color="auto" w:fill="auto"/>
                  <w:tcMar>
                    <w:top w:w="0" w:type="dxa"/>
                    <w:left w:w="0" w:type="dxa"/>
                    <w:bottom w:w="0" w:type="dxa"/>
                    <w:right w:w="0" w:type="dxa"/>
                  </w:tcMar>
                  <w:vAlign w:val="center"/>
                </w:tcPr>
                <w:p w14:paraId="56802E9F">
                  <w:pPr>
                    <w:pStyle w:val="47"/>
                    <w:bidi w:val="0"/>
                    <w:rPr>
                      <w:b/>
                      <w:bCs/>
                      <w:highlight w:val="none"/>
                    </w:rPr>
                  </w:pPr>
                  <w:r>
                    <w:rPr>
                      <w:rFonts w:hint="eastAsia"/>
                      <w:b/>
                      <w:bCs/>
                      <w:highlight w:val="none"/>
                      <w:lang w:val="en-US" w:eastAsia="zh-CN"/>
                    </w:rPr>
                    <w:t>西</w:t>
                  </w:r>
                </w:p>
              </w:tc>
              <w:tc>
                <w:tcPr>
                  <w:tcW w:w="177" w:type="pct"/>
                  <w:tcBorders>
                    <w:tl2br w:val="nil"/>
                    <w:tr2bl w:val="nil"/>
                  </w:tcBorders>
                  <w:shd w:val="clear" w:color="auto" w:fill="auto"/>
                  <w:tcMar>
                    <w:top w:w="0" w:type="dxa"/>
                    <w:left w:w="0" w:type="dxa"/>
                    <w:bottom w:w="0" w:type="dxa"/>
                    <w:right w:w="0" w:type="dxa"/>
                  </w:tcMar>
                  <w:vAlign w:val="center"/>
                </w:tcPr>
                <w:p w14:paraId="66DD5335">
                  <w:pPr>
                    <w:pStyle w:val="47"/>
                    <w:bidi w:val="0"/>
                    <w:rPr>
                      <w:b/>
                      <w:bCs/>
                      <w:highlight w:val="none"/>
                    </w:rPr>
                  </w:pPr>
                  <w:r>
                    <w:rPr>
                      <w:rFonts w:hint="eastAsia"/>
                      <w:b/>
                      <w:bCs/>
                      <w:highlight w:val="none"/>
                      <w:lang w:val="en-US" w:eastAsia="zh-CN"/>
                    </w:rPr>
                    <w:t>北</w:t>
                  </w:r>
                </w:p>
              </w:tc>
              <w:tc>
                <w:tcPr>
                  <w:tcW w:w="176" w:type="pct"/>
                  <w:tcBorders>
                    <w:tl2br w:val="nil"/>
                    <w:tr2bl w:val="nil"/>
                  </w:tcBorders>
                  <w:shd w:val="clear" w:color="auto" w:fill="auto"/>
                  <w:tcMar>
                    <w:top w:w="0" w:type="dxa"/>
                    <w:left w:w="0" w:type="dxa"/>
                    <w:bottom w:w="0" w:type="dxa"/>
                    <w:right w:w="0" w:type="dxa"/>
                  </w:tcMar>
                  <w:vAlign w:val="center"/>
                </w:tcPr>
                <w:p w14:paraId="0E183575">
                  <w:pPr>
                    <w:pStyle w:val="47"/>
                    <w:bidi w:val="0"/>
                    <w:rPr>
                      <w:b/>
                      <w:bCs/>
                      <w:highlight w:val="none"/>
                    </w:rPr>
                  </w:pPr>
                  <w:r>
                    <w:rPr>
                      <w:rFonts w:hint="eastAsia"/>
                      <w:b/>
                      <w:bCs/>
                      <w:highlight w:val="none"/>
                      <w:lang w:val="en-US" w:eastAsia="zh-CN"/>
                    </w:rPr>
                    <w:t>东</w:t>
                  </w:r>
                </w:p>
              </w:tc>
              <w:tc>
                <w:tcPr>
                  <w:tcW w:w="176" w:type="pct"/>
                  <w:tcBorders>
                    <w:tl2br w:val="nil"/>
                    <w:tr2bl w:val="nil"/>
                  </w:tcBorders>
                  <w:shd w:val="clear" w:color="auto" w:fill="auto"/>
                  <w:tcMar>
                    <w:top w:w="0" w:type="dxa"/>
                    <w:left w:w="0" w:type="dxa"/>
                    <w:bottom w:w="0" w:type="dxa"/>
                    <w:right w:w="0" w:type="dxa"/>
                  </w:tcMar>
                  <w:vAlign w:val="center"/>
                </w:tcPr>
                <w:p w14:paraId="642245BA">
                  <w:pPr>
                    <w:pStyle w:val="47"/>
                    <w:bidi w:val="0"/>
                    <w:rPr>
                      <w:b/>
                      <w:bCs/>
                      <w:highlight w:val="none"/>
                    </w:rPr>
                  </w:pPr>
                  <w:r>
                    <w:rPr>
                      <w:rFonts w:hint="eastAsia"/>
                      <w:b/>
                      <w:bCs/>
                      <w:highlight w:val="none"/>
                      <w:lang w:val="en-US" w:eastAsia="zh-CN"/>
                    </w:rPr>
                    <w:t>南</w:t>
                  </w:r>
                </w:p>
              </w:tc>
              <w:tc>
                <w:tcPr>
                  <w:tcW w:w="176" w:type="pct"/>
                  <w:tcBorders>
                    <w:tl2br w:val="nil"/>
                    <w:tr2bl w:val="nil"/>
                  </w:tcBorders>
                  <w:shd w:val="clear" w:color="auto" w:fill="auto"/>
                  <w:tcMar>
                    <w:top w:w="0" w:type="dxa"/>
                    <w:left w:w="0" w:type="dxa"/>
                    <w:bottom w:w="0" w:type="dxa"/>
                    <w:right w:w="0" w:type="dxa"/>
                  </w:tcMar>
                  <w:vAlign w:val="center"/>
                </w:tcPr>
                <w:p w14:paraId="04D25CEE">
                  <w:pPr>
                    <w:pStyle w:val="47"/>
                    <w:bidi w:val="0"/>
                    <w:rPr>
                      <w:b/>
                      <w:bCs/>
                      <w:highlight w:val="none"/>
                    </w:rPr>
                  </w:pPr>
                  <w:r>
                    <w:rPr>
                      <w:rFonts w:hint="eastAsia"/>
                      <w:b/>
                      <w:bCs/>
                      <w:highlight w:val="none"/>
                      <w:lang w:val="en-US" w:eastAsia="zh-CN"/>
                    </w:rPr>
                    <w:t>西</w:t>
                  </w:r>
                </w:p>
              </w:tc>
              <w:tc>
                <w:tcPr>
                  <w:tcW w:w="178" w:type="pct"/>
                  <w:tcBorders>
                    <w:tl2br w:val="nil"/>
                    <w:tr2bl w:val="nil"/>
                  </w:tcBorders>
                  <w:shd w:val="clear" w:color="auto" w:fill="auto"/>
                  <w:tcMar>
                    <w:top w:w="0" w:type="dxa"/>
                    <w:left w:w="0" w:type="dxa"/>
                    <w:bottom w:w="0" w:type="dxa"/>
                    <w:right w:w="0" w:type="dxa"/>
                  </w:tcMar>
                  <w:vAlign w:val="center"/>
                </w:tcPr>
                <w:p w14:paraId="16559EB2">
                  <w:pPr>
                    <w:pStyle w:val="47"/>
                    <w:bidi w:val="0"/>
                    <w:rPr>
                      <w:b/>
                      <w:bCs/>
                      <w:highlight w:val="none"/>
                    </w:rPr>
                  </w:pPr>
                  <w:r>
                    <w:rPr>
                      <w:rFonts w:hint="eastAsia"/>
                      <w:b/>
                      <w:bCs/>
                      <w:highlight w:val="none"/>
                      <w:lang w:val="en-US" w:eastAsia="zh-CN"/>
                    </w:rPr>
                    <w:t>北</w:t>
                  </w:r>
                </w:p>
              </w:tc>
              <w:tc>
                <w:tcPr>
                  <w:tcW w:w="272" w:type="pct"/>
                  <w:tcBorders>
                    <w:tl2br w:val="nil"/>
                    <w:tr2bl w:val="nil"/>
                  </w:tcBorders>
                  <w:shd w:val="clear" w:color="auto" w:fill="auto"/>
                  <w:tcMar>
                    <w:top w:w="0" w:type="dxa"/>
                    <w:left w:w="0" w:type="dxa"/>
                    <w:bottom w:w="0" w:type="dxa"/>
                    <w:right w:w="0" w:type="dxa"/>
                  </w:tcMar>
                  <w:vAlign w:val="center"/>
                </w:tcPr>
                <w:p w14:paraId="080EC4AB">
                  <w:pPr>
                    <w:pStyle w:val="47"/>
                    <w:bidi w:val="0"/>
                    <w:rPr>
                      <w:b/>
                      <w:bCs/>
                      <w:highlight w:val="none"/>
                    </w:rPr>
                  </w:pPr>
                  <w:r>
                    <w:rPr>
                      <w:b/>
                      <w:bCs/>
                      <w:highlight w:val="none"/>
                    </w:rPr>
                    <w:t>建筑物外距离</w:t>
                  </w:r>
                </w:p>
              </w:tc>
            </w:tr>
            <w:tr w14:paraId="5D0213C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05CD28BA">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1B435981">
                  <w:pPr>
                    <w:pStyle w:val="47"/>
                    <w:bidi w:val="0"/>
                    <w:rPr>
                      <w:highlight w:val="none"/>
                    </w:rPr>
                  </w:pPr>
                  <w:r>
                    <w:rPr>
                      <w:highlight w:val="none"/>
                    </w:rPr>
                    <w:t>外来煤场厂房</w:t>
                  </w:r>
                </w:p>
              </w:tc>
              <w:tc>
                <w:tcPr>
                  <w:tcW w:w="180" w:type="pct"/>
                  <w:tcBorders>
                    <w:tl2br w:val="nil"/>
                    <w:tr2bl w:val="nil"/>
                  </w:tcBorders>
                  <w:shd w:val="clear" w:color="auto" w:fill="auto"/>
                  <w:tcMar>
                    <w:top w:w="0" w:type="dxa"/>
                    <w:left w:w="0" w:type="dxa"/>
                    <w:bottom w:w="0" w:type="dxa"/>
                    <w:right w:w="0" w:type="dxa"/>
                  </w:tcMar>
                  <w:vAlign w:val="center"/>
                </w:tcPr>
                <w:p w14:paraId="1E318815">
                  <w:pPr>
                    <w:pStyle w:val="47"/>
                    <w:bidi w:val="0"/>
                    <w:rPr>
                      <w:highlight w:val="none"/>
                    </w:rPr>
                  </w:pPr>
                  <w:r>
                    <w:rPr>
                      <w:highlight w:val="none"/>
                    </w:rPr>
                    <w:t>四轴螺旋输送机</w:t>
                  </w:r>
                </w:p>
              </w:tc>
              <w:tc>
                <w:tcPr>
                  <w:tcW w:w="173" w:type="pct"/>
                  <w:tcBorders>
                    <w:tl2br w:val="nil"/>
                    <w:tr2bl w:val="nil"/>
                  </w:tcBorders>
                  <w:shd w:val="clear" w:color="auto" w:fill="auto"/>
                  <w:tcMar>
                    <w:top w:w="0" w:type="dxa"/>
                    <w:left w:w="0" w:type="dxa"/>
                    <w:bottom w:w="0" w:type="dxa"/>
                    <w:right w:w="0" w:type="dxa"/>
                  </w:tcMar>
                  <w:vAlign w:val="center"/>
                </w:tcPr>
                <w:p w14:paraId="505F1BEF">
                  <w:pPr>
                    <w:pStyle w:val="47"/>
                    <w:bidi w:val="0"/>
                    <w:rPr>
                      <w:rFonts w:hint="eastAsia"/>
                      <w:highlight w:val="none"/>
                      <w:lang w:val="en-US" w:eastAsia="zh-CN"/>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68D1EE78">
                  <w:pPr>
                    <w:pStyle w:val="47"/>
                    <w:bidi w:val="0"/>
                    <w:rPr>
                      <w:highlight w:val="none"/>
                    </w:rPr>
                  </w:pPr>
                  <w:r>
                    <w:rPr>
                      <w:highlight w:val="none"/>
                    </w:rPr>
                    <w:t>85</w:t>
                  </w:r>
                </w:p>
              </w:tc>
              <w:tc>
                <w:tcPr>
                  <w:tcW w:w="184" w:type="pct"/>
                  <w:vMerge w:val="restart"/>
                  <w:tcBorders>
                    <w:tl2br w:val="nil"/>
                    <w:tr2bl w:val="nil"/>
                  </w:tcBorders>
                  <w:shd w:val="clear" w:color="auto" w:fill="auto"/>
                  <w:tcMar>
                    <w:top w:w="0" w:type="dxa"/>
                    <w:left w:w="0" w:type="dxa"/>
                    <w:bottom w:w="0" w:type="dxa"/>
                    <w:right w:w="0" w:type="dxa"/>
                  </w:tcMar>
                  <w:vAlign w:val="center"/>
                </w:tcPr>
                <w:p w14:paraId="42393A82">
                  <w:pPr>
                    <w:pStyle w:val="47"/>
                    <w:bidi w:val="0"/>
                    <w:rPr>
                      <w:highlight w:val="none"/>
                    </w:rPr>
                  </w:pPr>
                  <w:r>
                    <w:rPr>
                      <w:highlight w:val="none"/>
                    </w:rPr>
                    <w:t>选用低噪声设备、减</w:t>
                  </w:r>
                  <w:r>
                    <w:rPr>
                      <w:rFonts w:hint="eastAsia"/>
                      <w:highlight w:val="none"/>
                      <w:lang w:eastAsia="zh-CN"/>
                    </w:rPr>
                    <w:t>振</w:t>
                  </w:r>
                  <w:r>
                    <w:rPr>
                      <w:highlight w:val="none"/>
                    </w:rPr>
                    <w:t>、</w:t>
                  </w:r>
                  <w:r>
                    <w:rPr>
                      <w:rFonts w:hint="eastAsia"/>
                      <w:highlight w:val="none"/>
                      <w:lang w:eastAsia="zh-CN"/>
                    </w:rPr>
                    <w:t>隔声、消声等</w:t>
                  </w:r>
                </w:p>
              </w:tc>
              <w:tc>
                <w:tcPr>
                  <w:tcW w:w="208" w:type="pct"/>
                  <w:tcBorders>
                    <w:tl2br w:val="nil"/>
                    <w:tr2bl w:val="nil"/>
                  </w:tcBorders>
                  <w:shd w:val="clear" w:color="auto" w:fill="auto"/>
                  <w:tcMar>
                    <w:top w:w="0" w:type="dxa"/>
                    <w:left w:w="0" w:type="dxa"/>
                    <w:bottom w:w="0" w:type="dxa"/>
                    <w:right w:w="0" w:type="dxa"/>
                  </w:tcMar>
                  <w:vAlign w:val="center"/>
                </w:tcPr>
                <w:p w14:paraId="5E2DAF2F">
                  <w:pPr>
                    <w:pStyle w:val="47"/>
                    <w:bidi w:val="0"/>
                    <w:rPr>
                      <w:highlight w:val="none"/>
                    </w:rPr>
                  </w:pPr>
                  <w:r>
                    <w:rPr>
                      <w:highlight w:val="none"/>
                    </w:rPr>
                    <w:t>-53</w:t>
                  </w:r>
                </w:p>
              </w:tc>
              <w:tc>
                <w:tcPr>
                  <w:tcW w:w="209" w:type="pct"/>
                  <w:tcBorders>
                    <w:tl2br w:val="nil"/>
                    <w:tr2bl w:val="nil"/>
                  </w:tcBorders>
                  <w:shd w:val="clear" w:color="auto" w:fill="auto"/>
                  <w:tcMar>
                    <w:top w:w="0" w:type="dxa"/>
                    <w:left w:w="0" w:type="dxa"/>
                    <w:bottom w:w="0" w:type="dxa"/>
                    <w:right w:w="0" w:type="dxa"/>
                  </w:tcMar>
                  <w:vAlign w:val="center"/>
                </w:tcPr>
                <w:p w14:paraId="11F89204">
                  <w:pPr>
                    <w:pStyle w:val="47"/>
                    <w:bidi w:val="0"/>
                    <w:rPr>
                      <w:highlight w:val="none"/>
                    </w:rPr>
                  </w:pPr>
                  <w:r>
                    <w:rPr>
                      <w:highlight w:val="none"/>
                    </w:rPr>
                    <w:t>442.8</w:t>
                  </w:r>
                </w:p>
              </w:tc>
              <w:tc>
                <w:tcPr>
                  <w:tcW w:w="220" w:type="pct"/>
                  <w:tcBorders>
                    <w:tl2br w:val="nil"/>
                    <w:tr2bl w:val="nil"/>
                  </w:tcBorders>
                  <w:shd w:val="clear" w:color="auto" w:fill="auto"/>
                  <w:tcMar>
                    <w:top w:w="0" w:type="dxa"/>
                    <w:left w:w="0" w:type="dxa"/>
                    <w:bottom w:w="0" w:type="dxa"/>
                    <w:right w:w="0" w:type="dxa"/>
                  </w:tcMar>
                  <w:vAlign w:val="center"/>
                </w:tcPr>
                <w:p w14:paraId="4CBB8FAD">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60139EB5">
                  <w:pPr>
                    <w:pStyle w:val="47"/>
                    <w:bidi w:val="0"/>
                    <w:rPr>
                      <w:highlight w:val="none"/>
                    </w:rPr>
                  </w:pPr>
                  <w:r>
                    <w:rPr>
                      <w:highlight w:val="none"/>
                    </w:rPr>
                    <w:t>40.8</w:t>
                  </w:r>
                </w:p>
              </w:tc>
              <w:tc>
                <w:tcPr>
                  <w:tcW w:w="173" w:type="pct"/>
                  <w:tcBorders>
                    <w:tl2br w:val="nil"/>
                    <w:tr2bl w:val="nil"/>
                  </w:tcBorders>
                  <w:shd w:val="clear" w:color="auto" w:fill="auto"/>
                  <w:tcMar>
                    <w:top w:w="0" w:type="dxa"/>
                    <w:left w:w="0" w:type="dxa"/>
                    <w:bottom w:w="0" w:type="dxa"/>
                    <w:right w:w="0" w:type="dxa"/>
                  </w:tcMar>
                  <w:vAlign w:val="center"/>
                </w:tcPr>
                <w:p w14:paraId="7C90C81A">
                  <w:pPr>
                    <w:pStyle w:val="47"/>
                    <w:bidi w:val="0"/>
                    <w:rPr>
                      <w:highlight w:val="none"/>
                    </w:rPr>
                  </w:pPr>
                  <w:r>
                    <w:rPr>
                      <w:highlight w:val="none"/>
                    </w:rPr>
                    <w:t>41.2</w:t>
                  </w:r>
                </w:p>
              </w:tc>
              <w:tc>
                <w:tcPr>
                  <w:tcW w:w="173" w:type="pct"/>
                  <w:tcBorders>
                    <w:tl2br w:val="nil"/>
                    <w:tr2bl w:val="nil"/>
                  </w:tcBorders>
                  <w:shd w:val="clear" w:color="auto" w:fill="auto"/>
                  <w:tcMar>
                    <w:top w:w="0" w:type="dxa"/>
                    <w:left w:w="0" w:type="dxa"/>
                    <w:bottom w:w="0" w:type="dxa"/>
                    <w:right w:w="0" w:type="dxa"/>
                  </w:tcMar>
                  <w:vAlign w:val="center"/>
                </w:tcPr>
                <w:p w14:paraId="4268494B">
                  <w:pPr>
                    <w:pStyle w:val="47"/>
                    <w:bidi w:val="0"/>
                    <w:rPr>
                      <w:highlight w:val="none"/>
                    </w:rPr>
                  </w:pPr>
                  <w:r>
                    <w:rPr>
                      <w:highlight w:val="none"/>
                    </w:rPr>
                    <w:t>60.5</w:t>
                  </w:r>
                </w:p>
              </w:tc>
              <w:tc>
                <w:tcPr>
                  <w:tcW w:w="181" w:type="pct"/>
                  <w:tcBorders>
                    <w:tl2br w:val="nil"/>
                    <w:tr2bl w:val="nil"/>
                  </w:tcBorders>
                  <w:shd w:val="clear" w:color="auto" w:fill="auto"/>
                  <w:tcMar>
                    <w:top w:w="0" w:type="dxa"/>
                    <w:left w:w="0" w:type="dxa"/>
                    <w:bottom w:w="0" w:type="dxa"/>
                    <w:right w:w="0" w:type="dxa"/>
                  </w:tcMar>
                  <w:vAlign w:val="center"/>
                </w:tcPr>
                <w:p w14:paraId="4A1FD2A6">
                  <w:pPr>
                    <w:pStyle w:val="47"/>
                    <w:bidi w:val="0"/>
                    <w:rPr>
                      <w:highlight w:val="none"/>
                    </w:rPr>
                  </w:pPr>
                  <w:r>
                    <w:rPr>
                      <w:highlight w:val="none"/>
                    </w:rPr>
                    <w:t>18.5</w:t>
                  </w:r>
                </w:p>
              </w:tc>
              <w:tc>
                <w:tcPr>
                  <w:tcW w:w="171" w:type="pct"/>
                  <w:tcBorders>
                    <w:tl2br w:val="nil"/>
                    <w:tr2bl w:val="nil"/>
                  </w:tcBorders>
                  <w:shd w:val="clear" w:color="auto" w:fill="auto"/>
                  <w:tcMar>
                    <w:top w:w="0" w:type="dxa"/>
                    <w:left w:w="0" w:type="dxa"/>
                    <w:bottom w:w="0" w:type="dxa"/>
                    <w:right w:w="0" w:type="dxa"/>
                  </w:tcMar>
                  <w:vAlign w:val="center"/>
                </w:tcPr>
                <w:p w14:paraId="0A10FC68">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7021D23C">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4BE44D03">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122E4DF4">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63AECCE8">
                  <w:pPr>
                    <w:pStyle w:val="47"/>
                    <w:bidi w:val="0"/>
                    <w:rPr>
                      <w:rFonts w:hint="eastAsia"/>
                      <w:highlight w:val="none"/>
                      <w:lang w:eastAsia="zh-CN"/>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562FDF11">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9A3BA2F">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3F94522">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1F9599BE">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40C0471">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4224A32">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5558864A">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27365A83">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7EAECEEA">
                  <w:pPr>
                    <w:pStyle w:val="47"/>
                    <w:bidi w:val="0"/>
                    <w:rPr>
                      <w:highlight w:val="none"/>
                    </w:rPr>
                  </w:pPr>
                  <w:r>
                    <w:rPr>
                      <w:highlight w:val="none"/>
                    </w:rPr>
                    <w:t>1</w:t>
                  </w:r>
                </w:p>
              </w:tc>
            </w:tr>
            <w:tr w14:paraId="04275D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99BA0B4">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72EE7491">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5569DA30">
                  <w:pPr>
                    <w:pStyle w:val="47"/>
                    <w:bidi w:val="0"/>
                    <w:rPr>
                      <w:highlight w:val="none"/>
                    </w:rPr>
                  </w:pPr>
                  <w:r>
                    <w:rPr>
                      <w:highlight w:val="none"/>
                    </w:rPr>
                    <w:t>封闭式皮带输送机</w:t>
                  </w:r>
                </w:p>
              </w:tc>
              <w:tc>
                <w:tcPr>
                  <w:tcW w:w="173" w:type="pct"/>
                  <w:tcBorders>
                    <w:tl2br w:val="nil"/>
                    <w:tr2bl w:val="nil"/>
                  </w:tcBorders>
                  <w:shd w:val="clear" w:color="auto" w:fill="auto"/>
                  <w:tcMar>
                    <w:top w:w="0" w:type="dxa"/>
                    <w:left w:w="0" w:type="dxa"/>
                    <w:bottom w:w="0" w:type="dxa"/>
                    <w:right w:w="0" w:type="dxa"/>
                  </w:tcMar>
                  <w:vAlign w:val="center"/>
                </w:tcPr>
                <w:p w14:paraId="6A0F1D5C">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2CD57ABC">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4BBC5306">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59039FC9">
                  <w:pPr>
                    <w:pStyle w:val="47"/>
                    <w:bidi w:val="0"/>
                    <w:rPr>
                      <w:highlight w:val="none"/>
                    </w:rPr>
                  </w:pPr>
                  <w:r>
                    <w:rPr>
                      <w:highlight w:val="none"/>
                    </w:rPr>
                    <w:t>-49.4</w:t>
                  </w:r>
                </w:p>
              </w:tc>
              <w:tc>
                <w:tcPr>
                  <w:tcW w:w="209" w:type="pct"/>
                  <w:tcBorders>
                    <w:tl2br w:val="nil"/>
                    <w:tr2bl w:val="nil"/>
                  </w:tcBorders>
                  <w:shd w:val="clear" w:color="auto" w:fill="auto"/>
                  <w:tcMar>
                    <w:top w:w="0" w:type="dxa"/>
                    <w:left w:w="0" w:type="dxa"/>
                    <w:bottom w:w="0" w:type="dxa"/>
                    <w:right w:w="0" w:type="dxa"/>
                  </w:tcMar>
                  <w:vAlign w:val="center"/>
                </w:tcPr>
                <w:p w14:paraId="6FD94EC6">
                  <w:pPr>
                    <w:pStyle w:val="47"/>
                    <w:bidi w:val="0"/>
                    <w:rPr>
                      <w:highlight w:val="none"/>
                    </w:rPr>
                  </w:pPr>
                  <w:r>
                    <w:rPr>
                      <w:highlight w:val="none"/>
                    </w:rPr>
                    <w:t>444.4</w:t>
                  </w:r>
                </w:p>
              </w:tc>
              <w:tc>
                <w:tcPr>
                  <w:tcW w:w="220" w:type="pct"/>
                  <w:tcBorders>
                    <w:tl2br w:val="nil"/>
                    <w:tr2bl w:val="nil"/>
                  </w:tcBorders>
                  <w:shd w:val="clear" w:color="auto" w:fill="auto"/>
                  <w:tcMar>
                    <w:top w:w="0" w:type="dxa"/>
                    <w:left w:w="0" w:type="dxa"/>
                    <w:bottom w:w="0" w:type="dxa"/>
                    <w:right w:w="0" w:type="dxa"/>
                  </w:tcMar>
                  <w:vAlign w:val="center"/>
                </w:tcPr>
                <w:p w14:paraId="310A8764">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1A8C5DE5">
                  <w:pPr>
                    <w:pStyle w:val="47"/>
                    <w:bidi w:val="0"/>
                    <w:rPr>
                      <w:highlight w:val="none"/>
                    </w:rPr>
                  </w:pPr>
                  <w:r>
                    <w:rPr>
                      <w:highlight w:val="none"/>
                    </w:rPr>
                    <w:t>36.8</w:t>
                  </w:r>
                </w:p>
              </w:tc>
              <w:tc>
                <w:tcPr>
                  <w:tcW w:w="173" w:type="pct"/>
                  <w:tcBorders>
                    <w:tl2br w:val="nil"/>
                    <w:tr2bl w:val="nil"/>
                  </w:tcBorders>
                  <w:shd w:val="clear" w:color="auto" w:fill="auto"/>
                  <w:tcMar>
                    <w:top w:w="0" w:type="dxa"/>
                    <w:left w:w="0" w:type="dxa"/>
                    <w:bottom w:w="0" w:type="dxa"/>
                    <w:right w:w="0" w:type="dxa"/>
                  </w:tcMar>
                  <w:vAlign w:val="center"/>
                </w:tcPr>
                <w:p w14:paraId="1EB79589">
                  <w:pPr>
                    <w:pStyle w:val="47"/>
                    <w:bidi w:val="0"/>
                    <w:rPr>
                      <w:highlight w:val="none"/>
                    </w:rPr>
                  </w:pPr>
                  <w:r>
                    <w:rPr>
                      <w:highlight w:val="none"/>
                    </w:rPr>
                    <w:t>41.3</w:t>
                  </w:r>
                </w:p>
              </w:tc>
              <w:tc>
                <w:tcPr>
                  <w:tcW w:w="173" w:type="pct"/>
                  <w:tcBorders>
                    <w:tl2br w:val="nil"/>
                    <w:tr2bl w:val="nil"/>
                  </w:tcBorders>
                  <w:shd w:val="clear" w:color="auto" w:fill="auto"/>
                  <w:tcMar>
                    <w:top w:w="0" w:type="dxa"/>
                    <w:left w:w="0" w:type="dxa"/>
                    <w:bottom w:w="0" w:type="dxa"/>
                    <w:right w:w="0" w:type="dxa"/>
                  </w:tcMar>
                  <w:vAlign w:val="center"/>
                </w:tcPr>
                <w:p w14:paraId="2F9A7BA7">
                  <w:pPr>
                    <w:pStyle w:val="47"/>
                    <w:bidi w:val="0"/>
                    <w:rPr>
                      <w:highlight w:val="none"/>
                    </w:rPr>
                  </w:pPr>
                  <w:r>
                    <w:rPr>
                      <w:highlight w:val="none"/>
                    </w:rPr>
                    <w:t>64.5</w:t>
                  </w:r>
                </w:p>
              </w:tc>
              <w:tc>
                <w:tcPr>
                  <w:tcW w:w="181" w:type="pct"/>
                  <w:tcBorders>
                    <w:tl2br w:val="nil"/>
                    <w:tr2bl w:val="nil"/>
                  </w:tcBorders>
                  <w:shd w:val="clear" w:color="auto" w:fill="auto"/>
                  <w:tcMar>
                    <w:top w:w="0" w:type="dxa"/>
                    <w:left w:w="0" w:type="dxa"/>
                    <w:bottom w:w="0" w:type="dxa"/>
                    <w:right w:w="0" w:type="dxa"/>
                  </w:tcMar>
                  <w:vAlign w:val="center"/>
                </w:tcPr>
                <w:p w14:paraId="03C9310F">
                  <w:pPr>
                    <w:pStyle w:val="47"/>
                    <w:bidi w:val="0"/>
                    <w:rPr>
                      <w:highlight w:val="none"/>
                    </w:rPr>
                  </w:pPr>
                  <w:r>
                    <w:rPr>
                      <w:highlight w:val="none"/>
                    </w:rPr>
                    <w:t>18.4</w:t>
                  </w:r>
                </w:p>
              </w:tc>
              <w:tc>
                <w:tcPr>
                  <w:tcW w:w="171" w:type="pct"/>
                  <w:tcBorders>
                    <w:tl2br w:val="nil"/>
                    <w:tr2bl w:val="nil"/>
                  </w:tcBorders>
                  <w:shd w:val="clear" w:color="auto" w:fill="auto"/>
                  <w:tcMar>
                    <w:top w:w="0" w:type="dxa"/>
                    <w:left w:w="0" w:type="dxa"/>
                    <w:bottom w:w="0" w:type="dxa"/>
                    <w:right w:w="0" w:type="dxa"/>
                  </w:tcMar>
                  <w:vAlign w:val="center"/>
                </w:tcPr>
                <w:p w14:paraId="6149BD18">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F9B0144">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6768D69C">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19DEB330">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0D7A3097">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027E31BC">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E1B2275">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F272BA1">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49642C73">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9F1B5C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0D0BB0EE">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34EC25F3">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2D1A1B9C">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6D240BC2">
                  <w:pPr>
                    <w:pStyle w:val="47"/>
                    <w:bidi w:val="0"/>
                    <w:rPr>
                      <w:highlight w:val="none"/>
                    </w:rPr>
                  </w:pPr>
                  <w:r>
                    <w:rPr>
                      <w:highlight w:val="none"/>
                    </w:rPr>
                    <w:t>1</w:t>
                  </w:r>
                </w:p>
              </w:tc>
            </w:tr>
            <w:tr w14:paraId="2C0E57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501FE608">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6A76D110">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10D78D24">
                  <w:pPr>
                    <w:pStyle w:val="47"/>
                    <w:bidi w:val="0"/>
                    <w:rPr>
                      <w:highlight w:val="none"/>
                    </w:rPr>
                  </w:pPr>
                  <w:r>
                    <w:rPr>
                      <w:highlight w:val="none"/>
                    </w:rPr>
                    <w:t>头轮强磁滚筒</w:t>
                  </w:r>
                </w:p>
              </w:tc>
              <w:tc>
                <w:tcPr>
                  <w:tcW w:w="173" w:type="pct"/>
                  <w:tcBorders>
                    <w:tl2br w:val="nil"/>
                    <w:tr2bl w:val="nil"/>
                  </w:tcBorders>
                  <w:shd w:val="clear" w:color="auto" w:fill="auto"/>
                  <w:tcMar>
                    <w:top w:w="0" w:type="dxa"/>
                    <w:left w:w="0" w:type="dxa"/>
                    <w:bottom w:w="0" w:type="dxa"/>
                    <w:right w:w="0" w:type="dxa"/>
                  </w:tcMar>
                  <w:vAlign w:val="center"/>
                </w:tcPr>
                <w:p w14:paraId="286C88E5">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36E094CD">
                  <w:pPr>
                    <w:pStyle w:val="47"/>
                    <w:bidi w:val="0"/>
                    <w:rPr>
                      <w:highlight w:val="none"/>
                    </w:rPr>
                  </w:pPr>
                  <w:r>
                    <w:rPr>
                      <w:highlight w:val="none"/>
                    </w:rPr>
                    <w:t>70</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35D0B4DF">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55FCF042">
                  <w:pPr>
                    <w:pStyle w:val="47"/>
                    <w:bidi w:val="0"/>
                    <w:rPr>
                      <w:highlight w:val="none"/>
                    </w:rPr>
                  </w:pPr>
                  <w:r>
                    <w:rPr>
                      <w:highlight w:val="none"/>
                    </w:rPr>
                    <w:t>-47.1</w:t>
                  </w:r>
                </w:p>
              </w:tc>
              <w:tc>
                <w:tcPr>
                  <w:tcW w:w="209" w:type="pct"/>
                  <w:tcBorders>
                    <w:tl2br w:val="nil"/>
                    <w:tr2bl w:val="nil"/>
                  </w:tcBorders>
                  <w:shd w:val="clear" w:color="auto" w:fill="auto"/>
                  <w:tcMar>
                    <w:top w:w="0" w:type="dxa"/>
                    <w:left w:w="0" w:type="dxa"/>
                    <w:bottom w:w="0" w:type="dxa"/>
                    <w:right w:w="0" w:type="dxa"/>
                  </w:tcMar>
                  <w:vAlign w:val="center"/>
                </w:tcPr>
                <w:p w14:paraId="253EBD4C">
                  <w:pPr>
                    <w:pStyle w:val="47"/>
                    <w:bidi w:val="0"/>
                    <w:rPr>
                      <w:highlight w:val="none"/>
                    </w:rPr>
                  </w:pPr>
                  <w:r>
                    <w:rPr>
                      <w:highlight w:val="none"/>
                    </w:rPr>
                    <w:t>445.5</w:t>
                  </w:r>
                </w:p>
              </w:tc>
              <w:tc>
                <w:tcPr>
                  <w:tcW w:w="220" w:type="pct"/>
                  <w:tcBorders>
                    <w:tl2br w:val="nil"/>
                    <w:tr2bl w:val="nil"/>
                  </w:tcBorders>
                  <w:shd w:val="clear" w:color="auto" w:fill="auto"/>
                  <w:tcMar>
                    <w:top w:w="0" w:type="dxa"/>
                    <w:left w:w="0" w:type="dxa"/>
                    <w:bottom w:w="0" w:type="dxa"/>
                    <w:right w:w="0" w:type="dxa"/>
                  </w:tcMar>
                  <w:vAlign w:val="center"/>
                </w:tcPr>
                <w:p w14:paraId="4FF69343">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96C37A6">
                  <w:pPr>
                    <w:pStyle w:val="47"/>
                    <w:bidi w:val="0"/>
                    <w:rPr>
                      <w:highlight w:val="none"/>
                    </w:rPr>
                  </w:pPr>
                  <w:r>
                    <w:rPr>
                      <w:highlight w:val="none"/>
                    </w:rPr>
                    <w:t>34.3</w:t>
                  </w:r>
                </w:p>
              </w:tc>
              <w:tc>
                <w:tcPr>
                  <w:tcW w:w="173" w:type="pct"/>
                  <w:tcBorders>
                    <w:tl2br w:val="nil"/>
                    <w:tr2bl w:val="nil"/>
                  </w:tcBorders>
                  <w:shd w:val="clear" w:color="auto" w:fill="auto"/>
                  <w:tcMar>
                    <w:top w:w="0" w:type="dxa"/>
                    <w:left w:w="0" w:type="dxa"/>
                    <w:bottom w:w="0" w:type="dxa"/>
                    <w:right w:w="0" w:type="dxa"/>
                  </w:tcMar>
                  <w:vAlign w:val="center"/>
                </w:tcPr>
                <w:p w14:paraId="2664BD77">
                  <w:pPr>
                    <w:pStyle w:val="47"/>
                    <w:bidi w:val="0"/>
                    <w:rPr>
                      <w:highlight w:val="none"/>
                    </w:rPr>
                  </w:pPr>
                  <w:r>
                    <w:rPr>
                      <w:highlight w:val="none"/>
                    </w:rPr>
                    <w:t>41.4</w:t>
                  </w:r>
                </w:p>
              </w:tc>
              <w:tc>
                <w:tcPr>
                  <w:tcW w:w="173" w:type="pct"/>
                  <w:tcBorders>
                    <w:tl2br w:val="nil"/>
                    <w:tr2bl w:val="nil"/>
                  </w:tcBorders>
                  <w:shd w:val="clear" w:color="auto" w:fill="auto"/>
                  <w:tcMar>
                    <w:top w:w="0" w:type="dxa"/>
                    <w:left w:w="0" w:type="dxa"/>
                    <w:bottom w:w="0" w:type="dxa"/>
                    <w:right w:w="0" w:type="dxa"/>
                  </w:tcMar>
                  <w:vAlign w:val="center"/>
                </w:tcPr>
                <w:p w14:paraId="4F293E9A">
                  <w:pPr>
                    <w:pStyle w:val="47"/>
                    <w:bidi w:val="0"/>
                    <w:rPr>
                      <w:highlight w:val="none"/>
                    </w:rPr>
                  </w:pPr>
                  <w:r>
                    <w:rPr>
                      <w:highlight w:val="none"/>
                    </w:rPr>
                    <w:t>67.0</w:t>
                  </w:r>
                </w:p>
              </w:tc>
              <w:tc>
                <w:tcPr>
                  <w:tcW w:w="181" w:type="pct"/>
                  <w:tcBorders>
                    <w:tl2br w:val="nil"/>
                    <w:tr2bl w:val="nil"/>
                  </w:tcBorders>
                  <w:shd w:val="clear" w:color="auto" w:fill="auto"/>
                  <w:tcMar>
                    <w:top w:w="0" w:type="dxa"/>
                    <w:left w:w="0" w:type="dxa"/>
                    <w:bottom w:w="0" w:type="dxa"/>
                    <w:right w:w="0" w:type="dxa"/>
                  </w:tcMar>
                  <w:vAlign w:val="center"/>
                </w:tcPr>
                <w:p w14:paraId="7DD23E9D">
                  <w:pPr>
                    <w:pStyle w:val="47"/>
                    <w:bidi w:val="0"/>
                    <w:rPr>
                      <w:highlight w:val="none"/>
                    </w:rPr>
                  </w:pPr>
                  <w:r>
                    <w:rPr>
                      <w:highlight w:val="none"/>
                    </w:rPr>
                    <w:t>18.3</w:t>
                  </w:r>
                </w:p>
              </w:tc>
              <w:tc>
                <w:tcPr>
                  <w:tcW w:w="171" w:type="pct"/>
                  <w:tcBorders>
                    <w:tl2br w:val="nil"/>
                    <w:tr2bl w:val="nil"/>
                  </w:tcBorders>
                  <w:shd w:val="clear" w:color="auto" w:fill="auto"/>
                  <w:tcMar>
                    <w:top w:w="0" w:type="dxa"/>
                    <w:left w:w="0" w:type="dxa"/>
                    <w:bottom w:w="0" w:type="dxa"/>
                    <w:right w:w="0" w:type="dxa"/>
                  </w:tcMar>
                  <w:vAlign w:val="center"/>
                </w:tcPr>
                <w:p w14:paraId="5638001C">
                  <w:pPr>
                    <w:pStyle w:val="47"/>
                    <w:bidi w:val="0"/>
                    <w:rPr>
                      <w:highlight w:val="none"/>
                    </w:rPr>
                  </w:pPr>
                  <w:r>
                    <w:rPr>
                      <w:highlight w:val="none"/>
                    </w:rPr>
                    <w:t>52.5</w:t>
                  </w:r>
                </w:p>
              </w:tc>
              <w:tc>
                <w:tcPr>
                  <w:tcW w:w="171" w:type="pct"/>
                  <w:tcBorders>
                    <w:tl2br w:val="nil"/>
                    <w:tr2bl w:val="nil"/>
                  </w:tcBorders>
                  <w:shd w:val="clear" w:color="auto" w:fill="auto"/>
                  <w:tcMar>
                    <w:top w:w="0" w:type="dxa"/>
                    <w:left w:w="0" w:type="dxa"/>
                    <w:bottom w:w="0" w:type="dxa"/>
                    <w:right w:w="0" w:type="dxa"/>
                  </w:tcMar>
                  <w:vAlign w:val="center"/>
                </w:tcPr>
                <w:p w14:paraId="76EAD551">
                  <w:pPr>
                    <w:pStyle w:val="47"/>
                    <w:bidi w:val="0"/>
                    <w:rPr>
                      <w:highlight w:val="none"/>
                    </w:rPr>
                  </w:pPr>
                  <w:r>
                    <w:rPr>
                      <w:highlight w:val="none"/>
                    </w:rPr>
                    <w:t>52.5</w:t>
                  </w:r>
                </w:p>
              </w:tc>
              <w:tc>
                <w:tcPr>
                  <w:tcW w:w="171" w:type="pct"/>
                  <w:tcBorders>
                    <w:tl2br w:val="nil"/>
                    <w:tr2bl w:val="nil"/>
                  </w:tcBorders>
                  <w:shd w:val="clear" w:color="auto" w:fill="auto"/>
                  <w:tcMar>
                    <w:top w:w="0" w:type="dxa"/>
                    <w:left w:w="0" w:type="dxa"/>
                    <w:bottom w:w="0" w:type="dxa"/>
                    <w:right w:w="0" w:type="dxa"/>
                  </w:tcMar>
                  <w:vAlign w:val="center"/>
                </w:tcPr>
                <w:p w14:paraId="2770A43C">
                  <w:pPr>
                    <w:pStyle w:val="47"/>
                    <w:bidi w:val="0"/>
                    <w:rPr>
                      <w:highlight w:val="none"/>
                    </w:rPr>
                  </w:pPr>
                  <w:r>
                    <w:rPr>
                      <w:highlight w:val="none"/>
                    </w:rPr>
                    <w:t>52.5</w:t>
                  </w:r>
                </w:p>
              </w:tc>
              <w:tc>
                <w:tcPr>
                  <w:tcW w:w="178" w:type="pct"/>
                  <w:tcBorders>
                    <w:tl2br w:val="nil"/>
                    <w:tr2bl w:val="nil"/>
                  </w:tcBorders>
                  <w:shd w:val="clear" w:color="auto" w:fill="auto"/>
                  <w:tcMar>
                    <w:top w:w="0" w:type="dxa"/>
                    <w:left w:w="0" w:type="dxa"/>
                    <w:bottom w:w="0" w:type="dxa"/>
                    <w:right w:w="0" w:type="dxa"/>
                  </w:tcMar>
                  <w:vAlign w:val="center"/>
                </w:tcPr>
                <w:p w14:paraId="7C4DBCF9">
                  <w:pPr>
                    <w:pStyle w:val="47"/>
                    <w:bidi w:val="0"/>
                    <w:rPr>
                      <w:highlight w:val="none"/>
                    </w:rPr>
                  </w:pPr>
                  <w:r>
                    <w:rPr>
                      <w:highlight w:val="none"/>
                    </w:rPr>
                    <w:t>52.5</w:t>
                  </w:r>
                </w:p>
              </w:tc>
              <w:tc>
                <w:tcPr>
                  <w:tcW w:w="173" w:type="pct"/>
                  <w:tcBorders>
                    <w:tl2br w:val="nil"/>
                    <w:tr2bl w:val="nil"/>
                  </w:tcBorders>
                  <w:shd w:val="clear" w:color="auto" w:fill="auto"/>
                  <w:tcMar>
                    <w:top w:w="0" w:type="dxa"/>
                    <w:left w:w="0" w:type="dxa"/>
                    <w:bottom w:w="0" w:type="dxa"/>
                    <w:right w:w="0" w:type="dxa"/>
                  </w:tcMar>
                  <w:vAlign w:val="center"/>
                </w:tcPr>
                <w:p w14:paraId="54C946DE">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EE25221">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461CC63F">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0EE0521C">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5FF8C9FB">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674D7B8">
                  <w:pPr>
                    <w:pStyle w:val="47"/>
                    <w:bidi w:val="0"/>
                    <w:rPr>
                      <w:highlight w:val="none"/>
                    </w:rPr>
                  </w:pPr>
                  <w:r>
                    <w:rPr>
                      <w:highlight w:val="none"/>
                    </w:rPr>
                    <w:t>26.5</w:t>
                  </w:r>
                </w:p>
              </w:tc>
              <w:tc>
                <w:tcPr>
                  <w:tcW w:w="176" w:type="pct"/>
                  <w:tcBorders>
                    <w:tl2br w:val="nil"/>
                    <w:tr2bl w:val="nil"/>
                  </w:tcBorders>
                  <w:shd w:val="clear" w:color="auto" w:fill="auto"/>
                  <w:tcMar>
                    <w:top w:w="0" w:type="dxa"/>
                    <w:left w:w="0" w:type="dxa"/>
                    <w:bottom w:w="0" w:type="dxa"/>
                    <w:right w:w="0" w:type="dxa"/>
                  </w:tcMar>
                  <w:vAlign w:val="center"/>
                </w:tcPr>
                <w:p w14:paraId="0DDCBD29">
                  <w:pPr>
                    <w:pStyle w:val="47"/>
                    <w:bidi w:val="0"/>
                    <w:rPr>
                      <w:highlight w:val="none"/>
                    </w:rPr>
                  </w:pPr>
                  <w:r>
                    <w:rPr>
                      <w:highlight w:val="none"/>
                    </w:rPr>
                    <w:t>26.5</w:t>
                  </w:r>
                </w:p>
              </w:tc>
              <w:tc>
                <w:tcPr>
                  <w:tcW w:w="176" w:type="pct"/>
                  <w:tcBorders>
                    <w:tl2br w:val="nil"/>
                    <w:tr2bl w:val="nil"/>
                  </w:tcBorders>
                  <w:shd w:val="clear" w:color="auto" w:fill="auto"/>
                  <w:tcMar>
                    <w:top w:w="0" w:type="dxa"/>
                    <w:left w:w="0" w:type="dxa"/>
                    <w:bottom w:w="0" w:type="dxa"/>
                    <w:right w:w="0" w:type="dxa"/>
                  </w:tcMar>
                  <w:vAlign w:val="center"/>
                </w:tcPr>
                <w:p w14:paraId="33C0AC93">
                  <w:pPr>
                    <w:pStyle w:val="47"/>
                    <w:bidi w:val="0"/>
                    <w:rPr>
                      <w:highlight w:val="none"/>
                    </w:rPr>
                  </w:pPr>
                  <w:r>
                    <w:rPr>
                      <w:highlight w:val="none"/>
                    </w:rPr>
                    <w:t>26.5</w:t>
                  </w:r>
                </w:p>
              </w:tc>
              <w:tc>
                <w:tcPr>
                  <w:tcW w:w="178" w:type="pct"/>
                  <w:tcBorders>
                    <w:tl2br w:val="nil"/>
                    <w:tr2bl w:val="nil"/>
                  </w:tcBorders>
                  <w:shd w:val="clear" w:color="auto" w:fill="auto"/>
                  <w:tcMar>
                    <w:top w:w="0" w:type="dxa"/>
                    <w:left w:w="0" w:type="dxa"/>
                    <w:bottom w:w="0" w:type="dxa"/>
                    <w:right w:w="0" w:type="dxa"/>
                  </w:tcMar>
                  <w:vAlign w:val="center"/>
                </w:tcPr>
                <w:p w14:paraId="6DCFF41D">
                  <w:pPr>
                    <w:pStyle w:val="47"/>
                    <w:bidi w:val="0"/>
                    <w:rPr>
                      <w:highlight w:val="none"/>
                    </w:rPr>
                  </w:pPr>
                  <w:r>
                    <w:rPr>
                      <w:highlight w:val="none"/>
                    </w:rPr>
                    <w:t>26.5</w:t>
                  </w:r>
                </w:p>
              </w:tc>
              <w:tc>
                <w:tcPr>
                  <w:tcW w:w="272" w:type="pct"/>
                  <w:tcBorders>
                    <w:tl2br w:val="nil"/>
                    <w:tr2bl w:val="nil"/>
                  </w:tcBorders>
                  <w:shd w:val="clear" w:color="auto" w:fill="auto"/>
                  <w:tcMar>
                    <w:top w:w="0" w:type="dxa"/>
                    <w:left w:w="0" w:type="dxa"/>
                    <w:bottom w:w="0" w:type="dxa"/>
                    <w:right w:w="0" w:type="dxa"/>
                  </w:tcMar>
                  <w:vAlign w:val="center"/>
                </w:tcPr>
                <w:p w14:paraId="58534F42">
                  <w:pPr>
                    <w:pStyle w:val="47"/>
                    <w:bidi w:val="0"/>
                    <w:rPr>
                      <w:highlight w:val="none"/>
                    </w:rPr>
                  </w:pPr>
                  <w:r>
                    <w:rPr>
                      <w:highlight w:val="none"/>
                    </w:rPr>
                    <w:t>1</w:t>
                  </w:r>
                </w:p>
              </w:tc>
            </w:tr>
            <w:tr w14:paraId="15C616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F7DCD56">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32E75BFD">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20617748">
                  <w:pPr>
                    <w:pStyle w:val="47"/>
                    <w:bidi w:val="0"/>
                    <w:rPr>
                      <w:highlight w:val="none"/>
                    </w:rPr>
                  </w:pPr>
                  <w:r>
                    <w:rPr>
                      <w:highlight w:val="none"/>
                    </w:rPr>
                    <w:t>粉碎机</w:t>
                  </w:r>
                </w:p>
              </w:tc>
              <w:tc>
                <w:tcPr>
                  <w:tcW w:w="173" w:type="pct"/>
                  <w:tcBorders>
                    <w:tl2br w:val="nil"/>
                    <w:tr2bl w:val="nil"/>
                  </w:tcBorders>
                  <w:shd w:val="clear" w:color="auto" w:fill="auto"/>
                  <w:tcMar>
                    <w:top w:w="0" w:type="dxa"/>
                    <w:left w:w="0" w:type="dxa"/>
                    <w:bottom w:w="0" w:type="dxa"/>
                    <w:right w:w="0" w:type="dxa"/>
                  </w:tcMar>
                  <w:vAlign w:val="center"/>
                </w:tcPr>
                <w:p w14:paraId="05E38D1E">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55E9508E">
                  <w:pPr>
                    <w:pStyle w:val="47"/>
                    <w:bidi w:val="0"/>
                    <w:rPr>
                      <w:highlight w:val="none"/>
                    </w:rPr>
                  </w:pPr>
                  <w:r>
                    <w:rPr>
                      <w:highlight w:val="none"/>
                    </w:rPr>
                    <w:t>90</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4FE8DC99">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2A35327E">
                  <w:pPr>
                    <w:pStyle w:val="47"/>
                    <w:bidi w:val="0"/>
                    <w:rPr>
                      <w:highlight w:val="none"/>
                    </w:rPr>
                  </w:pPr>
                  <w:r>
                    <w:rPr>
                      <w:highlight w:val="none"/>
                    </w:rPr>
                    <w:t>-54</w:t>
                  </w:r>
                </w:p>
              </w:tc>
              <w:tc>
                <w:tcPr>
                  <w:tcW w:w="209" w:type="pct"/>
                  <w:tcBorders>
                    <w:tl2br w:val="nil"/>
                    <w:tr2bl w:val="nil"/>
                  </w:tcBorders>
                  <w:shd w:val="clear" w:color="auto" w:fill="auto"/>
                  <w:tcMar>
                    <w:top w:w="0" w:type="dxa"/>
                    <w:left w:w="0" w:type="dxa"/>
                    <w:bottom w:w="0" w:type="dxa"/>
                    <w:right w:w="0" w:type="dxa"/>
                  </w:tcMar>
                  <w:vAlign w:val="center"/>
                </w:tcPr>
                <w:p w14:paraId="6102C6C1">
                  <w:pPr>
                    <w:pStyle w:val="47"/>
                    <w:bidi w:val="0"/>
                    <w:rPr>
                      <w:highlight w:val="none"/>
                    </w:rPr>
                  </w:pPr>
                  <w:r>
                    <w:rPr>
                      <w:highlight w:val="none"/>
                    </w:rPr>
                    <w:t>442.3</w:t>
                  </w:r>
                </w:p>
              </w:tc>
              <w:tc>
                <w:tcPr>
                  <w:tcW w:w="220" w:type="pct"/>
                  <w:tcBorders>
                    <w:tl2br w:val="nil"/>
                    <w:tr2bl w:val="nil"/>
                  </w:tcBorders>
                  <w:shd w:val="clear" w:color="auto" w:fill="auto"/>
                  <w:tcMar>
                    <w:top w:w="0" w:type="dxa"/>
                    <w:left w:w="0" w:type="dxa"/>
                    <w:bottom w:w="0" w:type="dxa"/>
                    <w:right w:w="0" w:type="dxa"/>
                  </w:tcMar>
                  <w:vAlign w:val="center"/>
                </w:tcPr>
                <w:p w14:paraId="4BF30D3F">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E599311">
                  <w:pPr>
                    <w:pStyle w:val="47"/>
                    <w:bidi w:val="0"/>
                    <w:rPr>
                      <w:highlight w:val="none"/>
                    </w:rPr>
                  </w:pPr>
                  <w:r>
                    <w:rPr>
                      <w:highlight w:val="none"/>
                    </w:rPr>
                    <w:t>41.9</w:t>
                  </w:r>
                </w:p>
              </w:tc>
              <w:tc>
                <w:tcPr>
                  <w:tcW w:w="173" w:type="pct"/>
                  <w:tcBorders>
                    <w:tl2br w:val="nil"/>
                    <w:tr2bl w:val="nil"/>
                  </w:tcBorders>
                  <w:shd w:val="clear" w:color="auto" w:fill="auto"/>
                  <w:tcMar>
                    <w:top w:w="0" w:type="dxa"/>
                    <w:left w:w="0" w:type="dxa"/>
                    <w:bottom w:w="0" w:type="dxa"/>
                    <w:right w:w="0" w:type="dxa"/>
                  </w:tcMar>
                  <w:vAlign w:val="center"/>
                </w:tcPr>
                <w:p w14:paraId="56362890">
                  <w:pPr>
                    <w:pStyle w:val="47"/>
                    <w:bidi w:val="0"/>
                    <w:rPr>
                      <w:highlight w:val="none"/>
                    </w:rPr>
                  </w:pPr>
                  <w:r>
                    <w:rPr>
                      <w:highlight w:val="none"/>
                    </w:rPr>
                    <w:t>41.1</w:t>
                  </w:r>
                </w:p>
              </w:tc>
              <w:tc>
                <w:tcPr>
                  <w:tcW w:w="173" w:type="pct"/>
                  <w:tcBorders>
                    <w:tl2br w:val="nil"/>
                    <w:tr2bl w:val="nil"/>
                  </w:tcBorders>
                  <w:shd w:val="clear" w:color="auto" w:fill="auto"/>
                  <w:tcMar>
                    <w:top w:w="0" w:type="dxa"/>
                    <w:left w:w="0" w:type="dxa"/>
                    <w:bottom w:w="0" w:type="dxa"/>
                    <w:right w:w="0" w:type="dxa"/>
                  </w:tcMar>
                  <w:vAlign w:val="center"/>
                </w:tcPr>
                <w:p w14:paraId="77F80A7D">
                  <w:pPr>
                    <w:pStyle w:val="47"/>
                    <w:bidi w:val="0"/>
                    <w:rPr>
                      <w:highlight w:val="none"/>
                    </w:rPr>
                  </w:pPr>
                  <w:r>
                    <w:rPr>
                      <w:highlight w:val="none"/>
                    </w:rPr>
                    <w:t>59.4</w:t>
                  </w:r>
                </w:p>
              </w:tc>
              <w:tc>
                <w:tcPr>
                  <w:tcW w:w="181" w:type="pct"/>
                  <w:tcBorders>
                    <w:tl2br w:val="nil"/>
                    <w:tr2bl w:val="nil"/>
                  </w:tcBorders>
                  <w:shd w:val="clear" w:color="auto" w:fill="auto"/>
                  <w:tcMar>
                    <w:top w:w="0" w:type="dxa"/>
                    <w:left w:w="0" w:type="dxa"/>
                    <w:bottom w:w="0" w:type="dxa"/>
                    <w:right w:w="0" w:type="dxa"/>
                  </w:tcMar>
                  <w:vAlign w:val="center"/>
                </w:tcPr>
                <w:p w14:paraId="5B44017B">
                  <w:pPr>
                    <w:pStyle w:val="47"/>
                    <w:bidi w:val="0"/>
                    <w:rPr>
                      <w:highlight w:val="none"/>
                    </w:rPr>
                  </w:pPr>
                  <w:r>
                    <w:rPr>
                      <w:highlight w:val="none"/>
                    </w:rPr>
                    <w:t>18.6</w:t>
                  </w:r>
                </w:p>
              </w:tc>
              <w:tc>
                <w:tcPr>
                  <w:tcW w:w="171" w:type="pct"/>
                  <w:tcBorders>
                    <w:tl2br w:val="nil"/>
                    <w:tr2bl w:val="nil"/>
                  </w:tcBorders>
                  <w:shd w:val="clear" w:color="auto" w:fill="auto"/>
                  <w:tcMar>
                    <w:top w:w="0" w:type="dxa"/>
                    <w:left w:w="0" w:type="dxa"/>
                    <w:bottom w:w="0" w:type="dxa"/>
                    <w:right w:w="0" w:type="dxa"/>
                  </w:tcMar>
                  <w:vAlign w:val="center"/>
                </w:tcPr>
                <w:p w14:paraId="5D6AF0EE">
                  <w:pPr>
                    <w:pStyle w:val="47"/>
                    <w:bidi w:val="0"/>
                    <w:rPr>
                      <w:highlight w:val="none"/>
                    </w:rPr>
                  </w:pPr>
                  <w:r>
                    <w:rPr>
                      <w:highlight w:val="none"/>
                    </w:rPr>
                    <w:t>72.5</w:t>
                  </w:r>
                </w:p>
              </w:tc>
              <w:tc>
                <w:tcPr>
                  <w:tcW w:w="171" w:type="pct"/>
                  <w:tcBorders>
                    <w:tl2br w:val="nil"/>
                    <w:tr2bl w:val="nil"/>
                  </w:tcBorders>
                  <w:shd w:val="clear" w:color="auto" w:fill="auto"/>
                  <w:tcMar>
                    <w:top w:w="0" w:type="dxa"/>
                    <w:left w:w="0" w:type="dxa"/>
                    <w:bottom w:w="0" w:type="dxa"/>
                    <w:right w:w="0" w:type="dxa"/>
                  </w:tcMar>
                  <w:vAlign w:val="center"/>
                </w:tcPr>
                <w:p w14:paraId="189AABCA">
                  <w:pPr>
                    <w:pStyle w:val="47"/>
                    <w:bidi w:val="0"/>
                    <w:rPr>
                      <w:highlight w:val="none"/>
                    </w:rPr>
                  </w:pPr>
                  <w:r>
                    <w:rPr>
                      <w:highlight w:val="none"/>
                    </w:rPr>
                    <w:t>72.5</w:t>
                  </w:r>
                </w:p>
              </w:tc>
              <w:tc>
                <w:tcPr>
                  <w:tcW w:w="171" w:type="pct"/>
                  <w:tcBorders>
                    <w:tl2br w:val="nil"/>
                    <w:tr2bl w:val="nil"/>
                  </w:tcBorders>
                  <w:shd w:val="clear" w:color="auto" w:fill="auto"/>
                  <w:tcMar>
                    <w:top w:w="0" w:type="dxa"/>
                    <w:left w:w="0" w:type="dxa"/>
                    <w:bottom w:w="0" w:type="dxa"/>
                    <w:right w:w="0" w:type="dxa"/>
                  </w:tcMar>
                  <w:vAlign w:val="center"/>
                </w:tcPr>
                <w:p w14:paraId="23160124">
                  <w:pPr>
                    <w:pStyle w:val="47"/>
                    <w:bidi w:val="0"/>
                    <w:rPr>
                      <w:highlight w:val="none"/>
                    </w:rPr>
                  </w:pPr>
                  <w:r>
                    <w:rPr>
                      <w:highlight w:val="none"/>
                    </w:rPr>
                    <w:t>72.5</w:t>
                  </w:r>
                </w:p>
              </w:tc>
              <w:tc>
                <w:tcPr>
                  <w:tcW w:w="178" w:type="pct"/>
                  <w:tcBorders>
                    <w:tl2br w:val="nil"/>
                    <w:tr2bl w:val="nil"/>
                  </w:tcBorders>
                  <w:shd w:val="clear" w:color="auto" w:fill="auto"/>
                  <w:tcMar>
                    <w:top w:w="0" w:type="dxa"/>
                    <w:left w:w="0" w:type="dxa"/>
                    <w:bottom w:w="0" w:type="dxa"/>
                    <w:right w:w="0" w:type="dxa"/>
                  </w:tcMar>
                  <w:vAlign w:val="center"/>
                </w:tcPr>
                <w:p w14:paraId="6B85B44A">
                  <w:pPr>
                    <w:pStyle w:val="47"/>
                    <w:bidi w:val="0"/>
                    <w:rPr>
                      <w:highlight w:val="none"/>
                    </w:rPr>
                  </w:pPr>
                  <w:r>
                    <w:rPr>
                      <w:highlight w:val="none"/>
                    </w:rPr>
                    <w:t>72.5</w:t>
                  </w:r>
                </w:p>
              </w:tc>
              <w:tc>
                <w:tcPr>
                  <w:tcW w:w="173" w:type="pct"/>
                  <w:tcBorders>
                    <w:tl2br w:val="nil"/>
                    <w:tr2bl w:val="nil"/>
                  </w:tcBorders>
                  <w:shd w:val="clear" w:color="auto" w:fill="auto"/>
                  <w:tcMar>
                    <w:top w:w="0" w:type="dxa"/>
                    <w:left w:w="0" w:type="dxa"/>
                    <w:bottom w:w="0" w:type="dxa"/>
                    <w:right w:w="0" w:type="dxa"/>
                  </w:tcMar>
                  <w:vAlign w:val="center"/>
                </w:tcPr>
                <w:p w14:paraId="78FAE7C1">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DAC3BD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FA1F39F">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C1D2BC0">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7BE8C1B6">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739C9E60">
                  <w:pPr>
                    <w:pStyle w:val="47"/>
                    <w:bidi w:val="0"/>
                    <w:rPr>
                      <w:highlight w:val="none"/>
                    </w:rPr>
                  </w:pPr>
                  <w:r>
                    <w:rPr>
                      <w:highlight w:val="none"/>
                    </w:rPr>
                    <w:t>46.5</w:t>
                  </w:r>
                </w:p>
              </w:tc>
              <w:tc>
                <w:tcPr>
                  <w:tcW w:w="176" w:type="pct"/>
                  <w:tcBorders>
                    <w:tl2br w:val="nil"/>
                    <w:tr2bl w:val="nil"/>
                  </w:tcBorders>
                  <w:shd w:val="clear" w:color="auto" w:fill="auto"/>
                  <w:tcMar>
                    <w:top w:w="0" w:type="dxa"/>
                    <w:left w:w="0" w:type="dxa"/>
                    <w:bottom w:w="0" w:type="dxa"/>
                    <w:right w:w="0" w:type="dxa"/>
                  </w:tcMar>
                  <w:vAlign w:val="center"/>
                </w:tcPr>
                <w:p w14:paraId="0D709ACB">
                  <w:pPr>
                    <w:pStyle w:val="47"/>
                    <w:bidi w:val="0"/>
                    <w:rPr>
                      <w:highlight w:val="none"/>
                    </w:rPr>
                  </w:pPr>
                  <w:r>
                    <w:rPr>
                      <w:highlight w:val="none"/>
                    </w:rPr>
                    <w:t>46.5</w:t>
                  </w:r>
                </w:p>
              </w:tc>
              <w:tc>
                <w:tcPr>
                  <w:tcW w:w="176" w:type="pct"/>
                  <w:tcBorders>
                    <w:tl2br w:val="nil"/>
                    <w:tr2bl w:val="nil"/>
                  </w:tcBorders>
                  <w:shd w:val="clear" w:color="auto" w:fill="auto"/>
                  <w:tcMar>
                    <w:top w:w="0" w:type="dxa"/>
                    <w:left w:w="0" w:type="dxa"/>
                    <w:bottom w:w="0" w:type="dxa"/>
                    <w:right w:w="0" w:type="dxa"/>
                  </w:tcMar>
                  <w:vAlign w:val="center"/>
                </w:tcPr>
                <w:p w14:paraId="73F1DA85">
                  <w:pPr>
                    <w:pStyle w:val="47"/>
                    <w:bidi w:val="0"/>
                    <w:rPr>
                      <w:highlight w:val="none"/>
                    </w:rPr>
                  </w:pPr>
                  <w:r>
                    <w:rPr>
                      <w:highlight w:val="none"/>
                    </w:rPr>
                    <w:t>46.5</w:t>
                  </w:r>
                </w:p>
              </w:tc>
              <w:tc>
                <w:tcPr>
                  <w:tcW w:w="178" w:type="pct"/>
                  <w:tcBorders>
                    <w:tl2br w:val="nil"/>
                    <w:tr2bl w:val="nil"/>
                  </w:tcBorders>
                  <w:shd w:val="clear" w:color="auto" w:fill="auto"/>
                  <w:tcMar>
                    <w:top w:w="0" w:type="dxa"/>
                    <w:left w:w="0" w:type="dxa"/>
                    <w:bottom w:w="0" w:type="dxa"/>
                    <w:right w:w="0" w:type="dxa"/>
                  </w:tcMar>
                  <w:vAlign w:val="center"/>
                </w:tcPr>
                <w:p w14:paraId="43B21E7B">
                  <w:pPr>
                    <w:pStyle w:val="47"/>
                    <w:bidi w:val="0"/>
                    <w:rPr>
                      <w:highlight w:val="none"/>
                    </w:rPr>
                  </w:pPr>
                  <w:r>
                    <w:rPr>
                      <w:highlight w:val="none"/>
                    </w:rPr>
                    <w:t>46.5</w:t>
                  </w:r>
                </w:p>
              </w:tc>
              <w:tc>
                <w:tcPr>
                  <w:tcW w:w="272" w:type="pct"/>
                  <w:tcBorders>
                    <w:tl2br w:val="nil"/>
                    <w:tr2bl w:val="nil"/>
                  </w:tcBorders>
                  <w:shd w:val="clear" w:color="auto" w:fill="auto"/>
                  <w:tcMar>
                    <w:top w:w="0" w:type="dxa"/>
                    <w:left w:w="0" w:type="dxa"/>
                    <w:bottom w:w="0" w:type="dxa"/>
                    <w:right w:w="0" w:type="dxa"/>
                  </w:tcMar>
                  <w:vAlign w:val="center"/>
                </w:tcPr>
                <w:p w14:paraId="0BC0B7F8">
                  <w:pPr>
                    <w:pStyle w:val="47"/>
                    <w:bidi w:val="0"/>
                    <w:rPr>
                      <w:highlight w:val="none"/>
                    </w:rPr>
                  </w:pPr>
                  <w:r>
                    <w:rPr>
                      <w:highlight w:val="none"/>
                    </w:rPr>
                    <w:t>1</w:t>
                  </w:r>
                </w:p>
              </w:tc>
            </w:tr>
            <w:tr w14:paraId="2FD5EF2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9018E98">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4A62196F">
                  <w:pPr>
                    <w:pStyle w:val="47"/>
                    <w:bidi w:val="0"/>
                    <w:rPr>
                      <w:highlight w:val="none"/>
                    </w:rPr>
                  </w:pPr>
                  <w:r>
                    <w:rPr>
                      <w:highlight w:val="none"/>
                    </w:rPr>
                    <w:t>外来煤场厂房</w:t>
                  </w:r>
                </w:p>
              </w:tc>
              <w:tc>
                <w:tcPr>
                  <w:tcW w:w="180" w:type="pct"/>
                  <w:tcBorders>
                    <w:tl2br w:val="nil"/>
                    <w:tr2bl w:val="nil"/>
                  </w:tcBorders>
                  <w:shd w:val="clear" w:color="auto" w:fill="auto"/>
                  <w:tcMar>
                    <w:top w:w="0" w:type="dxa"/>
                    <w:left w:w="0" w:type="dxa"/>
                    <w:bottom w:w="0" w:type="dxa"/>
                    <w:right w:w="0" w:type="dxa"/>
                  </w:tcMar>
                  <w:vAlign w:val="center"/>
                </w:tcPr>
                <w:p w14:paraId="29442706">
                  <w:pPr>
                    <w:pStyle w:val="47"/>
                    <w:bidi w:val="0"/>
                    <w:rPr>
                      <w:highlight w:val="none"/>
                    </w:rPr>
                  </w:pPr>
                  <w:r>
                    <w:rPr>
                      <w:highlight w:val="none"/>
                    </w:rPr>
                    <w:t>除尘风机1</w:t>
                  </w:r>
                </w:p>
              </w:tc>
              <w:tc>
                <w:tcPr>
                  <w:tcW w:w="173" w:type="pct"/>
                  <w:tcBorders>
                    <w:tl2br w:val="nil"/>
                    <w:tr2bl w:val="nil"/>
                  </w:tcBorders>
                  <w:shd w:val="clear" w:color="auto" w:fill="auto"/>
                  <w:tcMar>
                    <w:top w:w="0" w:type="dxa"/>
                    <w:left w:w="0" w:type="dxa"/>
                    <w:bottom w:w="0" w:type="dxa"/>
                    <w:right w:w="0" w:type="dxa"/>
                  </w:tcMar>
                  <w:vAlign w:val="center"/>
                </w:tcPr>
                <w:p w14:paraId="57BC430E">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5B03D98">
                  <w:pPr>
                    <w:pStyle w:val="47"/>
                    <w:bidi w:val="0"/>
                    <w:rPr>
                      <w:highlight w:val="none"/>
                    </w:rPr>
                  </w:pPr>
                  <w:r>
                    <w:rPr>
                      <w:highlight w:val="none"/>
                    </w:rPr>
                    <w:t>95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007D4045">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628829EA">
                  <w:pPr>
                    <w:pStyle w:val="47"/>
                    <w:bidi w:val="0"/>
                    <w:rPr>
                      <w:highlight w:val="none"/>
                    </w:rPr>
                  </w:pPr>
                  <w:r>
                    <w:rPr>
                      <w:highlight w:val="none"/>
                    </w:rPr>
                    <w:t>-55.5</w:t>
                  </w:r>
                </w:p>
              </w:tc>
              <w:tc>
                <w:tcPr>
                  <w:tcW w:w="209" w:type="pct"/>
                  <w:tcBorders>
                    <w:tl2br w:val="nil"/>
                    <w:tr2bl w:val="nil"/>
                  </w:tcBorders>
                  <w:shd w:val="clear" w:color="auto" w:fill="auto"/>
                  <w:tcMar>
                    <w:top w:w="0" w:type="dxa"/>
                    <w:left w:w="0" w:type="dxa"/>
                    <w:bottom w:w="0" w:type="dxa"/>
                    <w:right w:w="0" w:type="dxa"/>
                  </w:tcMar>
                  <w:vAlign w:val="center"/>
                </w:tcPr>
                <w:p w14:paraId="14841F6F">
                  <w:pPr>
                    <w:pStyle w:val="47"/>
                    <w:bidi w:val="0"/>
                    <w:rPr>
                      <w:highlight w:val="none"/>
                    </w:rPr>
                  </w:pPr>
                  <w:r>
                    <w:rPr>
                      <w:highlight w:val="none"/>
                    </w:rPr>
                    <w:t>441.9</w:t>
                  </w:r>
                </w:p>
              </w:tc>
              <w:tc>
                <w:tcPr>
                  <w:tcW w:w="220" w:type="pct"/>
                  <w:tcBorders>
                    <w:tl2br w:val="nil"/>
                    <w:tr2bl w:val="nil"/>
                  </w:tcBorders>
                  <w:shd w:val="clear" w:color="auto" w:fill="auto"/>
                  <w:tcMar>
                    <w:top w:w="0" w:type="dxa"/>
                    <w:left w:w="0" w:type="dxa"/>
                    <w:bottom w:w="0" w:type="dxa"/>
                    <w:right w:w="0" w:type="dxa"/>
                  </w:tcMar>
                  <w:vAlign w:val="center"/>
                </w:tcPr>
                <w:p w14:paraId="4B4A285A">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5DC84F8">
                  <w:pPr>
                    <w:pStyle w:val="47"/>
                    <w:bidi w:val="0"/>
                    <w:rPr>
                      <w:highlight w:val="none"/>
                    </w:rPr>
                  </w:pPr>
                  <w:r>
                    <w:rPr>
                      <w:highlight w:val="none"/>
                    </w:rPr>
                    <w:t>43.4</w:t>
                  </w:r>
                </w:p>
              </w:tc>
              <w:tc>
                <w:tcPr>
                  <w:tcW w:w="173" w:type="pct"/>
                  <w:tcBorders>
                    <w:tl2br w:val="nil"/>
                    <w:tr2bl w:val="nil"/>
                  </w:tcBorders>
                  <w:shd w:val="clear" w:color="auto" w:fill="auto"/>
                  <w:tcMar>
                    <w:top w:w="0" w:type="dxa"/>
                    <w:left w:w="0" w:type="dxa"/>
                    <w:bottom w:w="0" w:type="dxa"/>
                    <w:right w:w="0" w:type="dxa"/>
                  </w:tcMar>
                  <w:vAlign w:val="center"/>
                </w:tcPr>
                <w:p w14:paraId="23641A86">
                  <w:pPr>
                    <w:pStyle w:val="47"/>
                    <w:bidi w:val="0"/>
                    <w:rPr>
                      <w:highlight w:val="none"/>
                    </w:rPr>
                  </w:pPr>
                  <w:r>
                    <w:rPr>
                      <w:highlight w:val="none"/>
                    </w:rPr>
                    <w:t>41.4</w:t>
                  </w:r>
                </w:p>
              </w:tc>
              <w:tc>
                <w:tcPr>
                  <w:tcW w:w="173" w:type="pct"/>
                  <w:tcBorders>
                    <w:tl2br w:val="nil"/>
                    <w:tr2bl w:val="nil"/>
                  </w:tcBorders>
                  <w:shd w:val="clear" w:color="auto" w:fill="auto"/>
                  <w:tcMar>
                    <w:top w:w="0" w:type="dxa"/>
                    <w:left w:w="0" w:type="dxa"/>
                    <w:bottom w:w="0" w:type="dxa"/>
                    <w:right w:w="0" w:type="dxa"/>
                  </w:tcMar>
                  <w:vAlign w:val="center"/>
                </w:tcPr>
                <w:p w14:paraId="28478115">
                  <w:pPr>
                    <w:pStyle w:val="47"/>
                    <w:bidi w:val="0"/>
                    <w:rPr>
                      <w:highlight w:val="none"/>
                    </w:rPr>
                  </w:pPr>
                  <w:r>
                    <w:rPr>
                      <w:highlight w:val="none"/>
                    </w:rPr>
                    <w:t>57.9</w:t>
                  </w:r>
                </w:p>
              </w:tc>
              <w:tc>
                <w:tcPr>
                  <w:tcW w:w="181" w:type="pct"/>
                  <w:tcBorders>
                    <w:tl2br w:val="nil"/>
                    <w:tr2bl w:val="nil"/>
                  </w:tcBorders>
                  <w:shd w:val="clear" w:color="auto" w:fill="auto"/>
                  <w:tcMar>
                    <w:top w:w="0" w:type="dxa"/>
                    <w:left w:w="0" w:type="dxa"/>
                    <w:bottom w:w="0" w:type="dxa"/>
                    <w:right w:w="0" w:type="dxa"/>
                  </w:tcMar>
                  <w:vAlign w:val="center"/>
                </w:tcPr>
                <w:p w14:paraId="368E7784">
                  <w:pPr>
                    <w:pStyle w:val="47"/>
                    <w:bidi w:val="0"/>
                    <w:rPr>
                      <w:highlight w:val="none"/>
                    </w:rPr>
                  </w:pPr>
                  <w:r>
                    <w:rPr>
                      <w:highlight w:val="none"/>
                    </w:rPr>
                    <w:t>18.3</w:t>
                  </w:r>
                </w:p>
              </w:tc>
              <w:tc>
                <w:tcPr>
                  <w:tcW w:w="171" w:type="pct"/>
                  <w:tcBorders>
                    <w:tl2br w:val="nil"/>
                    <w:tr2bl w:val="nil"/>
                  </w:tcBorders>
                  <w:shd w:val="clear" w:color="auto" w:fill="auto"/>
                  <w:tcMar>
                    <w:top w:w="0" w:type="dxa"/>
                    <w:left w:w="0" w:type="dxa"/>
                    <w:bottom w:w="0" w:type="dxa"/>
                    <w:right w:w="0" w:type="dxa"/>
                  </w:tcMar>
                  <w:vAlign w:val="center"/>
                </w:tcPr>
                <w:p w14:paraId="359C21E8">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3B6BDE92">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21C797E1">
                  <w:pPr>
                    <w:pStyle w:val="47"/>
                    <w:bidi w:val="0"/>
                    <w:rPr>
                      <w:highlight w:val="none"/>
                    </w:rPr>
                  </w:pPr>
                  <w:r>
                    <w:rPr>
                      <w:highlight w:val="none"/>
                    </w:rPr>
                    <w:t>77.5</w:t>
                  </w:r>
                </w:p>
              </w:tc>
              <w:tc>
                <w:tcPr>
                  <w:tcW w:w="178" w:type="pct"/>
                  <w:tcBorders>
                    <w:tl2br w:val="nil"/>
                    <w:tr2bl w:val="nil"/>
                  </w:tcBorders>
                  <w:shd w:val="clear" w:color="auto" w:fill="auto"/>
                  <w:tcMar>
                    <w:top w:w="0" w:type="dxa"/>
                    <w:left w:w="0" w:type="dxa"/>
                    <w:bottom w:w="0" w:type="dxa"/>
                    <w:right w:w="0" w:type="dxa"/>
                  </w:tcMar>
                  <w:vAlign w:val="center"/>
                </w:tcPr>
                <w:p w14:paraId="3A8FD55F">
                  <w:pPr>
                    <w:pStyle w:val="47"/>
                    <w:bidi w:val="0"/>
                    <w:rPr>
                      <w:highlight w:val="none"/>
                    </w:rPr>
                  </w:pPr>
                  <w:r>
                    <w:rPr>
                      <w:highlight w:val="none"/>
                    </w:rPr>
                    <w:t>77.5</w:t>
                  </w:r>
                </w:p>
              </w:tc>
              <w:tc>
                <w:tcPr>
                  <w:tcW w:w="173" w:type="pct"/>
                  <w:tcBorders>
                    <w:tl2br w:val="nil"/>
                    <w:tr2bl w:val="nil"/>
                  </w:tcBorders>
                  <w:shd w:val="clear" w:color="auto" w:fill="auto"/>
                  <w:tcMar>
                    <w:top w:w="0" w:type="dxa"/>
                    <w:left w:w="0" w:type="dxa"/>
                    <w:bottom w:w="0" w:type="dxa"/>
                    <w:right w:w="0" w:type="dxa"/>
                  </w:tcMar>
                  <w:vAlign w:val="center"/>
                </w:tcPr>
                <w:p w14:paraId="0C9D3D49">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29023384">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34FEA80">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7D98915">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1E3A72A0">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26FD135">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6EC664C1">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292A9798">
                  <w:pPr>
                    <w:pStyle w:val="47"/>
                    <w:bidi w:val="0"/>
                    <w:rPr>
                      <w:highlight w:val="none"/>
                    </w:rPr>
                  </w:pPr>
                  <w:r>
                    <w:rPr>
                      <w:highlight w:val="none"/>
                    </w:rPr>
                    <w:t>51.5</w:t>
                  </w:r>
                </w:p>
              </w:tc>
              <w:tc>
                <w:tcPr>
                  <w:tcW w:w="178" w:type="pct"/>
                  <w:tcBorders>
                    <w:tl2br w:val="nil"/>
                    <w:tr2bl w:val="nil"/>
                  </w:tcBorders>
                  <w:shd w:val="clear" w:color="auto" w:fill="auto"/>
                  <w:tcMar>
                    <w:top w:w="0" w:type="dxa"/>
                    <w:left w:w="0" w:type="dxa"/>
                    <w:bottom w:w="0" w:type="dxa"/>
                    <w:right w:w="0" w:type="dxa"/>
                  </w:tcMar>
                  <w:vAlign w:val="center"/>
                </w:tcPr>
                <w:p w14:paraId="7CE8E24B">
                  <w:pPr>
                    <w:pStyle w:val="47"/>
                    <w:bidi w:val="0"/>
                    <w:rPr>
                      <w:highlight w:val="none"/>
                    </w:rPr>
                  </w:pPr>
                  <w:r>
                    <w:rPr>
                      <w:highlight w:val="none"/>
                    </w:rPr>
                    <w:t>51.5</w:t>
                  </w:r>
                </w:p>
              </w:tc>
              <w:tc>
                <w:tcPr>
                  <w:tcW w:w="272" w:type="pct"/>
                  <w:tcBorders>
                    <w:tl2br w:val="nil"/>
                    <w:tr2bl w:val="nil"/>
                  </w:tcBorders>
                  <w:shd w:val="clear" w:color="auto" w:fill="auto"/>
                  <w:tcMar>
                    <w:top w:w="0" w:type="dxa"/>
                    <w:left w:w="0" w:type="dxa"/>
                    <w:bottom w:w="0" w:type="dxa"/>
                    <w:right w:w="0" w:type="dxa"/>
                  </w:tcMar>
                  <w:vAlign w:val="center"/>
                </w:tcPr>
                <w:p w14:paraId="7CCC4AC4">
                  <w:pPr>
                    <w:pStyle w:val="47"/>
                    <w:bidi w:val="0"/>
                    <w:rPr>
                      <w:highlight w:val="none"/>
                    </w:rPr>
                  </w:pPr>
                  <w:r>
                    <w:rPr>
                      <w:highlight w:val="none"/>
                    </w:rPr>
                    <w:t>1</w:t>
                  </w:r>
                </w:p>
              </w:tc>
            </w:tr>
            <w:tr w14:paraId="7EB3C6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4BAB371D">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18D11FD5">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0915399">
                  <w:pPr>
                    <w:pStyle w:val="47"/>
                    <w:bidi w:val="0"/>
                    <w:rPr>
                      <w:highlight w:val="none"/>
                    </w:rPr>
                  </w:pPr>
                  <w:r>
                    <w:rPr>
                      <w:highlight w:val="none"/>
                    </w:rPr>
                    <w:t>闭风螺旋输送机</w:t>
                  </w:r>
                </w:p>
              </w:tc>
              <w:tc>
                <w:tcPr>
                  <w:tcW w:w="173" w:type="pct"/>
                  <w:tcBorders>
                    <w:tl2br w:val="nil"/>
                    <w:tr2bl w:val="nil"/>
                  </w:tcBorders>
                  <w:shd w:val="clear" w:color="auto" w:fill="auto"/>
                  <w:tcMar>
                    <w:top w:w="0" w:type="dxa"/>
                    <w:left w:w="0" w:type="dxa"/>
                    <w:bottom w:w="0" w:type="dxa"/>
                    <w:right w:w="0" w:type="dxa"/>
                  </w:tcMar>
                  <w:vAlign w:val="center"/>
                </w:tcPr>
                <w:p w14:paraId="32E4D39F">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12E33759">
                  <w:pPr>
                    <w:pStyle w:val="47"/>
                    <w:bidi w:val="0"/>
                    <w:rPr>
                      <w:highlight w:val="none"/>
                    </w:rPr>
                  </w:pPr>
                  <w:r>
                    <w:rPr>
                      <w:highlight w:val="none"/>
                    </w:rPr>
                    <w:t>85</w:t>
                  </w:r>
                </w:p>
              </w:tc>
              <w:tc>
                <w:tcPr>
                  <w:tcW w:w="184" w:type="pct"/>
                  <w:vMerge w:val="restart"/>
                  <w:tcBorders>
                    <w:tl2br w:val="nil"/>
                    <w:tr2bl w:val="nil"/>
                  </w:tcBorders>
                  <w:shd w:val="clear" w:color="auto" w:fill="auto"/>
                  <w:tcMar>
                    <w:top w:w="0" w:type="dxa"/>
                    <w:left w:w="0" w:type="dxa"/>
                    <w:bottom w:w="0" w:type="dxa"/>
                    <w:right w:w="0" w:type="dxa"/>
                  </w:tcMar>
                  <w:vAlign w:val="center"/>
                </w:tcPr>
                <w:p w14:paraId="4D421D51">
                  <w:pPr>
                    <w:pStyle w:val="47"/>
                    <w:bidi w:val="0"/>
                    <w:rPr>
                      <w:highlight w:val="none"/>
                    </w:rPr>
                  </w:pPr>
                  <w:r>
                    <w:rPr>
                      <w:highlight w:val="none"/>
                    </w:rPr>
                    <w:t>选用低噪声设备、减</w:t>
                  </w:r>
                  <w:r>
                    <w:rPr>
                      <w:rFonts w:hint="eastAsia"/>
                      <w:highlight w:val="none"/>
                      <w:lang w:eastAsia="zh-CN"/>
                    </w:rPr>
                    <w:t>振</w:t>
                  </w:r>
                  <w:r>
                    <w:rPr>
                      <w:highlight w:val="none"/>
                    </w:rPr>
                    <w:t>、</w:t>
                  </w:r>
                  <w:r>
                    <w:rPr>
                      <w:rFonts w:hint="eastAsia"/>
                      <w:highlight w:val="none"/>
                      <w:lang w:eastAsia="zh-CN"/>
                    </w:rPr>
                    <w:t>隔声、消声等</w:t>
                  </w:r>
                </w:p>
              </w:tc>
              <w:tc>
                <w:tcPr>
                  <w:tcW w:w="208" w:type="pct"/>
                  <w:tcBorders>
                    <w:tl2br w:val="nil"/>
                    <w:tr2bl w:val="nil"/>
                  </w:tcBorders>
                  <w:shd w:val="clear" w:color="auto" w:fill="auto"/>
                  <w:tcMar>
                    <w:top w:w="0" w:type="dxa"/>
                    <w:left w:w="0" w:type="dxa"/>
                    <w:bottom w:w="0" w:type="dxa"/>
                    <w:right w:w="0" w:type="dxa"/>
                  </w:tcMar>
                  <w:vAlign w:val="center"/>
                </w:tcPr>
                <w:p w14:paraId="38EE6B7E">
                  <w:pPr>
                    <w:pStyle w:val="47"/>
                    <w:bidi w:val="0"/>
                    <w:rPr>
                      <w:highlight w:val="none"/>
                    </w:rPr>
                  </w:pPr>
                  <w:r>
                    <w:rPr>
                      <w:highlight w:val="none"/>
                    </w:rPr>
                    <w:t>-57</w:t>
                  </w:r>
                </w:p>
              </w:tc>
              <w:tc>
                <w:tcPr>
                  <w:tcW w:w="209" w:type="pct"/>
                  <w:tcBorders>
                    <w:tl2br w:val="nil"/>
                    <w:tr2bl w:val="nil"/>
                  </w:tcBorders>
                  <w:shd w:val="clear" w:color="auto" w:fill="auto"/>
                  <w:tcMar>
                    <w:top w:w="0" w:type="dxa"/>
                    <w:left w:w="0" w:type="dxa"/>
                    <w:bottom w:w="0" w:type="dxa"/>
                    <w:right w:w="0" w:type="dxa"/>
                  </w:tcMar>
                  <w:vAlign w:val="center"/>
                </w:tcPr>
                <w:p w14:paraId="5A070830">
                  <w:pPr>
                    <w:pStyle w:val="47"/>
                    <w:bidi w:val="0"/>
                    <w:rPr>
                      <w:highlight w:val="none"/>
                    </w:rPr>
                  </w:pPr>
                  <w:r>
                    <w:rPr>
                      <w:highlight w:val="none"/>
                    </w:rPr>
                    <w:t>441.4</w:t>
                  </w:r>
                </w:p>
              </w:tc>
              <w:tc>
                <w:tcPr>
                  <w:tcW w:w="220" w:type="pct"/>
                  <w:tcBorders>
                    <w:tl2br w:val="nil"/>
                    <w:tr2bl w:val="nil"/>
                  </w:tcBorders>
                  <w:shd w:val="clear" w:color="auto" w:fill="auto"/>
                  <w:tcMar>
                    <w:top w:w="0" w:type="dxa"/>
                    <w:left w:w="0" w:type="dxa"/>
                    <w:bottom w:w="0" w:type="dxa"/>
                    <w:right w:w="0" w:type="dxa"/>
                  </w:tcMar>
                  <w:vAlign w:val="center"/>
                </w:tcPr>
                <w:p w14:paraId="5717945C">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0B2392E6">
                  <w:pPr>
                    <w:pStyle w:val="47"/>
                    <w:bidi w:val="0"/>
                    <w:rPr>
                      <w:highlight w:val="none"/>
                    </w:rPr>
                  </w:pPr>
                  <w:r>
                    <w:rPr>
                      <w:highlight w:val="none"/>
                    </w:rPr>
                    <w:t>45.0</w:t>
                  </w:r>
                </w:p>
              </w:tc>
              <w:tc>
                <w:tcPr>
                  <w:tcW w:w="173" w:type="pct"/>
                  <w:tcBorders>
                    <w:tl2br w:val="nil"/>
                    <w:tr2bl w:val="nil"/>
                  </w:tcBorders>
                  <w:shd w:val="clear" w:color="auto" w:fill="auto"/>
                  <w:tcMar>
                    <w:top w:w="0" w:type="dxa"/>
                    <w:left w:w="0" w:type="dxa"/>
                    <w:bottom w:w="0" w:type="dxa"/>
                    <w:right w:w="0" w:type="dxa"/>
                  </w:tcMar>
                  <w:vAlign w:val="center"/>
                </w:tcPr>
                <w:p w14:paraId="27836588">
                  <w:pPr>
                    <w:pStyle w:val="47"/>
                    <w:bidi w:val="0"/>
                    <w:rPr>
                      <w:highlight w:val="none"/>
                    </w:rPr>
                  </w:pPr>
                  <w:r>
                    <w:rPr>
                      <w:highlight w:val="none"/>
                    </w:rPr>
                    <w:t>41.5</w:t>
                  </w:r>
                </w:p>
              </w:tc>
              <w:tc>
                <w:tcPr>
                  <w:tcW w:w="173" w:type="pct"/>
                  <w:tcBorders>
                    <w:tl2br w:val="nil"/>
                    <w:tr2bl w:val="nil"/>
                  </w:tcBorders>
                  <w:shd w:val="clear" w:color="auto" w:fill="auto"/>
                  <w:tcMar>
                    <w:top w:w="0" w:type="dxa"/>
                    <w:left w:w="0" w:type="dxa"/>
                    <w:bottom w:w="0" w:type="dxa"/>
                    <w:right w:w="0" w:type="dxa"/>
                  </w:tcMar>
                  <w:vAlign w:val="center"/>
                </w:tcPr>
                <w:p w14:paraId="09444C21">
                  <w:pPr>
                    <w:pStyle w:val="47"/>
                    <w:bidi w:val="0"/>
                    <w:rPr>
                      <w:highlight w:val="none"/>
                    </w:rPr>
                  </w:pPr>
                  <w:r>
                    <w:rPr>
                      <w:highlight w:val="none"/>
                    </w:rPr>
                    <w:t>56.3</w:t>
                  </w:r>
                </w:p>
              </w:tc>
              <w:tc>
                <w:tcPr>
                  <w:tcW w:w="181" w:type="pct"/>
                  <w:tcBorders>
                    <w:tl2br w:val="nil"/>
                    <w:tr2bl w:val="nil"/>
                  </w:tcBorders>
                  <w:shd w:val="clear" w:color="auto" w:fill="auto"/>
                  <w:tcMar>
                    <w:top w:w="0" w:type="dxa"/>
                    <w:left w:w="0" w:type="dxa"/>
                    <w:bottom w:w="0" w:type="dxa"/>
                    <w:right w:w="0" w:type="dxa"/>
                  </w:tcMar>
                  <w:vAlign w:val="center"/>
                </w:tcPr>
                <w:p w14:paraId="17B91405">
                  <w:pPr>
                    <w:pStyle w:val="47"/>
                    <w:bidi w:val="0"/>
                    <w:rPr>
                      <w:highlight w:val="none"/>
                    </w:rPr>
                  </w:pPr>
                  <w:r>
                    <w:rPr>
                      <w:highlight w:val="none"/>
                    </w:rPr>
                    <w:t>18.2</w:t>
                  </w:r>
                </w:p>
              </w:tc>
              <w:tc>
                <w:tcPr>
                  <w:tcW w:w="171" w:type="pct"/>
                  <w:tcBorders>
                    <w:tl2br w:val="nil"/>
                    <w:tr2bl w:val="nil"/>
                  </w:tcBorders>
                  <w:shd w:val="clear" w:color="auto" w:fill="auto"/>
                  <w:tcMar>
                    <w:top w:w="0" w:type="dxa"/>
                    <w:left w:w="0" w:type="dxa"/>
                    <w:bottom w:w="0" w:type="dxa"/>
                    <w:right w:w="0" w:type="dxa"/>
                  </w:tcMar>
                  <w:vAlign w:val="center"/>
                </w:tcPr>
                <w:p w14:paraId="025ADD28">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4B0E3A66">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6E7EEEC">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02CF0691">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0893F7BA">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26CDD376">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69B527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189B191">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9C90385">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686AC36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C0C158E">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A121AD0">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47FCE9DF">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0A41FEAE">
                  <w:pPr>
                    <w:pStyle w:val="47"/>
                    <w:bidi w:val="0"/>
                    <w:rPr>
                      <w:highlight w:val="none"/>
                    </w:rPr>
                  </w:pPr>
                  <w:r>
                    <w:rPr>
                      <w:highlight w:val="none"/>
                    </w:rPr>
                    <w:t>1</w:t>
                  </w:r>
                </w:p>
              </w:tc>
            </w:tr>
            <w:tr w14:paraId="4AEC55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197D57E">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7EDE250A">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0963DB40">
                  <w:pPr>
                    <w:pStyle w:val="47"/>
                    <w:bidi w:val="0"/>
                    <w:rPr>
                      <w:highlight w:val="none"/>
                    </w:rPr>
                  </w:pPr>
                  <w:r>
                    <w:rPr>
                      <w:highlight w:val="none"/>
                    </w:rPr>
                    <w:t>强制喂料器</w:t>
                  </w:r>
                </w:p>
              </w:tc>
              <w:tc>
                <w:tcPr>
                  <w:tcW w:w="173" w:type="pct"/>
                  <w:tcBorders>
                    <w:tl2br w:val="nil"/>
                    <w:tr2bl w:val="nil"/>
                  </w:tcBorders>
                  <w:shd w:val="clear" w:color="auto" w:fill="auto"/>
                  <w:tcMar>
                    <w:top w:w="0" w:type="dxa"/>
                    <w:left w:w="0" w:type="dxa"/>
                    <w:bottom w:w="0" w:type="dxa"/>
                    <w:right w:w="0" w:type="dxa"/>
                  </w:tcMar>
                  <w:vAlign w:val="center"/>
                </w:tcPr>
                <w:p w14:paraId="53B9FEDA">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B16473F">
                  <w:pPr>
                    <w:pStyle w:val="47"/>
                    <w:bidi w:val="0"/>
                    <w:rPr>
                      <w:highlight w:val="none"/>
                    </w:rPr>
                  </w:pPr>
                  <w:r>
                    <w:rPr>
                      <w:highlight w:val="none"/>
                    </w:rPr>
                    <w:t>65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22427D7F">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0C6C9378">
                  <w:pPr>
                    <w:pStyle w:val="47"/>
                    <w:bidi w:val="0"/>
                    <w:rPr>
                      <w:highlight w:val="none"/>
                    </w:rPr>
                  </w:pPr>
                  <w:r>
                    <w:rPr>
                      <w:highlight w:val="none"/>
                    </w:rPr>
                    <w:t>-58.5</w:t>
                  </w:r>
                </w:p>
              </w:tc>
              <w:tc>
                <w:tcPr>
                  <w:tcW w:w="209" w:type="pct"/>
                  <w:tcBorders>
                    <w:tl2br w:val="nil"/>
                    <w:tr2bl w:val="nil"/>
                  </w:tcBorders>
                  <w:shd w:val="clear" w:color="auto" w:fill="auto"/>
                  <w:tcMar>
                    <w:top w:w="0" w:type="dxa"/>
                    <w:left w:w="0" w:type="dxa"/>
                    <w:bottom w:w="0" w:type="dxa"/>
                    <w:right w:w="0" w:type="dxa"/>
                  </w:tcMar>
                  <w:vAlign w:val="center"/>
                </w:tcPr>
                <w:p w14:paraId="36A8F408">
                  <w:pPr>
                    <w:pStyle w:val="47"/>
                    <w:bidi w:val="0"/>
                    <w:rPr>
                      <w:highlight w:val="none"/>
                    </w:rPr>
                  </w:pPr>
                  <w:r>
                    <w:rPr>
                      <w:highlight w:val="none"/>
                    </w:rPr>
                    <w:t>440.5</w:t>
                  </w:r>
                </w:p>
              </w:tc>
              <w:tc>
                <w:tcPr>
                  <w:tcW w:w="220" w:type="pct"/>
                  <w:tcBorders>
                    <w:tl2br w:val="nil"/>
                    <w:tr2bl w:val="nil"/>
                  </w:tcBorders>
                  <w:shd w:val="clear" w:color="auto" w:fill="auto"/>
                  <w:tcMar>
                    <w:top w:w="0" w:type="dxa"/>
                    <w:left w:w="0" w:type="dxa"/>
                    <w:bottom w:w="0" w:type="dxa"/>
                    <w:right w:w="0" w:type="dxa"/>
                  </w:tcMar>
                  <w:vAlign w:val="center"/>
                </w:tcPr>
                <w:p w14:paraId="579E81A0">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49D45748">
                  <w:pPr>
                    <w:pStyle w:val="47"/>
                    <w:bidi w:val="0"/>
                    <w:rPr>
                      <w:highlight w:val="none"/>
                    </w:rPr>
                  </w:pPr>
                  <w:r>
                    <w:rPr>
                      <w:highlight w:val="none"/>
                    </w:rPr>
                    <w:t>46.7</w:t>
                  </w:r>
                </w:p>
              </w:tc>
              <w:tc>
                <w:tcPr>
                  <w:tcW w:w="173" w:type="pct"/>
                  <w:tcBorders>
                    <w:tl2br w:val="nil"/>
                    <w:tr2bl w:val="nil"/>
                  </w:tcBorders>
                  <w:shd w:val="clear" w:color="auto" w:fill="auto"/>
                  <w:tcMar>
                    <w:top w:w="0" w:type="dxa"/>
                    <w:left w:w="0" w:type="dxa"/>
                    <w:bottom w:w="0" w:type="dxa"/>
                    <w:right w:w="0" w:type="dxa"/>
                  </w:tcMar>
                  <w:vAlign w:val="center"/>
                </w:tcPr>
                <w:p w14:paraId="3B575E61">
                  <w:pPr>
                    <w:pStyle w:val="47"/>
                    <w:bidi w:val="0"/>
                    <w:rPr>
                      <w:highlight w:val="none"/>
                    </w:rPr>
                  </w:pPr>
                  <w:r>
                    <w:rPr>
                      <w:highlight w:val="none"/>
                    </w:rPr>
                    <w:t>41.3</w:t>
                  </w:r>
                </w:p>
              </w:tc>
              <w:tc>
                <w:tcPr>
                  <w:tcW w:w="173" w:type="pct"/>
                  <w:tcBorders>
                    <w:tl2br w:val="nil"/>
                    <w:tr2bl w:val="nil"/>
                  </w:tcBorders>
                  <w:shd w:val="clear" w:color="auto" w:fill="auto"/>
                  <w:tcMar>
                    <w:top w:w="0" w:type="dxa"/>
                    <w:left w:w="0" w:type="dxa"/>
                    <w:bottom w:w="0" w:type="dxa"/>
                    <w:right w:w="0" w:type="dxa"/>
                  </w:tcMar>
                  <w:vAlign w:val="center"/>
                </w:tcPr>
                <w:p w14:paraId="22D5F4E5">
                  <w:pPr>
                    <w:pStyle w:val="47"/>
                    <w:bidi w:val="0"/>
                    <w:rPr>
                      <w:highlight w:val="none"/>
                    </w:rPr>
                  </w:pPr>
                  <w:r>
                    <w:rPr>
                      <w:highlight w:val="none"/>
                    </w:rPr>
                    <w:t>54.6</w:t>
                  </w:r>
                </w:p>
              </w:tc>
              <w:tc>
                <w:tcPr>
                  <w:tcW w:w="181" w:type="pct"/>
                  <w:tcBorders>
                    <w:tl2br w:val="nil"/>
                    <w:tr2bl w:val="nil"/>
                  </w:tcBorders>
                  <w:shd w:val="clear" w:color="auto" w:fill="auto"/>
                  <w:tcMar>
                    <w:top w:w="0" w:type="dxa"/>
                    <w:left w:w="0" w:type="dxa"/>
                    <w:bottom w:w="0" w:type="dxa"/>
                    <w:right w:w="0" w:type="dxa"/>
                  </w:tcMar>
                  <w:vAlign w:val="center"/>
                </w:tcPr>
                <w:p w14:paraId="37BD81B9">
                  <w:pPr>
                    <w:pStyle w:val="47"/>
                    <w:bidi w:val="0"/>
                    <w:rPr>
                      <w:highlight w:val="none"/>
                    </w:rPr>
                  </w:pPr>
                  <w:r>
                    <w:rPr>
                      <w:highlight w:val="none"/>
                    </w:rPr>
                    <w:t>18.4</w:t>
                  </w:r>
                </w:p>
              </w:tc>
              <w:tc>
                <w:tcPr>
                  <w:tcW w:w="171" w:type="pct"/>
                  <w:tcBorders>
                    <w:tl2br w:val="nil"/>
                    <w:tr2bl w:val="nil"/>
                  </w:tcBorders>
                  <w:shd w:val="clear" w:color="auto" w:fill="auto"/>
                  <w:tcMar>
                    <w:top w:w="0" w:type="dxa"/>
                    <w:left w:w="0" w:type="dxa"/>
                    <w:bottom w:w="0" w:type="dxa"/>
                    <w:right w:w="0" w:type="dxa"/>
                  </w:tcMar>
                  <w:vAlign w:val="center"/>
                </w:tcPr>
                <w:p w14:paraId="410ABB8D">
                  <w:pPr>
                    <w:pStyle w:val="47"/>
                    <w:bidi w:val="0"/>
                    <w:rPr>
                      <w:highlight w:val="none"/>
                    </w:rPr>
                  </w:pPr>
                  <w:r>
                    <w:rPr>
                      <w:highlight w:val="none"/>
                    </w:rPr>
                    <w:t>47.5</w:t>
                  </w:r>
                </w:p>
              </w:tc>
              <w:tc>
                <w:tcPr>
                  <w:tcW w:w="171" w:type="pct"/>
                  <w:tcBorders>
                    <w:tl2br w:val="nil"/>
                    <w:tr2bl w:val="nil"/>
                  </w:tcBorders>
                  <w:shd w:val="clear" w:color="auto" w:fill="auto"/>
                  <w:tcMar>
                    <w:top w:w="0" w:type="dxa"/>
                    <w:left w:w="0" w:type="dxa"/>
                    <w:bottom w:w="0" w:type="dxa"/>
                    <w:right w:w="0" w:type="dxa"/>
                  </w:tcMar>
                  <w:vAlign w:val="center"/>
                </w:tcPr>
                <w:p w14:paraId="1B2A6BAC">
                  <w:pPr>
                    <w:pStyle w:val="47"/>
                    <w:bidi w:val="0"/>
                    <w:rPr>
                      <w:highlight w:val="none"/>
                    </w:rPr>
                  </w:pPr>
                  <w:r>
                    <w:rPr>
                      <w:highlight w:val="none"/>
                    </w:rPr>
                    <w:t>47.5</w:t>
                  </w:r>
                </w:p>
              </w:tc>
              <w:tc>
                <w:tcPr>
                  <w:tcW w:w="171" w:type="pct"/>
                  <w:tcBorders>
                    <w:tl2br w:val="nil"/>
                    <w:tr2bl w:val="nil"/>
                  </w:tcBorders>
                  <w:shd w:val="clear" w:color="auto" w:fill="auto"/>
                  <w:tcMar>
                    <w:top w:w="0" w:type="dxa"/>
                    <w:left w:w="0" w:type="dxa"/>
                    <w:bottom w:w="0" w:type="dxa"/>
                    <w:right w:w="0" w:type="dxa"/>
                  </w:tcMar>
                  <w:vAlign w:val="center"/>
                </w:tcPr>
                <w:p w14:paraId="0FDC6531">
                  <w:pPr>
                    <w:pStyle w:val="47"/>
                    <w:bidi w:val="0"/>
                    <w:rPr>
                      <w:highlight w:val="none"/>
                    </w:rPr>
                  </w:pPr>
                  <w:r>
                    <w:rPr>
                      <w:highlight w:val="none"/>
                    </w:rPr>
                    <w:t>47.5</w:t>
                  </w:r>
                </w:p>
              </w:tc>
              <w:tc>
                <w:tcPr>
                  <w:tcW w:w="178" w:type="pct"/>
                  <w:tcBorders>
                    <w:tl2br w:val="nil"/>
                    <w:tr2bl w:val="nil"/>
                  </w:tcBorders>
                  <w:shd w:val="clear" w:color="auto" w:fill="auto"/>
                  <w:tcMar>
                    <w:top w:w="0" w:type="dxa"/>
                    <w:left w:w="0" w:type="dxa"/>
                    <w:bottom w:w="0" w:type="dxa"/>
                    <w:right w:w="0" w:type="dxa"/>
                  </w:tcMar>
                  <w:vAlign w:val="center"/>
                </w:tcPr>
                <w:p w14:paraId="40E63540">
                  <w:pPr>
                    <w:pStyle w:val="47"/>
                    <w:bidi w:val="0"/>
                    <w:rPr>
                      <w:highlight w:val="none"/>
                    </w:rPr>
                  </w:pPr>
                  <w:r>
                    <w:rPr>
                      <w:highlight w:val="none"/>
                    </w:rPr>
                    <w:t>47.5</w:t>
                  </w:r>
                </w:p>
              </w:tc>
              <w:tc>
                <w:tcPr>
                  <w:tcW w:w="173" w:type="pct"/>
                  <w:tcBorders>
                    <w:tl2br w:val="nil"/>
                    <w:tr2bl w:val="nil"/>
                  </w:tcBorders>
                  <w:shd w:val="clear" w:color="auto" w:fill="auto"/>
                  <w:tcMar>
                    <w:top w:w="0" w:type="dxa"/>
                    <w:left w:w="0" w:type="dxa"/>
                    <w:bottom w:w="0" w:type="dxa"/>
                    <w:right w:w="0" w:type="dxa"/>
                  </w:tcMar>
                  <w:vAlign w:val="center"/>
                </w:tcPr>
                <w:p w14:paraId="109E32D4">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0552EC4A">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E1CAB5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7D48B12">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2294AAD2">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5A8CA920">
                  <w:pPr>
                    <w:pStyle w:val="47"/>
                    <w:bidi w:val="0"/>
                    <w:rPr>
                      <w:highlight w:val="none"/>
                    </w:rPr>
                  </w:pPr>
                  <w:r>
                    <w:rPr>
                      <w:highlight w:val="none"/>
                    </w:rPr>
                    <w:t>21.5</w:t>
                  </w:r>
                </w:p>
              </w:tc>
              <w:tc>
                <w:tcPr>
                  <w:tcW w:w="176" w:type="pct"/>
                  <w:tcBorders>
                    <w:tl2br w:val="nil"/>
                    <w:tr2bl w:val="nil"/>
                  </w:tcBorders>
                  <w:shd w:val="clear" w:color="auto" w:fill="auto"/>
                  <w:tcMar>
                    <w:top w:w="0" w:type="dxa"/>
                    <w:left w:w="0" w:type="dxa"/>
                    <w:bottom w:w="0" w:type="dxa"/>
                    <w:right w:w="0" w:type="dxa"/>
                  </w:tcMar>
                  <w:vAlign w:val="center"/>
                </w:tcPr>
                <w:p w14:paraId="49AF1BFD">
                  <w:pPr>
                    <w:pStyle w:val="47"/>
                    <w:bidi w:val="0"/>
                    <w:rPr>
                      <w:highlight w:val="none"/>
                    </w:rPr>
                  </w:pPr>
                  <w:r>
                    <w:rPr>
                      <w:highlight w:val="none"/>
                    </w:rPr>
                    <w:t>21.5</w:t>
                  </w:r>
                </w:p>
              </w:tc>
              <w:tc>
                <w:tcPr>
                  <w:tcW w:w="176" w:type="pct"/>
                  <w:tcBorders>
                    <w:tl2br w:val="nil"/>
                    <w:tr2bl w:val="nil"/>
                  </w:tcBorders>
                  <w:shd w:val="clear" w:color="auto" w:fill="auto"/>
                  <w:tcMar>
                    <w:top w:w="0" w:type="dxa"/>
                    <w:left w:w="0" w:type="dxa"/>
                    <w:bottom w:w="0" w:type="dxa"/>
                    <w:right w:w="0" w:type="dxa"/>
                  </w:tcMar>
                  <w:vAlign w:val="center"/>
                </w:tcPr>
                <w:p w14:paraId="1C33AF6C">
                  <w:pPr>
                    <w:pStyle w:val="47"/>
                    <w:bidi w:val="0"/>
                    <w:rPr>
                      <w:highlight w:val="none"/>
                    </w:rPr>
                  </w:pPr>
                  <w:r>
                    <w:rPr>
                      <w:highlight w:val="none"/>
                    </w:rPr>
                    <w:t>21.5</w:t>
                  </w:r>
                </w:p>
              </w:tc>
              <w:tc>
                <w:tcPr>
                  <w:tcW w:w="178" w:type="pct"/>
                  <w:tcBorders>
                    <w:tl2br w:val="nil"/>
                    <w:tr2bl w:val="nil"/>
                  </w:tcBorders>
                  <w:shd w:val="clear" w:color="auto" w:fill="auto"/>
                  <w:tcMar>
                    <w:top w:w="0" w:type="dxa"/>
                    <w:left w:w="0" w:type="dxa"/>
                    <w:bottom w:w="0" w:type="dxa"/>
                    <w:right w:w="0" w:type="dxa"/>
                  </w:tcMar>
                  <w:vAlign w:val="center"/>
                </w:tcPr>
                <w:p w14:paraId="3E62FAD9">
                  <w:pPr>
                    <w:pStyle w:val="47"/>
                    <w:bidi w:val="0"/>
                    <w:rPr>
                      <w:highlight w:val="none"/>
                    </w:rPr>
                  </w:pPr>
                  <w:r>
                    <w:rPr>
                      <w:highlight w:val="none"/>
                    </w:rPr>
                    <w:t>21.5</w:t>
                  </w:r>
                </w:p>
              </w:tc>
              <w:tc>
                <w:tcPr>
                  <w:tcW w:w="272" w:type="pct"/>
                  <w:tcBorders>
                    <w:tl2br w:val="nil"/>
                    <w:tr2bl w:val="nil"/>
                  </w:tcBorders>
                  <w:shd w:val="clear" w:color="auto" w:fill="auto"/>
                  <w:tcMar>
                    <w:top w:w="0" w:type="dxa"/>
                    <w:left w:w="0" w:type="dxa"/>
                    <w:bottom w:w="0" w:type="dxa"/>
                    <w:right w:w="0" w:type="dxa"/>
                  </w:tcMar>
                  <w:vAlign w:val="center"/>
                </w:tcPr>
                <w:p w14:paraId="05CA98CF">
                  <w:pPr>
                    <w:pStyle w:val="47"/>
                    <w:bidi w:val="0"/>
                    <w:rPr>
                      <w:highlight w:val="none"/>
                    </w:rPr>
                  </w:pPr>
                  <w:r>
                    <w:rPr>
                      <w:highlight w:val="none"/>
                    </w:rPr>
                    <w:t>1</w:t>
                  </w:r>
                </w:p>
              </w:tc>
            </w:tr>
            <w:tr w14:paraId="1F9EAA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CDF46C8">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558DC0E4">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0F81329C">
                  <w:pPr>
                    <w:pStyle w:val="47"/>
                    <w:bidi w:val="0"/>
                    <w:rPr>
                      <w:highlight w:val="none"/>
                    </w:rPr>
                  </w:pPr>
                  <w:r>
                    <w:rPr>
                      <w:highlight w:val="none"/>
                    </w:rPr>
                    <w:t>提升机</w:t>
                  </w:r>
                </w:p>
              </w:tc>
              <w:tc>
                <w:tcPr>
                  <w:tcW w:w="173" w:type="pct"/>
                  <w:tcBorders>
                    <w:tl2br w:val="nil"/>
                    <w:tr2bl w:val="nil"/>
                  </w:tcBorders>
                  <w:shd w:val="clear" w:color="auto" w:fill="auto"/>
                  <w:tcMar>
                    <w:top w:w="0" w:type="dxa"/>
                    <w:left w:w="0" w:type="dxa"/>
                    <w:bottom w:w="0" w:type="dxa"/>
                    <w:right w:w="0" w:type="dxa"/>
                  </w:tcMar>
                  <w:vAlign w:val="center"/>
                </w:tcPr>
                <w:p w14:paraId="6D3A65D2">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5349CA4E">
                  <w:pPr>
                    <w:pStyle w:val="47"/>
                    <w:bidi w:val="0"/>
                    <w:rPr>
                      <w:highlight w:val="none"/>
                    </w:rPr>
                  </w:pPr>
                  <w:r>
                    <w:rPr>
                      <w:highlight w:val="none"/>
                    </w:rPr>
                    <w:t>75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78A5CC11">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40B88AB9">
                  <w:pPr>
                    <w:pStyle w:val="47"/>
                    <w:bidi w:val="0"/>
                    <w:rPr>
                      <w:highlight w:val="none"/>
                    </w:rPr>
                  </w:pPr>
                  <w:r>
                    <w:rPr>
                      <w:highlight w:val="none"/>
                    </w:rPr>
                    <w:t>-60.1</w:t>
                  </w:r>
                </w:p>
              </w:tc>
              <w:tc>
                <w:tcPr>
                  <w:tcW w:w="209" w:type="pct"/>
                  <w:tcBorders>
                    <w:tl2br w:val="nil"/>
                    <w:tr2bl w:val="nil"/>
                  </w:tcBorders>
                  <w:shd w:val="clear" w:color="auto" w:fill="auto"/>
                  <w:tcMar>
                    <w:top w:w="0" w:type="dxa"/>
                    <w:left w:w="0" w:type="dxa"/>
                    <w:bottom w:w="0" w:type="dxa"/>
                    <w:right w:w="0" w:type="dxa"/>
                  </w:tcMar>
                  <w:vAlign w:val="center"/>
                </w:tcPr>
                <w:p w14:paraId="40C6F821">
                  <w:pPr>
                    <w:pStyle w:val="47"/>
                    <w:bidi w:val="0"/>
                    <w:rPr>
                      <w:highlight w:val="none"/>
                    </w:rPr>
                  </w:pPr>
                  <w:r>
                    <w:rPr>
                      <w:highlight w:val="none"/>
                    </w:rPr>
                    <w:t>439.7</w:t>
                  </w:r>
                </w:p>
              </w:tc>
              <w:tc>
                <w:tcPr>
                  <w:tcW w:w="220" w:type="pct"/>
                  <w:tcBorders>
                    <w:tl2br w:val="nil"/>
                    <w:tr2bl w:val="nil"/>
                  </w:tcBorders>
                  <w:shd w:val="clear" w:color="auto" w:fill="auto"/>
                  <w:tcMar>
                    <w:top w:w="0" w:type="dxa"/>
                    <w:left w:w="0" w:type="dxa"/>
                    <w:bottom w:w="0" w:type="dxa"/>
                    <w:right w:w="0" w:type="dxa"/>
                  </w:tcMar>
                  <w:vAlign w:val="center"/>
                </w:tcPr>
                <w:p w14:paraId="5A5AAED9">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343875F8">
                  <w:pPr>
                    <w:pStyle w:val="47"/>
                    <w:bidi w:val="0"/>
                    <w:rPr>
                      <w:highlight w:val="none"/>
                    </w:rPr>
                  </w:pPr>
                  <w:r>
                    <w:rPr>
                      <w:highlight w:val="none"/>
                    </w:rPr>
                    <w:t>48.5</w:t>
                  </w:r>
                </w:p>
              </w:tc>
              <w:tc>
                <w:tcPr>
                  <w:tcW w:w="173" w:type="pct"/>
                  <w:tcBorders>
                    <w:tl2br w:val="nil"/>
                    <w:tr2bl w:val="nil"/>
                  </w:tcBorders>
                  <w:shd w:val="clear" w:color="auto" w:fill="auto"/>
                  <w:tcMar>
                    <w:top w:w="0" w:type="dxa"/>
                    <w:left w:w="0" w:type="dxa"/>
                    <w:bottom w:w="0" w:type="dxa"/>
                    <w:right w:w="0" w:type="dxa"/>
                  </w:tcMar>
                  <w:vAlign w:val="center"/>
                </w:tcPr>
                <w:p w14:paraId="713D384A">
                  <w:pPr>
                    <w:pStyle w:val="47"/>
                    <w:bidi w:val="0"/>
                    <w:rPr>
                      <w:highlight w:val="none"/>
                    </w:rPr>
                  </w:pPr>
                  <w:r>
                    <w:rPr>
                      <w:highlight w:val="none"/>
                    </w:rPr>
                    <w:t>41.2</w:t>
                  </w:r>
                </w:p>
              </w:tc>
              <w:tc>
                <w:tcPr>
                  <w:tcW w:w="173" w:type="pct"/>
                  <w:tcBorders>
                    <w:tl2br w:val="nil"/>
                    <w:tr2bl w:val="nil"/>
                  </w:tcBorders>
                  <w:shd w:val="clear" w:color="auto" w:fill="auto"/>
                  <w:tcMar>
                    <w:top w:w="0" w:type="dxa"/>
                    <w:left w:w="0" w:type="dxa"/>
                    <w:bottom w:w="0" w:type="dxa"/>
                    <w:right w:w="0" w:type="dxa"/>
                  </w:tcMar>
                  <w:vAlign w:val="center"/>
                </w:tcPr>
                <w:p w14:paraId="2CEA3AE3">
                  <w:pPr>
                    <w:pStyle w:val="47"/>
                    <w:bidi w:val="0"/>
                    <w:rPr>
                      <w:highlight w:val="none"/>
                    </w:rPr>
                  </w:pPr>
                  <w:r>
                    <w:rPr>
                      <w:highlight w:val="none"/>
                    </w:rPr>
                    <w:t>52.8</w:t>
                  </w:r>
                </w:p>
              </w:tc>
              <w:tc>
                <w:tcPr>
                  <w:tcW w:w="181" w:type="pct"/>
                  <w:tcBorders>
                    <w:tl2br w:val="nil"/>
                    <w:tr2bl w:val="nil"/>
                  </w:tcBorders>
                  <w:shd w:val="clear" w:color="auto" w:fill="auto"/>
                  <w:tcMar>
                    <w:top w:w="0" w:type="dxa"/>
                    <w:left w:w="0" w:type="dxa"/>
                    <w:bottom w:w="0" w:type="dxa"/>
                    <w:right w:w="0" w:type="dxa"/>
                  </w:tcMar>
                  <w:vAlign w:val="center"/>
                </w:tcPr>
                <w:p w14:paraId="5B161EB2">
                  <w:pPr>
                    <w:pStyle w:val="47"/>
                    <w:bidi w:val="0"/>
                    <w:rPr>
                      <w:highlight w:val="none"/>
                    </w:rPr>
                  </w:pPr>
                  <w:r>
                    <w:rPr>
                      <w:highlight w:val="none"/>
                    </w:rPr>
                    <w:t>18.5</w:t>
                  </w:r>
                </w:p>
              </w:tc>
              <w:tc>
                <w:tcPr>
                  <w:tcW w:w="171" w:type="pct"/>
                  <w:tcBorders>
                    <w:tl2br w:val="nil"/>
                    <w:tr2bl w:val="nil"/>
                  </w:tcBorders>
                  <w:shd w:val="clear" w:color="auto" w:fill="auto"/>
                  <w:tcMar>
                    <w:top w:w="0" w:type="dxa"/>
                    <w:left w:w="0" w:type="dxa"/>
                    <w:bottom w:w="0" w:type="dxa"/>
                    <w:right w:w="0" w:type="dxa"/>
                  </w:tcMar>
                  <w:vAlign w:val="center"/>
                </w:tcPr>
                <w:p w14:paraId="71093775">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1DA08959">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09CC95AC">
                  <w:pPr>
                    <w:pStyle w:val="47"/>
                    <w:bidi w:val="0"/>
                    <w:rPr>
                      <w:highlight w:val="none"/>
                    </w:rPr>
                  </w:pPr>
                  <w:r>
                    <w:rPr>
                      <w:highlight w:val="none"/>
                    </w:rPr>
                    <w:t>57.5</w:t>
                  </w:r>
                </w:p>
              </w:tc>
              <w:tc>
                <w:tcPr>
                  <w:tcW w:w="178" w:type="pct"/>
                  <w:tcBorders>
                    <w:tl2br w:val="nil"/>
                    <w:tr2bl w:val="nil"/>
                  </w:tcBorders>
                  <w:shd w:val="clear" w:color="auto" w:fill="auto"/>
                  <w:tcMar>
                    <w:top w:w="0" w:type="dxa"/>
                    <w:left w:w="0" w:type="dxa"/>
                    <w:bottom w:w="0" w:type="dxa"/>
                    <w:right w:w="0" w:type="dxa"/>
                  </w:tcMar>
                  <w:vAlign w:val="center"/>
                </w:tcPr>
                <w:p w14:paraId="785EFCD8">
                  <w:pPr>
                    <w:pStyle w:val="47"/>
                    <w:bidi w:val="0"/>
                    <w:rPr>
                      <w:highlight w:val="none"/>
                    </w:rPr>
                  </w:pPr>
                  <w:r>
                    <w:rPr>
                      <w:highlight w:val="none"/>
                    </w:rPr>
                    <w:t>57.5</w:t>
                  </w:r>
                </w:p>
              </w:tc>
              <w:tc>
                <w:tcPr>
                  <w:tcW w:w="173" w:type="pct"/>
                  <w:tcBorders>
                    <w:tl2br w:val="nil"/>
                    <w:tr2bl w:val="nil"/>
                  </w:tcBorders>
                  <w:shd w:val="clear" w:color="auto" w:fill="auto"/>
                  <w:tcMar>
                    <w:top w:w="0" w:type="dxa"/>
                    <w:left w:w="0" w:type="dxa"/>
                    <w:bottom w:w="0" w:type="dxa"/>
                    <w:right w:w="0" w:type="dxa"/>
                  </w:tcMar>
                  <w:vAlign w:val="center"/>
                </w:tcPr>
                <w:p w14:paraId="51A4A24B">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4FC10A91">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1480885">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BC63638">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35928911">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3DD32699">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23D91E6E">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66E5D10B">
                  <w:pPr>
                    <w:pStyle w:val="47"/>
                    <w:bidi w:val="0"/>
                    <w:rPr>
                      <w:highlight w:val="none"/>
                    </w:rPr>
                  </w:pPr>
                  <w:r>
                    <w:rPr>
                      <w:highlight w:val="none"/>
                    </w:rPr>
                    <w:t>31.5</w:t>
                  </w:r>
                </w:p>
              </w:tc>
              <w:tc>
                <w:tcPr>
                  <w:tcW w:w="178" w:type="pct"/>
                  <w:tcBorders>
                    <w:tl2br w:val="nil"/>
                    <w:tr2bl w:val="nil"/>
                  </w:tcBorders>
                  <w:shd w:val="clear" w:color="auto" w:fill="auto"/>
                  <w:tcMar>
                    <w:top w:w="0" w:type="dxa"/>
                    <w:left w:w="0" w:type="dxa"/>
                    <w:bottom w:w="0" w:type="dxa"/>
                    <w:right w:w="0" w:type="dxa"/>
                  </w:tcMar>
                  <w:vAlign w:val="center"/>
                </w:tcPr>
                <w:p w14:paraId="748973EC">
                  <w:pPr>
                    <w:pStyle w:val="47"/>
                    <w:bidi w:val="0"/>
                    <w:rPr>
                      <w:highlight w:val="none"/>
                    </w:rPr>
                  </w:pPr>
                  <w:r>
                    <w:rPr>
                      <w:highlight w:val="none"/>
                    </w:rPr>
                    <w:t>31.5</w:t>
                  </w:r>
                </w:p>
              </w:tc>
              <w:tc>
                <w:tcPr>
                  <w:tcW w:w="272" w:type="pct"/>
                  <w:tcBorders>
                    <w:tl2br w:val="nil"/>
                    <w:tr2bl w:val="nil"/>
                  </w:tcBorders>
                  <w:shd w:val="clear" w:color="auto" w:fill="auto"/>
                  <w:tcMar>
                    <w:top w:w="0" w:type="dxa"/>
                    <w:left w:w="0" w:type="dxa"/>
                    <w:bottom w:w="0" w:type="dxa"/>
                    <w:right w:w="0" w:type="dxa"/>
                  </w:tcMar>
                  <w:vAlign w:val="center"/>
                </w:tcPr>
                <w:p w14:paraId="6DE41000">
                  <w:pPr>
                    <w:pStyle w:val="47"/>
                    <w:bidi w:val="0"/>
                    <w:rPr>
                      <w:highlight w:val="none"/>
                    </w:rPr>
                  </w:pPr>
                  <w:r>
                    <w:rPr>
                      <w:highlight w:val="none"/>
                    </w:rPr>
                    <w:t>1</w:t>
                  </w:r>
                </w:p>
              </w:tc>
            </w:tr>
            <w:tr w14:paraId="7EE122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94A6EF4">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78475591">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7FB35C5C">
                  <w:pPr>
                    <w:pStyle w:val="47"/>
                    <w:bidi w:val="0"/>
                    <w:rPr>
                      <w:highlight w:val="none"/>
                    </w:rPr>
                  </w:pPr>
                  <w:r>
                    <w:rPr>
                      <w:highlight w:val="none"/>
                    </w:rPr>
                    <w:t>四轴螺旋输送机1</w:t>
                  </w:r>
                </w:p>
              </w:tc>
              <w:tc>
                <w:tcPr>
                  <w:tcW w:w="173" w:type="pct"/>
                  <w:tcBorders>
                    <w:tl2br w:val="nil"/>
                    <w:tr2bl w:val="nil"/>
                  </w:tcBorders>
                  <w:shd w:val="clear" w:color="auto" w:fill="auto"/>
                  <w:tcMar>
                    <w:top w:w="0" w:type="dxa"/>
                    <w:left w:w="0" w:type="dxa"/>
                    <w:bottom w:w="0" w:type="dxa"/>
                    <w:right w:w="0" w:type="dxa"/>
                  </w:tcMar>
                  <w:vAlign w:val="center"/>
                </w:tcPr>
                <w:p w14:paraId="34699640">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6E8DCF6B">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1E59C133">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75DA307D">
                  <w:pPr>
                    <w:pStyle w:val="47"/>
                    <w:bidi w:val="0"/>
                    <w:rPr>
                      <w:highlight w:val="none"/>
                    </w:rPr>
                  </w:pPr>
                  <w:r>
                    <w:rPr>
                      <w:highlight w:val="none"/>
                    </w:rPr>
                    <w:t>-61.2</w:t>
                  </w:r>
                </w:p>
              </w:tc>
              <w:tc>
                <w:tcPr>
                  <w:tcW w:w="209" w:type="pct"/>
                  <w:tcBorders>
                    <w:tl2br w:val="nil"/>
                    <w:tr2bl w:val="nil"/>
                  </w:tcBorders>
                  <w:shd w:val="clear" w:color="auto" w:fill="auto"/>
                  <w:tcMar>
                    <w:top w:w="0" w:type="dxa"/>
                    <w:left w:w="0" w:type="dxa"/>
                    <w:bottom w:w="0" w:type="dxa"/>
                    <w:right w:w="0" w:type="dxa"/>
                  </w:tcMar>
                  <w:vAlign w:val="center"/>
                </w:tcPr>
                <w:p w14:paraId="7BB3C7D8">
                  <w:pPr>
                    <w:pStyle w:val="47"/>
                    <w:bidi w:val="0"/>
                    <w:rPr>
                      <w:highlight w:val="none"/>
                    </w:rPr>
                  </w:pPr>
                  <w:r>
                    <w:rPr>
                      <w:highlight w:val="none"/>
                    </w:rPr>
                    <w:t>439.1</w:t>
                  </w:r>
                </w:p>
              </w:tc>
              <w:tc>
                <w:tcPr>
                  <w:tcW w:w="220" w:type="pct"/>
                  <w:tcBorders>
                    <w:tl2br w:val="nil"/>
                    <w:tr2bl w:val="nil"/>
                  </w:tcBorders>
                  <w:shd w:val="clear" w:color="auto" w:fill="auto"/>
                  <w:tcMar>
                    <w:top w:w="0" w:type="dxa"/>
                    <w:left w:w="0" w:type="dxa"/>
                    <w:bottom w:w="0" w:type="dxa"/>
                    <w:right w:w="0" w:type="dxa"/>
                  </w:tcMar>
                  <w:vAlign w:val="center"/>
                </w:tcPr>
                <w:p w14:paraId="6543F264">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51105E8D">
                  <w:pPr>
                    <w:pStyle w:val="47"/>
                    <w:bidi w:val="0"/>
                    <w:rPr>
                      <w:highlight w:val="none"/>
                    </w:rPr>
                  </w:pPr>
                  <w:r>
                    <w:rPr>
                      <w:highlight w:val="none"/>
                    </w:rPr>
                    <w:t>49.7</w:t>
                  </w:r>
                </w:p>
              </w:tc>
              <w:tc>
                <w:tcPr>
                  <w:tcW w:w="173" w:type="pct"/>
                  <w:tcBorders>
                    <w:tl2br w:val="nil"/>
                    <w:tr2bl w:val="nil"/>
                  </w:tcBorders>
                  <w:shd w:val="clear" w:color="auto" w:fill="auto"/>
                  <w:tcMar>
                    <w:top w:w="0" w:type="dxa"/>
                    <w:left w:w="0" w:type="dxa"/>
                    <w:bottom w:w="0" w:type="dxa"/>
                    <w:right w:w="0" w:type="dxa"/>
                  </w:tcMar>
                  <w:vAlign w:val="center"/>
                </w:tcPr>
                <w:p w14:paraId="7B9F5985">
                  <w:pPr>
                    <w:pStyle w:val="47"/>
                    <w:bidi w:val="0"/>
                    <w:rPr>
                      <w:highlight w:val="none"/>
                    </w:rPr>
                  </w:pPr>
                  <w:r>
                    <w:rPr>
                      <w:highlight w:val="none"/>
                    </w:rPr>
                    <w:t>41.0</w:t>
                  </w:r>
                </w:p>
              </w:tc>
              <w:tc>
                <w:tcPr>
                  <w:tcW w:w="173" w:type="pct"/>
                  <w:tcBorders>
                    <w:tl2br w:val="nil"/>
                    <w:tr2bl w:val="nil"/>
                  </w:tcBorders>
                  <w:shd w:val="clear" w:color="auto" w:fill="auto"/>
                  <w:tcMar>
                    <w:top w:w="0" w:type="dxa"/>
                    <w:left w:w="0" w:type="dxa"/>
                    <w:bottom w:w="0" w:type="dxa"/>
                    <w:right w:w="0" w:type="dxa"/>
                  </w:tcMar>
                  <w:vAlign w:val="center"/>
                </w:tcPr>
                <w:p w14:paraId="6078CF52">
                  <w:pPr>
                    <w:pStyle w:val="47"/>
                    <w:bidi w:val="0"/>
                    <w:rPr>
                      <w:highlight w:val="none"/>
                    </w:rPr>
                  </w:pPr>
                  <w:r>
                    <w:rPr>
                      <w:highlight w:val="none"/>
                    </w:rPr>
                    <w:t>51.5</w:t>
                  </w:r>
                </w:p>
              </w:tc>
              <w:tc>
                <w:tcPr>
                  <w:tcW w:w="181" w:type="pct"/>
                  <w:tcBorders>
                    <w:tl2br w:val="nil"/>
                    <w:tr2bl w:val="nil"/>
                  </w:tcBorders>
                  <w:shd w:val="clear" w:color="auto" w:fill="auto"/>
                  <w:tcMar>
                    <w:top w:w="0" w:type="dxa"/>
                    <w:left w:w="0" w:type="dxa"/>
                    <w:bottom w:w="0" w:type="dxa"/>
                    <w:right w:w="0" w:type="dxa"/>
                  </w:tcMar>
                  <w:vAlign w:val="center"/>
                </w:tcPr>
                <w:p w14:paraId="3AB80517">
                  <w:pPr>
                    <w:pStyle w:val="47"/>
                    <w:bidi w:val="0"/>
                    <w:rPr>
                      <w:highlight w:val="none"/>
                    </w:rPr>
                  </w:pPr>
                  <w:r>
                    <w:rPr>
                      <w:highlight w:val="none"/>
                    </w:rPr>
                    <w:t>18.6</w:t>
                  </w:r>
                </w:p>
              </w:tc>
              <w:tc>
                <w:tcPr>
                  <w:tcW w:w="171" w:type="pct"/>
                  <w:tcBorders>
                    <w:tl2br w:val="nil"/>
                    <w:tr2bl w:val="nil"/>
                  </w:tcBorders>
                  <w:shd w:val="clear" w:color="auto" w:fill="auto"/>
                  <w:tcMar>
                    <w:top w:w="0" w:type="dxa"/>
                    <w:left w:w="0" w:type="dxa"/>
                    <w:bottom w:w="0" w:type="dxa"/>
                    <w:right w:w="0" w:type="dxa"/>
                  </w:tcMar>
                  <w:vAlign w:val="center"/>
                </w:tcPr>
                <w:p w14:paraId="58CEEA55">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6411ADD3">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6B1D673">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7AD62324">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5CA31EDE">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457A9582">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1D45305">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0B2984C">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23BAB323">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8C828B5">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5323551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4DE4F06">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65A0AD95">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16E4FB70">
                  <w:pPr>
                    <w:pStyle w:val="47"/>
                    <w:bidi w:val="0"/>
                    <w:rPr>
                      <w:highlight w:val="none"/>
                    </w:rPr>
                  </w:pPr>
                  <w:r>
                    <w:rPr>
                      <w:highlight w:val="none"/>
                    </w:rPr>
                    <w:t>1</w:t>
                  </w:r>
                </w:p>
              </w:tc>
            </w:tr>
            <w:tr w14:paraId="4C3E3AD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328056A7">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ADA49D3">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85E3146">
                  <w:pPr>
                    <w:pStyle w:val="47"/>
                    <w:bidi w:val="0"/>
                    <w:rPr>
                      <w:highlight w:val="none"/>
                    </w:rPr>
                  </w:pPr>
                  <w:r>
                    <w:rPr>
                      <w:highlight w:val="none"/>
                    </w:rPr>
                    <w:t>粉碎机1</w:t>
                  </w:r>
                </w:p>
              </w:tc>
              <w:tc>
                <w:tcPr>
                  <w:tcW w:w="173" w:type="pct"/>
                  <w:tcBorders>
                    <w:tl2br w:val="nil"/>
                    <w:tr2bl w:val="nil"/>
                  </w:tcBorders>
                  <w:shd w:val="clear" w:color="auto" w:fill="auto"/>
                  <w:tcMar>
                    <w:top w:w="0" w:type="dxa"/>
                    <w:left w:w="0" w:type="dxa"/>
                    <w:bottom w:w="0" w:type="dxa"/>
                    <w:right w:w="0" w:type="dxa"/>
                  </w:tcMar>
                  <w:vAlign w:val="center"/>
                </w:tcPr>
                <w:p w14:paraId="71D10BD5">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1340B2A1">
                  <w:pPr>
                    <w:pStyle w:val="47"/>
                    <w:bidi w:val="0"/>
                    <w:rPr>
                      <w:highlight w:val="none"/>
                    </w:rPr>
                  </w:pPr>
                  <w:r>
                    <w:rPr>
                      <w:highlight w:val="none"/>
                    </w:rPr>
                    <w:t>90</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407CF33A">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69A1AE94">
                  <w:pPr>
                    <w:pStyle w:val="47"/>
                    <w:bidi w:val="0"/>
                    <w:rPr>
                      <w:highlight w:val="none"/>
                    </w:rPr>
                  </w:pPr>
                  <w:r>
                    <w:rPr>
                      <w:highlight w:val="none"/>
                    </w:rPr>
                    <w:t>-62.4</w:t>
                  </w:r>
                </w:p>
              </w:tc>
              <w:tc>
                <w:tcPr>
                  <w:tcW w:w="209" w:type="pct"/>
                  <w:tcBorders>
                    <w:tl2br w:val="nil"/>
                    <w:tr2bl w:val="nil"/>
                  </w:tcBorders>
                  <w:shd w:val="clear" w:color="auto" w:fill="auto"/>
                  <w:tcMar>
                    <w:top w:w="0" w:type="dxa"/>
                    <w:left w:w="0" w:type="dxa"/>
                    <w:bottom w:w="0" w:type="dxa"/>
                    <w:right w:w="0" w:type="dxa"/>
                  </w:tcMar>
                  <w:vAlign w:val="center"/>
                </w:tcPr>
                <w:p w14:paraId="7BB1B11E">
                  <w:pPr>
                    <w:pStyle w:val="47"/>
                    <w:bidi w:val="0"/>
                    <w:rPr>
                      <w:highlight w:val="none"/>
                    </w:rPr>
                  </w:pPr>
                  <w:r>
                    <w:rPr>
                      <w:highlight w:val="none"/>
                    </w:rPr>
                    <w:t>438.3</w:t>
                  </w:r>
                </w:p>
              </w:tc>
              <w:tc>
                <w:tcPr>
                  <w:tcW w:w="220" w:type="pct"/>
                  <w:tcBorders>
                    <w:tl2br w:val="nil"/>
                    <w:tr2bl w:val="nil"/>
                  </w:tcBorders>
                  <w:shd w:val="clear" w:color="auto" w:fill="auto"/>
                  <w:tcMar>
                    <w:top w:w="0" w:type="dxa"/>
                    <w:left w:w="0" w:type="dxa"/>
                    <w:bottom w:w="0" w:type="dxa"/>
                    <w:right w:w="0" w:type="dxa"/>
                  </w:tcMar>
                  <w:vAlign w:val="center"/>
                </w:tcPr>
                <w:p w14:paraId="265BD7C0">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08EC4A70">
                  <w:pPr>
                    <w:pStyle w:val="47"/>
                    <w:bidi w:val="0"/>
                    <w:rPr>
                      <w:highlight w:val="none"/>
                    </w:rPr>
                  </w:pPr>
                  <w:r>
                    <w:rPr>
                      <w:highlight w:val="none"/>
                    </w:rPr>
                    <w:t>51.2</w:t>
                  </w:r>
                </w:p>
              </w:tc>
              <w:tc>
                <w:tcPr>
                  <w:tcW w:w="173" w:type="pct"/>
                  <w:tcBorders>
                    <w:tl2br w:val="nil"/>
                    <w:tr2bl w:val="nil"/>
                  </w:tcBorders>
                  <w:shd w:val="clear" w:color="auto" w:fill="auto"/>
                  <w:tcMar>
                    <w:top w:w="0" w:type="dxa"/>
                    <w:left w:w="0" w:type="dxa"/>
                    <w:bottom w:w="0" w:type="dxa"/>
                    <w:right w:w="0" w:type="dxa"/>
                  </w:tcMar>
                  <w:vAlign w:val="center"/>
                </w:tcPr>
                <w:p w14:paraId="032DEBCE">
                  <w:pPr>
                    <w:pStyle w:val="47"/>
                    <w:bidi w:val="0"/>
                    <w:rPr>
                      <w:highlight w:val="none"/>
                    </w:rPr>
                  </w:pPr>
                  <w:r>
                    <w:rPr>
                      <w:highlight w:val="none"/>
                    </w:rPr>
                    <w:t>40.8</w:t>
                  </w:r>
                </w:p>
              </w:tc>
              <w:tc>
                <w:tcPr>
                  <w:tcW w:w="173" w:type="pct"/>
                  <w:tcBorders>
                    <w:tl2br w:val="nil"/>
                    <w:tr2bl w:val="nil"/>
                  </w:tcBorders>
                  <w:shd w:val="clear" w:color="auto" w:fill="auto"/>
                  <w:tcMar>
                    <w:top w:w="0" w:type="dxa"/>
                    <w:left w:w="0" w:type="dxa"/>
                    <w:bottom w:w="0" w:type="dxa"/>
                    <w:right w:w="0" w:type="dxa"/>
                  </w:tcMar>
                  <w:vAlign w:val="center"/>
                </w:tcPr>
                <w:p w14:paraId="6F481CCF">
                  <w:pPr>
                    <w:pStyle w:val="47"/>
                    <w:bidi w:val="0"/>
                    <w:rPr>
                      <w:highlight w:val="none"/>
                    </w:rPr>
                  </w:pPr>
                  <w:r>
                    <w:rPr>
                      <w:highlight w:val="none"/>
                    </w:rPr>
                    <w:t>50.1</w:t>
                  </w:r>
                </w:p>
              </w:tc>
              <w:tc>
                <w:tcPr>
                  <w:tcW w:w="181" w:type="pct"/>
                  <w:tcBorders>
                    <w:tl2br w:val="nil"/>
                    <w:tr2bl w:val="nil"/>
                  </w:tcBorders>
                  <w:shd w:val="clear" w:color="auto" w:fill="auto"/>
                  <w:tcMar>
                    <w:top w:w="0" w:type="dxa"/>
                    <w:left w:w="0" w:type="dxa"/>
                    <w:bottom w:w="0" w:type="dxa"/>
                    <w:right w:w="0" w:type="dxa"/>
                  </w:tcMar>
                  <w:vAlign w:val="center"/>
                </w:tcPr>
                <w:p w14:paraId="22CE9895">
                  <w:pPr>
                    <w:pStyle w:val="47"/>
                    <w:bidi w:val="0"/>
                    <w:rPr>
                      <w:highlight w:val="none"/>
                    </w:rPr>
                  </w:pPr>
                  <w:r>
                    <w:rPr>
                      <w:highlight w:val="none"/>
                    </w:rPr>
                    <w:t>18.9</w:t>
                  </w:r>
                </w:p>
              </w:tc>
              <w:tc>
                <w:tcPr>
                  <w:tcW w:w="171" w:type="pct"/>
                  <w:tcBorders>
                    <w:tl2br w:val="nil"/>
                    <w:tr2bl w:val="nil"/>
                  </w:tcBorders>
                  <w:shd w:val="clear" w:color="auto" w:fill="auto"/>
                  <w:tcMar>
                    <w:top w:w="0" w:type="dxa"/>
                    <w:left w:w="0" w:type="dxa"/>
                    <w:bottom w:w="0" w:type="dxa"/>
                    <w:right w:w="0" w:type="dxa"/>
                  </w:tcMar>
                  <w:vAlign w:val="center"/>
                </w:tcPr>
                <w:p w14:paraId="3B6E8CA8">
                  <w:pPr>
                    <w:pStyle w:val="47"/>
                    <w:bidi w:val="0"/>
                    <w:rPr>
                      <w:highlight w:val="none"/>
                    </w:rPr>
                  </w:pPr>
                  <w:r>
                    <w:rPr>
                      <w:highlight w:val="none"/>
                    </w:rPr>
                    <w:t>72.5</w:t>
                  </w:r>
                </w:p>
              </w:tc>
              <w:tc>
                <w:tcPr>
                  <w:tcW w:w="171" w:type="pct"/>
                  <w:tcBorders>
                    <w:tl2br w:val="nil"/>
                    <w:tr2bl w:val="nil"/>
                  </w:tcBorders>
                  <w:shd w:val="clear" w:color="auto" w:fill="auto"/>
                  <w:tcMar>
                    <w:top w:w="0" w:type="dxa"/>
                    <w:left w:w="0" w:type="dxa"/>
                    <w:bottom w:w="0" w:type="dxa"/>
                    <w:right w:w="0" w:type="dxa"/>
                  </w:tcMar>
                  <w:vAlign w:val="center"/>
                </w:tcPr>
                <w:p w14:paraId="5B2F6C27">
                  <w:pPr>
                    <w:pStyle w:val="47"/>
                    <w:bidi w:val="0"/>
                    <w:rPr>
                      <w:highlight w:val="none"/>
                    </w:rPr>
                  </w:pPr>
                  <w:r>
                    <w:rPr>
                      <w:highlight w:val="none"/>
                    </w:rPr>
                    <w:t>72.5</w:t>
                  </w:r>
                </w:p>
              </w:tc>
              <w:tc>
                <w:tcPr>
                  <w:tcW w:w="171" w:type="pct"/>
                  <w:tcBorders>
                    <w:tl2br w:val="nil"/>
                    <w:tr2bl w:val="nil"/>
                  </w:tcBorders>
                  <w:shd w:val="clear" w:color="auto" w:fill="auto"/>
                  <w:tcMar>
                    <w:top w:w="0" w:type="dxa"/>
                    <w:left w:w="0" w:type="dxa"/>
                    <w:bottom w:w="0" w:type="dxa"/>
                    <w:right w:w="0" w:type="dxa"/>
                  </w:tcMar>
                  <w:vAlign w:val="center"/>
                </w:tcPr>
                <w:p w14:paraId="5E9E025B">
                  <w:pPr>
                    <w:pStyle w:val="47"/>
                    <w:bidi w:val="0"/>
                    <w:rPr>
                      <w:highlight w:val="none"/>
                    </w:rPr>
                  </w:pPr>
                  <w:r>
                    <w:rPr>
                      <w:highlight w:val="none"/>
                    </w:rPr>
                    <w:t>72.5</w:t>
                  </w:r>
                </w:p>
              </w:tc>
              <w:tc>
                <w:tcPr>
                  <w:tcW w:w="178" w:type="pct"/>
                  <w:tcBorders>
                    <w:tl2br w:val="nil"/>
                    <w:tr2bl w:val="nil"/>
                  </w:tcBorders>
                  <w:shd w:val="clear" w:color="auto" w:fill="auto"/>
                  <w:tcMar>
                    <w:top w:w="0" w:type="dxa"/>
                    <w:left w:w="0" w:type="dxa"/>
                    <w:bottom w:w="0" w:type="dxa"/>
                    <w:right w:w="0" w:type="dxa"/>
                  </w:tcMar>
                  <w:vAlign w:val="center"/>
                </w:tcPr>
                <w:p w14:paraId="502E9857">
                  <w:pPr>
                    <w:pStyle w:val="47"/>
                    <w:bidi w:val="0"/>
                    <w:rPr>
                      <w:highlight w:val="none"/>
                    </w:rPr>
                  </w:pPr>
                  <w:r>
                    <w:rPr>
                      <w:highlight w:val="none"/>
                    </w:rPr>
                    <w:t>72.5</w:t>
                  </w:r>
                </w:p>
              </w:tc>
              <w:tc>
                <w:tcPr>
                  <w:tcW w:w="173" w:type="pct"/>
                  <w:tcBorders>
                    <w:tl2br w:val="nil"/>
                    <w:tr2bl w:val="nil"/>
                  </w:tcBorders>
                  <w:shd w:val="clear" w:color="auto" w:fill="auto"/>
                  <w:tcMar>
                    <w:top w:w="0" w:type="dxa"/>
                    <w:left w:w="0" w:type="dxa"/>
                    <w:bottom w:w="0" w:type="dxa"/>
                    <w:right w:w="0" w:type="dxa"/>
                  </w:tcMar>
                  <w:vAlign w:val="center"/>
                </w:tcPr>
                <w:p w14:paraId="7D5C4FDF">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9CDF2AC">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0777564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0576FA6C">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070D07F6">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058F1FF">
                  <w:pPr>
                    <w:pStyle w:val="47"/>
                    <w:bidi w:val="0"/>
                    <w:rPr>
                      <w:highlight w:val="none"/>
                    </w:rPr>
                  </w:pPr>
                  <w:r>
                    <w:rPr>
                      <w:highlight w:val="none"/>
                    </w:rPr>
                    <w:t>46.5</w:t>
                  </w:r>
                </w:p>
              </w:tc>
              <w:tc>
                <w:tcPr>
                  <w:tcW w:w="176" w:type="pct"/>
                  <w:tcBorders>
                    <w:tl2br w:val="nil"/>
                    <w:tr2bl w:val="nil"/>
                  </w:tcBorders>
                  <w:shd w:val="clear" w:color="auto" w:fill="auto"/>
                  <w:tcMar>
                    <w:top w:w="0" w:type="dxa"/>
                    <w:left w:w="0" w:type="dxa"/>
                    <w:bottom w:w="0" w:type="dxa"/>
                    <w:right w:w="0" w:type="dxa"/>
                  </w:tcMar>
                  <w:vAlign w:val="center"/>
                </w:tcPr>
                <w:p w14:paraId="2032B794">
                  <w:pPr>
                    <w:pStyle w:val="47"/>
                    <w:bidi w:val="0"/>
                    <w:rPr>
                      <w:highlight w:val="none"/>
                    </w:rPr>
                  </w:pPr>
                  <w:r>
                    <w:rPr>
                      <w:highlight w:val="none"/>
                    </w:rPr>
                    <w:t>46.5</w:t>
                  </w:r>
                </w:p>
              </w:tc>
              <w:tc>
                <w:tcPr>
                  <w:tcW w:w="176" w:type="pct"/>
                  <w:tcBorders>
                    <w:tl2br w:val="nil"/>
                    <w:tr2bl w:val="nil"/>
                  </w:tcBorders>
                  <w:shd w:val="clear" w:color="auto" w:fill="auto"/>
                  <w:tcMar>
                    <w:top w:w="0" w:type="dxa"/>
                    <w:left w:w="0" w:type="dxa"/>
                    <w:bottom w:w="0" w:type="dxa"/>
                    <w:right w:w="0" w:type="dxa"/>
                  </w:tcMar>
                  <w:vAlign w:val="center"/>
                </w:tcPr>
                <w:p w14:paraId="3C0EC3F2">
                  <w:pPr>
                    <w:pStyle w:val="47"/>
                    <w:bidi w:val="0"/>
                    <w:rPr>
                      <w:highlight w:val="none"/>
                    </w:rPr>
                  </w:pPr>
                  <w:r>
                    <w:rPr>
                      <w:highlight w:val="none"/>
                    </w:rPr>
                    <w:t>46.5</w:t>
                  </w:r>
                </w:p>
              </w:tc>
              <w:tc>
                <w:tcPr>
                  <w:tcW w:w="178" w:type="pct"/>
                  <w:tcBorders>
                    <w:tl2br w:val="nil"/>
                    <w:tr2bl w:val="nil"/>
                  </w:tcBorders>
                  <w:shd w:val="clear" w:color="auto" w:fill="auto"/>
                  <w:tcMar>
                    <w:top w:w="0" w:type="dxa"/>
                    <w:left w:w="0" w:type="dxa"/>
                    <w:bottom w:w="0" w:type="dxa"/>
                    <w:right w:w="0" w:type="dxa"/>
                  </w:tcMar>
                  <w:vAlign w:val="center"/>
                </w:tcPr>
                <w:p w14:paraId="01C7FD9A">
                  <w:pPr>
                    <w:pStyle w:val="47"/>
                    <w:bidi w:val="0"/>
                    <w:rPr>
                      <w:highlight w:val="none"/>
                    </w:rPr>
                  </w:pPr>
                  <w:r>
                    <w:rPr>
                      <w:highlight w:val="none"/>
                    </w:rPr>
                    <w:t>46.5</w:t>
                  </w:r>
                </w:p>
              </w:tc>
              <w:tc>
                <w:tcPr>
                  <w:tcW w:w="272" w:type="pct"/>
                  <w:tcBorders>
                    <w:tl2br w:val="nil"/>
                    <w:tr2bl w:val="nil"/>
                  </w:tcBorders>
                  <w:shd w:val="clear" w:color="auto" w:fill="auto"/>
                  <w:tcMar>
                    <w:top w:w="0" w:type="dxa"/>
                    <w:left w:w="0" w:type="dxa"/>
                    <w:bottom w:w="0" w:type="dxa"/>
                    <w:right w:w="0" w:type="dxa"/>
                  </w:tcMar>
                  <w:vAlign w:val="center"/>
                </w:tcPr>
                <w:p w14:paraId="523E31CA">
                  <w:pPr>
                    <w:pStyle w:val="47"/>
                    <w:bidi w:val="0"/>
                    <w:rPr>
                      <w:highlight w:val="none"/>
                    </w:rPr>
                  </w:pPr>
                  <w:r>
                    <w:rPr>
                      <w:highlight w:val="none"/>
                    </w:rPr>
                    <w:t>1</w:t>
                  </w:r>
                </w:p>
              </w:tc>
            </w:tr>
            <w:tr w14:paraId="33D9664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A5BABE9">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4E843653">
                  <w:pPr>
                    <w:pStyle w:val="47"/>
                    <w:bidi w:val="0"/>
                    <w:rPr>
                      <w:highlight w:val="none"/>
                    </w:rPr>
                  </w:pPr>
                  <w:r>
                    <w:rPr>
                      <w:highlight w:val="none"/>
                    </w:rPr>
                    <w:t>外来煤场厂房</w:t>
                  </w:r>
                </w:p>
              </w:tc>
              <w:tc>
                <w:tcPr>
                  <w:tcW w:w="180" w:type="pct"/>
                  <w:tcBorders>
                    <w:tl2br w:val="nil"/>
                    <w:tr2bl w:val="nil"/>
                  </w:tcBorders>
                  <w:shd w:val="clear" w:color="auto" w:fill="auto"/>
                  <w:tcMar>
                    <w:top w:w="0" w:type="dxa"/>
                    <w:left w:w="0" w:type="dxa"/>
                    <w:bottom w:w="0" w:type="dxa"/>
                    <w:right w:w="0" w:type="dxa"/>
                  </w:tcMar>
                  <w:vAlign w:val="center"/>
                </w:tcPr>
                <w:p w14:paraId="32184D61">
                  <w:pPr>
                    <w:pStyle w:val="47"/>
                    <w:bidi w:val="0"/>
                    <w:rPr>
                      <w:highlight w:val="none"/>
                    </w:rPr>
                  </w:pPr>
                  <w:r>
                    <w:rPr>
                      <w:highlight w:val="none"/>
                    </w:rPr>
                    <w:t>除尘风机2</w:t>
                  </w:r>
                </w:p>
              </w:tc>
              <w:tc>
                <w:tcPr>
                  <w:tcW w:w="173" w:type="pct"/>
                  <w:tcBorders>
                    <w:tl2br w:val="nil"/>
                    <w:tr2bl w:val="nil"/>
                  </w:tcBorders>
                  <w:shd w:val="clear" w:color="auto" w:fill="auto"/>
                  <w:tcMar>
                    <w:top w:w="0" w:type="dxa"/>
                    <w:left w:w="0" w:type="dxa"/>
                    <w:bottom w:w="0" w:type="dxa"/>
                    <w:right w:w="0" w:type="dxa"/>
                  </w:tcMar>
                  <w:vAlign w:val="center"/>
                </w:tcPr>
                <w:p w14:paraId="513F04C6">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6C1EA7CF">
                  <w:pPr>
                    <w:pStyle w:val="47"/>
                    <w:bidi w:val="0"/>
                    <w:rPr>
                      <w:highlight w:val="none"/>
                    </w:rPr>
                  </w:pPr>
                  <w:r>
                    <w:rPr>
                      <w:highlight w:val="none"/>
                    </w:rPr>
                    <w:t>95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4733BA34">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1BB13323">
                  <w:pPr>
                    <w:pStyle w:val="47"/>
                    <w:bidi w:val="0"/>
                    <w:rPr>
                      <w:highlight w:val="none"/>
                    </w:rPr>
                  </w:pPr>
                  <w:r>
                    <w:rPr>
                      <w:highlight w:val="none"/>
                    </w:rPr>
                    <w:t>-64.4</w:t>
                  </w:r>
                </w:p>
              </w:tc>
              <w:tc>
                <w:tcPr>
                  <w:tcW w:w="209" w:type="pct"/>
                  <w:tcBorders>
                    <w:tl2br w:val="nil"/>
                    <w:tr2bl w:val="nil"/>
                  </w:tcBorders>
                  <w:shd w:val="clear" w:color="auto" w:fill="auto"/>
                  <w:tcMar>
                    <w:top w:w="0" w:type="dxa"/>
                    <w:left w:w="0" w:type="dxa"/>
                    <w:bottom w:w="0" w:type="dxa"/>
                    <w:right w:w="0" w:type="dxa"/>
                  </w:tcMar>
                  <w:vAlign w:val="center"/>
                </w:tcPr>
                <w:p w14:paraId="69C4DA91">
                  <w:pPr>
                    <w:pStyle w:val="47"/>
                    <w:bidi w:val="0"/>
                    <w:rPr>
                      <w:highlight w:val="none"/>
                    </w:rPr>
                  </w:pPr>
                  <w:r>
                    <w:rPr>
                      <w:highlight w:val="none"/>
                    </w:rPr>
                    <w:t>437.4</w:t>
                  </w:r>
                </w:p>
              </w:tc>
              <w:tc>
                <w:tcPr>
                  <w:tcW w:w="220" w:type="pct"/>
                  <w:tcBorders>
                    <w:tl2br w:val="nil"/>
                    <w:tr2bl w:val="nil"/>
                  </w:tcBorders>
                  <w:shd w:val="clear" w:color="auto" w:fill="auto"/>
                  <w:tcMar>
                    <w:top w:w="0" w:type="dxa"/>
                    <w:left w:w="0" w:type="dxa"/>
                    <w:bottom w:w="0" w:type="dxa"/>
                    <w:right w:w="0" w:type="dxa"/>
                  </w:tcMar>
                  <w:vAlign w:val="center"/>
                </w:tcPr>
                <w:p w14:paraId="4B603349">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4614DB46">
                  <w:pPr>
                    <w:pStyle w:val="47"/>
                    <w:bidi w:val="0"/>
                    <w:rPr>
                      <w:highlight w:val="none"/>
                    </w:rPr>
                  </w:pPr>
                  <w:r>
                    <w:rPr>
                      <w:highlight w:val="none"/>
                    </w:rPr>
                    <w:t>53.3</w:t>
                  </w:r>
                </w:p>
              </w:tc>
              <w:tc>
                <w:tcPr>
                  <w:tcW w:w="173" w:type="pct"/>
                  <w:tcBorders>
                    <w:tl2br w:val="nil"/>
                    <w:tr2bl w:val="nil"/>
                  </w:tcBorders>
                  <w:shd w:val="clear" w:color="auto" w:fill="auto"/>
                  <w:tcMar>
                    <w:top w:w="0" w:type="dxa"/>
                    <w:left w:w="0" w:type="dxa"/>
                    <w:bottom w:w="0" w:type="dxa"/>
                    <w:right w:w="0" w:type="dxa"/>
                  </w:tcMar>
                  <w:vAlign w:val="center"/>
                </w:tcPr>
                <w:p w14:paraId="3F97C4F6">
                  <w:pPr>
                    <w:pStyle w:val="47"/>
                    <w:bidi w:val="0"/>
                    <w:rPr>
                      <w:highlight w:val="none"/>
                    </w:rPr>
                  </w:pPr>
                  <w:r>
                    <w:rPr>
                      <w:highlight w:val="none"/>
                    </w:rPr>
                    <w:t>40.7</w:t>
                  </w:r>
                </w:p>
              </w:tc>
              <w:tc>
                <w:tcPr>
                  <w:tcW w:w="173" w:type="pct"/>
                  <w:tcBorders>
                    <w:tl2br w:val="nil"/>
                    <w:tr2bl w:val="nil"/>
                  </w:tcBorders>
                  <w:shd w:val="clear" w:color="auto" w:fill="auto"/>
                  <w:tcMar>
                    <w:top w:w="0" w:type="dxa"/>
                    <w:left w:w="0" w:type="dxa"/>
                    <w:bottom w:w="0" w:type="dxa"/>
                    <w:right w:w="0" w:type="dxa"/>
                  </w:tcMar>
                  <w:vAlign w:val="center"/>
                </w:tcPr>
                <w:p w14:paraId="0864DB1D">
                  <w:pPr>
                    <w:pStyle w:val="47"/>
                    <w:bidi w:val="0"/>
                    <w:rPr>
                      <w:highlight w:val="none"/>
                    </w:rPr>
                  </w:pPr>
                  <w:r>
                    <w:rPr>
                      <w:highlight w:val="none"/>
                    </w:rPr>
                    <w:t>47.9</w:t>
                  </w:r>
                </w:p>
              </w:tc>
              <w:tc>
                <w:tcPr>
                  <w:tcW w:w="181" w:type="pct"/>
                  <w:tcBorders>
                    <w:tl2br w:val="nil"/>
                    <w:tr2bl w:val="nil"/>
                  </w:tcBorders>
                  <w:shd w:val="clear" w:color="auto" w:fill="auto"/>
                  <w:tcMar>
                    <w:top w:w="0" w:type="dxa"/>
                    <w:left w:w="0" w:type="dxa"/>
                    <w:bottom w:w="0" w:type="dxa"/>
                    <w:right w:w="0" w:type="dxa"/>
                  </w:tcMar>
                  <w:vAlign w:val="center"/>
                </w:tcPr>
                <w:p w14:paraId="5F6821A4">
                  <w:pPr>
                    <w:pStyle w:val="47"/>
                    <w:bidi w:val="0"/>
                    <w:rPr>
                      <w:highlight w:val="none"/>
                    </w:rPr>
                  </w:pPr>
                  <w:r>
                    <w:rPr>
                      <w:highlight w:val="none"/>
                    </w:rPr>
                    <w:t>18.9</w:t>
                  </w:r>
                </w:p>
              </w:tc>
              <w:tc>
                <w:tcPr>
                  <w:tcW w:w="171" w:type="pct"/>
                  <w:tcBorders>
                    <w:tl2br w:val="nil"/>
                    <w:tr2bl w:val="nil"/>
                  </w:tcBorders>
                  <w:shd w:val="clear" w:color="auto" w:fill="auto"/>
                  <w:tcMar>
                    <w:top w:w="0" w:type="dxa"/>
                    <w:left w:w="0" w:type="dxa"/>
                    <w:bottom w:w="0" w:type="dxa"/>
                    <w:right w:w="0" w:type="dxa"/>
                  </w:tcMar>
                  <w:vAlign w:val="center"/>
                </w:tcPr>
                <w:p w14:paraId="20FDFD12">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71AF7DEE">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75F46E4D">
                  <w:pPr>
                    <w:pStyle w:val="47"/>
                    <w:bidi w:val="0"/>
                    <w:rPr>
                      <w:highlight w:val="none"/>
                    </w:rPr>
                  </w:pPr>
                  <w:r>
                    <w:rPr>
                      <w:highlight w:val="none"/>
                    </w:rPr>
                    <w:t>77.5</w:t>
                  </w:r>
                </w:p>
              </w:tc>
              <w:tc>
                <w:tcPr>
                  <w:tcW w:w="178" w:type="pct"/>
                  <w:tcBorders>
                    <w:tl2br w:val="nil"/>
                    <w:tr2bl w:val="nil"/>
                  </w:tcBorders>
                  <w:shd w:val="clear" w:color="auto" w:fill="auto"/>
                  <w:tcMar>
                    <w:top w:w="0" w:type="dxa"/>
                    <w:left w:w="0" w:type="dxa"/>
                    <w:bottom w:w="0" w:type="dxa"/>
                    <w:right w:w="0" w:type="dxa"/>
                  </w:tcMar>
                  <w:vAlign w:val="center"/>
                </w:tcPr>
                <w:p w14:paraId="2C670F09">
                  <w:pPr>
                    <w:pStyle w:val="47"/>
                    <w:bidi w:val="0"/>
                    <w:rPr>
                      <w:highlight w:val="none"/>
                    </w:rPr>
                  </w:pPr>
                  <w:r>
                    <w:rPr>
                      <w:highlight w:val="none"/>
                    </w:rPr>
                    <w:t>77.5</w:t>
                  </w:r>
                </w:p>
              </w:tc>
              <w:tc>
                <w:tcPr>
                  <w:tcW w:w="173" w:type="pct"/>
                  <w:tcBorders>
                    <w:tl2br w:val="nil"/>
                    <w:tr2bl w:val="nil"/>
                  </w:tcBorders>
                  <w:shd w:val="clear" w:color="auto" w:fill="auto"/>
                  <w:tcMar>
                    <w:top w:w="0" w:type="dxa"/>
                    <w:left w:w="0" w:type="dxa"/>
                    <w:bottom w:w="0" w:type="dxa"/>
                    <w:right w:w="0" w:type="dxa"/>
                  </w:tcMar>
                  <w:vAlign w:val="center"/>
                </w:tcPr>
                <w:p w14:paraId="0911D96B">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24987CFE">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17B5F83">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795B45E">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7E04E34A">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6592ABB">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553A509F">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25E0BA3B">
                  <w:pPr>
                    <w:pStyle w:val="47"/>
                    <w:bidi w:val="0"/>
                    <w:rPr>
                      <w:highlight w:val="none"/>
                    </w:rPr>
                  </w:pPr>
                  <w:r>
                    <w:rPr>
                      <w:highlight w:val="none"/>
                    </w:rPr>
                    <w:t>51.5</w:t>
                  </w:r>
                </w:p>
              </w:tc>
              <w:tc>
                <w:tcPr>
                  <w:tcW w:w="178" w:type="pct"/>
                  <w:tcBorders>
                    <w:tl2br w:val="nil"/>
                    <w:tr2bl w:val="nil"/>
                  </w:tcBorders>
                  <w:shd w:val="clear" w:color="auto" w:fill="auto"/>
                  <w:tcMar>
                    <w:top w:w="0" w:type="dxa"/>
                    <w:left w:w="0" w:type="dxa"/>
                    <w:bottom w:w="0" w:type="dxa"/>
                    <w:right w:w="0" w:type="dxa"/>
                  </w:tcMar>
                  <w:vAlign w:val="center"/>
                </w:tcPr>
                <w:p w14:paraId="60AB7480">
                  <w:pPr>
                    <w:pStyle w:val="47"/>
                    <w:bidi w:val="0"/>
                    <w:rPr>
                      <w:highlight w:val="none"/>
                    </w:rPr>
                  </w:pPr>
                  <w:r>
                    <w:rPr>
                      <w:highlight w:val="none"/>
                    </w:rPr>
                    <w:t>51.5</w:t>
                  </w:r>
                </w:p>
              </w:tc>
              <w:tc>
                <w:tcPr>
                  <w:tcW w:w="272" w:type="pct"/>
                  <w:tcBorders>
                    <w:tl2br w:val="nil"/>
                    <w:tr2bl w:val="nil"/>
                  </w:tcBorders>
                  <w:shd w:val="clear" w:color="auto" w:fill="auto"/>
                  <w:tcMar>
                    <w:top w:w="0" w:type="dxa"/>
                    <w:left w:w="0" w:type="dxa"/>
                    <w:bottom w:w="0" w:type="dxa"/>
                    <w:right w:w="0" w:type="dxa"/>
                  </w:tcMar>
                  <w:vAlign w:val="center"/>
                </w:tcPr>
                <w:p w14:paraId="5F6249D2">
                  <w:pPr>
                    <w:pStyle w:val="47"/>
                    <w:bidi w:val="0"/>
                    <w:rPr>
                      <w:highlight w:val="none"/>
                    </w:rPr>
                  </w:pPr>
                  <w:r>
                    <w:rPr>
                      <w:highlight w:val="none"/>
                    </w:rPr>
                    <w:t>1</w:t>
                  </w:r>
                </w:p>
              </w:tc>
            </w:tr>
            <w:tr w14:paraId="311C51A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05C21C65">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5A2643AA">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55A3F9D">
                  <w:pPr>
                    <w:pStyle w:val="47"/>
                    <w:bidi w:val="0"/>
                    <w:rPr>
                      <w:highlight w:val="none"/>
                    </w:rPr>
                  </w:pPr>
                  <w:r>
                    <w:rPr>
                      <w:highlight w:val="none"/>
                    </w:rPr>
                    <w:t>双轴螺旋输送机</w:t>
                  </w:r>
                </w:p>
              </w:tc>
              <w:tc>
                <w:tcPr>
                  <w:tcW w:w="173" w:type="pct"/>
                  <w:tcBorders>
                    <w:tl2br w:val="nil"/>
                    <w:tr2bl w:val="nil"/>
                  </w:tcBorders>
                  <w:shd w:val="clear" w:color="auto" w:fill="auto"/>
                  <w:tcMar>
                    <w:top w:w="0" w:type="dxa"/>
                    <w:left w:w="0" w:type="dxa"/>
                    <w:bottom w:w="0" w:type="dxa"/>
                    <w:right w:w="0" w:type="dxa"/>
                  </w:tcMar>
                  <w:vAlign w:val="center"/>
                </w:tcPr>
                <w:p w14:paraId="40BC3825">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18402E35">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5C349D85">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34463000">
                  <w:pPr>
                    <w:pStyle w:val="47"/>
                    <w:bidi w:val="0"/>
                    <w:rPr>
                      <w:highlight w:val="none"/>
                    </w:rPr>
                  </w:pPr>
                  <w:r>
                    <w:rPr>
                      <w:highlight w:val="none"/>
                    </w:rPr>
                    <w:t>-66.8</w:t>
                  </w:r>
                </w:p>
              </w:tc>
              <w:tc>
                <w:tcPr>
                  <w:tcW w:w="209" w:type="pct"/>
                  <w:tcBorders>
                    <w:tl2br w:val="nil"/>
                    <w:tr2bl w:val="nil"/>
                  </w:tcBorders>
                  <w:shd w:val="clear" w:color="auto" w:fill="auto"/>
                  <w:tcMar>
                    <w:top w:w="0" w:type="dxa"/>
                    <w:left w:w="0" w:type="dxa"/>
                    <w:bottom w:w="0" w:type="dxa"/>
                    <w:right w:w="0" w:type="dxa"/>
                  </w:tcMar>
                  <w:vAlign w:val="center"/>
                </w:tcPr>
                <w:p w14:paraId="74529952">
                  <w:pPr>
                    <w:pStyle w:val="47"/>
                    <w:bidi w:val="0"/>
                    <w:rPr>
                      <w:highlight w:val="none"/>
                    </w:rPr>
                  </w:pPr>
                  <w:r>
                    <w:rPr>
                      <w:highlight w:val="none"/>
                    </w:rPr>
                    <w:t>435.9</w:t>
                  </w:r>
                </w:p>
              </w:tc>
              <w:tc>
                <w:tcPr>
                  <w:tcW w:w="220" w:type="pct"/>
                  <w:tcBorders>
                    <w:tl2br w:val="nil"/>
                    <w:tr2bl w:val="nil"/>
                  </w:tcBorders>
                  <w:shd w:val="clear" w:color="auto" w:fill="auto"/>
                  <w:tcMar>
                    <w:top w:w="0" w:type="dxa"/>
                    <w:left w:w="0" w:type="dxa"/>
                    <w:bottom w:w="0" w:type="dxa"/>
                    <w:right w:w="0" w:type="dxa"/>
                  </w:tcMar>
                  <w:vAlign w:val="center"/>
                </w:tcPr>
                <w:p w14:paraId="5444D896">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08B1A4CF">
                  <w:pPr>
                    <w:pStyle w:val="47"/>
                    <w:bidi w:val="0"/>
                    <w:rPr>
                      <w:highlight w:val="none"/>
                    </w:rPr>
                  </w:pPr>
                  <w:r>
                    <w:rPr>
                      <w:highlight w:val="none"/>
                    </w:rPr>
                    <w:t>56.1</w:t>
                  </w:r>
                </w:p>
              </w:tc>
              <w:tc>
                <w:tcPr>
                  <w:tcW w:w="173" w:type="pct"/>
                  <w:tcBorders>
                    <w:tl2br w:val="nil"/>
                    <w:tr2bl w:val="nil"/>
                  </w:tcBorders>
                  <w:shd w:val="clear" w:color="auto" w:fill="auto"/>
                  <w:tcMar>
                    <w:top w:w="0" w:type="dxa"/>
                    <w:left w:w="0" w:type="dxa"/>
                    <w:bottom w:w="0" w:type="dxa"/>
                    <w:right w:w="0" w:type="dxa"/>
                  </w:tcMar>
                  <w:vAlign w:val="center"/>
                </w:tcPr>
                <w:p w14:paraId="3C98C5DC">
                  <w:pPr>
                    <w:pStyle w:val="47"/>
                    <w:bidi w:val="0"/>
                    <w:rPr>
                      <w:highlight w:val="none"/>
                    </w:rPr>
                  </w:pPr>
                  <w:r>
                    <w:rPr>
                      <w:highlight w:val="none"/>
                    </w:rPr>
                    <w:t>40.3</w:t>
                  </w:r>
                </w:p>
              </w:tc>
              <w:tc>
                <w:tcPr>
                  <w:tcW w:w="173" w:type="pct"/>
                  <w:tcBorders>
                    <w:tl2br w:val="nil"/>
                    <w:tr2bl w:val="nil"/>
                  </w:tcBorders>
                  <w:shd w:val="clear" w:color="auto" w:fill="auto"/>
                  <w:tcMar>
                    <w:top w:w="0" w:type="dxa"/>
                    <w:left w:w="0" w:type="dxa"/>
                    <w:bottom w:w="0" w:type="dxa"/>
                    <w:right w:w="0" w:type="dxa"/>
                  </w:tcMar>
                  <w:vAlign w:val="center"/>
                </w:tcPr>
                <w:p w14:paraId="329D9526">
                  <w:pPr>
                    <w:pStyle w:val="47"/>
                    <w:bidi w:val="0"/>
                    <w:rPr>
                      <w:highlight w:val="none"/>
                    </w:rPr>
                  </w:pPr>
                  <w:r>
                    <w:rPr>
                      <w:highlight w:val="none"/>
                    </w:rPr>
                    <w:t>45.1</w:t>
                  </w:r>
                </w:p>
              </w:tc>
              <w:tc>
                <w:tcPr>
                  <w:tcW w:w="181" w:type="pct"/>
                  <w:tcBorders>
                    <w:tl2br w:val="nil"/>
                    <w:tr2bl w:val="nil"/>
                  </w:tcBorders>
                  <w:shd w:val="clear" w:color="auto" w:fill="auto"/>
                  <w:tcMar>
                    <w:top w:w="0" w:type="dxa"/>
                    <w:left w:w="0" w:type="dxa"/>
                    <w:bottom w:w="0" w:type="dxa"/>
                    <w:right w:w="0" w:type="dxa"/>
                  </w:tcMar>
                  <w:vAlign w:val="center"/>
                </w:tcPr>
                <w:p w14:paraId="4A95C3DD">
                  <w:pPr>
                    <w:pStyle w:val="47"/>
                    <w:bidi w:val="0"/>
                    <w:rPr>
                      <w:highlight w:val="none"/>
                    </w:rPr>
                  </w:pPr>
                  <w:r>
                    <w:rPr>
                      <w:highlight w:val="none"/>
                    </w:rPr>
                    <w:t>19.4</w:t>
                  </w:r>
                </w:p>
              </w:tc>
              <w:tc>
                <w:tcPr>
                  <w:tcW w:w="171" w:type="pct"/>
                  <w:tcBorders>
                    <w:tl2br w:val="nil"/>
                    <w:tr2bl w:val="nil"/>
                  </w:tcBorders>
                  <w:shd w:val="clear" w:color="auto" w:fill="auto"/>
                  <w:tcMar>
                    <w:top w:w="0" w:type="dxa"/>
                    <w:left w:w="0" w:type="dxa"/>
                    <w:bottom w:w="0" w:type="dxa"/>
                    <w:right w:w="0" w:type="dxa"/>
                  </w:tcMar>
                  <w:vAlign w:val="center"/>
                </w:tcPr>
                <w:p w14:paraId="0BCE88E1">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3853CD8">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F96A934">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3252ADE5">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7734F7AA">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B65F43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6429B1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D7BC47D">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1102E04">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DBE9F90">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4315C205">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618000E">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686E6AB7">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269A8EBF">
                  <w:pPr>
                    <w:pStyle w:val="47"/>
                    <w:bidi w:val="0"/>
                    <w:rPr>
                      <w:highlight w:val="none"/>
                    </w:rPr>
                  </w:pPr>
                  <w:r>
                    <w:rPr>
                      <w:highlight w:val="none"/>
                    </w:rPr>
                    <w:t>1</w:t>
                  </w:r>
                </w:p>
              </w:tc>
            </w:tr>
            <w:tr w14:paraId="1A7481E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3D199FFD">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6EA06D4E">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071FD02">
                  <w:pPr>
                    <w:pStyle w:val="47"/>
                    <w:bidi w:val="0"/>
                    <w:rPr>
                      <w:highlight w:val="none"/>
                    </w:rPr>
                  </w:pPr>
                  <w:r>
                    <w:rPr>
                      <w:highlight w:val="none"/>
                    </w:rPr>
                    <w:t>提升机1</w:t>
                  </w:r>
                </w:p>
              </w:tc>
              <w:tc>
                <w:tcPr>
                  <w:tcW w:w="173" w:type="pct"/>
                  <w:tcBorders>
                    <w:tl2br w:val="nil"/>
                    <w:tr2bl w:val="nil"/>
                  </w:tcBorders>
                  <w:shd w:val="clear" w:color="auto" w:fill="auto"/>
                  <w:tcMar>
                    <w:top w:w="0" w:type="dxa"/>
                    <w:left w:w="0" w:type="dxa"/>
                    <w:bottom w:w="0" w:type="dxa"/>
                    <w:right w:w="0" w:type="dxa"/>
                  </w:tcMar>
                  <w:vAlign w:val="center"/>
                </w:tcPr>
                <w:p w14:paraId="427FE8ED">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EB5B46D">
                  <w:pPr>
                    <w:pStyle w:val="47"/>
                    <w:bidi w:val="0"/>
                    <w:rPr>
                      <w:highlight w:val="none"/>
                    </w:rPr>
                  </w:pPr>
                  <w:r>
                    <w:rPr>
                      <w:highlight w:val="none"/>
                    </w:rPr>
                    <w:t>75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44ABA9C9">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2E81EEA2">
                  <w:pPr>
                    <w:pStyle w:val="47"/>
                    <w:bidi w:val="0"/>
                    <w:rPr>
                      <w:highlight w:val="none"/>
                    </w:rPr>
                  </w:pPr>
                  <w:r>
                    <w:rPr>
                      <w:highlight w:val="none"/>
                    </w:rPr>
                    <w:t>-69</w:t>
                  </w:r>
                </w:p>
              </w:tc>
              <w:tc>
                <w:tcPr>
                  <w:tcW w:w="209" w:type="pct"/>
                  <w:tcBorders>
                    <w:tl2br w:val="nil"/>
                    <w:tr2bl w:val="nil"/>
                  </w:tcBorders>
                  <w:shd w:val="clear" w:color="auto" w:fill="auto"/>
                  <w:tcMar>
                    <w:top w:w="0" w:type="dxa"/>
                    <w:left w:w="0" w:type="dxa"/>
                    <w:bottom w:w="0" w:type="dxa"/>
                    <w:right w:w="0" w:type="dxa"/>
                  </w:tcMar>
                  <w:vAlign w:val="center"/>
                </w:tcPr>
                <w:p w14:paraId="60247001">
                  <w:pPr>
                    <w:pStyle w:val="47"/>
                    <w:bidi w:val="0"/>
                    <w:rPr>
                      <w:highlight w:val="none"/>
                    </w:rPr>
                  </w:pPr>
                  <w:r>
                    <w:rPr>
                      <w:highlight w:val="none"/>
                    </w:rPr>
                    <w:t>435.4</w:t>
                  </w:r>
                </w:p>
              </w:tc>
              <w:tc>
                <w:tcPr>
                  <w:tcW w:w="220" w:type="pct"/>
                  <w:tcBorders>
                    <w:tl2br w:val="nil"/>
                    <w:tr2bl w:val="nil"/>
                  </w:tcBorders>
                  <w:shd w:val="clear" w:color="auto" w:fill="auto"/>
                  <w:tcMar>
                    <w:top w:w="0" w:type="dxa"/>
                    <w:left w:w="0" w:type="dxa"/>
                    <w:bottom w:w="0" w:type="dxa"/>
                    <w:right w:w="0" w:type="dxa"/>
                  </w:tcMar>
                  <w:vAlign w:val="center"/>
                </w:tcPr>
                <w:p w14:paraId="5574E247">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566343C8">
                  <w:pPr>
                    <w:pStyle w:val="47"/>
                    <w:bidi w:val="0"/>
                    <w:rPr>
                      <w:highlight w:val="none"/>
                    </w:rPr>
                  </w:pPr>
                  <w:r>
                    <w:rPr>
                      <w:highlight w:val="none"/>
                    </w:rPr>
                    <w:t>58.4</w:t>
                  </w:r>
                </w:p>
              </w:tc>
              <w:tc>
                <w:tcPr>
                  <w:tcW w:w="173" w:type="pct"/>
                  <w:tcBorders>
                    <w:tl2br w:val="nil"/>
                    <w:tr2bl w:val="nil"/>
                  </w:tcBorders>
                  <w:shd w:val="clear" w:color="auto" w:fill="auto"/>
                  <w:tcMar>
                    <w:top w:w="0" w:type="dxa"/>
                    <w:left w:w="0" w:type="dxa"/>
                    <w:bottom w:w="0" w:type="dxa"/>
                    <w:right w:w="0" w:type="dxa"/>
                  </w:tcMar>
                  <w:vAlign w:val="center"/>
                </w:tcPr>
                <w:p w14:paraId="0B60A083">
                  <w:pPr>
                    <w:pStyle w:val="47"/>
                    <w:bidi w:val="0"/>
                    <w:rPr>
                      <w:highlight w:val="none"/>
                    </w:rPr>
                  </w:pPr>
                  <w:r>
                    <w:rPr>
                      <w:highlight w:val="none"/>
                    </w:rPr>
                    <w:t>40.7</w:t>
                  </w:r>
                </w:p>
              </w:tc>
              <w:tc>
                <w:tcPr>
                  <w:tcW w:w="173" w:type="pct"/>
                  <w:tcBorders>
                    <w:tl2br w:val="nil"/>
                    <w:tr2bl w:val="nil"/>
                  </w:tcBorders>
                  <w:shd w:val="clear" w:color="auto" w:fill="auto"/>
                  <w:tcMar>
                    <w:top w:w="0" w:type="dxa"/>
                    <w:left w:w="0" w:type="dxa"/>
                    <w:bottom w:w="0" w:type="dxa"/>
                    <w:right w:w="0" w:type="dxa"/>
                  </w:tcMar>
                  <w:vAlign w:val="center"/>
                </w:tcPr>
                <w:p w14:paraId="3700BB2B">
                  <w:pPr>
                    <w:pStyle w:val="47"/>
                    <w:bidi w:val="0"/>
                    <w:rPr>
                      <w:highlight w:val="none"/>
                    </w:rPr>
                  </w:pPr>
                  <w:r>
                    <w:rPr>
                      <w:highlight w:val="none"/>
                    </w:rPr>
                    <w:t>42.9</w:t>
                  </w:r>
                </w:p>
              </w:tc>
              <w:tc>
                <w:tcPr>
                  <w:tcW w:w="181" w:type="pct"/>
                  <w:tcBorders>
                    <w:tl2br w:val="nil"/>
                    <w:tr2bl w:val="nil"/>
                  </w:tcBorders>
                  <w:shd w:val="clear" w:color="auto" w:fill="auto"/>
                  <w:tcMar>
                    <w:top w:w="0" w:type="dxa"/>
                    <w:left w:w="0" w:type="dxa"/>
                    <w:bottom w:w="0" w:type="dxa"/>
                    <w:right w:w="0" w:type="dxa"/>
                  </w:tcMar>
                  <w:vAlign w:val="center"/>
                </w:tcPr>
                <w:p w14:paraId="0BD9B30E">
                  <w:pPr>
                    <w:pStyle w:val="47"/>
                    <w:bidi w:val="0"/>
                    <w:rPr>
                      <w:highlight w:val="none"/>
                    </w:rPr>
                  </w:pPr>
                  <w:r>
                    <w:rPr>
                      <w:highlight w:val="none"/>
                    </w:rPr>
                    <w:t>19.0</w:t>
                  </w:r>
                </w:p>
              </w:tc>
              <w:tc>
                <w:tcPr>
                  <w:tcW w:w="171" w:type="pct"/>
                  <w:tcBorders>
                    <w:tl2br w:val="nil"/>
                    <w:tr2bl w:val="nil"/>
                  </w:tcBorders>
                  <w:shd w:val="clear" w:color="auto" w:fill="auto"/>
                  <w:tcMar>
                    <w:top w:w="0" w:type="dxa"/>
                    <w:left w:w="0" w:type="dxa"/>
                    <w:bottom w:w="0" w:type="dxa"/>
                    <w:right w:w="0" w:type="dxa"/>
                  </w:tcMar>
                  <w:vAlign w:val="center"/>
                </w:tcPr>
                <w:p w14:paraId="619ABDFC">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0B48CDB9">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016B2B87">
                  <w:pPr>
                    <w:pStyle w:val="47"/>
                    <w:bidi w:val="0"/>
                    <w:rPr>
                      <w:highlight w:val="none"/>
                    </w:rPr>
                  </w:pPr>
                  <w:r>
                    <w:rPr>
                      <w:highlight w:val="none"/>
                    </w:rPr>
                    <w:t>57.5</w:t>
                  </w:r>
                </w:p>
              </w:tc>
              <w:tc>
                <w:tcPr>
                  <w:tcW w:w="178" w:type="pct"/>
                  <w:tcBorders>
                    <w:tl2br w:val="nil"/>
                    <w:tr2bl w:val="nil"/>
                  </w:tcBorders>
                  <w:shd w:val="clear" w:color="auto" w:fill="auto"/>
                  <w:tcMar>
                    <w:top w:w="0" w:type="dxa"/>
                    <w:left w:w="0" w:type="dxa"/>
                    <w:bottom w:w="0" w:type="dxa"/>
                    <w:right w:w="0" w:type="dxa"/>
                  </w:tcMar>
                  <w:vAlign w:val="center"/>
                </w:tcPr>
                <w:p w14:paraId="5CC64D09">
                  <w:pPr>
                    <w:pStyle w:val="47"/>
                    <w:bidi w:val="0"/>
                    <w:rPr>
                      <w:highlight w:val="none"/>
                    </w:rPr>
                  </w:pPr>
                  <w:r>
                    <w:rPr>
                      <w:highlight w:val="none"/>
                    </w:rPr>
                    <w:t>57.5</w:t>
                  </w:r>
                </w:p>
              </w:tc>
              <w:tc>
                <w:tcPr>
                  <w:tcW w:w="173" w:type="pct"/>
                  <w:tcBorders>
                    <w:tl2br w:val="nil"/>
                    <w:tr2bl w:val="nil"/>
                  </w:tcBorders>
                  <w:shd w:val="clear" w:color="auto" w:fill="auto"/>
                  <w:tcMar>
                    <w:top w:w="0" w:type="dxa"/>
                    <w:left w:w="0" w:type="dxa"/>
                    <w:bottom w:w="0" w:type="dxa"/>
                    <w:right w:w="0" w:type="dxa"/>
                  </w:tcMar>
                  <w:vAlign w:val="center"/>
                </w:tcPr>
                <w:p w14:paraId="55DB0568">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09242144">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966B4D3">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F580D1C">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3128C030">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3C42805B">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0F2D0D78">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674C774D">
                  <w:pPr>
                    <w:pStyle w:val="47"/>
                    <w:bidi w:val="0"/>
                    <w:rPr>
                      <w:highlight w:val="none"/>
                    </w:rPr>
                  </w:pPr>
                  <w:r>
                    <w:rPr>
                      <w:highlight w:val="none"/>
                    </w:rPr>
                    <w:t>31.5</w:t>
                  </w:r>
                </w:p>
              </w:tc>
              <w:tc>
                <w:tcPr>
                  <w:tcW w:w="178" w:type="pct"/>
                  <w:tcBorders>
                    <w:tl2br w:val="nil"/>
                    <w:tr2bl w:val="nil"/>
                  </w:tcBorders>
                  <w:shd w:val="clear" w:color="auto" w:fill="auto"/>
                  <w:tcMar>
                    <w:top w:w="0" w:type="dxa"/>
                    <w:left w:w="0" w:type="dxa"/>
                    <w:bottom w:w="0" w:type="dxa"/>
                    <w:right w:w="0" w:type="dxa"/>
                  </w:tcMar>
                  <w:vAlign w:val="center"/>
                </w:tcPr>
                <w:p w14:paraId="6B7E96F1">
                  <w:pPr>
                    <w:pStyle w:val="47"/>
                    <w:bidi w:val="0"/>
                    <w:rPr>
                      <w:highlight w:val="none"/>
                    </w:rPr>
                  </w:pPr>
                  <w:r>
                    <w:rPr>
                      <w:highlight w:val="none"/>
                    </w:rPr>
                    <w:t>31.5</w:t>
                  </w:r>
                </w:p>
              </w:tc>
              <w:tc>
                <w:tcPr>
                  <w:tcW w:w="272" w:type="pct"/>
                  <w:tcBorders>
                    <w:tl2br w:val="nil"/>
                    <w:tr2bl w:val="nil"/>
                  </w:tcBorders>
                  <w:shd w:val="clear" w:color="auto" w:fill="auto"/>
                  <w:tcMar>
                    <w:top w:w="0" w:type="dxa"/>
                    <w:left w:w="0" w:type="dxa"/>
                    <w:bottom w:w="0" w:type="dxa"/>
                    <w:right w:w="0" w:type="dxa"/>
                  </w:tcMar>
                  <w:vAlign w:val="center"/>
                </w:tcPr>
                <w:p w14:paraId="7A7E2D52">
                  <w:pPr>
                    <w:pStyle w:val="47"/>
                    <w:bidi w:val="0"/>
                    <w:rPr>
                      <w:highlight w:val="none"/>
                    </w:rPr>
                  </w:pPr>
                  <w:r>
                    <w:rPr>
                      <w:highlight w:val="none"/>
                    </w:rPr>
                    <w:t>1</w:t>
                  </w:r>
                </w:p>
              </w:tc>
            </w:tr>
            <w:tr w14:paraId="56B131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D264B00">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2C5E74C8">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0C42DC4E">
                  <w:pPr>
                    <w:pStyle w:val="47"/>
                    <w:bidi w:val="0"/>
                    <w:rPr>
                      <w:highlight w:val="none"/>
                    </w:rPr>
                  </w:pPr>
                  <w:r>
                    <w:rPr>
                      <w:highlight w:val="none"/>
                    </w:rPr>
                    <w:t>螺旋输送机</w:t>
                  </w:r>
                </w:p>
              </w:tc>
              <w:tc>
                <w:tcPr>
                  <w:tcW w:w="173" w:type="pct"/>
                  <w:tcBorders>
                    <w:tl2br w:val="nil"/>
                    <w:tr2bl w:val="nil"/>
                  </w:tcBorders>
                  <w:shd w:val="clear" w:color="auto" w:fill="auto"/>
                  <w:tcMar>
                    <w:top w:w="0" w:type="dxa"/>
                    <w:left w:w="0" w:type="dxa"/>
                    <w:bottom w:w="0" w:type="dxa"/>
                    <w:right w:w="0" w:type="dxa"/>
                  </w:tcMar>
                  <w:vAlign w:val="center"/>
                </w:tcPr>
                <w:p w14:paraId="18170215">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341BEF5F">
                  <w:pPr>
                    <w:pStyle w:val="47"/>
                    <w:bidi w:val="0"/>
                    <w:rPr>
                      <w:highlight w:val="none"/>
                    </w:rPr>
                  </w:pPr>
                  <w:r>
                    <w:rPr>
                      <w:highlight w:val="none"/>
                    </w:rPr>
                    <w:t>85</w:t>
                  </w:r>
                </w:p>
              </w:tc>
              <w:tc>
                <w:tcPr>
                  <w:tcW w:w="184" w:type="pct"/>
                  <w:vMerge w:val="restart"/>
                  <w:tcBorders>
                    <w:tl2br w:val="nil"/>
                    <w:tr2bl w:val="nil"/>
                  </w:tcBorders>
                  <w:shd w:val="clear" w:color="auto" w:fill="auto"/>
                  <w:tcMar>
                    <w:top w:w="0" w:type="dxa"/>
                    <w:left w:w="0" w:type="dxa"/>
                    <w:bottom w:w="0" w:type="dxa"/>
                    <w:right w:w="0" w:type="dxa"/>
                  </w:tcMar>
                  <w:vAlign w:val="center"/>
                </w:tcPr>
                <w:p w14:paraId="559BD7C8">
                  <w:pPr>
                    <w:pStyle w:val="47"/>
                    <w:bidi w:val="0"/>
                    <w:rPr>
                      <w:highlight w:val="none"/>
                    </w:rPr>
                  </w:pPr>
                  <w:r>
                    <w:rPr>
                      <w:highlight w:val="none"/>
                    </w:rPr>
                    <w:t>选用低噪声设备、减</w:t>
                  </w:r>
                  <w:r>
                    <w:rPr>
                      <w:rFonts w:hint="eastAsia"/>
                      <w:highlight w:val="none"/>
                      <w:lang w:eastAsia="zh-CN"/>
                    </w:rPr>
                    <w:t>振</w:t>
                  </w:r>
                  <w:r>
                    <w:rPr>
                      <w:highlight w:val="none"/>
                    </w:rPr>
                    <w:t>、</w:t>
                  </w:r>
                  <w:r>
                    <w:rPr>
                      <w:rFonts w:hint="eastAsia"/>
                      <w:highlight w:val="none"/>
                      <w:lang w:eastAsia="zh-CN"/>
                    </w:rPr>
                    <w:t>隔声、消声等</w:t>
                  </w:r>
                </w:p>
              </w:tc>
              <w:tc>
                <w:tcPr>
                  <w:tcW w:w="208" w:type="pct"/>
                  <w:tcBorders>
                    <w:tl2br w:val="nil"/>
                    <w:tr2bl w:val="nil"/>
                  </w:tcBorders>
                  <w:shd w:val="clear" w:color="auto" w:fill="auto"/>
                  <w:tcMar>
                    <w:top w:w="0" w:type="dxa"/>
                    <w:left w:w="0" w:type="dxa"/>
                    <w:bottom w:w="0" w:type="dxa"/>
                    <w:right w:w="0" w:type="dxa"/>
                  </w:tcMar>
                  <w:vAlign w:val="center"/>
                </w:tcPr>
                <w:p w14:paraId="26694C79">
                  <w:pPr>
                    <w:pStyle w:val="47"/>
                    <w:bidi w:val="0"/>
                    <w:rPr>
                      <w:highlight w:val="none"/>
                    </w:rPr>
                  </w:pPr>
                  <w:r>
                    <w:rPr>
                      <w:highlight w:val="none"/>
                    </w:rPr>
                    <w:t>-70.5</w:t>
                  </w:r>
                </w:p>
              </w:tc>
              <w:tc>
                <w:tcPr>
                  <w:tcW w:w="209" w:type="pct"/>
                  <w:tcBorders>
                    <w:tl2br w:val="nil"/>
                    <w:tr2bl w:val="nil"/>
                  </w:tcBorders>
                  <w:shd w:val="clear" w:color="auto" w:fill="auto"/>
                  <w:tcMar>
                    <w:top w:w="0" w:type="dxa"/>
                    <w:left w:w="0" w:type="dxa"/>
                    <w:bottom w:w="0" w:type="dxa"/>
                    <w:right w:w="0" w:type="dxa"/>
                  </w:tcMar>
                  <w:vAlign w:val="center"/>
                </w:tcPr>
                <w:p w14:paraId="4E8DD1F9">
                  <w:pPr>
                    <w:pStyle w:val="47"/>
                    <w:bidi w:val="0"/>
                    <w:rPr>
                      <w:highlight w:val="none"/>
                    </w:rPr>
                  </w:pPr>
                  <w:r>
                    <w:rPr>
                      <w:highlight w:val="none"/>
                    </w:rPr>
                    <w:t>434.8</w:t>
                  </w:r>
                </w:p>
              </w:tc>
              <w:tc>
                <w:tcPr>
                  <w:tcW w:w="220" w:type="pct"/>
                  <w:tcBorders>
                    <w:tl2br w:val="nil"/>
                    <w:tr2bl w:val="nil"/>
                  </w:tcBorders>
                  <w:shd w:val="clear" w:color="auto" w:fill="auto"/>
                  <w:tcMar>
                    <w:top w:w="0" w:type="dxa"/>
                    <w:left w:w="0" w:type="dxa"/>
                    <w:bottom w:w="0" w:type="dxa"/>
                    <w:right w:w="0" w:type="dxa"/>
                  </w:tcMar>
                  <w:vAlign w:val="center"/>
                </w:tcPr>
                <w:p w14:paraId="67F1761E">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E3D0D6C">
                  <w:pPr>
                    <w:pStyle w:val="47"/>
                    <w:bidi w:val="0"/>
                    <w:rPr>
                      <w:highlight w:val="none"/>
                    </w:rPr>
                  </w:pPr>
                  <w:r>
                    <w:rPr>
                      <w:highlight w:val="none"/>
                    </w:rPr>
                    <w:t>60.0</w:t>
                  </w:r>
                </w:p>
              </w:tc>
              <w:tc>
                <w:tcPr>
                  <w:tcW w:w="173" w:type="pct"/>
                  <w:tcBorders>
                    <w:tl2br w:val="nil"/>
                    <w:tr2bl w:val="nil"/>
                  </w:tcBorders>
                  <w:shd w:val="clear" w:color="auto" w:fill="auto"/>
                  <w:tcMar>
                    <w:top w:w="0" w:type="dxa"/>
                    <w:left w:w="0" w:type="dxa"/>
                    <w:bottom w:w="0" w:type="dxa"/>
                    <w:right w:w="0" w:type="dxa"/>
                  </w:tcMar>
                  <w:vAlign w:val="center"/>
                </w:tcPr>
                <w:p w14:paraId="1BEC1FE0">
                  <w:pPr>
                    <w:pStyle w:val="47"/>
                    <w:bidi w:val="0"/>
                    <w:rPr>
                      <w:highlight w:val="none"/>
                    </w:rPr>
                  </w:pPr>
                  <w:r>
                    <w:rPr>
                      <w:highlight w:val="none"/>
                    </w:rPr>
                    <w:t>40.8</w:t>
                  </w:r>
                </w:p>
              </w:tc>
              <w:tc>
                <w:tcPr>
                  <w:tcW w:w="173" w:type="pct"/>
                  <w:tcBorders>
                    <w:tl2br w:val="nil"/>
                    <w:tr2bl w:val="nil"/>
                  </w:tcBorders>
                  <w:shd w:val="clear" w:color="auto" w:fill="auto"/>
                  <w:tcMar>
                    <w:top w:w="0" w:type="dxa"/>
                    <w:left w:w="0" w:type="dxa"/>
                    <w:bottom w:w="0" w:type="dxa"/>
                    <w:right w:w="0" w:type="dxa"/>
                  </w:tcMar>
                  <w:vAlign w:val="center"/>
                </w:tcPr>
                <w:p w14:paraId="2EB94856">
                  <w:pPr>
                    <w:pStyle w:val="47"/>
                    <w:bidi w:val="0"/>
                    <w:rPr>
                      <w:highlight w:val="none"/>
                    </w:rPr>
                  </w:pPr>
                  <w:r>
                    <w:rPr>
                      <w:highlight w:val="none"/>
                    </w:rPr>
                    <w:t>41.3</w:t>
                  </w:r>
                </w:p>
              </w:tc>
              <w:tc>
                <w:tcPr>
                  <w:tcW w:w="181" w:type="pct"/>
                  <w:tcBorders>
                    <w:tl2br w:val="nil"/>
                    <w:tr2bl w:val="nil"/>
                  </w:tcBorders>
                  <w:shd w:val="clear" w:color="auto" w:fill="auto"/>
                  <w:tcMar>
                    <w:top w:w="0" w:type="dxa"/>
                    <w:left w:w="0" w:type="dxa"/>
                    <w:bottom w:w="0" w:type="dxa"/>
                    <w:right w:w="0" w:type="dxa"/>
                  </w:tcMar>
                  <w:vAlign w:val="center"/>
                </w:tcPr>
                <w:p w14:paraId="3B94A899">
                  <w:pPr>
                    <w:pStyle w:val="47"/>
                    <w:bidi w:val="0"/>
                    <w:rPr>
                      <w:highlight w:val="none"/>
                    </w:rPr>
                  </w:pPr>
                  <w:r>
                    <w:rPr>
                      <w:highlight w:val="none"/>
                    </w:rPr>
                    <w:t>18.9</w:t>
                  </w:r>
                </w:p>
              </w:tc>
              <w:tc>
                <w:tcPr>
                  <w:tcW w:w="171" w:type="pct"/>
                  <w:tcBorders>
                    <w:tl2br w:val="nil"/>
                    <w:tr2bl w:val="nil"/>
                  </w:tcBorders>
                  <w:shd w:val="clear" w:color="auto" w:fill="auto"/>
                  <w:tcMar>
                    <w:top w:w="0" w:type="dxa"/>
                    <w:left w:w="0" w:type="dxa"/>
                    <w:bottom w:w="0" w:type="dxa"/>
                    <w:right w:w="0" w:type="dxa"/>
                  </w:tcMar>
                  <w:vAlign w:val="center"/>
                </w:tcPr>
                <w:p w14:paraId="6E268834">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5F6E9C39">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B673F89">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5DA6462B">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0BC5CA1A">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78D9EAED">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34A47F2">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20A52E1">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4ED0D84F">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6549A1B9">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3B44F6C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05C02F94">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6E174B57">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7E9CC47C">
                  <w:pPr>
                    <w:pStyle w:val="47"/>
                    <w:bidi w:val="0"/>
                    <w:rPr>
                      <w:highlight w:val="none"/>
                    </w:rPr>
                  </w:pPr>
                  <w:r>
                    <w:rPr>
                      <w:highlight w:val="none"/>
                    </w:rPr>
                    <w:t>1</w:t>
                  </w:r>
                </w:p>
              </w:tc>
            </w:tr>
            <w:tr w14:paraId="4CAD66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D60221E">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098C4A0">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43368654">
                  <w:pPr>
                    <w:pStyle w:val="47"/>
                    <w:bidi w:val="0"/>
                    <w:rPr>
                      <w:highlight w:val="none"/>
                    </w:rPr>
                  </w:pPr>
                  <w:r>
                    <w:rPr>
                      <w:highlight w:val="none"/>
                    </w:rPr>
                    <w:t>颗粒机</w:t>
                  </w:r>
                </w:p>
              </w:tc>
              <w:tc>
                <w:tcPr>
                  <w:tcW w:w="173" w:type="pct"/>
                  <w:tcBorders>
                    <w:tl2br w:val="nil"/>
                    <w:tr2bl w:val="nil"/>
                  </w:tcBorders>
                  <w:shd w:val="clear" w:color="auto" w:fill="auto"/>
                  <w:tcMar>
                    <w:top w:w="0" w:type="dxa"/>
                    <w:left w:w="0" w:type="dxa"/>
                    <w:bottom w:w="0" w:type="dxa"/>
                    <w:right w:w="0" w:type="dxa"/>
                  </w:tcMar>
                  <w:vAlign w:val="center"/>
                </w:tcPr>
                <w:p w14:paraId="69EDC869">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789C3D71">
                  <w:pPr>
                    <w:pStyle w:val="47"/>
                    <w:bidi w:val="0"/>
                    <w:rPr>
                      <w:highlight w:val="none"/>
                    </w:rPr>
                  </w:pPr>
                  <w:r>
                    <w:rPr>
                      <w:highlight w:val="none"/>
                    </w:rPr>
                    <w:t>70</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1C7ADDEA">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58AAD9CD">
                  <w:pPr>
                    <w:pStyle w:val="47"/>
                    <w:bidi w:val="0"/>
                    <w:rPr>
                      <w:highlight w:val="none"/>
                    </w:rPr>
                  </w:pPr>
                  <w:r>
                    <w:rPr>
                      <w:highlight w:val="none"/>
                    </w:rPr>
                    <w:t>-77.5</w:t>
                  </w:r>
                </w:p>
              </w:tc>
              <w:tc>
                <w:tcPr>
                  <w:tcW w:w="209" w:type="pct"/>
                  <w:tcBorders>
                    <w:tl2br w:val="nil"/>
                    <w:tr2bl w:val="nil"/>
                  </w:tcBorders>
                  <w:shd w:val="clear" w:color="auto" w:fill="auto"/>
                  <w:tcMar>
                    <w:top w:w="0" w:type="dxa"/>
                    <w:left w:w="0" w:type="dxa"/>
                    <w:bottom w:w="0" w:type="dxa"/>
                    <w:right w:w="0" w:type="dxa"/>
                  </w:tcMar>
                  <w:vAlign w:val="center"/>
                </w:tcPr>
                <w:p w14:paraId="73F49A7E">
                  <w:pPr>
                    <w:pStyle w:val="47"/>
                    <w:bidi w:val="0"/>
                    <w:rPr>
                      <w:highlight w:val="none"/>
                    </w:rPr>
                  </w:pPr>
                  <w:r>
                    <w:rPr>
                      <w:highlight w:val="none"/>
                    </w:rPr>
                    <w:t>432.5</w:t>
                  </w:r>
                </w:p>
              </w:tc>
              <w:tc>
                <w:tcPr>
                  <w:tcW w:w="220" w:type="pct"/>
                  <w:tcBorders>
                    <w:tl2br w:val="nil"/>
                    <w:tr2bl w:val="nil"/>
                  </w:tcBorders>
                  <w:shd w:val="clear" w:color="auto" w:fill="auto"/>
                  <w:tcMar>
                    <w:top w:w="0" w:type="dxa"/>
                    <w:left w:w="0" w:type="dxa"/>
                    <w:bottom w:w="0" w:type="dxa"/>
                    <w:right w:w="0" w:type="dxa"/>
                  </w:tcMar>
                  <w:vAlign w:val="center"/>
                </w:tcPr>
                <w:p w14:paraId="422B9642">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F875818">
                  <w:pPr>
                    <w:pStyle w:val="47"/>
                    <w:bidi w:val="0"/>
                    <w:rPr>
                      <w:highlight w:val="none"/>
                    </w:rPr>
                  </w:pPr>
                  <w:r>
                    <w:rPr>
                      <w:highlight w:val="none"/>
                    </w:rPr>
                    <w:t>67.3</w:t>
                  </w:r>
                </w:p>
              </w:tc>
              <w:tc>
                <w:tcPr>
                  <w:tcW w:w="173" w:type="pct"/>
                  <w:tcBorders>
                    <w:tl2br w:val="nil"/>
                    <w:tr2bl w:val="nil"/>
                  </w:tcBorders>
                  <w:shd w:val="clear" w:color="auto" w:fill="auto"/>
                  <w:tcMar>
                    <w:top w:w="0" w:type="dxa"/>
                    <w:left w:w="0" w:type="dxa"/>
                    <w:bottom w:w="0" w:type="dxa"/>
                    <w:right w:w="0" w:type="dxa"/>
                  </w:tcMar>
                  <w:vAlign w:val="center"/>
                </w:tcPr>
                <w:p w14:paraId="5FFCB8F3">
                  <w:pPr>
                    <w:pStyle w:val="47"/>
                    <w:bidi w:val="0"/>
                    <w:rPr>
                      <w:highlight w:val="none"/>
                    </w:rPr>
                  </w:pPr>
                  <w:r>
                    <w:rPr>
                      <w:highlight w:val="none"/>
                    </w:rPr>
                    <w:t>41.4</w:t>
                  </w:r>
                </w:p>
              </w:tc>
              <w:tc>
                <w:tcPr>
                  <w:tcW w:w="173" w:type="pct"/>
                  <w:tcBorders>
                    <w:tl2br w:val="nil"/>
                    <w:tr2bl w:val="nil"/>
                  </w:tcBorders>
                  <w:shd w:val="clear" w:color="auto" w:fill="auto"/>
                  <w:tcMar>
                    <w:top w:w="0" w:type="dxa"/>
                    <w:left w:w="0" w:type="dxa"/>
                    <w:bottom w:w="0" w:type="dxa"/>
                    <w:right w:w="0" w:type="dxa"/>
                  </w:tcMar>
                  <w:vAlign w:val="center"/>
                </w:tcPr>
                <w:p w14:paraId="0B975B3D">
                  <w:pPr>
                    <w:pStyle w:val="47"/>
                    <w:bidi w:val="0"/>
                    <w:rPr>
                      <w:highlight w:val="none"/>
                    </w:rPr>
                  </w:pPr>
                  <w:r>
                    <w:rPr>
                      <w:highlight w:val="none"/>
                    </w:rPr>
                    <w:t>34.0</w:t>
                  </w:r>
                </w:p>
              </w:tc>
              <w:tc>
                <w:tcPr>
                  <w:tcW w:w="181" w:type="pct"/>
                  <w:tcBorders>
                    <w:tl2br w:val="nil"/>
                    <w:tr2bl w:val="nil"/>
                  </w:tcBorders>
                  <w:shd w:val="clear" w:color="auto" w:fill="auto"/>
                  <w:tcMar>
                    <w:top w:w="0" w:type="dxa"/>
                    <w:left w:w="0" w:type="dxa"/>
                    <w:bottom w:w="0" w:type="dxa"/>
                    <w:right w:w="0" w:type="dxa"/>
                  </w:tcMar>
                  <w:vAlign w:val="center"/>
                </w:tcPr>
                <w:p w14:paraId="769B42C6">
                  <w:pPr>
                    <w:pStyle w:val="47"/>
                    <w:bidi w:val="0"/>
                    <w:rPr>
                      <w:highlight w:val="none"/>
                    </w:rPr>
                  </w:pPr>
                  <w:r>
                    <w:rPr>
                      <w:highlight w:val="none"/>
                    </w:rPr>
                    <w:t>18.3</w:t>
                  </w:r>
                </w:p>
              </w:tc>
              <w:tc>
                <w:tcPr>
                  <w:tcW w:w="171" w:type="pct"/>
                  <w:tcBorders>
                    <w:tl2br w:val="nil"/>
                    <w:tr2bl w:val="nil"/>
                  </w:tcBorders>
                  <w:shd w:val="clear" w:color="auto" w:fill="auto"/>
                  <w:tcMar>
                    <w:top w:w="0" w:type="dxa"/>
                    <w:left w:w="0" w:type="dxa"/>
                    <w:bottom w:w="0" w:type="dxa"/>
                    <w:right w:w="0" w:type="dxa"/>
                  </w:tcMar>
                  <w:vAlign w:val="center"/>
                </w:tcPr>
                <w:p w14:paraId="0B8F5EF8">
                  <w:pPr>
                    <w:pStyle w:val="47"/>
                    <w:bidi w:val="0"/>
                    <w:rPr>
                      <w:highlight w:val="none"/>
                    </w:rPr>
                  </w:pPr>
                  <w:r>
                    <w:rPr>
                      <w:highlight w:val="none"/>
                    </w:rPr>
                    <w:t>52.5</w:t>
                  </w:r>
                </w:p>
              </w:tc>
              <w:tc>
                <w:tcPr>
                  <w:tcW w:w="171" w:type="pct"/>
                  <w:tcBorders>
                    <w:tl2br w:val="nil"/>
                    <w:tr2bl w:val="nil"/>
                  </w:tcBorders>
                  <w:shd w:val="clear" w:color="auto" w:fill="auto"/>
                  <w:tcMar>
                    <w:top w:w="0" w:type="dxa"/>
                    <w:left w:w="0" w:type="dxa"/>
                    <w:bottom w:w="0" w:type="dxa"/>
                    <w:right w:w="0" w:type="dxa"/>
                  </w:tcMar>
                  <w:vAlign w:val="center"/>
                </w:tcPr>
                <w:p w14:paraId="1DB3214D">
                  <w:pPr>
                    <w:pStyle w:val="47"/>
                    <w:bidi w:val="0"/>
                    <w:rPr>
                      <w:highlight w:val="none"/>
                    </w:rPr>
                  </w:pPr>
                  <w:r>
                    <w:rPr>
                      <w:highlight w:val="none"/>
                    </w:rPr>
                    <w:t>52.5</w:t>
                  </w:r>
                </w:p>
              </w:tc>
              <w:tc>
                <w:tcPr>
                  <w:tcW w:w="171" w:type="pct"/>
                  <w:tcBorders>
                    <w:tl2br w:val="nil"/>
                    <w:tr2bl w:val="nil"/>
                  </w:tcBorders>
                  <w:shd w:val="clear" w:color="auto" w:fill="auto"/>
                  <w:tcMar>
                    <w:top w:w="0" w:type="dxa"/>
                    <w:left w:w="0" w:type="dxa"/>
                    <w:bottom w:w="0" w:type="dxa"/>
                    <w:right w:w="0" w:type="dxa"/>
                  </w:tcMar>
                  <w:vAlign w:val="center"/>
                </w:tcPr>
                <w:p w14:paraId="08C2D2AA">
                  <w:pPr>
                    <w:pStyle w:val="47"/>
                    <w:bidi w:val="0"/>
                    <w:rPr>
                      <w:highlight w:val="none"/>
                    </w:rPr>
                  </w:pPr>
                  <w:r>
                    <w:rPr>
                      <w:highlight w:val="none"/>
                    </w:rPr>
                    <w:t>52.5</w:t>
                  </w:r>
                </w:p>
              </w:tc>
              <w:tc>
                <w:tcPr>
                  <w:tcW w:w="178" w:type="pct"/>
                  <w:tcBorders>
                    <w:tl2br w:val="nil"/>
                    <w:tr2bl w:val="nil"/>
                  </w:tcBorders>
                  <w:shd w:val="clear" w:color="auto" w:fill="auto"/>
                  <w:tcMar>
                    <w:top w:w="0" w:type="dxa"/>
                    <w:left w:w="0" w:type="dxa"/>
                    <w:bottom w:w="0" w:type="dxa"/>
                    <w:right w:w="0" w:type="dxa"/>
                  </w:tcMar>
                  <w:vAlign w:val="center"/>
                </w:tcPr>
                <w:p w14:paraId="7AC146A8">
                  <w:pPr>
                    <w:pStyle w:val="47"/>
                    <w:bidi w:val="0"/>
                    <w:rPr>
                      <w:highlight w:val="none"/>
                    </w:rPr>
                  </w:pPr>
                  <w:r>
                    <w:rPr>
                      <w:highlight w:val="none"/>
                    </w:rPr>
                    <w:t>52.5</w:t>
                  </w:r>
                </w:p>
              </w:tc>
              <w:tc>
                <w:tcPr>
                  <w:tcW w:w="173" w:type="pct"/>
                  <w:tcBorders>
                    <w:tl2br w:val="nil"/>
                    <w:tr2bl w:val="nil"/>
                  </w:tcBorders>
                  <w:shd w:val="clear" w:color="auto" w:fill="auto"/>
                  <w:tcMar>
                    <w:top w:w="0" w:type="dxa"/>
                    <w:left w:w="0" w:type="dxa"/>
                    <w:bottom w:w="0" w:type="dxa"/>
                    <w:right w:w="0" w:type="dxa"/>
                  </w:tcMar>
                  <w:vAlign w:val="center"/>
                </w:tcPr>
                <w:p w14:paraId="318D8E1C">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1093AC77">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D975432">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ED07E75">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34C49380">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0A47D76B">
                  <w:pPr>
                    <w:pStyle w:val="47"/>
                    <w:bidi w:val="0"/>
                    <w:rPr>
                      <w:highlight w:val="none"/>
                    </w:rPr>
                  </w:pPr>
                  <w:r>
                    <w:rPr>
                      <w:highlight w:val="none"/>
                    </w:rPr>
                    <w:t>26.5</w:t>
                  </w:r>
                </w:p>
              </w:tc>
              <w:tc>
                <w:tcPr>
                  <w:tcW w:w="176" w:type="pct"/>
                  <w:tcBorders>
                    <w:tl2br w:val="nil"/>
                    <w:tr2bl w:val="nil"/>
                  </w:tcBorders>
                  <w:shd w:val="clear" w:color="auto" w:fill="auto"/>
                  <w:tcMar>
                    <w:top w:w="0" w:type="dxa"/>
                    <w:left w:w="0" w:type="dxa"/>
                    <w:bottom w:w="0" w:type="dxa"/>
                    <w:right w:w="0" w:type="dxa"/>
                  </w:tcMar>
                  <w:vAlign w:val="center"/>
                </w:tcPr>
                <w:p w14:paraId="60EFCBE7">
                  <w:pPr>
                    <w:pStyle w:val="47"/>
                    <w:bidi w:val="0"/>
                    <w:rPr>
                      <w:highlight w:val="none"/>
                    </w:rPr>
                  </w:pPr>
                  <w:r>
                    <w:rPr>
                      <w:highlight w:val="none"/>
                    </w:rPr>
                    <w:t>26.5</w:t>
                  </w:r>
                </w:p>
              </w:tc>
              <w:tc>
                <w:tcPr>
                  <w:tcW w:w="176" w:type="pct"/>
                  <w:tcBorders>
                    <w:tl2br w:val="nil"/>
                    <w:tr2bl w:val="nil"/>
                  </w:tcBorders>
                  <w:shd w:val="clear" w:color="auto" w:fill="auto"/>
                  <w:tcMar>
                    <w:top w:w="0" w:type="dxa"/>
                    <w:left w:w="0" w:type="dxa"/>
                    <w:bottom w:w="0" w:type="dxa"/>
                    <w:right w:w="0" w:type="dxa"/>
                  </w:tcMar>
                  <w:vAlign w:val="center"/>
                </w:tcPr>
                <w:p w14:paraId="7F2185F4">
                  <w:pPr>
                    <w:pStyle w:val="47"/>
                    <w:bidi w:val="0"/>
                    <w:rPr>
                      <w:highlight w:val="none"/>
                    </w:rPr>
                  </w:pPr>
                  <w:r>
                    <w:rPr>
                      <w:highlight w:val="none"/>
                    </w:rPr>
                    <w:t>26.5</w:t>
                  </w:r>
                </w:p>
              </w:tc>
              <w:tc>
                <w:tcPr>
                  <w:tcW w:w="178" w:type="pct"/>
                  <w:tcBorders>
                    <w:tl2br w:val="nil"/>
                    <w:tr2bl w:val="nil"/>
                  </w:tcBorders>
                  <w:shd w:val="clear" w:color="auto" w:fill="auto"/>
                  <w:tcMar>
                    <w:top w:w="0" w:type="dxa"/>
                    <w:left w:w="0" w:type="dxa"/>
                    <w:bottom w:w="0" w:type="dxa"/>
                    <w:right w:w="0" w:type="dxa"/>
                  </w:tcMar>
                  <w:vAlign w:val="center"/>
                </w:tcPr>
                <w:p w14:paraId="7C10BDD0">
                  <w:pPr>
                    <w:pStyle w:val="47"/>
                    <w:bidi w:val="0"/>
                    <w:rPr>
                      <w:highlight w:val="none"/>
                    </w:rPr>
                  </w:pPr>
                  <w:r>
                    <w:rPr>
                      <w:highlight w:val="none"/>
                    </w:rPr>
                    <w:t>26.5</w:t>
                  </w:r>
                </w:p>
              </w:tc>
              <w:tc>
                <w:tcPr>
                  <w:tcW w:w="272" w:type="pct"/>
                  <w:tcBorders>
                    <w:tl2br w:val="nil"/>
                    <w:tr2bl w:val="nil"/>
                  </w:tcBorders>
                  <w:shd w:val="clear" w:color="auto" w:fill="auto"/>
                  <w:tcMar>
                    <w:top w:w="0" w:type="dxa"/>
                    <w:left w:w="0" w:type="dxa"/>
                    <w:bottom w:w="0" w:type="dxa"/>
                    <w:right w:w="0" w:type="dxa"/>
                  </w:tcMar>
                  <w:vAlign w:val="center"/>
                </w:tcPr>
                <w:p w14:paraId="5A43D53D">
                  <w:pPr>
                    <w:pStyle w:val="47"/>
                    <w:bidi w:val="0"/>
                    <w:rPr>
                      <w:highlight w:val="none"/>
                    </w:rPr>
                  </w:pPr>
                  <w:r>
                    <w:rPr>
                      <w:highlight w:val="none"/>
                    </w:rPr>
                    <w:t>1</w:t>
                  </w:r>
                </w:p>
              </w:tc>
            </w:tr>
            <w:tr w14:paraId="6933659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405D41CF">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310C0AA">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2A8DB22B">
                  <w:pPr>
                    <w:pStyle w:val="47"/>
                    <w:bidi w:val="0"/>
                    <w:rPr>
                      <w:highlight w:val="none"/>
                    </w:rPr>
                  </w:pPr>
                  <w:r>
                    <w:rPr>
                      <w:highlight w:val="none"/>
                    </w:rPr>
                    <w:t>自动润滑泵</w:t>
                  </w:r>
                </w:p>
              </w:tc>
              <w:tc>
                <w:tcPr>
                  <w:tcW w:w="173" w:type="pct"/>
                  <w:tcBorders>
                    <w:tl2br w:val="nil"/>
                    <w:tr2bl w:val="nil"/>
                  </w:tcBorders>
                  <w:shd w:val="clear" w:color="auto" w:fill="auto"/>
                  <w:tcMar>
                    <w:top w:w="0" w:type="dxa"/>
                    <w:left w:w="0" w:type="dxa"/>
                    <w:bottom w:w="0" w:type="dxa"/>
                    <w:right w:w="0" w:type="dxa"/>
                  </w:tcMar>
                  <w:vAlign w:val="center"/>
                </w:tcPr>
                <w:p w14:paraId="0AC00703">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6BEACEB">
                  <w:pPr>
                    <w:pStyle w:val="47"/>
                    <w:bidi w:val="0"/>
                    <w:rPr>
                      <w:highlight w:val="none"/>
                    </w:rPr>
                  </w:pPr>
                  <w:r>
                    <w:rPr>
                      <w:highlight w:val="none"/>
                    </w:rPr>
                    <w:t>75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529B965B">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72827A16">
                  <w:pPr>
                    <w:pStyle w:val="47"/>
                    <w:bidi w:val="0"/>
                    <w:rPr>
                      <w:highlight w:val="none"/>
                    </w:rPr>
                  </w:pPr>
                  <w:r>
                    <w:rPr>
                      <w:highlight w:val="none"/>
                    </w:rPr>
                    <w:t>-74.1</w:t>
                  </w:r>
                </w:p>
              </w:tc>
              <w:tc>
                <w:tcPr>
                  <w:tcW w:w="209" w:type="pct"/>
                  <w:tcBorders>
                    <w:tl2br w:val="nil"/>
                    <w:tr2bl w:val="nil"/>
                  </w:tcBorders>
                  <w:shd w:val="clear" w:color="auto" w:fill="auto"/>
                  <w:tcMar>
                    <w:top w:w="0" w:type="dxa"/>
                    <w:left w:w="0" w:type="dxa"/>
                    <w:bottom w:w="0" w:type="dxa"/>
                    <w:right w:w="0" w:type="dxa"/>
                  </w:tcMar>
                  <w:vAlign w:val="center"/>
                </w:tcPr>
                <w:p w14:paraId="6E1F8840">
                  <w:pPr>
                    <w:pStyle w:val="47"/>
                    <w:bidi w:val="0"/>
                    <w:rPr>
                      <w:highlight w:val="none"/>
                    </w:rPr>
                  </w:pPr>
                  <w:r>
                    <w:rPr>
                      <w:highlight w:val="none"/>
                    </w:rPr>
                    <w:t>433.3</w:t>
                  </w:r>
                </w:p>
              </w:tc>
              <w:tc>
                <w:tcPr>
                  <w:tcW w:w="220" w:type="pct"/>
                  <w:tcBorders>
                    <w:tl2br w:val="nil"/>
                    <w:tr2bl w:val="nil"/>
                  </w:tcBorders>
                  <w:shd w:val="clear" w:color="auto" w:fill="auto"/>
                  <w:tcMar>
                    <w:top w:w="0" w:type="dxa"/>
                    <w:left w:w="0" w:type="dxa"/>
                    <w:bottom w:w="0" w:type="dxa"/>
                    <w:right w:w="0" w:type="dxa"/>
                  </w:tcMar>
                  <w:vAlign w:val="center"/>
                </w:tcPr>
                <w:p w14:paraId="751A23D8">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0673739">
                  <w:pPr>
                    <w:pStyle w:val="47"/>
                    <w:bidi w:val="0"/>
                    <w:rPr>
                      <w:highlight w:val="none"/>
                    </w:rPr>
                  </w:pPr>
                  <w:r>
                    <w:rPr>
                      <w:highlight w:val="none"/>
                    </w:rPr>
                    <w:t>63.9</w:t>
                  </w:r>
                </w:p>
              </w:tc>
              <w:tc>
                <w:tcPr>
                  <w:tcW w:w="173" w:type="pct"/>
                  <w:tcBorders>
                    <w:tl2br w:val="nil"/>
                    <w:tr2bl w:val="nil"/>
                  </w:tcBorders>
                  <w:shd w:val="clear" w:color="auto" w:fill="auto"/>
                  <w:tcMar>
                    <w:top w:w="0" w:type="dxa"/>
                    <w:left w:w="0" w:type="dxa"/>
                    <w:bottom w:w="0" w:type="dxa"/>
                    <w:right w:w="0" w:type="dxa"/>
                  </w:tcMar>
                  <w:vAlign w:val="center"/>
                </w:tcPr>
                <w:p w14:paraId="35421BA0">
                  <w:pPr>
                    <w:pStyle w:val="47"/>
                    <w:bidi w:val="0"/>
                    <w:rPr>
                      <w:highlight w:val="none"/>
                    </w:rPr>
                  </w:pPr>
                  <w:r>
                    <w:rPr>
                      <w:highlight w:val="none"/>
                    </w:rPr>
                    <w:t>40.8</w:t>
                  </w:r>
                </w:p>
              </w:tc>
              <w:tc>
                <w:tcPr>
                  <w:tcW w:w="173" w:type="pct"/>
                  <w:tcBorders>
                    <w:tl2br w:val="nil"/>
                    <w:tr2bl w:val="nil"/>
                  </w:tcBorders>
                  <w:shd w:val="clear" w:color="auto" w:fill="auto"/>
                  <w:tcMar>
                    <w:top w:w="0" w:type="dxa"/>
                    <w:left w:w="0" w:type="dxa"/>
                    <w:bottom w:w="0" w:type="dxa"/>
                    <w:right w:w="0" w:type="dxa"/>
                  </w:tcMar>
                  <w:vAlign w:val="center"/>
                </w:tcPr>
                <w:p w14:paraId="75644511">
                  <w:pPr>
                    <w:pStyle w:val="47"/>
                    <w:bidi w:val="0"/>
                    <w:rPr>
                      <w:highlight w:val="none"/>
                    </w:rPr>
                  </w:pPr>
                  <w:r>
                    <w:rPr>
                      <w:highlight w:val="none"/>
                    </w:rPr>
                    <w:t>37.4</w:t>
                  </w:r>
                </w:p>
              </w:tc>
              <w:tc>
                <w:tcPr>
                  <w:tcW w:w="181" w:type="pct"/>
                  <w:tcBorders>
                    <w:tl2br w:val="nil"/>
                    <w:tr2bl w:val="nil"/>
                  </w:tcBorders>
                  <w:shd w:val="clear" w:color="auto" w:fill="auto"/>
                  <w:tcMar>
                    <w:top w:w="0" w:type="dxa"/>
                    <w:left w:w="0" w:type="dxa"/>
                    <w:bottom w:w="0" w:type="dxa"/>
                    <w:right w:w="0" w:type="dxa"/>
                  </w:tcMar>
                  <w:vAlign w:val="center"/>
                </w:tcPr>
                <w:p w14:paraId="0B064E28">
                  <w:pPr>
                    <w:pStyle w:val="47"/>
                    <w:bidi w:val="0"/>
                    <w:rPr>
                      <w:highlight w:val="none"/>
                    </w:rPr>
                  </w:pPr>
                  <w:r>
                    <w:rPr>
                      <w:highlight w:val="none"/>
                    </w:rPr>
                    <w:t>18.9</w:t>
                  </w:r>
                </w:p>
              </w:tc>
              <w:tc>
                <w:tcPr>
                  <w:tcW w:w="171" w:type="pct"/>
                  <w:tcBorders>
                    <w:tl2br w:val="nil"/>
                    <w:tr2bl w:val="nil"/>
                  </w:tcBorders>
                  <w:shd w:val="clear" w:color="auto" w:fill="auto"/>
                  <w:tcMar>
                    <w:top w:w="0" w:type="dxa"/>
                    <w:left w:w="0" w:type="dxa"/>
                    <w:bottom w:w="0" w:type="dxa"/>
                    <w:right w:w="0" w:type="dxa"/>
                  </w:tcMar>
                  <w:vAlign w:val="center"/>
                </w:tcPr>
                <w:p w14:paraId="300535EB">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53D5B2C3">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598CE282">
                  <w:pPr>
                    <w:pStyle w:val="47"/>
                    <w:bidi w:val="0"/>
                    <w:rPr>
                      <w:highlight w:val="none"/>
                    </w:rPr>
                  </w:pPr>
                  <w:r>
                    <w:rPr>
                      <w:highlight w:val="none"/>
                    </w:rPr>
                    <w:t>57.5</w:t>
                  </w:r>
                </w:p>
              </w:tc>
              <w:tc>
                <w:tcPr>
                  <w:tcW w:w="178" w:type="pct"/>
                  <w:tcBorders>
                    <w:tl2br w:val="nil"/>
                    <w:tr2bl w:val="nil"/>
                  </w:tcBorders>
                  <w:shd w:val="clear" w:color="auto" w:fill="auto"/>
                  <w:tcMar>
                    <w:top w:w="0" w:type="dxa"/>
                    <w:left w:w="0" w:type="dxa"/>
                    <w:bottom w:w="0" w:type="dxa"/>
                    <w:right w:w="0" w:type="dxa"/>
                  </w:tcMar>
                  <w:vAlign w:val="center"/>
                </w:tcPr>
                <w:p w14:paraId="23A5F5CF">
                  <w:pPr>
                    <w:pStyle w:val="47"/>
                    <w:bidi w:val="0"/>
                    <w:rPr>
                      <w:highlight w:val="none"/>
                    </w:rPr>
                  </w:pPr>
                  <w:r>
                    <w:rPr>
                      <w:highlight w:val="none"/>
                    </w:rPr>
                    <w:t>57.5</w:t>
                  </w:r>
                </w:p>
              </w:tc>
              <w:tc>
                <w:tcPr>
                  <w:tcW w:w="173" w:type="pct"/>
                  <w:tcBorders>
                    <w:tl2br w:val="nil"/>
                    <w:tr2bl w:val="nil"/>
                  </w:tcBorders>
                  <w:shd w:val="clear" w:color="auto" w:fill="auto"/>
                  <w:tcMar>
                    <w:top w:w="0" w:type="dxa"/>
                    <w:left w:w="0" w:type="dxa"/>
                    <w:bottom w:w="0" w:type="dxa"/>
                    <w:right w:w="0" w:type="dxa"/>
                  </w:tcMar>
                  <w:vAlign w:val="center"/>
                </w:tcPr>
                <w:p w14:paraId="2C41CA0B">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55579849">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4EE0BA8C">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CBBC615">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25208506">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508B0BF1">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46A13F15">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121A697B">
                  <w:pPr>
                    <w:pStyle w:val="47"/>
                    <w:bidi w:val="0"/>
                    <w:rPr>
                      <w:highlight w:val="none"/>
                    </w:rPr>
                  </w:pPr>
                  <w:r>
                    <w:rPr>
                      <w:highlight w:val="none"/>
                    </w:rPr>
                    <w:t>31.5</w:t>
                  </w:r>
                </w:p>
              </w:tc>
              <w:tc>
                <w:tcPr>
                  <w:tcW w:w="178" w:type="pct"/>
                  <w:tcBorders>
                    <w:tl2br w:val="nil"/>
                    <w:tr2bl w:val="nil"/>
                  </w:tcBorders>
                  <w:shd w:val="clear" w:color="auto" w:fill="auto"/>
                  <w:tcMar>
                    <w:top w:w="0" w:type="dxa"/>
                    <w:left w:w="0" w:type="dxa"/>
                    <w:bottom w:w="0" w:type="dxa"/>
                    <w:right w:w="0" w:type="dxa"/>
                  </w:tcMar>
                  <w:vAlign w:val="center"/>
                </w:tcPr>
                <w:p w14:paraId="17667F6D">
                  <w:pPr>
                    <w:pStyle w:val="47"/>
                    <w:bidi w:val="0"/>
                    <w:rPr>
                      <w:highlight w:val="none"/>
                    </w:rPr>
                  </w:pPr>
                  <w:r>
                    <w:rPr>
                      <w:highlight w:val="none"/>
                    </w:rPr>
                    <w:t>31.5</w:t>
                  </w:r>
                </w:p>
              </w:tc>
              <w:tc>
                <w:tcPr>
                  <w:tcW w:w="272" w:type="pct"/>
                  <w:tcBorders>
                    <w:tl2br w:val="nil"/>
                    <w:tr2bl w:val="nil"/>
                  </w:tcBorders>
                  <w:shd w:val="clear" w:color="auto" w:fill="auto"/>
                  <w:tcMar>
                    <w:top w:w="0" w:type="dxa"/>
                    <w:left w:w="0" w:type="dxa"/>
                    <w:bottom w:w="0" w:type="dxa"/>
                    <w:right w:w="0" w:type="dxa"/>
                  </w:tcMar>
                  <w:vAlign w:val="center"/>
                </w:tcPr>
                <w:p w14:paraId="35FA197E">
                  <w:pPr>
                    <w:pStyle w:val="47"/>
                    <w:bidi w:val="0"/>
                    <w:rPr>
                      <w:highlight w:val="none"/>
                    </w:rPr>
                  </w:pPr>
                  <w:r>
                    <w:rPr>
                      <w:highlight w:val="none"/>
                    </w:rPr>
                    <w:t>1</w:t>
                  </w:r>
                </w:p>
              </w:tc>
            </w:tr>
            <w:tr w14:paraId="55BF650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6950824C">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6B92023F">
                  <w:pPr>
                    <w:pStyle w:val="47"/>
                    <w:bidi w:val="0"/>
                    <w:rPr>
                      <w:highlight w:val="none"/>
                      <w:lang w:val="en-US" w:eastAsia="zh-CN"/>
                    </w:rPr>
                  </w:pPr>
                  <w:r>
                    <w:rPr>
                      <w:highlight w:val="none"/>
                    </w:rPr>
                    <w:t>外来煤场厂房</w:t>
                  </w:r>
                </w:p>
              </w:tc>
              <w:tc>
                <w:tcPr>
                  <w:tcW w:w="180" w:type="pct"/>
                  <w:tcBorders>
                    <w:tl2br w:val="nil"/>
                    <w:tr2bl w:val="nil"/>
                  </w:tcBorders>
                  <w:shd w:val="clear" w:color="auto" w:fill="auto"/>
                  <w:tcMar>
                    <w:top w:w="0" w:type="dxa"/>
                    <w:left w:w="0" w:type="dxa"/>
                    <w:bottom w:w="0" w:type="dxa"/>
                    <w:right w:w="0" w:type="dxa"/>
                  </w:tcMar>
                  <w:vAlign w:val="center"/>
                </w:tcPr>
                <w:p w14:paraId="1DC2FDE9">
                  <w:pPr>
                    <w:pStyle w:val="47"/>
                    <w:bidi w:val="0"/>
                    <w:rPr>
                      <w:highlight w:val="none"/>
                    </w:rPr>
                  </w:pPr>
                  <w:r>
                    <w:rPr>
                      <w:highlight w:val="none"/>
                    </w:rPr>
                    <w:t>无轴螺旋输送机1</w:t>
                  </w:r>
                </w:p>
              </w:tc>
              <w:tc>
                <w:tcPr>
                  <w:tcW w:w="173" w:type="pct"/>
                  <w:tcBorders>
                    <w:tl2br w:val="nil"/>
                    <w:tr2bl w:val="nil"/>
                  </w:tcBorders>
                  <w:shd w:val="clear" w:color="auto" w:fill="auto"/>
                  <w:tcMar>
                    <w:top w:w="0" w:type="dxa"/>
                    <w:left w:w="0" w:type="dxa"/>
                    <w:bottom w:w="0" w:type="dxa"/>
                    <w:right w:w="0" w:type="dxa"/>
                  </w:tcMar>
                  <w:vAlign w:val="center"/>
                </w:tcPr>
                <w:p w14:paraId="4A1431DB">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28F09590">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51C46AFD">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245F4500">
                  <w:pPr>
                    <w:pStyle w:val="47"/>
                    <w:bidi w:val="0"/>
                    <w:rPr>
                      <w:highlight w:val="none"/>
                    </w:rPr>
                  </w:pPr>
                  <w:r>
                    <w:rPr>
                      <w:highlight w:val="none"/>
                    </w:rPr>
                    <w:t>-80.1</w:t>
                  </w:r>
                </w:p>
              </w:tc>
              <w:tc>
                <w:tcPr>
                  <w:tcW w:w="209" w:type="pct"/>
                  <w:tcBorders>
                    <w:tl2br w:val="nil"/>
                    <w:tr2bl w:val="nil"/>
                  </w:tcBorders>
                  <w:shd w:val="clear" w:color="auto" w:fill="auto"/>
                  <w:tcMar>
                    <w:top w:w="0" w:type="dxa"/>
                    <w:left w:w="0" w:type="dxa"/>
                    <w:bottom w:w="0" w:type="dxa"/>
                    <w:right w:w="0" w:type="dxa"/>
                  </w:tcMar>
                  <w:vAlign w:val="center"/>
                </w:tcPr>
                <w:p w14:paraId="61506330">
                  <w:pPr>
                    <w:pStyle w:val="47"/>
                    <w:bidi w:val="0"/>
                    <w:rPr>
                      <w:highlight w:val="none"/>
                    </w:rPr>
                  </w:pPr>
                  <w:r>
                    <w:rPr>
                      <w:highlight w:val="none"/>
                    </w:rPr>
                    <w:t>431.6</w:t>
                  </w:r>
                </w:p>
              </w:tc>
              <w:tc>
                <w:tcPr>
                  <w:tcW w:w="220" w:type="pct"/>
                  <w:tcBorders>
                    <w:tl2br w:val="nil"/>
                    <w:tr2bl w:val="nil"/>
                  </w:tcBorders>
                  <w:shd w:val="clear" w:color="auto" w:fill="auto"/>
                  <w:tcMar>
                    <w:top w:w="0" w:type="dxa"/>
                    <w:left w:w="0" w:type="dxa"/>
                    <w:bottom w:w="0" w:type="dxa"/>
                    <w:right w:w="0" w:type="dxa"/>
                  </w:tcMar>
                  <w:vAlign w:val="center"/>
                </w:tcPr>
                <w:p w14:paraId="1756A015">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06EEB246">
                  <w:pPr>
                    <w:pStyle w:val="47"/>
                    <w:bidi w:val="0"/>
                    <w:rPr>
                      <w:highlight w:val="none"/>
                    </w:rPr>
                  </w:pPr>
                  <w:r>
                    <w:rPr>
                      <w:highlight w:val="none"/>
                    </w:rPr>
                    <w:t>70.1</w:t>
                  </w:r>
                </w:p>
              </w:tc>
              <w:tc>
                <w:tcPr>
                  <w:tcW w:w="173" w:type="pct"/>
                  <w:tcBorders>
                    <w:tl2br w:val="nil"/>
                    <w:tr2bl w:val="nil"/>
                  </w:tcBorders>
                  <w:shd w:val="clear" w:color="auto" w:fill="auto"/>
                  <w:tcMar>
                    <w:top w:w="0" w:type="dxa"/>
                    <w:left w:w="0" w:type="dxa"/>
                    <w:bottom w:w="0" w:type="dxa"/>
                    <w:right w:w="0" w:type="dxa"/>
                  </w:tcMar>
                  <w:vAlign w:val="center"/>
                </w:tcPr>
                <w:p w14:paraId="18F0E6AF">
                  <w:pPr>
                    <w:pStyle w:val="47"/>
                    <w:bidi w:val="0"/>
                    <w:rPr>
                      <w:highlight w:val="none"/>
                    </w:rPr>
                  </w:pPr>
                  <w:r>
                    <w:rPr>
                      <w:highlight w:val="none"/>
                    </w:rPr>
                    <w:t>41.6</w:t>
                  </w:r>
                </w:p>
              </w:tc>
              <w:tc>
                <w:tcPr>
                  <w:tcW w:w="173" w:type="pct"/>
                  <w:tcBorders>
                    <w:tl2br w:val="nil"/>
                    <w:tr2bl w:val="nil"/>
                  </w:tcBorders>
                  <w:shd w:val="clear" w:color="auto" w:fill="auto"/>
                  <w:tcMar>
                    <w:top w:w="0" w:type="dxa"/>
                    <w:left w:w="0" w:type="dxa"/>
                    <w:bottom w:w="0" w:type="dxa"/>
                    <w:right w:w="0" w:type="dxa"/>
                  </w:tcMar>
                  <w:vAlign w:val="center"/>
                </w:tcPr>
                <w:p w14:paraId="46FA4350">
                  <w:pPr>
                    <w:pStyle w:val="47"/>
                    <w:bidi w:val="0"/>
                    <w:rPr>
                      <w:highlight w:val="none"/>
                    </w:rPr>
                  </w:pPr>
                  <w:r>
                    <w:rPr>
                      <w:highlight w:val="none"/>
                    </w:rPr>
                    <w:t>31.2</w:t>
                  </w:r>
                </w:p>
              </w:tc>
              <w:tc>
                <w:tcPr>
                  <w:tcW w:w="181" w:type="pct"/>
                  <w:tcBorders>
                    <w:tl2br w:val="nil"/>
                    <w:tr2bl w:val="nil"/>
                  </w:tcBorders>
                  <w:shd w:val="clear" w:color="auto" w:fill="auto"/>
                  <w:tcMar>
                    <w:top w:w="0" w:type="dxa"/>
                    <w:left w:w="0" w:type="dxa"/>
                    <w:bottom w:w="0" w:type="dxa"/>
                    <w:right w:w="0" w:type="dxa"/>
                  </w:tcMar>
                  <w:vAlign w:val="center"/>
                </w:tcPr>
                <w:p w14:paraId="0D335968">
                  <w:pPr>
                    <w:pStyle w:val="47"/>
                    <w:bidi w:val="0"/>
                    <w:rPr>
                      <w:highlight w:val="none"/>
                    </w:rPr>
                  </w:pPr>
                  <w:r>
                    <w:rPr>
                      <w:highlight w:val="none"/>
                    </w:rPr>
                    <w:t>18.1</w:t>
                  </w:r>
                </w:p>
              </w:tc>
              <w:tc>
                <w:tcPr>
                  <w:tcW w:w="171" w:type="pct"/>
                  <w:tcBorders>
                    <w:tl2br w:val="nil"/>
                    <w:tr2bl w:val="nil"/>
                  </w:tcBorders>
                  <w:shd w:val="clear" w:color="auto" w:fill="auto"/>
                  <w:tcMar>
                    <w:top w:w="0" w:type="dxa"/>
                    <w:left w:w="0" w:type="dxa"/>
                    <w:bottom w:w="0" w:type="dxa"/>
                    <w:right w:w="0" w:type="dxa"/>
                  </w:tcMar>
                  <w:vAlign w:val="center"/>
                </w:tcPr>
                <w:p w14:paraId="3A21A0A7">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AD4978C">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7A0DCB7A">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27DB2BF1">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610EF9AE">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1E3E434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22B2C7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0AE6A0F8">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BC631C9">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793BFB9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87C753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40E2454F">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1D5D3739">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06D7123C">
                  <w:pPr>
                    <w:pStyle w:val="47"/>
                    <w:bidi w:val="0"/>
                    <w:rPr>
                      <w:highlight w:val="none"/>
                    </w:rPr>
                  </w:pPr>
                  <w:r>
                    <w:rPr>
                      <w:highlight w:val="none"/>
                    </w:rPr>
                    <w:t>1</w:t>
                  </w:r>
                </w:p>
              </w:tc>
            </w:tr>
            <w:tr w14:paraId="44B62B2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538CA8F2">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0D1463F">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DEB0AF7">
                  <w:pPr>
                    <w:pStyle w:val="47"/>
                    <w:bidi w:val="0"/>
                    <w:rPr>
                      <w:highlight w:val="none"/>
                    </w:rPr>
                  </w:pPr>
                  <w:r>
                    <w:rPr>
                      <w:highlight w:val="none"/>
                    </w:rPr>
                    <w:t>无轴螺旋输送机2</w:t>
                  </w:r>
                </w:p>
              </w:tc>
              <w:tc>
                <w:tcPr>
                  <w:tcW w:w="173" w:type="pct"/>
                  <w:tcBorders>
                    <w:tl2br w:val="nil"/>
                    <w:tr2bl w:val="nil"/>
                  </w:tcBorders>
                  <w:shd w:val="clear" w:color="auto" w:fill="auto"/>
                  <w:tcMar>
                    <w:top w:w="0" w:type="dxa"/>
                    <w:left w:w="0" w:type="dxa"/>
                    <w:bottom w:w="0" w:type="dxa"/>
                    <w:right w:w="0" w:type="dxa"/>
                  </w:tcMar>
                  <w:vAlign w:val="center"/>
                </w:tcPr>
                <w:p w14:paraId="1CEF20ED">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7A1E1AFC">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647A5F04">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37DA34D0">
                  <w:pPr>
                    <w:pStyle w:val="47"/>
                    <w:bidi w:val="0"/>
                    <w:rPr>
                      <w:highlight w:val="none"/>
                    </w:rPr>
                  </w:pPr>
                  <w:r>
                    <w:rPr>
                      <w:highlight w:val="none"/>
                    </w:rPr>
                    <w:t>-82</w:t>
                  </w:r>
                </w:p>
              </w:tc>
              <w:tc>
                <w:tcPr>
                  <w:tcW w:w="209" w:type="pct"/>
                  <w:tcBorders>
                    <w:tl2br w:val="nil"/>
                    <w:tr2bl w:val="nil"/>
                  </w:tcBorders>
                  <w:shd w:val="clear" w:color="auto" w:fill="auto"/>
                  <w:tcMar>
                    <w:top w:w="0" w:type="dxa"/>
                    <w:left w:w="0" w:type="dxa"/>
                    <w:bottom w:w="0" w:type="dxa"/>
                    <w:right w:w="0" w:type="dxa"/>
                  </w:tcMar>
                  <w:vAlign w:val="center"/>
                </w:tcPr>
                <w:p w14:paraId="11376851">
                  <w:pPr>
                    <w:pStyle w:val="47"/>
                    <w:bidi w:val="0"/>
                    <w:rPr>
                      <w:highlight w:val="none"/>
                    </w:rPr>
                  </w:pPr>
                  <w:r>
                    <w:rPr>
                      <w:highlight w:val="none"/>
                    </w:rPr>
                    <w:t>430.7</w:t>
                  </w:r>
                </w:p>
              </w:tc>
              <w:tc>
                <w:tcPr>
                  <w:tcW w:w="220" w:type="pct"/>
                  <w:tcBorders>
                    <w:tl2br w:val="nil"/>
                    <w:tr2bl w:val="nil"/>
                  </w:tcBorders>
                  <w:shd w:val="clear" w:color="auto" w:fill="auto"/>
                  <w:tcMar>
                    <w:top w:w="0" w:type="dxa"/>
                    <w:left w:w="0" w:type="dxa"/>
                    <w:bottom w:w="0" w:type="dxa"/>
                    <w:right w:w="0" w:type="dxa"/>
                  </w:tcMar>
                  <w:vAlign w:val="center"/>
                </w:tcPr>
                <w:p w14:paraId="3270E02A">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B0308BA">
                  <w:pPr>
                    <w:pStyle w:val="47"/>
                    <w:bidi w:val="0"/>
                    <w:rPr>
                      <w:highlight w:val="none"/>
                    </w:rPr>
                  </w:pPr>
                  <w:r>
                    <w:rPr>
                      <w:highlight w:val="none"/>
                    </w:rPr>
                    <w:t>72.2</w:t>
                  </w:r>
                </w:p>
              </w:tc>
              <w:tc>
                <w:tcPr>
                  <w:tcW w:w="173" w:type="pct"/>
                  <w:tcBorders>
                    <w:tl2br w:val="nil"/>
                    <w:tr2bl w:val="nil"/>
                  </w:tcBorders>
                  <w:shd w:val="clear" w:color="auto" w:fill="auto"/>
                  <w:tcMar>
                    <w:top w:w="0" w:type="dxa"/>
                    <w:left w:w="0" w:type="dxa"/>
                    <w:bottom w:w="0" w:type="dxa"/>
                    <w:right w:w="0" w:type="dxa"/>
                  </w:tcMar>
                  <w:vAlign w:val="center"/>
                </w:tcPr>
                <w:p w14:paraId="0F7C2B52">
                  <w:pPr>
                    <w:pStyle w:val="47"/>
                    <w:bidi w:val="0"/>
                    <w:rPr>
                      <w:highlight w:val="none"/>
                    </w:rPr>
                  </w:pPr>
                  <w:r>
                    <w:rPr>
                      <w:highlight w:val="none"/>
                    </w:rPr>
                    <w:t>41.5</w:t>
                  </w:r>
                </w:p>
              </w:tc>
              <w:tc>
                <w:tcPr>
                  <w:tcW w:w="173" w:type="pct"/>
                  <w:tcBorders>
                    <w:tl2br w:val="nil"/>
                    <w:tr2bl w:val="nil"/>
                  </w:tcBorders>
                  <w:shd w:val="clear" w:color="auto" w:fill="auto"/>
                  <w:tcMar>
                    <w:top w:w="0" w:type="dxa"/>
                    <w:left w:w="0" w:type="dxa"/>
                    <w:bottom w:w="0" w:type="dxa"/>
                    <w:right w:w="0" w:type="dxa"/>
                  </w:tcMar>
                  <w:vAlign w:val="center"/>
                </w:tcPr>
                <w:p w14:paraId="371491D4">
                  <w:pPr>
                    <w:pStyle w:val="47"/>
                    <w:bidi w:val="0"/>
                    <w:rPr>
                      <w:highlight w:val="none"/>
                    </w:rPr>
                  </w:pPr>
                  <w:r>
                    <w:rPr>
                      <w:highlight w:val="none"/>
                    </w:rPr>
                    <w:t>29.1</w:t>
                  </w:r>
                </w:p>
              </w:tc>
              <w:tc>
                <w:tcPr>
                  <w:tcW w:w="181" w:type="pct"/>
                  <w:tcBorders>
                    <w:tl2br w:val="nil"/>
                    <w:tr2bl w:val="nil"/>
                  </w:tcBorders>
                  <w:shd w:val="clear" w:color="auto" w:fill="auto"/>
                  <w:tcMar>
                    <w:top w:w="0" w:type="dxa"/>
                    <w:left w:w="0" w:type="dxa"/>
                    <w:bottom w:w="0" w:type="dxa"/>
                    <w:right w:w="0" w:type="dxa"/>
                  </w:tcMar>
                  <w:vAlign w:val="center"/>
                </w:tcPr>
                <w:p w14:paraId="04DD1389">
                  <w:pPr>
                    <w:pStyle w:val="47"/>
                    <w:bidi w:val="0"/>
                    <w:rPr>
                      <w:highlight w:val="none"/>
                    </w:rPr>
                  </w:pPr>
                  <w:r>
                    <w:rPr>
                      <w:highlight w:val="none"/>
                    </w:rPr>
                    <w:t>18.1</w:t>
                  </w:r>
                </w:p>
              </w:tc>
              <w:tc>
                <w:tcPr>
                  <w:tcW w:w="171" w:type="pct"/>
                  <w:tcBorders>
                    <w:tl2br w:val="nil"/>
                    <w:tr2bl w:val="nil"/>
                  </w:tcBorders>
                  <w:shd w:val="clear" w:color="auto" w:fill="auto"/>
                  <w:tcMar>
                    <w:top w:w="0" w:type="dxa"/>
                    <w:left w:w="0" w:type="dxa"/>
                    <w:bottom w:w="0" w:type="dxa"/>
                    <w:right w:w="0" w:type="dxa"/>
                  </w:tcMar>
                  <w:vAlign w:val="center"/>
                </w:tcPr>
                <w:p w14:paraId="19DF225C">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FFB7822">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637C238C">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69085B91">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47BB78FD">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6C7AC3EF">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0F1F44F1">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166B3FD">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454F84C7">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0E45016">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38E5D027">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14AE051C">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540706DE">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74E62C59">
                  <w:pPr>
                    <w:pStyle w:val="47"/>
                    <w:bidi w:val="0"/>
                    <w:rPr>
                      <w:highlight w:val="none"/>
                    </w:rPr>
                  </w:pPr>
                  <w:r>
                    <w:rPr>
                      <w:highlight w:val="none"/>
                    </w:rPr>
                    <w:t>1</w:t>
                  </w:r>
                </w:p>
              </w:tc>
            </w:tr>
            <w:tr w14:paraId="46A8B85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3F91810D">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18E58A80">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775E4352">
                  <w:pPr>
                    <w:pStyle w:val="47"/>
                    <w:bidi w:val="0"/>
                    <w:rPr>
                      <w:highlight w:val="none"/>
                    </w:rPr>
                  </w:pPr>
                  <w:r>
                    <w:rPr>
                      <w:highlight w:val="none"/>
                    </w:rPr>
                    <w:t>无轴螺旋输送机3</w:t>
                  </w:r>
                </w:p>
              </w:tc>
              <w:tc>
                <w:tcPr>
                  <w:tcW w:w="173" w:type="pct"/>
                  <w:tcBorders>
                    <w:tl2br w:val="nil"/>
                    <w:tr2bl w:val="nil"/>
                  </w:tcBorders>
                  <w:shd w:val="clear" w:color="auto" w:fill="auto"/>
                  <w:tcMar>
                    <w:top w:w="0" w:type="dxa"/>
                    <w:left w:w="0" w:type="dxa"/>
                    <w:bottom w:w="0" w:type="dxa"/>
                    <w:right w:w="0" w:type="dxa"/>
                  </w:tcMar>
                  <w:vAlign w:val="center"/>
                </w:tcPr>
                <w:p w14:paraId="49D16E53">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2456985B">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10D50AE0">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34CF840D">
                  <w:pPr>
                    <w:pStyle w:val="47"/>
                    <w:bidi w:val="0"/>
                    <w:rPr>
                      <w:highlight w:val="none"/>
                    </w:rPr>
                  </w:pPr>
                  <w:r>
                    <w:rPr>
                      <w:highlight w:val="none"/>
                    </w:rPr>
                    <w:t>-83.1</w:t>
                  </w:r>
                </w:p>
              </w:tc>
              <w:tc>
                <w:tcPr>
                  <w:tcW w:w="209" w:type="pct"/>
                  <w:tcBorders>
                    <w:tl2br w:val="nil"/>
                    <w:tr2bl w:val="nil"/>
                  </w:tcBorders>
                  <w:shd w:val="clear" w:color="auto" w:fill="auto"/>
                  <w:tcMar>
                    <w:top w:w="0" w:type="dxa"/>
                    <w:left w:w="0" w:type="dxa"/>
                    <w:bottom w:w="0" w:type="dxa"/>
                    <w:right w:w="0" w:type="dxa"/>
                  </w:tcMar>
                  <w:vAlign w:val="center"/>
                </w:tcPr>
                <w:p w14:paraId="0366D257">
                  <w:pPr>
                    <w:pStyle w:val="47"/>
                    <w:bidi w:val="0"/>
                    <w:rPr>
                      <w:highlight w:val="none"/>
                    </w:rPr>
                  </w:pPr>
                  <w:r>
                    <w:rPr>
                      <w:highlight w:val="none"/>
                    </w:rPr>
                    <w:t>430</w:t>
                  </w:r>
                </w:p>
              </w:tc>
              <w:tc>
                <w:tcPr>
                  <w:tcW w:w="220" w:type="pct"/>
                  <w:tcBorders>
                    <w:tl2br w:val="nil"/>
                    <w:tr2bl w:val="nil"/>
                  </w:tcBorders>
                  <w:shd w:val="clear" w:color="auto" w:fill="auto"/>
                  <w:tcMar>
                    <w:top w:w="0" w:type="dxa"/>
                    <w:left w:w="0" w:type="dxa"/>
                    <w:bottom w:w="0" w:type="dxa"/>
                    <w:right w:w="0" w:type="dxa"/>
                  </w:tcMar>
                  <w:vAlign w:val="center"/>
                </w:tcPr>
                <w:p w14:paraId="17324865">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69F68187">
                  <w:pPr>
                    <w:pStyle w:val="47"/>
                    <w:bidi w:val="0"/>
                    <w:rPr>
                      <w:highlight w:val="none"/>
                    </w:rPr>
                  </w:pPr>
                  <w:r>
                    <w:rPr>
                      <w:highlight w:val="none"/>
                    </w:rPr>
                    <w:t>73.4</w:t>
                  </w:r>
                </w:p>
              </w:tc>
              <w:tc>
                <w:tcPr>
                  <w:tcW w:w="173" w:type="pct"/>
                  <w:tcBorders>
                    <w:tl2br w:val="nil"/>
                    <w:tr2bl w:val="nil"/>
                  </w:tcBorders>
                  <w:shd w:val="clear" w:color="auto" w:fill="auto"/>
                  <w:tcMar>
                    <w:top w:w="0" w:type="dxa"/>
                    <w:left w:w="0" w:type="dxa"/>
                    <w:bottom w:w="0" w:type="dxa"/>
                    <w:right w:w="0" w:type="dxa"/>
                  </w:tcMar>
                  <w:vAlign w:val="center"/>
                </w:tcPr>
                <w:p w14:paraId="0EEC3374">
                  <w:pPr>
                    <w:pStyle w:val="47"/>
                    <w:bidi w:val="0"/>
                    <w:rPr>
                      <w:highlight w:val="none"/>
                    </w:rPr>
                  </w:pPr>
                  <w:r>
                    <w:rPr>
                      <w:highlight w:val="none"/>
                    </w:rPr>
                    <w:t>41.3</w:t>
                  </w:r>
                </w:p>
              </w:tc>
              <w:tc>
                <w:tcPr>
                  <w:tcW w:w="173" w:type="pct"/>
                  <w:tcBorders>
                    <w:tl2br w:val="nil"/>
                    <w:tr2bl w:val="nil"/>
                  </w:tcBorders>
                  <w:shd w:val="clear" w:color="auto" w:fill="auto"/>
                  <w:tcMar>
                    <w:top w:w="0" w:type="dxa"/>
                    <w:left w:w="0" w:type="dxa"/>
                    <w:bottom w:w="0" w:type="dxa"/>
                    <w:right w:w="0" w:type="dxa"/>
                  </w:tcMar>
                  <w:vAlign w:val="center"/>
                </w:tcPr>
                <w:p w14:paraId="17EB250B">
                  <w:pPr>
                    <w:pStyle w:val="47"/>
                    <w:bidi w:val="0"/>
                    <w:rPr>
                      <w:highlight w:val="none"/>
                    </w:rPr>
                  </w:pPr>
                  <w:r>
                    <w:rPr>
                      <w:highlight w:val="none"/>
                    </w:rPr>
                    <w:t>27.8</w:t>
                  </w:r>
                </w:p>
              </w:tc>
              <w:tc>
                <w:tcPr>
                  <w:tcW w:w="181" w:type="pct"/>
                  <w:tcBorders>
                    <w:tl2br w:val="nil"/>
                    <w:tr2bl w:val="nil"/>
                  </w:tcBorders>
                  <w:shd w:val="clear" w:color="auto" w:fill="auto"/>
                  <w:tcMar>
                    <w:top w:w="0" w:type="dxa"/>
                    <w:left w:w="0" w:type="dxa"/>
                    <w:bottom w:w="0" w:type="dxa"/>
                    <w:right w:w="0" w:type="dxa"/>
                  </w:tcMar>
                  <w:vAlign w:val="center"/>
                </w:tcPr>
                <w:p w14:paraId="7F1CB6E3">
                  <w:pPr>
                    <w:pStyle w:val="47"/>
                    <w:bidi w:val="0"/>
                    <w:rPr>
                      <w:highlight w:val="none"/>
                    </w:rPr>
                  </w:pPr>
                  <w:r>
                    <w:rPr>
                      <w:highlight w:val="none"/>
                    </w:rPr>
                    <w:t>18.3</w:t>
                  </w:r>
                </w:p>
              </w:tc>
              <w:tc>
                <w:tcPr>
                  <w:tcW w:w="171" w:type="pct"/>
                  <w:tcBorders>
                    <w:tl2br w:val="nil"/>
                    <w:tr2bl w:val="nil"/>
                  </w:tcBorders>
                  <w:shd w:val="clear" w:color="auto" w:fill="auto"/>
                  <w:tcMar>
                    <w:top w:w="0" w:type="dxa"/>
                    <w:left w:w="0" w:type="dxa"/>
                    <w:bottom w:w="0" w:type="dxa"/>
                    <w:right w:w="0" w:type="dxa"/>
                  </w:tcMar>
                  <w:vAlign w:val="center"/>
                </w:tcPr>
                <w:p w14:paraId="420A62BE">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96B2022">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440D04F">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3B60CA3B">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1010E4BD">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1A38EF57">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053AFE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857102B">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5823043D">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3B6DFA49">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7EF76F7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23E435A9">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3555A7E9">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0E73F3BA">
                  <w:pPr>
                    <w:pStyle w:val="47"/>
                    <w:bidi w:val="0"/>
                    <w:rPr>
                      <w:highlight w:val="none"/>
                    </w:rPr>
                  </w:pPr>
                  <w:r>
                    <w:rPr>
                      <w:highlight w:val="none"/>
                    </w:rPr>
                    <w:t>1</w:t>
                  </w:r>
                </w:p>
              </w:tc>
            </w:tr>
            <w:tr w14:paraId="30907B3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6904361C">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3421CDAA">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086E1715">
                  <w:pPr>
                    <w:pStyle w:val="47"/>
                    <w:bidi w:val="0"/>
                    <w:rPr>
                      <w:highlight w:val="none"/>
                    </w:rPr>
                  </w:pPr>
                  <w:r>
                    <w:rPr>
                      <w:highlight w:val="none"/>
                    </w:rPr>
                    <w:t>封闭式皮带输送机1</w:t>
                  </w:r>
                </w:p>
              </w:tc>
              <w:tc>
                <w:tcPr>
                  <w:tcW w:w="173" w:type="pct"/>
                  <w:tcBorders>
                    <w:tl2br w:val="nil"/>
                    <w:tr2bl w:val="nil"/>
                  </w:tcBorders>
                  <w:shd w:val="clear" w:color="auto" w:fill="auto"/>
                  <w:tcMar>
                    <w:top w:w="0" w:type="dxa"/>
                    <w:left w:w="0" w:type="dxa"/>
                    <w:bottom w:w="0" w:type="dxa"/>
                    <w:right w:w="0" w:type="dxa"/>
                  </w:tcMar>
                  <w:vAlign w:val="center"/>
                </w:tcPr>
                <w:p w14:paraId="7DF5144A">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33A4A32D">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0C324AB5">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56C55BB3">
                  <w:pPr>
                    <w:pStyle w:val="47"/>
                    <w:bidi w:val="0"/>
                    <w:rPr>
                      <w:highlight w:val="none"/>
                    </w:rPr>
                  </w:pPr>
                  <w:r>
                    <w:rPr>
                      <w:highlight w:val="none"/>
                    </w:rPr>
                    <w:t>-85</w:t>
                  </w:r>
                </w:p>
              </w:tc>
              <w:tc>
                <w:tcPr>
                  <w:tcW w:w="209" w:type="pct"/>
                  <w:tcBorders>
                    <w:tl2br w:val="nil"/>
                    <w:tr2bl w:val="nil"/>
                  </w:tcBorders>
                  <w:shd w:val="clear" w:color="auto" w:fill="auto"/>
                  <w:tcMar>
                    <w:top w:w="0" w:type="dxa"/>
                    <w:left w:w="0" w:type="dxa"/>
                    <w:bottom w:w="0" w:type="dxa"/>
                    <w:right w:w="0" w:type="dxa"/>
                  </w:tcMar>
                  <w:vAlign w:val="center"/>
                </w:tcPr>
                <w:p w14:paraId="3ECA4B00">
                  <w:pPr>
                    <w:pStyle w:val="47"/>
                    <w:bidi w:val="0"/>
                    <w:rPr>
                      <w:highlight w:val="none"/>
                    </w:rPr>
                  </w:pPr>
                  <w:r>
                    <w:rPr>
                      <w:highlight w:val="none"/>
                    </w:rPr>
                    <w:t>428.9</w:t>
                  </w:r>
                </w:p>
              </w:tc>
              <w:tc>
                <w:tcPr>
                  <w:tcW w:w="220" w:type="pct"/>
                  <w:tcBorders>
                    <w:tl2br w:val="nil"/>
                    <w:tr2bl w:val="nil"/>
                  </w:tcBorders>
                  <w:shd w:val="clear" w:color="auto" w:fill="auto"/>
                  <w:tcMar>
                    <w:top w:w="0" w:type="dxa"/>
                    <w:left w:w="0" w:type="dxa"/>
                    <w:bottom w:w="0" w:type="dxa"/>
                    <w:right w:w="0" w:type="dxa"/>
                  </w:tcMar>
                  <w:vAlign w:val="center"/>
                </w:tcPr>
                <w:p w14:paraId="7118A4DE">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13881B0">
                  <w:pPr>
                    <w:pStyle w:val="47"/>
                    <w:bidi w:val="0"/>
                    <w:rPr>
                      <w:highlight w:val="none"/>
                    </w:rPr>
                  </w:pPr>
                  <w:r>
                    <w:rPr>
                      <w:highlight w:val="none"/>
                    </w:rPr>
                    <w:t>75.6</w:t>
                  </w:r>
                </w:p>
              </w:tc>
              <w:tc>
                <w:tcPr>
                  <w:tcW w:w="173" w:type="pct"/>
                  <w:tcBorders>
                    <w:tl2br w:val="nil"/>
                    <w:tr2bl w:val="nil"/>
                  </w:tcBorders>
                  <w:shd w:val="clear" w:color="auto" w:fill="auto"/>
                  <w:tcMar>
                    <w:top w:w="0" w:type="dxa"/>
                    <w:left w:w="0" w:type="dxa"/>
                    <w:bottom w:w="0" w:type="dxa"/>
                    <w:right w:w="0" w:type="dxa"/>
                  </w:tcMar>
                  <w:vAlign w:val="center"/>
                </w:tcPr>
                <w:p w14:paraId="0A22F39E">
                  <w:pPr>
                    <w:pStyle w:val="47"/>
                    <w:bidi w:val="0"/>
                    <w:rPr>
                      <w:highlight w:val="none"/>
                    </w:rPr>
                  </w:pPr>
                  <w:r>
                    <w:rPr>
                      <w:highlight w:val="none"/>
                    </w:rPr>
                    <w:t>41.1</w:t>
                  </w:r>
                </w:p>
              </w:tc>
              <w:tc>
                <w:tcPr>
                  <w:tcW w:w="173" w:type="pct"/>
                  <w:tcBorders>
                    <w:tl2br w:val="nil"/>
                    <w:tr2bl w:val="nil"/>
                  </w:tcBorders>
                  <w:shd w:val="clear" w:color="auto" w:fill="auto"/>
                  <w:tcMar>
                    <w:top w:w="0" w:type="dxa"/>
                    <w:left w:w="0" w:type="dxa"/>
                    <w:bottom w:w="0" w:type="dxa"/>
                    <w:right w:w="0" w:type="dxa"/>
                  </w:tcMar>
                  <w:vAlign w:val="center"/>
                </w:tcPr>
                <w:p w14:paraId="3E84FBEC">
                  <w:pPr>
                    <w:pStyle w:val="47"/>
                    <w:bidi w:val="0"/>
                    <w:rPr>
                      <w:highlight w:val="none"/>
                    </w:rPr>
                  </w:pPr>
                  <w:r>
                    <w:rPr>
                      <w:highlight w:val="none"/>
                    </w:rPr>
                    <w:t>25.7</w:t>
                  </w:r>
                </w:p>
              </w:tc>
              <w:tc>
                <w:tcPr>
                  <w:tcW w:w="181" w:type="pct"/>
                  <w:tcBorders>
                    <w:tl2br w:val="nil"/>
                    <w:tr2bl w:val="nil"/>
                  </w:tcBorders>
                  <w:shd w:val="clear" w:color="auto" w:fill="auto"/>
                  <w:tcMar>
                    <w:top w:w="0" w:type="dxa"/>
                    <w:left w:w="0" w:type="dxa"/>
                    <w:bottom w:w="0" w:type="dxa"/>
                    <w:right w:w="0" w:type="dxa"/>
                  </w:tcMar>
                  <w:vAlign w:val="center"/>
                </w:tcPr>
                <w:p w14:paraId="0F8502E2">
                  <w:pPr>
                    <w:pStyle w:val="47"/>
                    <w:bidi w:val="0"/>
                    <w:rPr>
                      <w:highlight w:val="none"/>
                    </w:rPr>
                  </w:pPr>
                  <w:r>
                    <w:rPr>
                      <w:highlight w:val="none"/>
                    </w:rPr>
                    <w:t>18.6</w:t>
                  </w:r>
                </w:p>
              </w:tc>
              <w:tc>
                <w:tcPr>
                  <w:tcW w:w="171" w:type="pct"/>
                  <w:tcBorders>
                    <w:tl2br w:val="nil"/>
                    <w:tr2bl w:val="nil"/>
                  </w:tcBorders>
                  <w:shd w:val="clear" w:color="auto" w:fill="auto"/>
                  <w:tcMar>
                    <w:top w:w="0" w:type="dxa"/>
                    <w:left w:w="0" w:type="dxa"/>
                    <w:bottom w:w="0" w:type="dxa"/>
                    <w:right w:w="0" w:type="dxa"/>
                  </w:tcMar>
                  <w:vAlign w:val="center"/>
                </w:tcPr>
                <w:p w14:paraId="2BADFDDA">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4EA2AD2">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29B00D6F">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3B8FAA60">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60C0EE43">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5CF93E23">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D2FF6E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2E46E7F">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39A01D70">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39379B42">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09468359">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E700E62">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77D9AF19">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15CACCC2">
                  <w:pPr>
                    <w:pStyle w:val="47"/>
                    <w:bidi w:val="0"/>
                    <w:rPr>
                      <w:highlight w:val="none"/>
                    </w:rPr>
                  </w:pPr>
                  <w:r>
                    <w:rPr>
                      <w:highlight w:val="none"/>
                    </w:rPr>
                    <w:t>1</w:t>
                  </w:r>
                </w:p>
              </w:tc>
            </w:tr>
            <w:tr w14:paraId="1680AE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40C959AA">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703EFEF6">
                  <w:pPr>
                    <w:pStyle w:val="47"/>
                    <w:bidi w:val="0"/>
                    <w:rPr>
                      <w:highlight w:val="none"/>
                      <w:lang w:val="en-US" w:eastAsia="zh-CN"/>
                    </w:rPr>
                  </w:pPr>
                </w:p>
              </w:tc>
              <w:tc>
                <w:tcPr>
                  <w:tcW w:w="180" w:type="pct"/>
                  <w:tcBorders>
                    <w:tl2br w:val="nil"/>
                    <w:tr2bl w:val="nil"/>
                  </w:tcBorders>
                  <w:shd w:val="clear" w:color="auto" w:fill="auto"/>
                  <w:tcMar>
                    <w:top w:w="0" w:type="dxa"/>
                    <w:left w:w="0" w:type="dxa"/>
                    <w:bottom w:w="0" w:type="dxa"/>
                    <w:right w:w="0" w:type="dxa"/>
                  </w:tcMar>
                  <w:vAlign w:val="center"/>
                </w:tcPr>
                <w:p w14:paraId="2AA6938F">
                  <w:pPr>
                    <w:pStyle w:val="47"/>
                    <w:bidi w:val="0"/>
                    <w:rPr>
                      <w:highlight w:val="none"/>
                      <w:lang w:val="en-US" w:eastAsia="zh-CN"/>
                    </w:rPr>
                  </w:pPr>
                  <w:r>
                    <w:rPr>
                      <w:highlight w:val="none"/>
                    </w:rPr>
                    <w:t>提升机2</w:t>
                  </w:r>
                </w:p>
              </w:tc>
              <w:tc>
                <w:tcPr>
                  <w:tcW w:w="173" w:type="pct"/>
                  <w:tcBorders>
                    <w:tl2br w:val="nil"/>
                    <w:tr2bl w:val="nil"/>
                  </w:tcBorders>
                  <w:shd w:val="clear" w:color="auto" w:fill="auto"/>
                  <w:tcMar>
                    <w:top w:w="0" w:type="dxa"/>
                    <w:left w:w="0" w:type="dxa"/>
                    <w:bottom w:w="0" w:type="dxa"/>
                    <w:right w:w="0" w:type="dxa"/>
                  </w:tcMar>
                  <w:vAlign w:val="center"/>
                </w:tcPr>
                <w:p w14:paraId="21124C2A">
                  <w:pPr>
                    <w:pStyle w:val="47"/>
                    <w:bidi w:val="0"/>
                    <w:rPr>
                      <w:highlight w:val="none"/>
                      <w:lang w:val="en-US" w:eastAsia="zh-CN"/>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5B7782E7">
                  <w:pPr>
                    <w:pStyle w:val="47"/>
                    <w:bidi w:val="0"/>
                    <w:rPr>
                      <w:highlight w:val="none"/>
                      <w:lang w:val="en-US" w:eastAsia="zh-CN"/>
                    </w:rPr>
                  </w:pPr>
                  <w:r>
                    <w:rPr>
                      <w:highlight w:val="none"/>
                    </w:rPr>
                    <w:t>75</w:t>
                  </w:r>
                </w:p>
              </w:tc>
              <w:tc>
                <w:tcPr>
                  <w:tcW w:w="184" w:type="pct"/>
                  <w:vMerge w:val="restart"/>
                  <w:tcBorders>
                    <w:tl2br w:val="nil"/>
                    <w:tr2bl w:val="nil"/>
                  </w:tcBorders>
                  <w:shd w:val="clear" w:color="auto" w:fill="auto"/>
                  <w:tcMar>
                    <w:top w:w="0" w:type="dxa"/>
                    <w:left w:w="0" w:type="dxa"/>
                    <w:bottom w:w="0" w:type="dxa"/>
                    <w:right w:w="0" w:type="dxa"/>
                  </w:tcMar>
                  <w:vAlign w:val="center"/>
                </w:tcPr>
                <w:p w14:paraId="0D2361BF">
                  <w:pPr>
                    <w:pStyle w:val="47"/>
                    <w:bidi w:val="0"/>
                    <w:rPr>
                      <w:highlight w:val="none"/>
                      <w:lang w:val="en-US" w:eastAsia="zh-CN"/>
                    </w:rPr>
                  </w:pPr>
                  <w:r>
                    <w:rPr>
                      <w:highlight w:val="none"/>
                    </w:rPr>
                    <w:t>选用低噪声设备、减</w:t>
                  </w:r>
                  <w:r>
                    <w:rPr>
                      <w:rFonts w:hint="eastAsia"/>
                      <w:highlight w:val="none"/>
                      <w:lang w:eastAsia="zh-CN"/>
                    </w:rPr>
                    <w:t>振</w:t>
                  </w:r>
                  <w:r>
                    <w:rPr>
                      <w:highlight w:val="none"/>
                    </w:rPr>
                    <w:t>、</w:t>
                  </w:r>
                  <w:r>
                    <w:rPr>
                      <w:rFonts w:hint="eastAsia"/>
                      <w:highlight w:val="none"/>
                      <w:lang w:eastAsia="zh-CN"/>
                    </w:rPr>
                    <w:t>隔声、消声等</w:t>
                  </w:r>
                </w:p>
              </w:tc>
              <w:tc>
                <w:tcPr>
                  <w:tcW w:w="208" w:type="pct"/>
                  <w:tcBorders>
                    <w:tl2br w:val="nil"/>
                    <w:tr2bl w:val="nil"/>
                  </w:tcBorders>
                  <w:shd w:val="clear" w:color="auto" w:fill="auto"/>
                  <w:tcMar>
                    <w:top w:w="0" w:type="dxa"/>
                    <w:left w:w="0" w:type="dxa"/>
                    <w:bottom w:w="0" w:type="dxa"/>
                    <w:right w:w="0" w:type="dxa"/>
                  </w:tcMar>
                  <w:vAlign w:val="center"/>
                </w:tcPr>
                <w:p w14:paraId="68FDB1E9">
                  <w:pPr>
                    <w:pStyle w:val="47"/>
                    <w:bidi w:val="0"/>
                    <w:rPr>
                      <w:highlight w:val="none"/>
                      <w:lang w:val="en-US" w:eastAsia="zh-CN"/>
                    </w:rPr>
                  </w:pPr>
                  <w:r>
                    <w:rPr>
                      <w:highlight w:val="none"/>
                    </w:rPr>
                    <w:t>-90</w:t>
                  </w:r>
                </w:p>
              </w:tc>
              <w:tc>
                <w:tcPr>
                  <w:tcW w:w="209" w:type="pct"/>
                  <w:tcBorders>
                    <w:tl2br w:val="nil"/>
                    <w:tr2bl w:val="nil"/>
                  </w:tcBorders>
                  <w:shd w:val="clear" w:color="auto" w:fill="auto"/>
                  <w:tcMar>
                    <w:top w:w="0" w:type="dxa"/>
                    <w:left w:w="0" w:type="dxa"/>
                    <w:bottom w:w="0" w:type="dxa"/>
                    <w:right w:w="0" w:type="dxa"/>
                  </w:tcMar>
                  <w:vAlign w:val="center"/>
                </w:tcPr>
                <w:p w14:paraId="149B8CAB">
                  <w:pPr>
                    <w:pStyle w:val="47"/>
                    <w:bidi w:val="0"/>
                    <w:rPr>
                      <w:highlight w:val="none"/>
                      <w:lang w:val="en-US" w:eastAsia="zh-CN"/>
                    </w:rPr>
                  </w:pPr>
                  <w:r>
                    <w:rPr>
                      <w:highlight w:val="none"/>
                    </w:rPr>
                    <w:t>429.7</w:t>
                  </w:r>
                </w:p>
              </w:tc>
              <w:tc>
                <w:tcPr>
                  <w:tcW w:w="220" w:type="pct"/>
                  <w:tcBorders>
                    <w:tl2br w:val="nil"/>
                    <w:tr2bl w:val="nil"/>
                  </w:tcBorders>
                  <w:shd w:val="clear" w:color="auto" w:fill="auto"/>
                  <w:tcMar>
                    <w:top w:w="0" w:type="dxa"/>
                    <w:left w:w="0" w:type="dxa"/>
                    <w:bottom w:w="0" w:type="dxa"/>
                    <w:right w:w="0" w:type="dxa"/>
                  </w:tcMar>
                  <w:vAlign w:val="center"/>
                </w:tcPr>
                <w:p w14:paraId="5B48A2E9">
                  <w:pPr>
                    <w:pStyle w:val="47"/>
                    <w:bidi w:val="0"/>
                    <w:rPr>
                      <w:highlight w:val="none"/>
                      <w:lang w:val="en-US" w:eastAsia="zh-CN"/>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89E9485">
                  <w:pPr>
                    <w:pStyle w:val="47"/>
                    <w:bidi w:val="0"/>
                    <w:rPr>
                      <w:highlight w:val="none"/>
                      <w:lang w:val="en-US" w:eastAsia="zh-CN"/>
                    </w:rPr>
                  </w:pPr>
                  <w:r>
                    <w:rPr>
                      <w:highlight w:val="none"/>
                    </w:rPr>
                    <w:t>80.0</w:t>
                  </w:r>
                </w:p>
              </w:tc>
              <w:tc>
                <w:tcPr>
                  <w:tcW w:w="173" w:type="pct"/>
                  <w:tcBorders>
                    <w:tl2br w:val="nil"/>
                    <w:tr2bl w:val="nil"/>
                  </w:tcBorders>
                  <w:shd w:val="clear" w:color="auto" w:fill="auto"/>
                  <w:tcMar>
                    <w:top w:w="0" w:type="dxa"/>
                    <w:left w:w="0" w:type="dxa"/>
                    <w:bottom w:w="0" w:type="dxa"/>
                    <w:right w:w="0" w:type="dxa"/>
                  </w:tcMar>
                  <w:vAlign w:val="center"/>
                </w:tcPr>
                <w:p w14:paraId="135687E6">
                  <w:pPr>
                    <w:pStyle w:val="47"/>
                    <w:bidi w:val="0"/>
                    <w:rPr>
                      <w:highlight w:val="none"/>
                      <w:lang w:val="en-US" w:eastAsia="zh-CN"/>
                    </w:rPr>
                  </w:pPr>
                  <w:r>
                    <w:rPr>
                      <w:highlight w:val="none"/>
                    </w:rPr>
                    <w:t>43.8</w:t>
                  </w:r>
                </w:p>
              </w:tc>
              <w:tc>
                <w:tcPr>
                  <w:tcW w:w="173" w:type="pct"/>
                  <w:tcBorders>
                    <w:tl2br w:val="nil"/>
                    <w:tr2bl w:val="nil"/>
                  </w:tcBorders>
                  <w:shd w:val="clear" w:color="auto" w:fill="auto"/>
                  <w:tcMar>
                    <w:top w:w="0" w:type="dxa"/>
                    <w:left w:w="0" w:type="dxa"/>
                    <w:bottom w:w="0" w:type="dxa"/>
                    <w:right w:w="0" w:type="dxa"/>
                  </w:tcMar>
                  <w:vAlign w:val="center"/>
                </w:tcPr>
                <w:p w14:paraId="65BE0B1B">
                  <w:pPr>
                    <w:pStyle w:val="47"/>
                    <w:bidi w:val="0"/>
                    <w:rPr>
                      <w:highlight w:val="none"/>
                      <w:lang w:val="en-US" w:eastAsia="zh-CN"/>
                    </w:rPr>
                  </w:pPr>
                  <w:r>
                    <w:rPr>
                      <w:highlight w:val="none"/>
                    </w:rPr>
                    <w:t>21.4</w:t>
                  </w:r>
                </w:p>
              </w:tc>
              <w:tc>
                <w:tcPr>
                  <w:tcW w:w="181" w:type="pct"/>
                  <w:tcBorders>
                    <w:tl2br w:val="nil"/>
                    <w:tr2bl w:val="nil"/>
                  </w:tcBorders>
                  <w:shd w:val="clear" w:color="auto" w:fill="auto"/>
                  <w:tcMar>
                    <w:top w:w="0" w:type="dxa"/>
                    <w:left w:w="0" w:type="dxa"/>
                    <w:bottom w:w="0" w:type="dxa"/>
                    <w:right w:w="0" w:type="dxa"/>
                  </w:tcMar>
                  <w:vAlign w:val="center"/>
                </w:tcPr>
                <w:p w14:paraId="3BB53948">
                  <w:pPr>
                    <w:pStyle w:val="47"/>
                    <w:bidi w:val="0"/>
                    <w:rPr>
                      <w:highlight w:val="none"/>
                      <w:lang w:val="en-US" w:eastAsia="zh-CN"/>
                    </w:rPr>
                  </w:pPr>
                  <w:r>
                    <w:rPr>
                      <w:highlight w:val="none"/>
                    </w:rPr>
                    <w:t>15.9</w:t>
                  </w:r>
                </w:p>
              </w:tc>
              <w:tc>
                <w:tcPr>
                  <w:tcW w:w="171" w:type="pct"/>
                  <w:tcBorders>
                    <w:tl2br w:val="nil"/>
                    <w:tr2bl w:val="nil"/>
                  </w:tcBorders>
                  <w:shd w:val="clear" w:color="auto" w:fill="auto"/>
                  <w:tcMar>
                    <w:top w:w="0" w:type="dxa"/>
                    <w:left w:w="0" w:type="dxa"/>
                    <w:bottom w:w="0" w:type="dxa"/>
                    <w:right w:w="0" w:type="dxa"/>
                  </w:tcMar>
                  <w:vAlign w:val="center"/>
                </w:tcPr>
                <w:p w14:paraId="3374118D">
                  <w:pPr>
                    <w:pStyle w:val="47"/>
                    <w:bidi w:val="0"/>
                    <w:rPr>
                      <w:highlight w:val="none"/>
                      <w:lang w:val="en-US" w:eastAsia="zh-CN"/>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094E1F63">
                  <w:pPr>
                    <w:pStyle w:val="47"/>
                    <w:bidi w:val="0"/>
                    <w:rPr>
                      <w:highlight w:val="none"/>
                      <w:lang w:val="en-US" w:eastAsia="zh-CN"/>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2513F1AE">
                  <w:pPr>
                    <w:pStyle w:val="47"/>
                    <w:bidi w:val="0"/>
                    <w:rPr>
                      <w:highlight w:val="none"/>
                      <w:lang w:val="en-US" w:eastAsia="zh-CN"/>
                    </w:rPr>
                  </w:pPr>
                  <w:r>
                    <w:rPr>
                      <w:highlight w:val="none"/>
                    </w:rPr>
                    <w:t>57.5</w:t>
                  </w:r>
                </w:p>
              </w:tc>
              <w:tc>
                <w:tcPr>
                  <w:tcW w:w="178" w:type="pct"/>
                  <w:tcBorders>
                    <w:tl2br w:val="nil"/>
                    <w:tr2bl w:val="nil"/>
                  </w:tcBorders>
                  <w:shd w:val="clear" w:color="auto" w:fill="auto"/>
                  <w:tcMar>
                    <w:top w:w="0" w:type="dxa"/>
                    <w:left w:w="0" w:type="dxa"/>
                    <w:bottom w:w="0" w:type="dxa"/>
                    <w:right w:w="0" w:type="dxa"/>
                  </w:tcMar>
                  <w:vAlign w:val="center"/>
                </w:tcPr>
                <w:p w14:paraId="114909A9">
                  <w:pPr>
                    <w:pStyle w:val="47"/>
                    <w:bidi w:val="0"/>
                    <w:rPr>
                      <w:highlight w:val="none"/>
                      <w:lang w:val="en-US" w:eastAsia="zh-CN"/>
                    </w:rPr>
                  </w:pPr>
                  <w:r>
                    <w:rPr>
                      <w:highlight w:val="none"/>
                    </w:rPr>
                    <w:t>57.6</w:t>
                  </w:r>
                </w:p>
              </w:tc>
              <w:tc>
                <w:tcPr>
                  <w:tcW w:w="173" w:type="pct"/>
                  <w:tcBorders>
                    <w:tl2br w:val="nil"/>
                    <w:tr2bl w:val="nil"/>
                  </w:tcBorders>
                  <w:shd w:val="clear" w:color="auto" w:fill="auto"/>
                  <w:tcMar>
                    <w:top w:w="0" w:type="dxa"/>
                    <w:left w:w="0" w:type="dxa"/>
                    <w:bottom w:w="0" w:type="dxa"/>
                    <w:right w:w="0" w:type="dxa"/>
                  </w:tcMar>
                  <w:vAlign w:val="center"/>
                </w:tcPr>
                <w:p w14:paraId="612148E6">
                  <w:pPr>
                    <w:pStyle w:val="47"/>
                    <w:bidi w:val="0"/>
                    <w:rPr>
                      <w:highlight w:val="none"/>
                      <w:lang w:val="en-US" w:eastAsia="zh-CN"/>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41E01A8C">
                  <w:pPr>
                    <w:pStyle w:val="47"/>
                    <w:bidi w:val="0"/>
                    <w:rPr>
                      <w:highlight w:val="none"/>
                      <w:lang w:val="en-US" w:eastAsia="zh-CN"/>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89DD6A4">
                  <w:pPr>
                    <w:pStyle w:val="47"/>
                    <w:bidi w:val="0"/>
                    <w:rPr>
                      <w:highlight w:val="none"/>
                      <w:lang w:val="en-US" w:eastAsia="zh-CN"/>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2D63F42">
                  <w:pPr>
                    <w:pStyle w:val="47"/>
                    <w:bidi w:val="0"/>
                    <w:rPr>
                      <w:highlight w:val="none"/>
                      <w:lang w:val="en-US" w:eastAsia="zh-CN"/>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56579082">
                  <w:pPr>
                    <w:pStyle w:val="47"/>
                    <w:bidi w:val="0"/>
                    <w:rPr>
                      <w:highlight w:val="none"/>
                      <w:lang w:val="en-US" w:eastAsia="zh-CN"/>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65A6524C">
                  <w:pPr>
                    <w:pStyle w:val="47"/>
                    <w:bidi w:val="0"/>
                    <w:rPr>
                      <w:highlight w:val="none"/>
                      <w:lang w:val="en-US" w:eastAsia="zh-CN"/>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185C0862">
                  <w:pPr>
                    <w:pStyle w:val="47"/>
                    <w:bidi w:val="0"/>
                    <w:rPr>
                      <w:highlight w:val="none"/>
                      <w:lang w:val="en-US" w:eastAsia="zh-CN"/>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266C2FA3">
                  <w:pPr>
                    <w:pStyle w:val="47"/>
                    <w:bidi w:val="0"/>
                    <w:rPr>
                      <w:highlight w:val="none"/>
                      <w:lang w:val="en-US" w:eastAsia="zh-CN"/>
                    </w:rPr>
                  </w:pPr>
                  <w:r>
                    <w:rPr>
                      <w:highlight w:val="none"/>
                    </w:rPr>
                    <w:t>31.5</w:t>
                  </w:r>
                </w:p>
              </w:tc>
              <w:tc>
                <w:tcPr>
                  <w:tcW w:w="178" w:type="pct"/>
                  <w:tcBorders>
                    <w:tl2br w:val="nil"/>
                    <w:tr2bl w:val="nil"/>
                  </w:tcBorders>
                  <w:shd w:val="clear" w:color="auto" w:fill="auto"/>
                  <w:tcMar>
                    <w:top w:w="0" w:type="dxa"/>
                    <w:left w:w="0" w:type="dxa"/>
                    <w:bottom w:w="0" w:type="dxa"/>
                    <w:right w:w="0" w:type="dxa"/>
                  </w:tcMar>
                  <w:vAlign w:val="center"/>
                </w:tcPr>
                <w:p w14:paraId="6A87E387">
                  <w:pPr>
                    <w:pStyle w:val="47"/>
                    <w:bidi w:val="0"/>
                    <w:rPr>
                      <w:highlight w:val="none"/>
                      <w:lang w:val="en-US" w:eastAsia="zh-CN"/>
                    </w:rPr>
                  </w:pPr>
                  <w:r>
                    <w:rPr>
                      <w:highlight w:val="none"/>
                    </w:rPr>
                    <w:t>31.6</w:t>
                  </w:r>
                </w:p>
              </w:tc>
              <w:tc>
                <w:tcPr>
                  <w:tcW w:w="272" w:type="pct"/>
                  <w:tcBorders>
                    <w:tl2br w:val="nil"/>
                    <w:tr2bl w:val="nil"/>
                  </w:tcBorders>
                  <w:shd w:val="clear" w:color="auto" w:fill="auto"/>
                  <w:tcMar>
                    <w:top w:w="0" w:type="dxa"/>
                    <w:left w:w="0" w:type="dxa"/>
                    <w:bottom w:w="0" w:type="dxa"/>
                    <w:right w:w="0" w:type="dxa"/>
                  </w:tcMar>
                  <w:vAlign w:val="center"/>
                </w:tcPr>
                <w:p w14:paraId="0603421E">
                  <w:pPr>
                    <w:pStyle w:val="47"/>
                    <w:bidi w:val="0"/>
                    <w:rPr>
                      <w:highlight w:val="none"/>
                      <w:lang w:val="en-US" w:eastAsia="zh-CN"/>
                    </w:rPr>
                  </w:pPr>
                  <w:r>
                    <w:rPr>
                      <w:highlight w:val="none"/>
                    </w:rPr>
                    <w:t>1</w:t>
                  </w:r>
                </w:p>
              </w:tc>
            </w:tr>
            <w:tr w14:paraId="40FD68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8188165">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63943A38">
                  <w:pPr>
                    <w:pStyle w:val="47"/>
                    <w:bidi w:val="0"/>
                    <w:rPr>
                      <w:highlight w:val="none"/>
                    </w:rPr>
                  </w:pPr>
                  <w:r>
                    <w:rPr>
                      <w:highlight w:val="none"/>
                    </w:rPr>
                    <w:t>外来煤场厂房</w:t>
                  </w:r>
                </w:p>
                <w:p w14:paraId="4FC73667">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35796B0D">
                  <w:pPr>
                    <w:pStyle w:val="47"/>
                    <w:bidi w:val="0"/>
                    <w:rPr>
                      <w:highlight w:val="none"/>
                    </w:rPr>
                  </w:pPr>
                  <w:r>
                    <w:rPr>
                      <w:highlight w:val="none"/>
                    </w:rPr>
                    <w:t>四轴螺旋输送机2</w:t>
                  </w:r>
                </w:p>
              </w:tc>
              <w:tc>
                <w:tcPr>
                  <w:tcW w:w="173" w:type="pct"/>
                  <w:tcBorders>
                    <w:tl2br w:val="nil"/>
                    <w:tr2bl w:val="nil"/>
                  </w:tcBorders>
                  <w:shd w:val="clear" w:color="auto" w:fill="auto"/>
                  <w:tcMar>
                    <w:top w:w="0" w:type="dxa"/>
                    <w:left w:w="0" w:type="dxa"/>
                    <w:bottom w:w="0" w:type="dxa"/>
                    <w:right w:w="0" w:type="dxa"/>
                  </w:tcMar>
                  <w:vAlign w:val="center"/>
                </w:tcPr>
                <w:p w14:paraId="33C66CC0">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D0AE3C5">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05CDEB92">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16D32E89">
                  <w:pPr>
                    <w:pStyle w:val="47"/>
                    <w:bidi w:val="0"/>
                    <w:rPr>
                      <w:highlight w:val="none"/>
                    </w:rPr>
                  </w:pPr>
                  <w:r>
                    <w:rPr>
                      <w:highlight w:val="none"/>
                    </w:rPr>
                    <w:t>-86.6</w:t>
                  </w:r>
                </w:p>
              </w:tc>
              <w:tc>
                <w:tcPr>
                  <w:tcW w:w="209" w:type="pct"/>
                  <w:tcBorders>
                    <w:tl2br w:val="nil"/>
                    <w:tr2bl w:val="nil"/>
                  </w:tcBorders>
                  <w:shd w:val="clear" w:color="auto" w:fill="auto"/>
                  <w:tcMar>
                    <w:top w:w="0" w:type="dxa"/>
                    <w:left w:w="0" w:type="dxa"/>
                    <w:bottom w:w="0" w:type="dxa"/>
                    <w:right w:w="0" w:type="dxa"/>
                  </w:tcMar>
                  <w:vAlign w:val="center"/>
                </w:tcPr>
                <w:p w14:paraId="051A4048">
                  <w:pPr>
                    <w:pStyle w:val="47"/>
                    <w:bidi w:val="0"/>
                    <w:rPr>
                      <w:highlight w:val="none"/>
                    </w:rPr>
                  </w:pPr>
                  <w:r>
                    <w:rPr>
                      <w:highlight w:val="none"/>
                    </w:rPr>
                    <w:t>431.8</w:t>
                  </w:r>
                </w:p>
              </w:tc>
              <w:tc>
                <w:tcPr>
                  <w:tcW w:w="220" w:type="pct"/>
                  <w:tcBorders>
                    <w:tl2br w:val="nil"/>
                    <w:tr2bl w:val="nil"/>
                  </w:tcBorders>
                  <w:shd w:val="clear" w:color="auto" w:fill="auto"/>
                  <w:tcMar>
                    <w:top w:w="0" w:type="dxa"/>
                    <w:left w:w="0" w:type="dxa"/>
                    <w:bottom w:w="0" w:type="dxa"/>
                    <w:right w:w="0" w:type="dxa"/>
                  </w:tcMar>
                  <w:vAlign w:val="center"/>
                </w:tcPr>
                <w:p w14:paraId="2547A2BE">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E67529D">
                  <w:pPr>
                    <w:pStyle w:val="47"/>
                    <w:bidi w:val="0"/>
                    <w:rPr>
                      <w:highlight w:val="none"/>
                    </w:rPr>
                  </w:pPr>
                  <w:r>
                    <w:rPr>
                      <w:highlight w:val="none"/>
                    </w:rPr>
                    <w:t>76.0</w:t>
                  </w:r>
                </w:p>
              </w:tc>
              <w:tc>
                <w:tcPr>
                  <w:tcW w:w="173" w:type="pct"/>
                  <w:tcBorders>
                    <w:tl2br w:val="nil"/>
                    <w:tr2bl w:val="nil"/>
                  </w:tcBorders>
                  <w:shd w:val="clear" w:color="auto" w:fill="auto"/>
                  <w:tcMar>
                    <w:top w:w="0" w:type="dxa"/>
                    <w:left w:w="0" w:type="dxa"/>
                    <w:bottom w:w="0" w:type="dxa"/>
                    <w:right w:w="0" w:type="dxa"/>
                  </w:tcMar>
                  <w:vAlign w:val="center"/>
                </w:tcPr>
                <w:p w14:paraId="5ACA036E">
                  <w:pPr>
                    <w:pStyle w:val="47"/>
                    <w:bidi w:val="0"/>
                    <w:rPr>
                      <w:highlight w:val="none"/>
                    </w:rPr>
                  </w:pPr>
                  <w:r>
                    <w:rPr>
                      <w:highlight w:val="none"/>
                    </w:rPr>
                    <w:t>44.4</w:t>
                  </w:r>
                </w:p>
              </w:tc>
              <w:tc>
                <w:tcPr>
                  <w:tcW w:w="173" w:type="pct"/>
                  <w:tcBorders>
                    <w:tl2br w:val="nil"/>
                    <w:tr2bl w:val="nil"/>
                  </w:tcBorders>
                  <w:shd w:val="clear" w:color="auto" w:fill="auto"/>
                  <w:tcMar>
                    <w:top w:w="0" w:type="dxa"/>
                    <w:left w:w="0" w:type="dxa"/>
                    <w:bottom w:w="0" w:type="dxa"/>
                    <w:right w:w="0" w:type="dxa"/>
                  </w:tcMar>
                  <w:vAlign w:val="center"/>
                </w:tcPr>
                <w:p w14:paraId="26838A05">
                  <w:pPr>
                    <w:pStyle w:val="47"/>
                    <w:bidi w:val="0"/>
                    <w:rPr>
                      <w:highlight w:val="none"/>
                    </w:rPr>
                  </w:pPr>
                  <w:r>
                    <w:rPr>
                      <w:highlight w:val="none"/>
                    </w:rPr>
                    <w:t>25.3</w:t>
                  </w:r>
                </w:p>
              </w:tc>
              <w:tc>
                <w:tcPr>
                  <w:tcW w:w="181" w:type="pct"/>
                  <w:tcBorders>
                    <w:tl2br w:val="nil"/>
                    <w:tr2bl w:val="nil"/>
                  </w:tcBorders>
                  <w:shd w:val="clear" w:color="auto" w:fill="auto"/>
                  <w:tcMar>
                    <w:top w:w="0" w:type="dxa"/>
                    <w:left w:w="0" w:type="dxa"/>
                    <w:bottom w:w="0" w:type="dxa"/>
                    <w:right w:w="0" w:type="dxa"/>
                  </w:tcMar>
                  <w:vAlign w:val="center"/>
                </w:tcPr>
                <w:p w14:paraId="75BAE4A3">
                  <w:pPr>
                    <w:pStyle w:val="47"/>
                    <w:bidi w:val="0"/>
                    <w:rPr>
                      <w:highlight w:val="none"/>
                    </w:rPr>
                  </w:pPr>
                  <w:r>
                    <w:rPr>
                      <w:highlight w:val="none"/>
                    </w:rPr>
                    <w:t>15.3</w:t>
                  </w:r>
                </w:p>
              </w:tc>
              <w:tc>
                <w:tcPr>
                  <w:tcW w:w="171" w:type="pct"/>
                  <w:tcBorders>
                    <w:tl2br w:val="nil"/>
                    <w:tr2bl w:val="nil"/>
                  </w:tcBorders>
                  <w:shd w:val="clear" w:color="auto" w:fill="auto"/>
                  <w:tcMar>
                    <w:top w:w="0" w:type="dxa"/>
                    <w:left w:w="0" w:type="dxa"/>
                    <w:bottom w:w="0" w:type="dxa"/>
                    <w:right w:w="0" w:type="dxa"/>
                  </w:tcMar>
                  <w:vAlign w:val="center"/>
                </w:tcPr>
                <w:p w14:paraId="6D404604">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F2AAE31">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D0358C8">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3026FEC6">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0F4FD916">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A13F0CC">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FB94F81">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EACE921">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7B169D48">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AD8260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4BDB352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12F2AE31">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2F581B94">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693069E2">
                  <w:pPr>
                    <w:pStyle w:val="47"/>
                    <w:bidi w:val="0"/>
                    <w:rPr>
                      <w:highlight w:val="none"/>
                    </w:rPr>
                  </w:pPr>
                  <w:r>
                    <w:rPr>
                      <w:highlight w:val="none"/>
                    </w:rPr>
                    <w:t>1</w:t>
                  </w:r>
                </w:p>
              </w:tc>
            </w:tr>
            <w:tr w14:paraId="2750177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2DDD6151">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5C08189">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58C88F58">
                  <w:pPr>
                    <w:pStyle w:val="47"/>
                    <w:bidi w:val="0"/>
                    <w:rPr>
                      <w:highlight w:val="none"/>
                    </w:rPr>
                  </w:pPr>
                  <w:r>
                    <w:rPr>
                      <w:highlight w:val="none"/>
                    </w:rPr>
                    <w:t>螺旋输送机1</w:t>
                  </w:r>
                </w:p>
              </w:tc>
              <w:tc>
                <w:tcPr>
                  <w:tcW w:w="173" w:type="pct"/>
                  <w:tcBorders>
                    <w:tl2br w:val="nil"/>
                    <w:tr2bl w:val="nil"/>
                  </w:tcBorders>
                  <w:shd w:val="clear" w:color="auto" w:fill="auto"/>
                  <w:tcMar>
                    <w:top w:w="0" w:type="dxa"/>
                    <w:left w:w="0" w:type="dxa"/>
                    <w:bottom w:w="0" w:type="dxa"/>
                    <w:right w:w="0" w:type="dxa"/>
                  </w:tcMar>
                  <w:vAlign w:val="center"/>
                </w:tcPr>
                <w:p w14:paraId="78E3DC0A">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519B3CDC">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7F326340">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7373B1AA">
                  <w:pPr>
                    <w:pStyle w:val="47"/>
                    <w:bidi w:val="0"/>
                    <w:rPr>
                      <w:highlight w:val="none"/>
                    </w:rPr>
                  </w:pPr>
                  <w:r>
                    <w:rPr>
                      <w:highlight w:val="none"/>
                    </w:rPr>
                    <w:t>-84.3</w:t>
                  </w:r>
                </w:p>
              </w:tc>
              <w:tc>
                <w:tcPr>
                  <w:tcW w:w="209" w:type="pct"/>
                  <w:tcBorders>
                    <w:tl2br w:val="nil"/>
                    <w:tr2bl w:val="nil"/>
                  </w:tcBorders>
                  <w:shd w:val="clear" w:color="auto" w:fill="auto"/>
                  <w:tcMar>
                    <w:top w:w="0" w:type="dxa"/>
                    <w:left w:w="0" w:type="dxa"/>
                    <w:bottom w:w="0" w:type="dxa"/>
                    <w:right w:w="0" w:type="dxa"/>
                  </w:tcMar>
                  <w:vAlign w:val="center"/>
                </w:tcPr>
                <w:p w14:paraId="0093D568">
                  <w:pPr>
                    <w:pStyle w:val="47"/>
                    <w:bidi w:val="0"/>
                    <w:rPr>
                      <w:highlight w:val="none"/>
                    </w:rPr>
                  </w:pPr>
                  <w:r>
                    <w:rPr>
                      <w:highlight w:val="none"/>
                    </w:rPr>
                    <w:t>432.8</w:t>
                  </w:r>
                </w:p>
              </w:tc>
              <w:tc>
                <w:tcPr>
                  <w:tcW w:w="220" w:type="pct"/>
                  <w:tcBorders>
                    <w:tl2br w:val="nil"/>
                    <w:tr2bl w:val="nil"/>
                  </w:tcBorders>
                  <w:shd w:val="clear" w:color="auto" w:fill="auto"/>
                  <w:tcMar>
                    <w:top w:w="0" w:type="dxa"/>
                    <w:left w:w="0" w:type="dxa"/>
                    <w:bottom w:w="0" w:type="dxa"/>
                    <w:right w:w="0" w:type="dxa"/>
                  </w:tcMar>
                  <w:vAlign w:val="center"/>
                </w:tcPr>
                <w:p w14:paraId="607FBF96">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5D8C5847">
                  <w:pPr>
                    <w:pStyle w:val="47"/>
                    <w:bidi w:val="0"/>
                    <w:rPr>
                      <w:highlight w:val="none"/>
                    </w:rPr>
                  </w:pPr>
                  <w:r>
                    <w:rPr>
                      <w:highlight w:val="none"/>
                    </w:rPr>
                    <w:t>73.5</w:t>
                  </w:r>
                </w:p>
              </w:tc>
              <w:tc>
                <w:tcPr>
                  <w:tcW w:w="173" w:type="pct"/>
                  <w:tcBorders>
                    <w:tl2br w:val="nil"/>
                    <w:tr2bl w:val="nil"/>
                  </w:tcBorders>
                  <w:shd w:val="clear" w:color="auto" w:fill="auto"/>
                  <w:tcMar>
                    <w:top w:w="0" w:type="dxa"/>
                    <w:left w:w="0" w:type="dxa"/>
                    <w:bottom w:w="0" w:type="dxa"/>
                    <w:right w:w="0" w:type="dxa"/>
                  </w:tcMar>
                  <w:vAlign w:val="center"/>
                </w:tcPr>
                <w:p w14:paraId="420979B2">
                  <w:pPr>
                    <w:pStyle w:val="47"/>
                    <w:bidi w:val="0"/>
                    <w:rPr>
                      <w:highlight w:val="none"/>
                    </w:rPr>
                  </w:pPr>
                  <w:r>
                    <w:rPr>
                      <w:highlight w:val="none"/>
                    </w:rPr>
                    <w:t>44.4</w:t>
                  </w:r>
                </w:p>
              </w:tc>
              <w:tc>
                <w:tcPr>
                  <w:tcW w:w="173" w:type="pct"/>
                  <w:tcBorders>
                    <w:tl2br w:val="nil"/>
                    <w:tr2bl w:val="nil"/>
                  </w:tcBorders>
                  <w:shd w:val="clear" w:color="auto" w:fill="auto"/>
                  <w:tcMar>
                    <w:top w:w="0" w:type="dxa"/>
                    <w:left w:w="0" w:type="dxa"/>
                    <w:bottom w:w="0" w:type="dxa"/>
                    <w:right w:w="0" w:type="dxa"/>
                  </w:tcMar>
                  <w:vAlign w:val="center"/>
                </w:tcPr>
                <w:p w14:paraId="011CCB7B">
                  <w:pPr>
                    <w:pStyle w:val="47"/>
                    <w:bidi w:val="0"/>
                    <w:rPr>
                      <w:highlight w:val="none"/>
                    </w:rPr>
                  </w:pPr>
                  <w:r>
                    <w:rPr>
                      <w:highlight w:val="none"/>
                    </w:rPr>
                    <w:t>27.8</w:t>
                  </w:r>
                </w:p>
              </w:tc>
              <w:tc>
                <w:tcPr>
                  <w:tcW w:w="181" w:type="pct"/>
                  <w:tcBorders>
                    <w:tl2br w:val="nil"/>
                    <w:tr2bl w:val="nil"/>
                  </w:tcBorders>
                  <w:shd w:val="clear" w:color="auto" w:fill="auto"/>
                  <w:tcMar>
                    <w:top w:w="0" w:type="dxa"/>
                    <w:left w:w="0" w:type="dxa"/>
                    <w:bottom w:w="0" w:type="dxa"/>
                    <w:right w:w="0" w:type="dxa"/>
                  </w:tcMar>
                  <w:vAlign w:val="center"/>
                </w:tcPr>
                <w:p w14:paraId="3E635684">
                  <w:pPr>
                    <w:pStyle w:val="47"/>
                    <w:bidi w:val="0"/>
                    <w:rPr>
                      <w:highlight w:val="none"/>
                    </w:rPr>
                  </w:pPr>
                  <w:r>
                    <w:rPr>
                      <w:highlight w:val="none"/>
                    </w:rPr>
                    <w:t>15.3</w:t>
                  </w:r>
                </w:p>
              </w:tc>
              <w:tc>
                <w:tcPr>
                  <w:tcW w:w="171" w:type="pct"/>
                  <w:tcBorders>
                    <w:tl2br w:val="nil"/>
                    <w:tr2bl w:val="nil"/>
                  </w:tcBorders>
                  <w:shd w:val="clear" w:color="auto" w:fill="auto"/>
                  <w:tcMar>
                    <w:top w:w="0" w:type="dxa"/>
                    <w:left w:w="0" w:type="dxa"/>
                    <w:bottom w:w="0" w:type="dxa"/>
                    <w:right w:w="0" w:type="dxa"/>
                  </w:tcMar>
                  <w:vAlign w:val="center"/>
                </w:tcPr>
                <w:p w14:paraId="6313221D">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D68E689">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0009ED5">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560252AD">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31456501">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2FA14730">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9BD9C7C">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CCD89A6">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1FDC3F60">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76F95842">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3C7EEDC4">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00B65EBD">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0EBE7C07">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180175FB">
                  <w:pPr>
                    <w:pStyle w:val="47"/>
                    <w:bidi w:val="0"/>
                    <w:rPr>
                      <w:highlight w:val="none"/>
                    </w:rPr>
                  </w:pPr>
                  <w:r>
                    <w:rPr>
                      <w:highlight w:val="none"/>
                    </w:rPr>
                    <w:t>1</w:t>
                  </w:r>
                </w:p>
              </w:tc>
            </w:tr>
            <w:tr w14:paraId="7D4B94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331314AB">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4FEC5271">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06D5C75D">
                  <w:pPr>
                    <w:pStyle w:val="47"/>
                    <w:bidi w:val="0"/>
                    <w:rPr>
                      <w:highlight w:val="none"/>
                    </w:rPr>
                  </w:pPr>
                  <w:r>
                    <w:rPr>
                      <w:highlight w:val="none"/>
                    </w:rPr>
                    <w:t>螺旋输送机2</w:t>
                  </w:r>
                </w:p>
              </w:tc>
              <w:tc>
                <w:tcPr>
                  <w:tcW w:w="173" w:type="pct"/>
                  <w:tcBorders>
                    <w:tl2br w:val="nil"/>
                    <w:tr2bl w:val="nil"/>
                  </w:tcBorders>
                  <w:shd w:val="clear" w:color="auto" w:fill="auto"/>
                  <w:tcMar>
                    <w:top w:w="0" w:type="dxa"/>
                    <w:left w:w="0" w:type="dxa"/>
                    <w:bottom w:w="0" w:type="dxa"/>
                    <w:right w:w="0" w:type="dxa"/>
                  </w:tcMar>
                  <w:vAlign w:val="center"/>
                </w:tcPr>
                <w:p w14:paraId="769D2AEA">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75D143FC">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4CBFD5D8">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19A4F068">
                  <w:pPr>
                    <w:pStyle w:val="47"/>
                    <w:bidi w:val="0"/>
                    <w:rPr>
                      <w:highlight w:val="none"/>
                    </w:rPr>
                  </w:pPr>
                  <w:r>
                    <w:rPr>
                      <w:highlight w:val="none"/>
                    </w:rPr>
                    <w:t>-81.9</w:t>
                  </w:r>
                </w:p>
              </w:tc>
              <w:tc>
                <w:tcPr>
                  <w:tcW w:w="209" w:type="pct"/>
                  <w:tcBorders>
                    <w:tl2br w:val="nil"/>
                    <w:tr2bl w:val="nil"/>
                  </w:tcBorders>
                  <w:shd w:val="clear" w:color="auto" w:fill="auto"/>
                  <w:tcMar>
                    <w:top w:w="0" w:type="dxa"/>
                    <w:left w:w="0" w:type="dxa"/>
                    <w:bottom w:w="0" w:type="dxa"/>
                    <w:right w:w="0" w:type="dxa"/>
                  </w:tcMar>
                  <w:vAlign w:val="center"/>
                </w:tcPr>
                <w:p w14:paraId="77D5FAC5">
                  <w:pPr>
                    <w:pStyle w:val="47"/>
                    <w:bidi w:val="0"/>
                    <w:rPr>
                      <w:highlight w:val="none"/>
                    </w:rPr>
                  </w:pPr>
                  <w:r>
                    <w:rPr>
                      <w:highlight w:val="none"/>
                    </w:rPr>
                    <w:t>434</w:t>
                  </w:r>
                </w:p>
              </w:tc>
              <w:tc>
                <w:tcPr>
                  <w:tcW w:w="220" w:type="pct"/>
                  <w:tcBorders>
                    <w:tl2br w:val="nil"/>
                    <w:tr2bl w:val="nil"/>
                  </w:tcBorders>
                  <w:shd w:val="clear" w:color="auto" w:fill="auto"/>
                  <w:tcMar>
                    <w:top w:w="0" w:type="dxa"/>
                    <w:left w:w="0" w:type="dxa"/>
                    <w:bottom w:w="0" w:type="dxa"/>
                    <w:right w:w="0" w:type="dxa"/>
                  </w:tcMar>
                  <w:vAlign w:val="center"/>
                </w:tcPr>
                <w:p w14:paraId="46063B43">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5F404C23">
                  <w:pPr>
                    <w:pStyle w:val="47"/>
                    <w:bidi w:val="0"/>
                    <w:rPr>
                      <w:highlight w:val="none"/>
                    </w:rPr>
                  </w:pPr>
                  <w:r>
                    <w:rPr>
                      <w:highlight w:val="none"/>
                    </w:rPr>
                    <w:t>70.9</w:t>
                  </w:r>
                </w:p>
              </w:tc>
              <w:tc>
                <w:tcPr>
                  <w:tcW w:w="173" w:type="pct"/>
                  <w:tcBorders>
                    <w:tl2br w:val="nil"/>
                    <w:tr2bl w:val="nil"/>
                  </w:tcBorders>
                  <w:shd w:val="clear" w:color="auto" w:fill="auto"/>
                  <w:tcMar>
                    <w:top w:w="0" w:type="dxa"/>
                    <w:left w:w="0" w:type="dxa"/>
                    <w:bottom w:w="0" w:type="dxa"/>
                    <w:right w:w="0" w:type="dxa"/>
                  </w:tcMar>
                  <w:vAlign w:val="center"/>
                </w:tcPr>
                <w:p w14:paraId="6AD35EE2">
                  <w:pPr>
                    <w:pStyle w:val="47"/>
                    <w:bidi w:val="0"/>
                    <w:rPr>
                      <w:highlight w:val="none"/>
                    </w:rPr>
                  </w:pPr>
                  <w:r>
                    <w:rPr>
                      <w:highlight w:val="none"/>
                    </w:rPr>
                    <w:t>44.5</w:t>
                  </w:r>
                </w:p>
              </w:tc>
              <w:tc>
                <w:tcPr>
                  <w:tcW w:w="173" w:type="pct"/>
                  <w:tcBorders>
                    <w:tl2br w:val="nil"/>
                    <w:tr2bl w:val="nil"/>
                  </w:tcBorders>
                  <w:shd w:val="clear" w:color="auto" w:fill="auto"/>
                  <w:tcMar>
                    <w:top w:w="0" w:type="dxa"/>
                    <w:left w:w="0" w:type="dxa"/>
                    <w:bottom w:w="0" w:type="dxa"/>
                    <w:right w:w="0" w:type="dxa"/>
                  </w:tcMar>
                  <w:vAlign w:val="center"/>
                </w:tcPr>
                <w:p w14:paraId="25F43D6B">
                  <w:pPr>
                    <w:pStyle w:val="47"/>
                    <w:bidi w:val="0"/>
                    <w:rPr>
                      <w:highlight w:val="none"/>
                    </w:rPr>
                  </w:pPr>
                  <w:r>
                    <w:rPr>
                      <w:highlight w:val="none"/>
                    </w:rPr>
                    <w:t>30.5</w:t>
                  </w:r>
                </w:p>
              </w:tc>
              <w:tc>
                <w:tcPr>
                  <w:tcW w:w="181" w:type="pct"/>
                  <w:tcBorders>
                    <w:tl2br w:val="nil"/>
                    <w:tr2bl w:val="nil"/>
                  </w:tcBorders>
                  <w:shd w:val="clear" w:color="auto" w:fill="auto"/>
                  <w:tcMar>
                    <w:top w:w="0" w:type="dxa"/>
                    <w:left w:w="0" w:type="dxa"/>
                    <w:bottom w:w="0" w:type="dxa"/>
                    <w:right w:w="0" w:type="dxa"/>
                  </w:tcMar>
                  <w:vAlign w:val="center"/>
                </w:tcPr>
                <w:p w14:paraId="3F61DEF7">
                  <w:pPr>
                    <w:pStyle w:val="47"/>
                    <w:bidi w:val="0"/>
                    <w:rPr>
                      <w:highlight w:val="none"/>
                    </w:rPr>
                  </w:pPr>
                  <w:r>
                    <w:rPr>
                      <w:highlight w:val="none"/>
                    </w:rPr>
                    <w:t>15.1</w:t>
                  </w:r>
                </w:p>
              </w:tc>
              <w:tc>
                <w:tcPr>
                  <w:tcW w:w="171" w:type="pct"/>
                  <w:tcBorders>
                    <w:tl2br w:val="nil"/>
                    <w:tr2bl w:val="nil"/>
                  </w:tcBorders>
                  <w:shd w:val="clear" w:color="auto" w:fill="auto"/>
                  <w:tcMar>
                    <w:top w:w="0" w:type="dxa"/>
                    <w:left w:w="0" w:type="dxa"/>
                    <w:bottom w:w="0" w:type="dxa"/>
                    <w:right w:w="0" w:type="dxa"/>
                  </w:tcMar>
                  <w:vAlign w:val="center"/>
                </w:tcPr>
                <w:p w14:paraId="02F8C45A">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52B4B4B">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AE47485">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098D5054">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2856FAB9">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12685636">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E7D4066">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A7FE928">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2D4AA8A">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74617C0">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05185AF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162325E1">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0BAF0DA0">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56342276">
                  <w:pPr>
                    <w:pStyle w:val="47"/>
                    <w:bidi w:val="0"/>
                    <w:rPr>
                      <w:highlight w:val="none"/>
                    </w:rPr>
                  </w:pPr>
                  <w:r>
                    <w:rPr>
                      <w:highlight w:val="none"/>
                    </w:rPr>
                    <w:t>1</w:t>
                  </w:r>
                </w:p>
              </w:tc>
            </w:tr>
            <w:tr w14:paraId="025CFD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58BF7DA4">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0FBA288">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5F55380C">
                  <w:pPr>
                    <w:pStyle w:val="47"/>
                    <w:bidi w:val="0"/>
                    <w:rPr>
                      <w:highlight w:val="none"/>
                    </w:rPr>
                  </w:pPr>
                  <w:r>
                    <w:rPr>
                      <w:highlight w:val="none"/>
                    </w:rPr>
                    <w:t>螺旋输送机3</w:t>
                  </w:r>
                </w:p>
              </w:tc>
              <w:tc>
                <w:tcPr>
                  <w:tcW w:w="173" w:type="pct"/>
                  <w:tcBorders>
                    <w:tl2br w:val="nil"/>
                    <w:tr2bl w:val="nil"/>
                  </w:tcBorders>
                  <w:shd w:val="clear" w:color="auto" w:fill="auto"/>
                  <w:tcMar>
                    <w:top w:w="0" w:type="dxa"/>
                    <w:left w:w="0" w:type="dxa"/>
                    <w:bottom w:w="0" w:type="dxa"/>
                    <w:right w:w="0" w:type="dxa"/>
                  </w:tcMar>
                  <w:vAlign w:val="center"/>
                </w:tcPr>
                <w:p w14:paraId="78C7F907">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44B96517">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30A5C718">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4418D393">
                  <w:pPr>
                    <w:pStyle w:val="47"/>
                    <w:bidi w:val="0"/>
                    <w:rPr>
                      <w:highlight w:val="none"/>
                    </w:rPr>
                  </w:pPr>
                  <w:r>
                    <w:rPr>
                      <w:highlight w:val="none"/>
                    </w:rPr>
                    <w:t>-79.4</w:t>
                  </w:r>
                </w:p>
              </w:tc>
              <w:tc>
                <w:tcPr>
                  <w:tcW w:w="209" w:type="pct"/>
                  <w:tcBorders>
                    <w:tl2br w:val="nil"/>
                    <w:tr2bl w:val="nil"/>
                  </w:tcBorders>
                  <w:shd w:val="clear" w:color="auto" w:fill="auto"/>
                  <w:tcMar>
                    <w:top w:w="0" w:type="dxa"/>
                    <w:left w:w="0" w:type="dxa"/>
                    <w:bottom w:w="0" w:type="dxa"/>
                    <w:right w:w="0" w:type="dxa"/>
                  </w:tcMar>
                  <w:vAlign w:val="center"/>
                </w:tcPr>
                <w:p w14:paraId="22653667">
                  <w:pPr>
                    <w:pStyle w:val="47"/>
                    <w:bidi w:val="0"/>
                    <w:rPr>
                      <w:highlight w:val="none"/>
                    </w:rPr>
                  </w:pPr>
                  <w:r>
                    <w:rPr>
                      <w:highlight w:val="none"/>
                    </w:rPr>
                    <w:t>435.1</w:t>
                  </w:r>
                </w:p>
              </w:tc>
              <w:tc>
                <w:tcPr>
                  <w:tcW w:w="220" w:type="pct"/>
                  <w:tcBorders>
                    <w:tl2br w:val="nil"/>
                    <w:tr2bl w:val="nil"/>
                  </w:tcBorders>
                  <w:shd w:val="clear" w:color="auto" w:fill="auto"/>
                  <w:tcMar>
                    <w:top w:w="0" w:type="dxa"/>
                    <w:left w:w="0" w:type="dxa"/>
                    <w:bottom w:w="0" w:type="dxa"/>
                    <w:right w:w="0" w:type="dxa"/>
                  </w:tcMar>
                  <w:vAlign w:val="center"/>
                </w:tcPr>
                <w:p w14:paraId="766A0D36">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6A890DE0">
                  <w:pPr>
                    <w:pStyle w:val="47"/>
                    <w:bidi w:val="0"/>
                    <w:rPr>
                      <w:highlight w:val="none"/>
                    </w:rPr>
                  </w:pPr>
                  <w:r>
                    <w:rPr>
                      <w:highlight w:val="none"/>
                    </w:rPr>
                    <w:t>68.1</w:t>
                  </w:r>
                </w:p>
              </w:tc>
              <w:tc>
                <w:tcPr>
                  <w:tcW w:w="173" w:type="pct"/>
                  <w:tcBorders>
                    <w:tl2br w:val="nil"/>
                    <w:tr2bl w:val="nil"/>
                  </w:tcBorders>
                  <w:shd w:val="clear" w:color="auto" w:fill="auto"/>
                  <w:tcMar>
                    <w:top w:w="0" w:type="dxa"/>
                    <w:left w:w="0" w:type="dxa"/>
                    <w:bottom w:w="0" w:type="dxa"/>
                    <w:right w:w="0" w:type="dxa"/>
                  </w:tcMar>
                  <w:vAlign w:val="center"/>
                </w:tcPr>
                <w:p w14:paraId="6E19BD63">
                  <w:pPr>
                    <w:pStyle w:val="47"/>
                    <w:bidi w:val="0"/>
                    <w:rPr>
                      <w:highlight w:val="none"/>
                    </w:rPr>
                  </w:pPr>
                  <w:r>
                    <w:rPr>
                      <w:highlight w:val="none"/>
                    </w:rPr>
                    <w:t>44.5</w:t>
                  </w:r>
                </w:p>
              </w:tc>
              <w:tc>
                <w:tcPr>
                  <w:tcW w:w="173" w:type="pct"/>
                  <w:tcBorders>
                    <w:tl2br w:val="nil"/>
                    <w:tr2bl w:val="nil"/>
                  </w:tcBorders>
                  <w:shd w:val="clear" w:color="auto" w:fill="auto"/>
                  <w:tcMar>
                    <w:top w:w="0" w:type="dxa"/>
                    <w:left w:w="0" w:type="dxa"/>
                    <w:bottom w:w="0" w:type="dxa"/>
                    <w:right w:w="0" w:type="dxa"/>
                  </w:tcMar>
                  <w:vAlign w:val="center"/>
                </w:tcPr>
                <w:p w14:paraId="4C8032E3">
                  <w:pPr>
                    <w:pStyle w:val="47"/>
                    <w:bidi w:val="0"/>
                    <w:rPr>
                      <w:highlight w:val="none"/>
                    </w:rPr>
                  </w:pPr>
                  <w:r>
                    <w:rPr>
                      <w:highlight w:val="none"/>
                    </w:rPr>
                    <w:t>33.2</w:t>
                  </w:r>
                </w:p>
              </w:tc>
              <w:tc>
                <w:tcPr>
                  <w:tcW w:w="181" w:type="pct"/>
                  <w:tcBorders>
                    <w:tl2br w:val="nil"/>
                    <w:tr2bl w:val="nil"/>
                  </w:tcBorders>
                  <w:shd w:val="clear" w:color="auto" w:fill="auto"/>
                  <w:tcMar>
                    <w:top w:w="0" w:type="dxa"/>
                    <w:left w:w="0" w:type="dxa"/>
                    <w:bottom w:w="0" w:type="dxa"/>
                    <w:right w:w="0" w:type="dxa"/>
                  </w:tcMar>
                  <w:vAlign w:val="center"/>
                </w:tcPr>
                <w:p w14:paraId="1C3E7D52">
                  <w:pPr>
                    <w:pStyle w:val="47"/>
                    <w:bidi w:val="0"/>
                    <w:rPr>
                      <w:highlight w:val="none"/>
                    </w:rPr>
                  </w:pPr>
                  <w:r>
                    <w:rPr>
                      <w:highlight w:val="none"/>
                    </w:rPr>
                    <w:t>15.1</w:t>
                  </w:r>
                </w:p>
              </w:tc>
              <w:tc>
                <w:tcPr>
                  <w:tcW w:w="171" w:type="pct"/>
                  <w:tcBorders>
                    <w:tl2br w:val="nil"/>
                    <w:tr2bl w:val="nil"/>
                  </w:tcBorders>
                  <w:shd w:val="clear" w:color="auto" w:fill="auto"/>
                  <w:tcMar>
                    <w:top w:w="0" w:type="dxa"/>
                    <w:left w:w="0" w:type="dxa"/>
                    <w:bottom w:w="0" w:type="dxa"/>
                    <w:right w:w="0" w:type="dxa"/>
                  </w:tcMar>
                  <w:vAlign w:val="center"/>
                </w:tcPr>
                <w:p w14:paraId="3BEC355A">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6CBABE9F">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02BE2FD">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5295CFB3">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324C48FA">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5F93B4D5">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81E3716">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431A66F">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0F93D37B">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2624D79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283F1D56">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10B3E4C2">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07564E86">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00B91196">
                  <w:pPr>
                    <w:pStyle w:val="47"/>
                    <w:bidi w:val="0"/>
                    <w:rPr>
                      <w:highlight w:val="none"/>
                    </w:rPr>
                  </w:pPr>
                  <w:r>
                    <w:rPr>
                      <w:highlight w:val="none"/>
                    </w:rPr>
                    <w:t>1</w:t>
                  </w:r>
                </w:p>
              </w:tc>
            </w:tr>
            <w:tr w14:paraId="5C026E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26DEF36E">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79FB4760">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5C81FF3D">
                  <w:pPr>
                    <w:pStyle w:val="47"/>
                    <w:bidi w:val="0"/>
                    <w:rPr>
                      <w:highlight w:val="none"/>
                    </w:rPr>
                  </w:pPr>
                  <w:r>
                    <w:rPr>
                      <w:highlight w:val="none"/>
                    </w:rPr>
                    <w:t>冷却器</w:t>
                  </w:r>
                </w:p>
              </w:tc>
              <w:tc>
                <w:tcPr>
                  <w:tcW w:w="173" w:type="pct"/>
                  <w:tcBorders>
                    <w:tl2br w:val="nil"/>
                    <w:tr2bl w:val="nil"/>
                  </w:tcBorders>
                  <w:shd w:val="clear" w:color="auto" w:fill="auto"/>
                  <w:tcMar>
                    <w:top w:w="0" w:type="dxa"/>
                    <w:left w:w="0" w:type="dxa"/>
                    <w:bottom w:w="0" w:type="dxa"/>
                    <w:right w:w="0" w:type="dxa"/>
                  </w:tcMar>
                  <w:vAlign w:val="center"/>
                </w:tcPr>
                <w:p w14:paraId="46409633">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472AFAE">
                  <w:pPr>
                    <w:pStyle w:val="47"/>
                    <w:bidi w:val="0"/>
                    <w:rPr>
                      <w:highlight w:val="none"/>
                    </w:rPr>
                  </w:pPr>
                  <w:r>
                    <w:rPr>
                      <w:highlight w:val="none"/>
                    </w:rPr>
                    <w:t>70</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3F59AD16">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6B3346BD">
                  <w:pPr>
                    <w:pStyle w:val="47"/>
                    <w:bidi w:val="0"/>
                    <w:rPr>
                      <w:highlight w:val="none"/>
                    </w:rPr>
                  </w:pPr>
                  <w:r>
                    <w:rPr>
                      <w:highlight w:val="none"/>
                    </w:rPr>
                    <w:t>-76.1</w:t>
                  </w:r>
                </w:p>
              </w:tc>
              <w:tc>
                <w:tcPr>
                  <w:tcW w:w="209" w:type="pct"/>
                  <w:tcBorders>
                    <w:tl2br w:val="nil"/>
                    <w:tr2bl w:val="nil"/>
                  </w:tcBorders>
                  <w:shd w:val="clear" w:color="auto" w:fill="auto"/>
                  <w:tcMar>
                    <w:top w:w="0" w:type="dxa"/>
                    <w:left w:w="0" w:type="dxa"/>
                    <w:bottom w:w="0" w:type="dxa"/>
                    <w:right w:w="0" w:type="dxa"/>
                  </w:tcMar>
                  <w:vAlign w:val="center"/>
                </w:tcPr>
                <w:p w14:paraId="456CCE7F">
                  <w:pPr>
                    <w:pStyle w:val="47"/>
                    <w:bidi w:val="0"/>
                    <w:rPr>
                      <w:highlight w:val="none"/>
                    </w:rPr>
                  </w:pPr>
                  <w:r>
                    <w:rPr>
                      <w:highlight w:val="none"/>
                    </w:rPr>
                    <w:t>436.3</w:t>
                  </w:r>
                </w:p>
              </w:tc>
              <w:tc>
                <w:tcPr>
                  <w:tcW w:w="220" w:type="pct"/>
                  <w:tcBorders>
                    <w:tl2br w:val="nil"/>
                    <w:tr2bl w:val="nil"/>
                  </w:tcBorders>
                  <w:shd w:val="clear" w:color="auto" w:fill="auto"/>
                  <w:tcMar>
                    <w:top w:w="0" w:type="dxa"/>
                    <w:left w:w="0" w:type="dxa"/>
                    <w:bottom w:w="0" w:type="dxa"/>
                    <w:right w:w="0" w:type="dxa"/>
                  </w:tcMar>
                  <w:vAlign w:val="center"/>
                </w:tcPr>
                <w:p w14:paraId="03CB82F3">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617D1013">
                  <w:pPr>
                    <w:pStyle w:val="47"/>
                    <w:bidi w:val="0"/>
                    <w:rPr>
                      <w:highlight w:val="none"/>
                    </w:rPr>
                  </w:pPr>
                  <w:r>
                    <w:rPr>
                      <w:highlight w:val="none"/>
                    </w:rPr>
                    <w:t>64.6</w:t>
                  </w:r>
                </w:p>
              </w:tc>
              <w:tc>
                <w:tcPr>
                  <w:tcW w:w="173" w:type="pct"/>
                  <w:tcBorders>
                    <w:tl2br w:val="nil"/>
                    <w:tr2bl w:val="nil"/>
                  </w:tcBorders>
                  <w:shd w:val="clear" w:color="auto" w:fill="auto"/>
                  <w:tcMar>
                    <w:top w:w="0" w:type="dxa"/>
                    <w:left w:w="0" w:type="dxa"/>
                    <w:bottom w:w="0" w:type="dxa"/>
                    <w:right w:w="0" w:type="dxa"/>
                  </w:tcMar>
                  <w:vAlign w:val="center"/>
                </w:tcPr>
                <w:p w14:paraId="55D19CE4">
                  <w:pPr>
                    <w:pStyle w:val="47"/>
                    <w:bidi w:val="0"/>
                    <w:rPr>
                      <w:highlight w:val="none"/>
                    </w:rPr>
                  </w:pPr>
                  <w:r>
                    <w:rPr>
                      <w:highlight w:val="none"/>
                    </w:rPr>
                    <w:t>44.3</w:t>
                  </w:r>
                </w:p>
              </w:tc>
              <w:tc>
                <w:tcPr>
                  <w:tcW w:w="173" w:type="pct"/>
                  <w:tcBorders>
                    <w:tl2br w:val="nil"/>
                    <w:tr2bl w:val="nil"/>
                  </w:tcBorders>
                  <w:shd w:val="clear" w:color="auto" w:fill="auto"/>
                  <w:tcMar>
                    <w:top w:w="0" w:type="dxa"/>
                    <w:left w:w="0" w:type="dxa"/>
                    <w:bottom w:w="0" w:type="dxa"/>
                    <w:right w:w="0" w:type="dxa"/>
                  </w:tcMar>
                  <w:vAlign w:val="center"/>
                </w:tcPr>
                <w:p w14:paraId="295679D6">
                  <w:pPr>
                    <w:pStyle w:val="47"/>
                    <w:bidi w:val="0"/>
                    <w:rPr>
                      <w:highlight w:val="none"/>
                    </w:rPr>
                  </w:pPr>
                  <w:r>
                    <w:rPr>
                      <w:highlight w:val="none"/>
                    </w:rPr>
                    <w:t>36.7</w:t>
                  </w:r>
                </w:p>
              </w:tc>
              <w:tc>
                <w:tcPr>
                  <w:tcW w:w="181" w:type="pct"/>
                  <w:tcBorders>
                    <w:tl2br w:val="nil"/>
                    <w:tr2bl w:val="nil"/>
                  </w:tcBorders>
                  <w:shd w:val="clear" w:color="auto" w:fill="auto"/>
                  <w:tcMar>
                    <w:top w:w="0" w:type="dxa"/>
                    <w:left w:w="0" w:type="dxa"/>
                    <w:bottom w:w="0" w:type="dxa"/>
                    <w:right w:w="0" w:type="dxa"/>
                  </w:tcMar>
                  <w:vAlign w:val="center"/>
                </w:tcPr>
                <w:p w14:paraId="2296A04F">
                  <w:pPr>
                    <w:pStyle w:val="47"/>
                    <w:bidi w:val="0"/>
                    <w:rPr>
                      <w:highlight w:val="none"/>
                    </w:rPr>
                  </w:pPr>
                  <w:r>
                    <w:rPr>
                      <w:highlight w:val="none"/>
                    </w:rPr>
                    <w:t>15.3</w:t>
                  </w:r>
                </w:p>
              </w:tc>
              <w:tc>
                <w:tcPr>
                  <w:tcW w:w="171" w:type="pct"/>
                  <w:tcBorders>
                    <w:tl2br w:val="nil"/>
                    <w:tr2bl w:val="nil"/>
                  </w:tcBorders>
                  <w:shd w:val="clear" w:color="auto" w:fill="auto"/>
                  <w:tcMar>
                    <w:top w:w="0" w:type="dxa"/>
                    <w:left w:w="0" w:type="dxa"/>
                    <w:bottom w:w="0" w:type="dxa"/>
                    <w:right w:w="0" w:type="dxa"/>
                  </w:tcMar>
                  <w:vAlign w:val="center"/>
                </w:tcPr>
                <w:p w14:paraId="64612EEE">
                  <w:pPr>
                    <w:pStyle w:val="47"/>
                    <w:bidi w:val="0"/>
                    <w:rPr>
                      <w:highlight w:val="none"/>
                    </w:rPr>
                  </w:pPr>
                  <w:r>
                    <w:rPr>
                      <w:highlight w:val="none"/>
                    </w:rPr>
                    <w:t>52.5</w:t>
                  </w:r>
                </w:p>
              </w:tc>
              <w:tc>
                <w:tcPr>
                  <w:tcW w:w="171" w:type="pct"/>
                  <w:tcBorders>
                    <w:tl2br w:val="nil"/>
                    <w:tr2bl w:val="nil"/>
                  </w:tcBorders>
                  <w:shd w:val="clear" w:color="auto" w:fill="auto"/>
                  <w:tcMar>
                    <w:top w:w="0" w:type="dxa"/>
                    <w:left w:w="0" w:type="dxa"/>
                    <w:bottom w:w="0" w:type="dxa"/>
                    <w:right w:w="0" w:type="dxa"/>
                  </w:tcMar>
                  <w:vAlign w:val="center"/>
                </w:tcPr>
                <w:p w14:paraId="0520D5C2">
                  <w:pPr>
                    <w:pStyle w:val="47"/>
                    <w:bidi w:val="0"/>
                    <w:rPr>
                      <w:highlight w:val="none"/>
                    </w:rPr>
                  </w:pPr>
                  <w:r>
                    <w:rPr>
                      <w:highlight w:val="none"/>
                    </w:rPr>
                    <w:t>52.5</w:t>
                  </w:r>
                </w:p>
              </w:tc>
              <w:tc>
                <w:tcPr>
                  <w:tcW w:w="171" w:type="pct"/>
                  <w:tcBorders>
                    <w:tl2br w:val="nil"/>
                    <w:tr2bl w:val="nil"/>
                  </w:tcBorders>
                  <w:shd w:val="clear" w:color="auto" w:fill="auto"/>
                  <w:tcMar>
                    <w:top w:w="0" w:type="dxa"/>
                    <w:left w:w="0" w:type="dxa"/>
                    <w:bottom w:w="0" w:type="dxa"/>
                    <w:right w:w="0" w:type="dxa"/>
                  </w:tcMar>
                  <w:vAlign w:val="center"/>
                </w:tcPr>
                <w:p w14:paraId="6738E108">
                  <w:pPr>
                    <w:pStyle w:val="47"/>
                    <w:bidi w:val="0"/>
                    <w:rPr>
                      <w:highlight w:val="none"/>
                    </w:rPr>
                  </w:pPr>
                  <w:r>
                    <w:rPr>
                      <w:highlight w:val="none"/>
                    </w:rPr>
                    <w:t>52.5</w:t>
                  </w:r>
                </w:p>
              </w:tc>
              <w:tc>
                <w:tcPr>
                  <w:tcW w:w="178" w:type="pct"/>
                  <w:tcBorders>
                    <w:tl2br w:val="nil"/>
                    <w:tr2bl w:val="nil"/>
                  </w:tcBorders>
                  <w:shd w:val="clear" w:color="auto" w:fill="auto"/>
                  <w:tcMar>
                    <w:top w:w="0" w:type="dxa"/>
                    <w:left w:w="0" w:type="dxa"/>
                    <w:bottom w:w="0" w:type="dxa"/>
                    <w:right w:w="0" w:type="dxa"/>
                  </w:tcMar>
                  <w:vAlign w:val="center"/>
                </w:tcPr>
                <w:p w14:paraId="7AF02613">
                  <w:pPr>
                    <w:pStyle w:val="47"/>
                    <w:bidi w:val="0"/>
                    <w:rPr>
                      <w:highlight w:val="none"/>
                    </w:rPr>
                  </w:pPr>
                  <w:r>
                    <w:rPr>
                      <w:highlight w:val="none"/>
                    </w:rPr>
                    <w:t>52.6</w:t>
                  </w:r>
                </w:p>
              </w:tc>
              <w:tc>
                <w:tcPr>
                  <w:tcW w:w="173" w:type="pct"/>
                  <w:tcBorders>
                    <w:tl2br w:val="nil"/>
                    <w:tr2bl w:val="nil"/>
                  </w:tcBorders>
                  <w:shd w:val="clear" w:color="auto" w:fill="auto"/>
                  <w:tcMar>
                    <w:top w:w="0" w:type="dxa"/>
                    <w:left w:w="0" w:type="dxa"/>
                    <w:bottom w:w="0" w:type="dxa"/>
                    <w:right w:w="0" w:type="dxa"/>
                  </w:tcMar>
                  <w:vAlign w:val="center"/>
                </w:tcPr>
                <w:p w14:paraId="0A01E8BF">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83E086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1192FF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09354E2">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FB71E8D">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63088754">
                  <w:pPr>
                    <w:pStyle w:val="47"/>
                    <w:bidi w:val="0"/>
                    <w:rPr>
                      <w:highlight w:val="none"/>
                    </w:rPr>
                  </w:pPr>
                  <w:r>
                    <w:rPr>
                      <w:highlight w:val="none"/>
                    </w:rPr>
                    <w:t>26.5</w:t>
                  </w:r>
                </w:p>
              </w:tc>
              <w:tc>
                <w:tcPr>
                  <w:tcW w:w="176" w:type="pct"/>
                  <w:tcBorders>
                    <w:tl2br w:val="nil"/>
                    <w:tr2bl w:val="nil"/>
                  </w:tcBorders>
                  <w:shd w:val="clear" w:color="auto" w:fill="auto"/>
                  <w:tcMar>
                    <w:top w:w="0" w:type="dxa"/>
                    <w:left w:w="0" w:type="dxa"/>
                    <w:bottom w:w="0" w:type="dxa"/>
                    <w:right w:w="0" w:type="dxa"/>
                  </w:tcMar>
                  <w:vAlign w:val="center"/>
                </w:tcPr>
                <w:p w14:paraId="08DB58E9">
                  <w:pPr>
                    <w:pStyle w:val="47"/>
                    <w:bidi w:val="0"/>
                    <w:rPr>
                      <w:highlight w:val="none"/>
                    </w:rPr>
                  </w:pPr>
                  <w:r>
                    <w:rPr>
                      <w:highlight w:val="none"/>
                    </w:rPr>
                    <w:t>26.5</w:t>
                  </w:r>
                </w:p>
              </w:tc>
              <w:tc>
                <w:tcPr>
                  <w:tcW w:w="176" w:type="pct"/>
                  <w:tcBorders>
                    <w:tl2br w:val="nil"/>
                    <w:tr2bl w:val="nil"/>
                  </w:tcBorders>
                  <w:shd w:val="clear" w:color="auto" w:fill="auto"/>
                  <w:tcMar>
                    <w:top w:w="0" w:type="dxa"/>
                    <w:left w:w="0" w:type="dxa"/>
                    <w:bottom w:w="0" w:type="dxa"/>
                    <w:right w:w="0" w:type="dxa"/>
                  </w:tcMar>
                  <w:vAlign w:val="center"/>
                </w:tcPr>
                <w:p w14:paraId="186B1236">
                  <w:pPr>
                    <w:pStyle w:val="47"/>
                    <w:bidi w:val="0"/>
                    <w:rPr>
                      <w:highlight w:val="none"/>
                    </w:rPr>
                  </w:pPr>
                  <w:r>
                    <w:rPr>
                      <w:highlight w:val="none"/>
                    </w:rPr>
                    <w:t>26.5</w:t>
                  </w:r>
                </w:p>
              </w:tc>
              <w:tc>
                <w:tcPr>
                  <w:tcW w:w="178" w:type="pct"/>
                  <w:tcBorders>
                    <w:tl2br w:val="nil"/>
                    <w:tr2bl w:val="nil"/>
                  </w:tcBorders>
                  <w:shd w:val="clear" w:color="auto" w:fill="auto"/>
                  <w:tcMar>
                    <w:top w:w="0" w:type="dxa"/>
                    <w:left w:w="0" w:type="dxa"/>
                    <w:bottom w:w="0" w:type="dxa"/>
                    <w:right w:w="0" w:type="dxa"/>
                  </w:tcMar>
                  <w:vAlign w:val="center"/>
                </w:tcPr>
                <w:p w14:paraId="70F9F708">
                  <w:pPr>
                    <w:pStyle w:val="47"/>
                    <w:bidi w:val="0"/>
                    <w:rPr>
                      <w:highlight w:val="none"/>
                    </w:rPr>
                  </w:pPr>
                  <w:r>
                    <w:rPr>
                      <w:highlight w:val="none"/>
                    </w:rPr>
                    <w:t>26.6</w:t>
                  </w:r>
                </w:p>
              </w:tc>
              <w:tc>
                <w:tcPr>
                  <w:tcW w:w="272" w:type="pct"/>
                  <w:tcBorders>
                    <w:tl2br w:val="nil"/>
                    <w:tr2bl w:val="nil"/>
                  </w:tcBorders>
                  <w:shd w:val="clear" w:color="auto" w:fill="auto"/>
                  <w:tcMar>
                    <w:top w:w="0" w:type="dxa"/>
                    <w:left w:w="0" w:type="dxa"/>
                    <w:bottom w:w="0" w:type="dxa"/>
                    <w:right w:w="0" w:type="dxa"/>
                  </w:tcMar>
                  <w:vAlign w:val="center"/>
                </w:tcPr>
                <w:p w14:paraId="508498E2">
                  <w:pPr>
                    <w:pStyle w:val="47"/>
                    <w:bidi w:val="0"/>
                    <w:rPr>
                      <w:highlight w:val="none"/>
                    </w:rPr>
                  </w:pPr>
                  <w:r>
                    <w:rPr>
                      <w:highlight w:val="none"/>
                    </w:rPr>
                    <w:t>1</w:t>
                  </w:r>
                </w:p>
              </w:tc>
            </w:tr>
            <w:tr w14:paraId="056DB8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445EF38">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D459260">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41D80AE">
                  <w:pPr>
                    <w:pStyle w:val="47"/>
                    <w:bidi w:val="0"/>
                    <w:rPr>
                      <w:highlight w:val="none"/>
                    </w:rPr>
                  </w:pPr>
                  <w:r>
                    <w:rPr>
                      <w:highlight w:val="none"/>
                    </w:rPr>
                    <w:t>振动筛</w:t>
                  </w:r>
                </w:p>
              </w:tc>
              <w:tc>
                <w:tcPr>
                  <w:tcW w:w="173" w:type="pct"/>
                  <w:tcBorders>
                    <w:tl2br w:val="nil"/>
                    <w:tr2bl w:val="nil"/>
                  </w:tcBorders>
                  <w:shd w:val="clear" w:color="auto" w:fill="auto"/>
                  <w:tcMar>
                    <w:top w:w="0" w:type="dxa"/>
                    <w:left w:w="0" w:type="dxa"/>
                    <w:bottom w:w="0" w:type="dxa"/>
                    <w:right w:w="0" w:type="dxa"/>
                  </w:tcMar>
                  <w:vAlign w:val="center"/>
                </w:tcPr>
                <w:p w14:paraId="3220B5C6">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6390C980">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2488C064">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25474BFE">
                  <w:pPr>
                    <w:pStyle w:val="47"/>
                    <w:bidi w:val="0"/>
                    <w:rPr>
                      <w:highlight w:val="none"/>
                    </w:rPr>
                  </w:pPr>
                  <w:r>
                    <w:rPr>
                      <w:highlight w:val="none"/>
                    </w:rPr>
                    <w:t>-72.7</w:t>
                  </w:r>
                </w:p>
              </w:tc>
              <w:tc>
                <w:tcPr>
                  <w:tcW w:w="209" w:type="pct"/>
                  <w:tcBorders>
                    <w:tl2br w:val="nil"/>
                    <w:tr2bl w:val="nil"/>
                  </w:tcBorders>
                  <w:shd w:val="clear" w:color="auto" w:fill="auto"/>
                  <w:tcMar>
                    <w:top w:w="0" w:type="dxa"/>
                    <w:left w:w="0" w:type="dxa"/>
                    <w:bottom w:w="0" w:type="dxa"/>
                    <w:right w:w="0" w:type="dxa"/>
                  </w:tcMar>
                  <w:vAlign w:val="center"/>
                </w:tcPr>
                <w:p w14:paraId="2B4664A2">
                  <w:pPr>
                    <w:pStyle w:val="47"/>
                    <w:bidi w:val="0"/>
                    <w:rPr>
                      <w:highlight w:val="none"/>
                    </w:rPr>
                  </w:pPr>
                  <w:r>
                    <w:rPr>
                      <w:highlight w:val="none"/>
                    </w:rPr>
                    <w:t>438.2</w:t>
                  </w:r>
                </w:p>
              </w:tc>
              <w:tc>
                <w:tcPr>
                  <w:tcW w:w="220" w:type="pct"/>
                  <w:tcBorders>
                    <w:tl2br w:val="nil"/>
                    <w:tr2bl w:val="nil"/>
                  </w:tcBorders>
                  <w:shd w:val="clear" w:color="auto" w:fill="auto"/>
                  <w:tcMar>
                    <w:top w:w="0" w:type="dxa"/>
                    <w:left w:w="0" w:type="dxa"/>
                    <w:bottom w:w="0" w:type="dxa"/>
                    <w:right w:w="0" w:type="dxa"/>
                  </w:tcMar>
                  <w:vAlign w:val="center"/>
                </w:tcPr>
                <w:p w14:paraId="74546395">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3BFF23DB">
                  <w:pPr>
                    <w:pStyle w:val="47"/>
                    <w:bidi w:val="0"/>
                    <w:rPr>
                      <w:highlight w:val="none"/>
                    </w:rPr>
                  </w:pPr>
                  <w:r>
                    <w:rPr>
                      <w:highlight w:val="none"/>
                    </w:rPr>
                    <w:t>60.8</w:t>
                  </w:r>
                </w:p>
              </w:tc>
              <w:tc>
                <w:tcPr>
                  <w:tcW w:w="173" w:type="pct"/>
                  <w:tcBorders>
                    <w:tl2br w:val="nil"/>
                    <w:tr2bl w:val="nil"/>
                  </w:tcBorders>
                  <w:shd w:val="clear" w:color="auto" w:fill="auto"/>
                  <w:tcMar>
                    <w:top w:w="0" w:type="dxa"/>
                    <w:left w:w="0" w:type="dxa"/>
                    <w:bottom w:w="0" w:type="dxa"/>
                    <w:right w:w="0" w:type="dxa"/>
                  </w:tcMar>
                  <w:vAlign w:val="center"/>
                </w:tcPr>
                <w:p w14:paraId="2C5CD82F">
                  <w:pPr>
                    <w:pStyle w:val="47"/>
                    <w:bidi w:val="0"/>
                    <w:rPr>
                      <w:highlight w:val="none"/>
                    </w:rPr>
                  </w:pPr>
                  <w:r>
                    <w:rPr>
                      <w:highlight w:val="none"/>
                    </w:rPr>
                    <w:t>44.7</w:t>
                  </w:r>
                </w:p>
              </w:tc>
              <w:tc>
                <w:tcPr>
                  <w:tcW w:w="173" w:type="pct"/>
                  <w:tcBorders>
                    <w:tl2br w:val="nil"/>
                    <w:tr2bl w:val="nil"/>
                  </w:tcBorders>
                  <w:shd w:val="clear" w:color="auto" w:fill="auto"/>
                  <w:tcMar>
                    <w:top w:w="0" w:type="dxa"/>
                    <w:left w:w="0" w:type="dxa"/>
                    <w:bottom w:w="0" w:type="dxa"/>
                    <w:right w:w="0" w:type="dxa"/>
                  </w:tcMar>
                  <w:vAlign w:val="center"/>
                </w:tcPr>
                <w:p w14:paraId="60E45F31">
                  <w:pPr>
                    <w:pStyle w:val="47"/>
                    <w:bidi w:val="0"/>
                    <w:rPr>
                      <w:highlight w:val="none"/>
                    </w:rPr>
                  </w:pPr>
                  <w:r>
                    <w:rPr>
                      <w:highlight w:val="none"/>
                    </w:rPr>
                    <w:t>40.6</w:t>
                  </w:r>
                </w:p>
              </w:tc>
              <w:tc>
                <w:tcPr>
                  <w:tcW w:w="181" w:type="pct"/>
                  <w:tcBorders>
                    <w:tl2br w:val="nil"/>
                    <w:tr2bl w:val="nil"/>
                  </w:tcBorders>
                  <w:shd w:val="clear" w:color="auto" w:fill="auto"/>
                  <w:tcMar>
                    <w:top w:w="0" w:type="dxa"/>
                    <w:left w:w="0" w:type="dxa"/>
                    <w:bottom w:w="0" w:type="dxa"/>
                    <w:right w:w="0" w:type="dxa"/>
                  </w:tcMar>
                  <w:vAlign w:val="center"/>
                </w:tcPr>
                <w:p w14:paraId="04E0A125">
                  <w:pPr>
                    <w:pStyle w:val="47"/>
                    <w:bidi w:val="0"/>
                    <w:rPr>
                      <w:highlight w:val="none"/>
                    </w:rPr>
                  </w:pPr>
                  <w:r>
                    <w:rPr>
                      <w:highlight w:val="none"/>
                    </w:rPr>
                    <w:t>14.9</w:t>
                  </w:r>
                </w:p>
              </w:tc>
              <w:tc>
                <w:tcPr>
                  <w:tcW w:w="171" w:type="pct"/>
                  <w:tcBorders>
                    <w:tl2br w:val="nil"/>
                    <w:tr2bl w:val="nil"/>
                  </w:tcBorders>
                  <w:shd w:val="clear" w:color="auto" w:fill="auto"/>
                  <w:tcMar>
                    <w:top w:w="0" w:type="dxa"/>
                    <w:left w:w="0" w:type="dxa"/>
                    <w:bottom w:w="0" w:type="dxa"/>
                    <w:right w:w="0" w:type="dxa"/>
                  </w:tcMar>
                  <w:vAlign w:val="center"/>
                </w:tcPr>
                <w:p w14:paraId="2E62C73C">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9ABF8ED">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6AECD2CD">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00081E1D">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03A271AD">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7694768E">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B0429FD">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B1E12C7">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2B52AE31">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1927CA75">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780E3D19">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73DDE793">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763A097F">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4B906098">
                  <w:pPr>
                    <w:pStyle w:val="47"/>
                    <w:bidi w:val="0"/>
                    <w:rPr>
                      <w:highlight w:val="none"/>
                    </w:rPr>
                  </w:pPr>
                  <w:r>
                    <w:rPr>
                      <w:highlight w:val="none"/>
                    </w:rPr>
                    <w:t>1</w:t>
                  </w:r>
                </w:p>
              </w:tc>
            </w:tr>
            <w:tr w14:paraId="1F131A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3902E33D">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6F068CB5">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64019DD6">
                  <w:pPr>
                    <w:pStyle w:val="47"/>
                    <w:bidi w:val="0"/>
                    <w:rPr>
                      <w:highlight w:val="none"/>
                    </w:rPr>
                  </w:pPr>
                  <w:r>
                    <w:rPr>
                      <w:highlight w:val="none"/>
                    </w:rPr>
                    <w:t>螺旋输送机1</w:t>
                  </w:r>
                </w:p>
              </w:tc>
              <w:tc>
                <w:tcPr>
                  <w:tcW w:w="173" w:type="pct"/>
                  <w:tcBorders>
                    <w:tl2br w:val="nil"/>
                    <w:tr2bl w:val="nil"/>
                  </w:tcBorders>
                  <w:shd w:val="clear" w:color="auto" w:fill="auto"/>
                  <w:tcMar>
                    <w:top w:w="0" w:type="dxa"/>
                    <w:left w:w="0" w:type="dxa"/>
                    <w:bottom w:w="0" w:type="dxa"/>
                    <w:right w:w="0" w:type="dxa"/>
                  </w:tcMar>
                  <w:vAlign w:val="center"/>
                </w:tcPr>
                <w:p w14:paraId="5BB5250E">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1A62F76B">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702CE536">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5A0E78F5">
                  <w:pPr>
                    <w:pStyle w:val="47"/>
                    <w:bidi w:val="0"/>
                    <w:rPr>
                      <w:highlight w:val="none"/>
                    </w:rPr>
                  </w:pPr>
                  <w:r>
                    <w:rPr>
                      <w:highlight w:val="none"/>
                    </w:rPr>
                    <w:t>-69.7</w:t>
                  </w:r>
                </w:p>
              </w:tc>
              <w:tc>
                <w:tcPr>
                  <w:tcW w:w="209" w:type="pct"/>
                  <w:tcBorders>
                    <w:tl2br w:val="nil"/>
                    <w:tr2bl w:val="nil"/>
                  </w:tcBorders>
                  <w:shd w:val="clear" w:color="auto" w:fill="auto"/>
                  <w:tcMar>
                    <w:top w:w="0" w:type="dxa"/>
                    <w:left w:w="0" w:type="dxa"/>
                    <w:bottom w:w="0" w:type="dxa"/>
                    <w:right w:w="0" w:type="dxa"/>
                  </w:tcMar>
                  <w:vAlign w:val="center"/>
                </w:tcPr>
                <w:p w14:paraId="6B11BB12">
                  <w:pPr>
                    <w:pStyle w:val="47"/>
                    <w:bidi w:val="0"/>
                    <w:rPr>
                      <w:highlight w:val="none"/>
                    </w:rPr>
                  </w:pPr>
                  <w:r>
                    <w:rPr>
                      <w:highlight w:val="none"/>
                    </w:rPr>
                    <w:t>439.8</w:t>
                  </w:r>
                </w:p>
              </w:tc>
              <w:tc>
                <w:tcPr>
                  <w:tcW w:w="220" w:type="pct"/>
                  <w:tcBorders>
                    <w:tl2br w:val="nil"/>
                    <w:tr2bl w:val="nil"/>
                  </w:tcBorders>
                  <w:shd w:val="clear" w:color="auto" w:fill="auto"/>
                  <w:tcMar>
                    <w:top w:w="0" w:type="dxa"/>
                    <w:left w:w="0" w:type="dxa"/>
                    <w:bottom w:w="0" w:type="dxa"/>
                    <w:right w:w="0" w:type="dxa"/>
                  </w:tcMar>
                  <w:vAlign w:val="center"/>
                </w:tcPr>
                <w:p w14:paraId="4B088A42">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52A3166">
                  <w:pPr>
                    <w:pStyle w:val="47"/>
                    <w:bidi w:val="0"/>
                    <w:rPr>
                      <w:highlight w:val="none"/>
                    </w:rPr>
                  </w:pPr>
                  <w:r>
                    <w:rPr>
                      <w:highlight w:val="none"/>
                    </w:rPr>
                    <w:t>57.4</w:t>
                  </w:r>
                </w:p>
              </w:tc>
              <w:tc>
                <w:tcPr>
                  <w:tcW w:w="173" w:type="pct"/>
                  <w:tcBorders>
                    <w:tl2br w:val="nil"/>
                    <w:tr2bl w:val="nil"/>
                  </w:tcBorders>
                  <w:shd w:val="clear" w:color="auto" w:fill="auto"/>
                  <w:tcMar>
                    <w:top w:w="0" w:type="dxa"/>
                    <w:left w:w="0" w:type="dxa"/>
                    <w:bottom w:w="0" w:type="dxa"/>
                    <w:right w:w="0" w:type="dxa"/>
                  </w:tcMar>
                  <w:vAlign w:val="center"/>
                </w:tcPr>
                <w:p w14:paraId="62DAA8E1">
                  <w:pPr>
                    <w:pStyle w:val="47"/>
                    <w:bidi w:val="0"/>
                    <w:rPr>
                      <w:highlight w:val="none"/>
                    </w:rPr>
                  </w:pPr>
                  <w:r>
                    <w:rPr>
                      <w:highlight w:val="none"/>
                    </w:rPr>
                    <w:t>45.0</w:t>
                  </w:r>
                </w:p>
              </w:tc>
              <w:tc>
                <w:tcPr>
                  <w:tcW w:w="173" w:type="pct"/>
                  <w:tcBorders>
                    <w:tl2br w:val="nil"/>
                    <w:tr2bl w:val="nil"/>
                  </w:tcBorders>
                  <w:shd w:val="clear" w:color="auto" w:fill="auto"/>
                  <w:tcMar>
                    <w:top w:w="0" w:type="dxa"/>
                    <w:left w:w="0" w:type="dxa"/>
                    <w:bottom w:w="0" w:type="dxa"/>
                    <w:right w:w="0" w:type="dxa"/>
                  </w:tcMar>
                  <w:vAlign w:val="center"/>
                </w:tcPr>
                <w:p w14:paraId="523A414F">
                  <w:pPr>
                    <w:pStyle w:val="47"/>
                    <w:bidi w:val="0"/>
                    <w:rPr>
                      <w:highlight w:val="none"/>
                    </w:rPr>
                  </w:pPr>
                  <w:r>
                    <w:rPr>
                      <w:highlight w:val="none"/>
                    </w:rPr>
                    <w:t>44.0</w:t>
                  </w:r>
                </w:p>
              </w:tc>
              <w:tc>
                <w:tcPr>
                  <w:tcW w:w="181" w:type="pct"/>
                  <w:tcBorders>
                    <w:tl2br w:val="nil"/>
                    <w:tr2bl w:val="nil"/>
                  </w:tcBorders>
                  <w:shd w:val="clear" w:color="auto" w:fill="auto"/>
                  <w:tcMar>
                    <w:top w:w="0" w:type="dxa"/>
                    <w:left w:w="0" w:type="dxa"/>
                    <w:bottom w:w="0" w:type="dxa"/>
                    <w:right w:w="0" w:type="dxa"/>
                  </w:tcMar>
                  <w:vAlign w:val="center"/>
                </w:tcPr>
                <w:p w14:paraId="3129098A">
                  <w:pPr>
                    <w:pStyle w:val="47"/>
                    <w:bidi w:val="0"/>
                    <w:rPr>
                      <w:highlight w:val="none"/>
                    </w:rPr>
                  </w:pPr>
                  <w:r>
                    <w:rPr>
                      <w:highlight w:val="none"/>
                    </w:rPr>
                    <w:t>14.6</w:t>
                  </w:r>
                </w:p>
              </w:tc>
              <w:tc>
                <w:tcPr>
                  <w:tcW w:w="171" w:type="pct"/>
                  <w:tcBorders>
                    <w:tl2br w:val="nil"/>
                    <w:tr2bl w:val="nil"/>
                  </w:tcBorders>
                  <w:shd w:val="clear" w:color="auto" w:fill="auto"/>
                  <w:tcMar>
                    <w:top w:w="0" w:type="dxa"/>
                    <w:left w:w="0" w:type="dxa"/>
                    <w:bottom w:w="0" w:type="dxa"/>
                    <w:right w:w="0" w:type="dxa"/>
                  </w:tcMar>
                  <w:vAlign w:val="center"/>
                </w:tcPr>
                <w:p w14:paraId="6F1ED775">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2F018B5B">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209D45E6">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7C2F5E8C">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0CA50E84">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744C3BBB">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3A1A19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ECDFF5B">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0DA06F7">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20CA45C8">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57C46292">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7896C7A6">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03DA7D5E">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1CF3F659">
                  <w:pPr>
                    <w:pStyle w:val="47"/>
                    <w:bidi w:val="0"/>
                    <w:rPr>
                      <w:highlight w:val="none"/>
                    </w:rPr>
                  </w:pPr>
                  <w:r>
                    <w:rPr>
                      <w:highlight w:val="none"/>
                    </w:rPr>
                    <w:t>1</w:t>
                  </w:r>
                </w:p>
              </w:tc>
            </w:tr>
            <w:tr w14:paraId="730795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1D229A59">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5A2ABEBF">
                  <w:pPr>
                    <w:pStyle w:val="47"/>
                    <w:bidi w:val="0"/>
                    <w:rPr>
                      <w:highlight w:val="none"/>
                    </w:rPr>
                  </w:pPr>
                  <w:r>
                    <w:rPr>
                      <w:highlight w:val="none"/>
                    </w:rPr>
                    <w:t>外来煤场厂房</w:t>
                  </w:r>
                </w:p>
                <w:p w14:paraId="409FE045">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0723158C">
                  <w:pPr>
                    <w:pStyle w:val="47"/>
                    <w:bidi w:val="0"/>
                    <w:rPr>
                      <w:highlight w:val="none"/>
                    </w:rPr>
                  </w:pPr>
                  <w:r>
                    <w:rPr>
                      <w:highlight w:val="none"/>
                    </w:rPr>
                    <w:t>提升机3</w:t>
                  </w:r>
                </w:p>
              </w:tc>
              <w:tc>
                <w:tcPr>
                  <w:tcW w:w="173" w:type="pct"/>
                  <w:tcBorders>
                    <w:tl2br w:val="nil"/>
                    <w:tr2bl w:val="nil"/>
                  </w:tcBorders>
                  <w:shd w:val="clear" w:color="auto" w:fill="auto"/>
                  <w:tcMar>
                    <w:top w:w="0" w:type="dxa"/>
                    <w:left w:w="0" w:type="dxa"/>
                    <w:bottom w:w="0" w:type="dxa"/>
                    <w:right w:w="0" w:type="dxa"/>
                  </w:tcMar>
                  <w:vAlign w:val="center"/>
                </w:tcPr>
                <w:p w14:paraId="6041BAE9">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35C2EA85">
                  <w:pPr>
                    <w:pStyle w:val="47"/>
                    <w:bidi w:val="0"/>
                    <w:rPr>
                      <w:highlight w:val="none"/>
                    </w:rPr>
                  </w:pPr>
                  <w:r>
                    <w:rPr>
                      <w:highlight w:val="none"/>
                    </w:rPr>
                    <w:t>75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5D67AD71">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6B17C115">
                  <w:pPr>
                    <w:pStyle w:val="47"/>
                    <w:bidi w:val="0"/>
                    <w:rPr>
                      <w:highlight w:val="none"/>
                    </w:rPr>
                  </w:pPr>
                  <w:r>
                    <w:rPr>
                      <w:highlight w:val="none"/>
                    </w:rPr>
                    <w:t>-66.2</w:t>
                  </w:r>
                </w:p>
              </w:tc>
              <w:tc>
                <w:tcPr>
                  <w:tcW w:w="209" w:type="pct"/>
                  <w:tcBorders>
                    <w:tl2br w:val="nil"/>
                    <w:tr2bl w:val="nil"/>
                  </w:tcBorders>
                  <w:shd w:val="clear" w:color="auto" w:fill="auto"/>
                  <w:tcMar>
                    <w:top w:w="0" w:type="dxa"/>
                    <w:left w:w="0" w:type="dxa"/>
                    <w:bottom w:w="0" w:type="dxa"/>
                    <w:right w:w="0" w:type="dxa"/>
                  </w:tcMar>
                  <w:vAlign w:val="center"/>
                </w:tcPr>
                <w:p w14:paraId="4B45B588">
                  <w:pPr>
                    <w:pStyle w:val="47"/>
                    <w:bidi w:val="0"/>
                    <w:rPr>
                      <w:highlight w:val="none"/>
                    </w:rPr>
                  </w:pPr>
                  <w:r>
                    <w:rPr>
                      <w:highlight w:val="none"/>
                    </w:rPr>
                    <w:t>441</w:t>
                  </w:r>
                </w:p>
              </w:tc>
              <w:tc>
                <w:tcPr>
                  <w:tcW w:w="220" w:type="pct"/>
                  <w:tcBorders>
                    <w:tl2br w:val="nil"/>
                    <w:tr2bl w:val="nil"/>
                  </w:tcBorders>
                  <w:shd w:val="clear" w:color="auto" w:fill="auto"/>
                  <w:tcMar>
                    <w:top w:w="0" w:type="dxa"/>
                    <w:left w:w="0" w:type="dxa"/>
                    <w:bottom w:w="0" w:type="dxa"/>
                    <w:right w:w="0" w:type="dxa"/>
                  </w:tcMar>
                  <w:vAlign w:val="center"/>
                </w:tcPr>
                <w:p w14:paraId="0BFE3543">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E2A7CA5">
                  <w:pPr>
                    <w:pStyle w:val="47"/>
                    <w:bidi w:val="0"/>
                    <w:rPr>
                      <w:highlight w:val="none"/>
                    </w:rPr>
                  </w:pPr>
                  <w:r>
                    <w:rPr>
                      <w:highlight w:val="none"/>
                    </w:rPr>
                    <w:t>53.7</w:t>
                  </w:r>
                </w:p>
              </w:tc>
              <w:tc>
                <w:tcPr>
                  <w:tcW w:w="173" w:type="pct"/>
                  <w:tcBorders>
                    <w:tl2br w:val="nil"/>
                    <w:tr2bl w:val="nil"/>
                  </w:tcBorders>
                  <w:shd w:val="clear" w:color="auto" w:fill="auto"/>
                  <w:tcMar>
                    <w:top w:w="0" w:type="dxa"/>
                    <w:left w:w="0" w:type="dxa"/>
                    <w:bottom w:w="0" w:type="dxa"/>
                    <w:right w:w="0" w:type="dxa"/>
                  </w:tcMar>
                  <w:vAlign w:val="center"/>
                </w:tcPr>
                <w:p w14:paraId="1207F4E9">
                  <w:pPr>
                    <w:pStyle w:val="47"/>
                    <w:bidi w:val="0"/>
                    <w:rPr>
                      <w:highlight w:val="none"/>
                    </w:rPr>
                  </w:pPr>
                  <w:r>
                    <w:rPr>
                      <w:highlight w:val="none"/>
                    </w:rPr>
                    <w:t>44.8</w:t>
                  </w:r>
                </w:p>
              </w:tc>
              <w:tc>
                <w:tcPr>
                  <w:tcW w:w="173" w:type="pct"/>
                  <w:tcBorders>
                    <w:tl2br w:val="nil"/>
                    <w:tr2bl w:val="nil"/>
                  </w:tcBorders>
                  <w:shd w:val="clear" w:color="auto" w:fill="auto"/>
                  <w:tcMar>
                    <w:top w:w="0" w:type="dxa"/>
                    <w:left w:w="0" w:type="dxa"/>
                    <w:bottom w:w="0" w:type="dxa"/>
                    <w:right w:w="0" w:type="dxa"/>
                  </w:tcMar>
                  <w:vAlign w:val="center"/>
                </w:tcPr>
                <w:p w14:paraId="2D2F5CF7">
                  <w:pPr>
                    <w:pStyle w:val="47"/>
                    <w:bidi w:val="0"/>
                    <w:rPr>
                      <w:highlight w:val="none"/>
                    </w:rPr>
                  </w:pPr>
                  <w:r>
                    <w:rPr>
                      <w:highlight w:val="none"/>
                    </w:rPr>
                    <w:t>47.7</w:t>
                  </w:r>
                </w:p>
              </w:tc>
              <w:tc>
                <w:tcPr>
                  <w:tcW w:w="181" w:type="pct"/>
                  <w:tcBorders>
                    <w:tl2br w:val="nil"/>
                    <w:tr2bl w:val="nil"/>
                  </w:tcBorders>
                  <w:shd w:val="clear" w:color="auto" w:fill="auto"/>
                  <w:tcMar>
                    <w:top w:w="0" w:type="dxa"/>
                    <w:left w:w="0" w:type="dxa"/>
                    <w:bottom w:w="0" w:type="dxa"/>
                    <w:right w:w="0" w:type="dxa"/>
                  </w:tcMar>
                  <w:vAlign w:val="center"/>
                </w:tcPr>
                <w:p w14:paraId="46B775BE">
                  <w:pPr>
                    <w:pStyle w:val="47"/>
                    <w:bidi w:val="0"/>
                    <w:rPr>
                      <w:highlight w:val="none"/>
                    </w:rPr>
                  </w:pPr>
                  <w:r>
                    <w:rPr>
                      <w:highlight w:val="none"/>
                    </w:rPr>
                    <w:t>14.9</w:t>
                  </w:r>
                </w:p>
              </w:tc>
              <w:tc>
                <w:tcPr>
                  <w:tcW w:w="171" w:type="pct"/>
                  <w:tcBorders>
                    <w:tl2br w:val="nil"/>
                    <w:tr2bl w:val="nil"/>
                  </w:tcBorders>
                  <w:shd w:val="clear" w:color="auto" w:fill="auto"/>
                  <w:tcMar>
                    <w:top w:w="0" w:type="dxa"/>
                    <w:left w:w="0" w:type="dxa"/>
                    <w:bottom w:w="0" w:type="dxa"/>
                    <w:right w:w="0" w:type="dxa"/>
                  </w:tcMar>
                  <w:vAlign w:val="center"/>
                </w:tcPr>
                <w:p w14:paraId="34564B59">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17C40576">
                  <w:pPr>
                    <w:pStyle w:val="47"/>
                    <w:bidi w:val="0"/>
                    <w:rPr>
                      <w:highlight w:val="none"/>
                    </w:rPr>
                  </w:pPr>
                  <w:r>
                    <w:rPr>
                      <w:highlight w:val="none"/>
                    </w:rPr>
                    <w:t>57.5</w:t>
                  </w:r>
                </w:p>
              </w:tc>
              <w:tc>
                <w:tcPr>
                  <w:tcW w:w="171" w:type="pct"/>
                  <w:tcBorders>
                    <w:tl2br w:val="nil"/>
                    <w:tr2bl w:val="nil"/>
                  </w:tcBorders>
                  <w:shd w:val="clear" w:color="auto" w:fill="auto"/>
                  <w:tcMar>
                    <w:top w:w="0" w:type="dxa"/>
                    <w:left w:w="0" w:type="dxa"/>
                    <w:bottom w:w="0" w:type="dxa"/>
                    <w:right w:w="0" w:type="dxa"/>
                  </w:tcMar>
                  <w:vAlign w:val="center"/>
                </w:tcPr>
                <w:p w14:paraId="4EDE1382">
                  <w:pPr>
                    <w:pStyle w:val="47"/>
                    <w:bidi w:val="0"/>
                    <w:rPr>
                      <w:highlight w:val="none"/>
                    </w:rPr>
                  </w:pPr>
                  <w:r>
                    <w:rPr>
                      <w:highlight w:val="none"/>
                    </w:rPr>
                    <w:t>57.5</w:t>
                  </w:r>
                </w:p>
              </w:tc>
              <w:tc>
                <w:tcPr>
                  <w:tcW w:w="178" w:type="pct"/>
                  <w:tcBorders>
                    <w:tl2br w:val="nil"/>
                    <w:tr2bl w:val="nil"/>
                  </w:tcBorders>
                  <w:shd w:val="clear" w:color="auto" w:fill="auto"/>
                  <w:tcMar>
                    <w:top w:w="0" w:type="dxa"/>
                    <w:left w:w="0" w:type="dxa"/>
                    <w:bottom w:w="0" w:type="dxa"/>
                    <w:right w:w="0" w:type="dxa"/>
                  </w:tcMar>
                  <w:vAlign w:val="center"/>
                </w:tcPr>
                <w:p w14:paraId="404589E0">
                  <w:pPr>
                    <w:pStyle w:val="47"/>
                    <w:bidi w:val="0"/>
                    <w:rPr>
                      <w:highlight w:val="none"/>
                    </w:rPr>
                  </w:pPr>
                  <w:r>
                    <w:rPr>
                      <w:highlight w:val="none"/>
                    </w:rPr>
                    <w:t>57.6</w:t>
                  </w:r>
                </w:p>
              </w:tc>
              <w:tc>
                <w:tcPr>
                  <w:tcW w:w="173" w:type="pct"/>
                  <w:tcBorders>
                    <w:tl2br w:val="nil"/>
                    <w:tr2bl w:val="nil"/>
                  </w:tcBorders>
                  <w:shd w:val="clear" w:color="auto" w:fill="auto"/>
                  <w:tcMar>
                    <w:top w:w="0" w:type="dxa"/>
                    <w:left w:w="0" w:type="dxa"/>
                    <w:bottom w:w="0" w:type="dxa"/>
                    <w:right w:w="0" w:type="dxa"/>
                  </w:tcMar>
                  <w:vAlign w:val="center"/>
                </w:tcPr>
                <w:p w14:paraId="54AB1B4D">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3669DA0A">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B04640E">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E913CD8">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0F8D8865">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ADC4B38">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4CE9AFA7">
                  <w:pPr>
                    <w:pStyle w:val="47"/>
                    <w:bidi w:val="0"/>
                    <w:rPr>
                      <w:highlight w:val="none"/>
                    </w:rPr>
                  </w:pPr>
                  <w:r>
                    <w:rPr>
                      <w:highlight w:val="none"/>
                    </w:rPr>
                    <w:t>31.5</w:t>
                  </w:r>
                </w:p>
              </w:tc>
              <w:tc>
                <w:tcPr>
                  <w:tcW w:w="176" w:type="pct"/>
                  <w:tcBorders>
                    <w:tl2br w:val="nil"/>
                    <w:tr2bl w:val="nil"/>
                  </w:tcBorders>
                  <w:shd w:val="clear" w:color="auto" w:fill="auto"/>
                  <w:tcMar>
                    <w:top w:w="0" w:type="dxa"/>
                    <w:left w:w="0" w:type="dxa"/>
                    <w:bottom w:w="0" w:type="dxa"/>
                    <w:right w:w="0" w:type="dxa"/>
                  </w:tcMar>
                  <w:vAlign w:val="center"/>
                </w:tcPr>
                <w:p w14:paraId="2773F600">
                  <w:pPr>
                    <w:pStyle w:val="47"/>
                    <w:bidi w:val="0"/>
                    <w:rPr>
                      <w:highlight w:val="none"/>
                    </w:rPr>
                  </w:pPr>
                  <w:r>
                    <w:rPr>
                      <w:highlight w:val="none"/>
                    </w:rPr>
                    <w:t>31.5</w:t>
                  </w:r>
                </w:p>
              </w:tc>
              <w:tc>
                <w:tcPr>
                  <w:tcW w:w="178" w:type="pct"/>
                  <w:tcBorders>
                    <w:tl2br w:val="nil"/>
                    <w:tr2bl w:val="nil"/>
                  </w:tcBorders>
                  <w:shd w:val="clear" w:color="auto" w:fill="auto"/>
                  <w:tcMar>
                    <w:top w:w="0" w:type="dxa"/>
                    <w:left w:w="0" w:type="dxa"/>
                    <w:bottom w:w="0" w:type="dxa"/>
                    <w:right w:w="0" w:type="dxa"/>
                  </w:tcMar>
                  <w:vAlign w:val="center"/>
                </w:tcPr>
                <w:p w14:paraId="12CC7DFA">
                  <w:pPr>
                    <w:pStyle w:val="47"/>
                    <w:bidi w:val="0"/>
                    <w:rPr>
                      <w:highlight w:val="none"/>
                    </w:rPr>
                  </w:pPr>
                  <w:r>
                    <w:rPr>
                      <w:highlight w:val="none"/>
                    </w:rPr>
                    <w:t>31.6</w:t>
                  </w:r>
                </w:p>
              </w:tc>
              <w:tc>
                <w:tcPr>
                  <w:tcW w:w="272" w:type="pct"/>
                  <w:tcBorders>
                    <w:tl2br w:val="nil"/>
                    <w:tr2bl w:val="nil"/>
                  </w:tcBorders>
                  <w:shd w:val="clear" w:color="auto" w:fill="auto"/>
                  <w:tcMar>
                    <w:top w:w="0" w:type="dxa"/>
                    <w:left w:w="0" w:type="dxa"/>
                    <w:bottom w:w="0" w:type="dxa"/>
                    <w:right w:w="0" w:type="dxa"/>
                  </w:tcMar>
                  <w:vAlign w:val="center"/>
                </w:tcPr>
                <w:p w14:paraId="05B87C5C">
                  <w:pPr>
                    <w:pStyle w:val="47"/>
                    <w:bidi w:val="0"/>
                    <w:rPr>
                      <w:highlight w:val="none"/>
                    </w:rPr>
                  </w:pPr>
                  <w:r>
                    <w:rPr>
                      <w:highlight w:val="none"/>
                    </w:rPr>
                    <w:t>1</w:t>
                  </w:r>
                </w:p>
              </w:tc>
            </w:tr>
            <w:tr w14:paraId="1D482C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2F6D4EC2">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52589913">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7E8DA339">
                  <w:pPr>
                    <w:pStyle w:val="47"/>
                    <w:bidi w:val="0"/>
                    <w:rPr>
                      <w:highlight w:val="none"/>
                    </w:rPr>
                  </w:pPr>
                  <w:r>
                    <w:rPr>
                      <w:highlight w:val="none"/>
                    </w:rPr>
                    <w:t>皮带流量秤</w:t>
                  </w:r>
                </w:p>
              </w:tc>
              <w:tc>
                <w:tcPr>
                  <w:tcW w:w="173" w:type="pct"/>
                  <w:tcBorders>
                    <w:tl2br w:val="nil"/>
                    <w:tr2bl w:val="nil"/>
                  </w:tcBorders>
                  <w:shd w:val="clear" w:color="auto" w:fill="auto"/>
                  <w:tcMar>
                    <w:top w:w="0" w:type="dxa"/>
                    <w:left w:w="0" w:type="dxa"/>
                    <w:bottom w:w="0" w:type="dxa"/>
                    <w:right w:w="0" w:type="dxa"/>
                  </w:tcMar>
                  <w:vAlign w:val="center"/>
                </w:tcPr>
                <w:p w14:paraId="687A2499">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2F64A0EC">
                  <w:pPr>
                    <w:pStyle w:val="47"/>
                    <w:bidi w:val="0"/>
                    <w:rPr>
                      <w:highlight w:val="none"/>
                    </w:rPr>
                  </w:pPr>
                  <w:r>
                    <w:rPr>
                      <w:highlight w:val="none"/>
                    </w:rPr>
                    <w:t>85</w:t>
                  </w:r>
                </w:p>
              </w:tc>
              <w:tc>
                <w:tcPr>
                  <w:tcW w:w="184" w:type="pct"/>
                  <w:vMerge w:val="restart"/>
                  <w:tcBorders>
                    <w:tl2br w:val="nil"/>
                    <w:tr2bl w:val="nil"/>
                  </w:tcBorders>
                  <w:shd w:val="clear" w:color="auto" w:fill="auto"/>
                  <w:tcMar>
                    <w:top w:w="0" w:type="dxa"/>
                    <w:left w:w="0" w:type="dxa"/>
                    <w:bottom w:w="0" w:type="dxa"/>
                    <w:right w:w="0" w:type="dxa"/>
                  </w:tcMar>
                  <w:vAlign w:val="center"/>
                </w:tcPr>
                <w:p w14:paraId="0D42E540">
                  <w:pPr>
                    <w:pStyle w:val="47"/>
                    <w:bidi w:val="0"/>
                    <w:rPr>
                      <w:highlight w:val="none"/>
                    </w:rPr>
                  </w:pPr>
                  <w:r>
                    <w:rPr>
                      <w:highlight w:val="none"/>
                    </w:rPr>
                    <w:t>选用低噪声设备、减</w:t>
                  </w:r>
                  <w:r>
                    <w:rPr>
                      <w:rFonts w:hint="eastAsia"/>
                      <w:highlight w:val="none"/>
                      <w:lang w:eastAsia="zh-CN"/>
                    </w:rPr>
                    <w:t>振</w:t>
                  </w:r>
                  <w:r>
                    <w:rPr>
                      <w:highlight w:val="none"/>
                    </w:rPr>
                    <w:t>、</w:t>
                  </w:r>
                  <w:r>
                    <w:rPr>
                      <w:rFonts w:hint="eastAsia"/>
                      <w:highlight w:val="none"/>
                      <w:lang w:eastAsia="zh-CN"/>
                    </w:rPr>
                    <w:t>隔声、消声等</w:t>
                  </w:r>
                </w:p>
              </w:tc>
              <w:tc>
                <w:tcPr>
                  <w:tcW w:w="208" w:type="pct"/>
                  <w:tcBorders>
                    <w:tl2br w:val="nil"/>
                    <w:tr2bl w:val="nil"/>
                  </w:tcBorders>
                  <w:shd w:val="clear" w:color="auto" w:fill="auto"/>
                  <w:tcMar>
                    <w:top w:w="0" w:type="dxa"/>
                    <w:left w:w="0" w:type="dxa"/>
                    <w:bottom w:w="0" w:type="dxa"/>
                    <w:right w:w="0" w:type="dxa"/>
                  </w:tcMar>
                  <w:vAlign w:val="center"/>
                </w:tcPr>
                <w:p w14:paraId="600F5344">
                  <w:pPr>
                    <w:pStyle w:val="47"/>
                    <w:bidi w:val="0"/>
                    <w:rPr>
                      <w:highlight w:val="none"/>
                    </w:rPr>
                  </w:pPr>
                  <w:r>
                    <w:rPr>
                      <w:highlight w:val="none"/>
                    </w:rPr>
                    <w:t>-63.1</w:t>
                  </w:r>
                </w:p>
              </w:tc>
              <w:tc>
                <w:tcPr>
                  <w:tcW w:w="209" w:type="pct"/>
                  <w:tcBorders>
                    <w:tl2br w:val="nil"/>
                    <w:tr2bl w:val="nil"/>
                  </w:tcBorders>
                  <w:shd w:val="clear" w:color="auto" w:fill="auto"/>
                  <w:tcMar>
                    <w:top w:w="0" w:type="dxa"/>
                    <w:left w:w="0" w:type="dxa"/>
                    <w:bottom w:w="0" w:type="dxa"/>
                    <w:right w:w="0" w:type="dxa"/>
                  </w:tcMar>
                  <w:vAlign w:val="center"/>
                </w:tcPr>
                <w:p w14:paraId="083857E0">
                  <w:pPr>
                    <w:pStyle w:val="47"/>
                    <w:bidi w:val="0"/>
                    <w:rPr>
                      <w:highlight w:val="none"/>
                    </w:rPr>
                  </w:pPr>
                  <w:r>
                    <w:rPr>
                      <w:highlight w:val="none"/>
                    </w:rPr>
                    <w:t>442</w:t>
                  </w:r>
                </w:p>
              </w:tc>
              <w:tc>
                <w:tcPr>
                  <w:tcW w:w="220" w:type="pct"/>
                  <w:tcBorders>
                    <w:tl2br w:val="nil"/>
                    <w:tr2bl w:val="nil"/>
                  </w:tcBorders>
                  <w:shd w:val="clear" w:color="auto" w:fill="auto"/>
                  <w:tcMar>
                    <w:top w:w="0" w:type="dxa"/>
                    <w:left w:w="0" w:type="dxa"/>
                    <w:bottom w:w="0" w:type="dxa"/>
                    <w:right w:w="0" w:type="dxa"/>
                  </w:tcMar>
                  <w:vAlign w:val="center"/>
                </w:tcPr>
                <w:p w14:paraId="0E504589">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9848D3E">
                  <w:pPr>
                    <w:pStyle w:val="47"/>
                    <w:bidi w:val="0"/>
                    <w:rPr>
                      <w:highlight w:val="none"/>
                    </w:rPr>
                  </w:pPr>
                  <w:r>
                    <w:rPr>
                      <w:highlight w:val="none"/>
                    </w:rPr>
                    <w:t>50.4</w:t>
                  </w:r>
                </w:p>
              </w:tc>
              <w:tc>
                <w:tcPr>
                  <w:tcW w:w="173" w:type="pct"/>
                  <w:tcBorders>
                    <w:tl2br w:val="nil"/>
                    <w:tr2bl w:val="nil"/>
                  </w:tcBorders>
                  <w:shd w:val="clear" w:color="auto" w:fill="auto"/>
                  <w:tcMar>
                    <w:top w:w="0" w:type="dxa"/>
                    <w:left w:w="0" w:type="dxa"/>
                    <w:bottom w:w="0" w:type="dxa"/>
                    <w:right w:w="0" w:type="dxa"/>
                  </w:tcMar>
                  <w:vAlign w:val="center"/>
                </w:tcPr>
                <w:p w14:paraId="3ACFC8F3">
                  <w:pPr>
                    <w:pStyle w:val="47"/>
                    <w:bidi w:val="0"/>
                    <w:rPr>
                      <w:highlight w:val="none"/>
                    </w:rPr>
                  </w:pPr>
                  <w:r>
                    <w:rPr>
                      <w:highlight w:val="none"/>
                    </w:rPr>
                    <w:t>44.5</w:t>
                  </w:r>
                </w:p>
              </w:tc>
              <w:tc>
                <w:tcPr>
                  <w:tcW w:w="173" w:type="pct"/>
                  <w:tcBorders>
                    <w:tl2br w:val="nil"/>
                    <w:tr2bl w:val="nil"/>
                  </w:tcBorders>
                  <w:shd w:val="clear" w:color="auto" w:fill="auto"/>
                  <w:tcMar>
                    <w:top w:w="0" w:type="dxa"/>
                    <w:left w:w="0" w:type="dxa"/>
                    <w:bottom w:w="0" w:type="dxa"/>
                    <w:right w:w="0" w:type="dxa"/>
                  </w:tcMar>
                  <w:vAlign w:val="center"/>
                </w:tcPr>
                <w:p w14:paraId="7CB4A723">
                  <w:pPr>
                    <w:pStyle w:val="47"/>
                    <w:bidi w:val="0"/>
                    <w:rPr>
                      <w:highlight w:val="none"/>
                    </w:rPr>
                  </w:pPr>
                  <w:r>
                    <w:rPr>
                      <w:highlight w:val="none"/>
                    </w:rPr>
                    <w:t>50.9</w:t>
                  </w:r>
                </w:p>
              </w:tc>
              <w:tc>
                <w:tcPr>
                  <w:tcW w:w="181" w:type="pct"/>
                  <w:tcBorders>
                    <w:tl2br w:val="nil"/>
                    <w:tr2bl w:val="nil"/>
                  </w:tcBorders>
                  <w:shd w:val="clear" w:color="auto" w:fill="auto"/>
                  <w:tcMar>
                    <w:top w:w="0" w:type="dxa"/>
                    <w:left w:w="0" w:type="dxa"/>
                    <w:bottom w:w="0" w:type="dxa"/>
                    <w:right w:w="0" w:type="dxa"/>
                  </w:tcMar>
                  <w:vAlign w:val="center"/>
                </w:tcPr>
                <w:p w14:paraId="54A562CB">
                  <w:pPr>
                    <w:pStyle w:val="47"/>
                    <w:bidi w:val="0"/>
                    <w:rPr>
                      <w:highlight w:val="none"/>
                    </w:rPr>
                  </w:pPr>
                  <w:r>
                    <w:rPr>
                      <w:highlight w:val="none"/>
                    </w:rPr>
                    <w:t>15.2</w:t>
                  </w:r>
                </w:p>
              </w:tc>
              <w:tc>
                <w:tcPr>
                  <w:tcW w:w="171" w:type="pct"/>
                  <w:tcBorders>
                    <w:tl2br w:val="nil"/>
                    <w:tr2bl w:val="nil"/>
                  </w:tcBorders>
                  <w:shd w:val="clear" w:color="auto" w:fill="auto"/>
                  <w:tcMar>
                    <w:top w:w="0" w:type="dxa"/>
                    <w:left w:w="0" w:type="dxa"/>
                    <w:bottom w:w="0" w:type="dxa"/>
                    <w:right w:w="0" w:type="dxa"/>
                  </w:tcMar>
                  <w:vAlign w:val="center"/>
                </w:tcPr>
                <w:p w14:paraId="39EADF5D">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9593956">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40CA51B">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7DEC0393">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1F3285FA">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6F36523A">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615797D2">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83A82E3">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463A9597">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12B97D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4BECA188">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F4DF00B">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23908A66">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76608091">
                  <w:pPr>
                    <w:pStyle w:val="47"/>
                    <w:bidi w:val="0"/>
                    <w:rPr>
                      <w:highlight w:val="none"/>
                    </w:rPr>
                  </w:pPr>
                  <w:r>
                    <w:rPr>
                      <w:highlight w:val="none"/>
                    </w:rPr>
                    <w:t>1</w:t>
                  </w:r>
                </w:p>
              </w:tc>
            </w:tr>
            <w:tr w14:paraId="7CA5D0E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217ACE5B">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3CB60FE7">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132EBE05">
                  <w:pPr>
                    <w:pStyle w:val="47"/>
                    <w:bidi w:val="0"/>
                    <w:rPr>
                      <w:highlight w:val="none"/>
                    </w:rPr>
                  </w:pPr>
                  <w:r>
                    <w:rPr>
                      <w:highlight w:val="none"/>
                    </w:rPr>
                    <w:t>封闭式皮带输送机2</w:t>
                  </w:r>
                </w:p>
              </w:tc>
              <w:tc>
                <w:tcPr>
                  <w:tcW w:w="173" w:type="pct"/>
                  <w:tcBorders>
                    <w:tl2br w:val="nil"/>
                    <w:tr2bl w:val="nil"/>
                  </w:tcBorders>
                  <w:shd w:val="clear" w:color="auto" w:fill="auto"/>
                  <w:tcMar>
                    <w:top w:w="0" w:type="dxa"/>
                    <w:left w:w="0" w:type="dxa"/>
                    <w:bottom w:w="0" w:type="dxa"/>
                    <w:right w:w="0" w:type="dxa"/>
                  </w:tcMar>
                  <w:vAlign w:val="center"/>
                </w:tcPr>
                <w:p w14:paraId="074CAB74">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07B65D89">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3CDBE276">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1B384F89">
                  <w:pPr>
                    <w:pStyle w:val="47"/>
                    <w:bidi w:val="0"/>
                    <w:rPr>
                      <w:highlight w:val="none"/>
                    </w:rPr>
                  </w:pPr>
                  <w:r>
                    <w:rPr>
                      <w:highlight w:val="none"/>
                    </w:rPr>
                    <w:t>-61</w:t>
                  </w:r>
                </w:p>
              </w:tc>
              <w:tc>
                <w:tcPr>
                  <w:tcW w:w="209" w:type="pct"/>
                  <w:tcBorders>
                    <w:tl2br w:val="nil"/>
                    <w:tr2bl w:val="nil"/>
                  </w:tcBorders>
                  <w:shd w:val="clear" w:color="auto" w:fill="auto"/>
                  <w:tcMar>
                    <w:top w:w="0" w:type="dxa"/>
                    <w:left w:w="0" w:type="dxa"/>
                    <w:bottom w:w="0" w:type="dxa"/>
                    <w:right w:w="0" w:type="dxa"/>
                  </w:tcMar>
                  <w:vAlign w:val="center"/>
                </w:tcPr>
                <w:p w14:paraId="3FF59C16">
                  <w:pPr>
                    <w:pStyle w:val="47"/>
                    <w:bidi w:val="0"/>
                    <w:rPr>
                      <w:highlight w:val="none"/>
                    </w:rPr>
                  </w:pPr>
                  <w:r>
                    <w:rPr>
                      <w:highlight w:val="none"/>
                    </w:rPr>
                    <w:t>443</w:t>
                  </w:r>
                </w:p>
              </w:tc>
              <w:tc>
                <w:tcPr>
                  <w:tcW w:w="220" w:type="pct"/>
                  <w:tcBorders>
                    <w:tl2br w:val="nil"/>
                    <w:tr2bl w:val="nil"/>
                  </w:tcBorders>
                  <w:shd w:val="clear" w:color="auto" w:fill="auto"/>
                  <w:tcMar>
                    <w:top w:w="0" w:type="dxa"/>
                    <w:left w:w="0" w:type="dxa"/>
                    <w:bottom w:w="0" w:type="dxa"/>
                    <w:right w:w="0" w:type="dxa"/>
                  </w:tcMar>
                  <w:vAlign w:val="center"/>
                </w:tcPr>
                <w:p w14:paraId="191E3590">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61E3F3C">
                  <w:pPr>
                    <w:pStyle w:val="47"/>
                    <w:bidi w:val="0"/>
                    <w:rPr>
                      <w:highlight w:val="none"/>
                    </w:rPr>
                  </w:pPr>
                  <w:r>
                    <w:rPr>
                      <w:highlight w:val="none"/>
                    </w:rPr>
                    <w:t>48.1</w:t>
                  </w:r>
                </w:p>
              </w:tc>
              <w:tc>
                <w:tcPr>
                  <w:tcW w:w="173" w:type="pct"/>
                  <w:tcBorders>
                    <w:tl2br w:val="nil"/>
                    <w:tr2bl w:val="nil"/>
                  </w:tcBorders>
                  <w:shd w:val="clear" w:color="auto" w:fill="auto"/>
                  <w:tcMar>
                    <w:top w:w="0" w:type="dxa"/>
                    <w:left w:w="0" w:type="dxa"/>
                    <w:bottom w:w="0" w:type="dxa"/>
                    <w:right w:w="0" w:type="dxa"/>
                  </w:tcMar>
                  <w:vAlign w:val="center"/>
                </w:tcPr>
                <w:p w14:paraId="32320200">
                  <w:pPr>
                    <w:pStyle w:val="47"/>
                    <w:bidi w:val="0"/>
                    <w:rPr>
                      <w:highlight w:val="none"/>
                    </w:rPr>
                  </w:pPr>
                  <w:r>
                    <w:rPr>
                      <w:highlight w:val="none"/>
                    </w:rPr>
                    <w:t>44.5</w:t>
                  </w:r>
                </w:p>
              </w:tc>
              <w:tc>
                <w:tcPr>
                  <w:tcW w:w="173" w:type="pct"/>
                  <w:tcBorders>
                    <w:tl2br w:val="nil"/>
                    <w:tr2bl w:val="nil"/>
                  </w:tcBorders>
                  <w:shd w:val="clear" w:color="auto" w:fill="auto"/>
                  <w:tcMar>
                    <w:top w:w="0" w:type="dxa"/>
                    <w:left w:w="0" w:type="dxa"/>
                    <w:bottom w:w="0" w:type="dxa"/>
                    <w:right w:w="0" w:type="dxa"/>
                  </w:tcMar>
                  <w:vAlign w:val="center"/>
                </w:tcPr>
                <w:p w14:paraId="0F9608B7">
                  <w:pPr>
                    <w:pStyle w:val="47"/>
                    <w:bidi w:val="0"/>
                    <w:rPr>
                      <w:highlight w:val="none"/>
                    </w:rPr>
                  </w:pPr>
                  <w:r>
                    <w:rPr>
                      <w:highlight w:val="none"/>
                    </w:rPr>
                    <w:t>53.2</w:t>
                  </w:r>
                </w:p>
              </w:tc>
              <w:tc>
                <w:tcPr>
                  <w:tcW w:w="181" w:type="pct"/>
                  <w:tcBorders>
                    <w:tl2br w:val="nil"/>
                    <w:tr2bl w:val="nil"/>
                  </w:tcBorders>
                  <w:shd w:val="clear" w:color="auto" w:fill="auto"/>
                  <w:tcMar>
                    <w:top w:w="0" w:type="dxa"/>
                    <w:left w:w="0" w:type="dxa"/>
                    <w:bottom w:w="0" w:type="dxa"/>
                    <w:right w:w="0" w:type="dxa"/>
                  </w:tcMar>
                  <w:vAlign w:val="center"/>
                </w:tcPr>
                <w:p w14:paraId="18F17C90">
                  <w:pPr>
                    <w:pStyle w:val="47"/>
                    <w:bidi w:val="0"/>
                    <w:rPr>
                      <w:highlight w:val="none"/>
                    </w:rPr>
                  </w:pPr>
                  <w:r>
                    <w:rPr>
                      <w:highlight w:val="none"/>
                    </w:rPr>
                    <w:t>15.1</w:t>
                  </w:r>
                </w:p>
              </w:tc>
              <w:tc>
                <w:tcPr>
                  <w:tcW w:w="171" w:type="pct"/>
                  <w:tcBorders>
                    <w:tl2br w:val="nil"/>
                    <w:tr2bl w:val="nil"/>
                  </w:tcBorders>
                  <w:shd w:val="clear" w:color="auto" w:fill="auto"/>
                  <w:tcMar>
                    <w:top w:w="0" w:type="dxa"/>
                    <w:left w:w="0" w:type="dxa"/>
                    <w:bottom w:w="0" w:type="dxa"/>
                    <w:right w:w="0" w:type="dxa"/>
                  </w:tcMar>
                  <w:vAlign w:val="center"/>
                </w:tcPr>
                <w:p w14:paraId="4F76AE47">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791EA01F">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43E787B9">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1479AE17">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23A3679E">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1A24B006">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BD5C655">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85C7D32">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2EB6EC3B">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4A2647B7">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2FDBA1C5">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7492DFDE">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390C517A">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0039578E">
                  <w:pPr>
                    <w:pStyle w:val="47"/>
                    <w:bidi w:val="0"/>
                    <w:rPr>
                      <w:highlight w:val="none"/>
                    </w:rPr>
                  </w:pPr>
                  <w:r>
                    <w:rPr>
                      <w:highlight w:val="none"/>
                    </w:rPr>
                    <w:t>1</w:t>
                  </w:r>
                </w:p>
              </w:tc>
            </w:tr>
            <w:tr w14:paraId="0373ED5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2F9D657">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190C15BD">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5D464464">
                  <w:pPr>
                    <w:pStyle w:val="47"/>
                    <w:bidi w:val="0"/>
                    <w:rPr>
                      <w:highlight w:val="none"/>
                    </w:rPr>
                  </w:pPr>
                  <w:r>
                    <w:rPr>
                      <w:highlight w:val="none"/>
                    </w:rPr>
                    <w:t>除尘风机3</w:t>
                  </w:r>
                </w:p>
              </w:tc>
              <w:tc>
                <w:tcPr>
                  <w:tcW w:w="173" w:type="pct"/>
                  <w:tcBorders>
                    <w:tl2br w:val="nil"/>
                    <w:tr2bl w:val="nil"/>
                  </w:tcBorders>
                  <w:shd w:val="clear" w:color="auto" w:fill="auto"/>
                  <w:tcMar>
                    <w:top w:w="0" w:type="dxa"/>
                    <w:left w:w="0" w:type="dxa"/>
                    <w:bottom w:w="0" w:type="dxa"/>
                    <w:right w:w="0" w:type="dxa"/>
                  </w:tcMar>
                  <w:vAlign w:val="center"/>
                </w:tcPr>
                <w:p w14:paraId="7F0B022B">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1C78017C">
                  <w:pPr>
                    <w:pStyle w:val="47"/>
                    <w:bidi w:val="0"/>
                    <w:rPr>
                      <w:highlight w:val="none"/>
                    </w:rPr>
                  </w:pPr>
                  <w:r>
                    <w:rPr>
                      <w:highlight w:val="none"/>
                    </w:rPr>
                    <w:t>95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11E3FD3A">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428F1FDE">
                  <w:pPr>
                    <w:pStyle w:val="47"/>
                    <w:bidi w:val="0"/>
                    <w:rPr>
                      <w:highlight w:val="none"/>
                    </w:rPr>
                  </w:pPr>
                  <w:r>
                    <w:rPr>
                      <w:highlight w:val="none"/>
                    </w:rPr>
                    <w:t>-87.6</w:t>
                  </w:r>
                </w:p>
              </w:tc>
              <w:tc>
                <w:tcPr>
                  <w:tcW w:w="209" w:type="pct"/>
                  <w:tcBorders>
                    <w:tl2br w:val="nil"/>
                    <w:tr2bl w:val="nil"/>
                  </w:tcBorders>
                  <w:shd w:val="clear" w:color="auto" w:fill="auto"/>
                  <w:tcMar>
                    <w:top w:w="0" w:type="dxa"/>
                    <w:left w:w="0" w:type="dxa"/>
                    <w:bottom w:w="0" w:type="dxa"/>
                    <w:right w:w="0" w:type="dxa"/>
                  </w:tcMar>
                  <w:vAlign w:val="center"/>
                </w:tcPr>
                <w:p w14:paraId="60B5CB93">
                  <w:pPr>
                    <w:pStyle w:val="47"/>
                    <w:bidi w:val="0"/>
                    <w:rPr>
                      <w:highlight w:val="none"/>
                    </w:rPr>
                  </w:pPr>
                  <w:r>
                    <w:rPr>
                      <w:highlight w:val="none"/>
                    </w:rPr>
                    <w:t>427.8</w:t>
                  </w:r>
                </w:p>
              </w:tc>
              <w:tc>
                <w:tcPr>
                  <w:tcW w:w="220" w:type="pct"/>
                  <w:tcBorders>
                    <w:tl2br w:val="nil"/>
                    <w:tr2bl w:val="nil"/>
                  </w:tcBorders>
                  <w:shd w:val="clear" w:color="auto" w:fill="auto"/>
                  <w:tcMar>
                    <w:top w:w="0" w:type="dxa"/>
                    <w:left w:w="0" w:type="dxa"/>
                    <w:bottom w:w="0" w:type="dxa"/>
                    <w:right w:w="0" w:type="dxa"/>
                  </w:tcMar>
                  <w:vAlign w:val="center"/>
                </w:tcPr>
                <w:p w14:paraId="76756D56">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744B0F13">
                  <w:pPr>
                    <w:pStyle w:val="47"/>
                    <w:bidi w:val="0"/>
                    <w:rPr>
                      <w:highlight w:val="none"/>
                    </w:rPr>
                  </w:pPr>
                  <w:r>
                    <w:rPr>
                      <w:highlight w:val="none"/>
                    </w:rPr>
                    <w:t>78.4</w:t>
                  </w:r>
                </w:p>
              </w:tc>
              <w:tc>
                <w:tcPr>
                  <w:tcW w:w="173" w:type="pct"/>
                  <w:tcBorders>
                    <w:tl2br w:val="nil"/>
                    <w:tr2bl w:val="nil"/>
                  </w:tcBorders>
                  <w:shd w:val="clear" w:color="auto" w:fill="auto"/>
                  <w:tcMar>
                    <w:top w:w="0" w:type="dxa"/>
                    <w:left w:w="0" w:type="dxa"/>
                    <w:bottom w:w="0" w:type="dxa"/>
                    <w:right w:w="0" w:type="dxa"/>
                  </w:tcMar>
                  <w:vAlign w:val="center"/>
                </w:tcPr>
                <w:p w14:paraId="0814DBB0">
                  <w:pPr>
                    <w:pStyle w:val="47"/>
                    <w:bidi w:val="0"/>
                    <w:rPr>
                      <w:highlight w:val="none"/>
                    </w:rPr>
                  </w:pPr>
                  <w:r>
                    <w:rPr>
                      <w:highlight w:val="none"/>
                    </w:rPr>
                    <w:t>41.1</w:t>
                  </w:r>
                </w:p>
              </w:tc>
              <w:tc>
                <w:tcPr>
                  <w:tcW w:w="173" w:type="pct"/>
                  <w:tcBorders>
                    <w:tl2br w:val="nil"/>
                    <w:tr2bl w:val="nil"/>
                  </w:tcBorders>
                  <w:shd w:val="clear" w:color="auto" w:fill="auto"/>
                  <w:tcMar>
                    <w:top w:w="0" w:type="dxa"/>
                    <w:left w:w="0" w:type="dxa"/>
                    <w:bottom w:w="0" w:type="dxa"/>
                    <w:right w:w="0" w:type="dxa"/>
                  </w:tcMar>
                  <w:vAlign w:val="center"/>
                </w:tcPr>
                <w:p w14:paraId="02B6AA99">
                  <w:pPr>
                    <w:pStyle w:val="47"/>
                    <w:bidi w:val="0"/>
                    <w:rPr>
                      <w:highlight w:val="none"/>
                    </w:rPr>
                  </w:pPr>
                  <w:r>
                    <w:rPr>
                      <w:highlight w:val="none"/>
                    </w:rPr>
                    <w:t>22.8</w:t>
                  </w:r>
                </w:p>
              </w:tc>
              <w:tc>
                <w:tcPr>
                  <w:tcW w:w="181" w:type="pct"/>
                  <w:tcBorders>
                    <w:tl2br w:val="nil"/>
                    <w:tr2bl w:val="nil"/>
                  </w:tcBorders>
                  <w:shd w:val="clear" w:color="auto" w:fill="auto"/>
                  <w:tcMar>
                    <w:top w:w="0" w:type="dxa"/>
                    <w:left w:w="0" w:type="dxa"/>
                    <w:bottom w:w="0" w:type="dxa"/>
                    <w:right w:w="0" w:type="dxa"/>
                  </w:tcMar>
                  <w:vAlign w:val="center"/>
                </w:tcPr>
                <w:p w14:paraId="67D2411B">
                  <w:pPr>
                    <w:pStyle w:val="47"/>
                    <w:bidi w:val="0"/>
                    <w:rPr>
                      <w:highlight w:val="none"/>
                    </w:rPr>
                  </w:pPr>
                  <w:r>
                    <w:rPr>
                      <w:highlight w:val="none"/>
                    </w:rPr>
                    <w:t>18.6</w:t>
                  </w:r>
                </w:p>
              </w:tc>
              <w:tc>
                <w:tcPr>
                  <w:tcW w:w="171" w:type="pct"/>
                  <w:tcBorders>
                    <w:tl2br w:val="nil"/>
                    <w:tr2bl w:val="nil"/>
                  </w:tcBorders>
                  <w:shd w:val="clear" w:color="auto" w:fill="auto"/>
                  <w:tcMar>
                    <w:top w:w="0" w:type="dxa"/>
                    <w:left w:w="0" w:type="dxa"/>
                    <w:bottom w:w="0" w:type="dxa"/>
                    <w:right w:w="0" w:type="dxa"/>
                  </w:tcMar>
                  <w:vAlign w:val="center"/>
                </w:tcPr>
                <w:p w14:paraId="4D1948A0">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750F122C">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79BF78B5">
                  <w:pPr>
                    <w:pStyle w:val="47"/>
                    <w:bidi w:val="0"/>
                    <w:rPr>
                      <w:highlight w:val="none"/>
                    </w:rPr>
                  </w:pPr>
                  <w:r>
                    <w:rPr>
                      <w:highlight w:val="none"/>
                    </w:rPr>
                    <w:t>77.5</w:t>
                  </w:r>
                </w:p>
              </w:tc>
              <w:tc>
                <w:tcPr>
                  <w:tcW w:w="178" w:type="pct"/>
                  <w:tcBorders>
                    <w:tl2br w:val="nil"/>
                    <w:tr2bl w:val="nil"/>
                  </w:tcBorders>
                  <w:shd w:val="clear" w:color="auto" w:fill="auto"/>
                  <w:tcMar>
                    <w:top w:w="0" w:type="dxa"/>
                    <w:left w:w="0" w:type="dxa"/>
                    <w:bottom w:w="0" w:type="dxa"/>
                    <w:right w:w="0" w:type="dxa"/>
                  </w:tcMar>
                  <w:vAlign w:val="center"/>
                </w:tcPr>
                <w:p w14:paraId="240D7A96">
                  <w:pPr>
                    <w:pStyle w:val="47"/>
                    <w:bidi w:val="0"/>
                    <w:rPr>
                      <w:highlight w:val="none"/>
                    </w:rPr>
                  </w:pPr>
                  <w:r>
                    <w:rPr>
                      <w:highlight w:val="none"/>
                    </w:rPr>
                    <w:t>77.5</w:t>
                  </w:r>
                </w:p>
              </w:tc>
              <w:tc>
                <w:tcPr>
                  <w:tcW w:w="173" w:type="pct"/>
                  <w:tcBorders>
                    <w:tl2br w:val="nil"/>
                    <w:tr2bl w:val="nil"/>
                  </w:tcBorders>
                  <w:shd w:val="clear" w:color="auto" w:fill="auto"/>
                  <w:tcMar>
                    <w:top w:w="0" w:type="dxa"/>
                    <w:left w:w="0" w:type="dxa"/>
                    <w:bottom w:w="0" w:type="dxa"/>
                    <w:right w:w="0" w:type="dxa"/>
                  </w:tcMar>
                  <w:vAlign w:val="center"/>
                </w:tcPr>
                <w:p w14:paraId="556BD43C">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63470EBF">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6592D25">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0CC40FF">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592F8F77">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0C60515A">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78873786">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7FC3A7A9">
                  <w:pPr>
                    <w:pStyle w:val="47"/>
                    <w:bidi w:val="0"/>
                    <w:rPr>
                      <w:highlight w:val="none"/>
                    </w:rPr>
                  </w:pPr>
                  <w:r>
                    <w:rPr>
                      <w:highlight w:val="none"/>
                    </w:rPr>
                    <w:t>51.5</w:t>
                  </w:r>
                </w:p>
              </w:tc>
              <w:tc>
                <w:tcPr>
                  <w:tcW w:w="178" w:type="pct"/>
                  <w:tcBorders>
                    <w:tl2br w:val="nil"/>
                    <w:tr2bl w:val="nil"/>
                  </w:tcBorders>
                  <w:shd w:val="clear" w:color="auto" w:fill="auto"/>
                  <w:tcMar>
                    <w:top w:w="0" w:type="dxa"/>
                    <w:left w:w="0" w:type="dxa"/>
                    <w:bottom w:w="0" w:type="dxa"/>
                    <w:right w:w="0" w:type="dxa"/>
                  </w:tcMar>
                  <w:vAlign w:val="center"/>
                </w:tcPr>
                <w:p w14:paraId="04D60225">
                  <w:pPr>
                    <w:pStyle w:val="47"/>
                    <w:bidi w:val="0"/>
                    <w:rPr>
                      <w:highlight w:val="none"/>
                    </w:rPr>
                  </w:pPr>
                  <w:r>
                    <w:rPr>
                      <w:highlight w:val="none"/>
                    </w:rPr>
                    <w:t>51.5</w:t>
                  </w:r>
                </w:p>
              </w:tc>
              <w:tc>
                <w:tcPr>
                  <w:tcW w:w="272" w:type="pct"/>
                  <w:tcBorders>
                    <w:tl2br w:val="nil"/>
                    <w:tr2bl w:val="nil"/>
                  </w:tcBorders>
                  <w:shd w:val="clear" w:color="auto" w:fill="auto"/>
                  <w:tcMar>
                    <w:top w:w="0" w:type="dxa"/>
                    <w:left w:w="0" w:type="dxa"/>
                    <w:bottom w:w="0" w:type="dxa"/>
                    <w:right w:w="0" w:type="dxa"/>
                  </w:tcMar>
                  <w:vAlign w:val="center"/>
                </w:tcPr>
                <w:p w14:paraId="5DDDDBDE">
                  <w:pPr>
                    <w:pStyle w:val="47"/>
                    <w:bidi w:val="0"/>
                    <w:rPr>
                      <w:highlight w:val="none"/>
                    </w:rPr>
                  </w:pPr>
                  <w:r>
                    <w:rPr>
                      <w:highlight w:val="none"/>
                    </w:rPr>
                    <w:t>1</w:t>
                  </w:r>
                </w:p>
              </w:tc>
            </w:tr>
            <w:tr w14:paraId="3A42D2F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6A0133A2">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539AADD2">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125D58B5">
                  <w:pPr>
                    <w:pStyle w:val="47"/>
                    <w:bidi w:val="0"/>
                    <w:rPr>
                      <w:highlight w:val="none"/>
                    </w:rPr>
                  </w:pPr>
                  <w:r>
                    <w:rPr>
                      <w:highlight w:val="none"/>
                    </w:rPr>
                    <w:t>双轴螺旋输送机1</w:t>
                  </w:r>
                </w:p>
              </w:tc>
              <w:tc>
                <w:tcPr>
                  <w:tcW w:w="173" w:type="pct"/>
                  <w:tcBorders>
                    <w:tl2br w:val="nil"/>
                    <w:tr2bl w:val="nil"/>
                  </w:tcBorders>
                  <w:shd w:val="clear" w:color="auto" w:fill="auto"/>
                  <w:tcMar>
                    <w:top w:w="0" w:type="dxa"/>
                    <w:left w:w="0" w:type="dxa"/>
                    <w:bottom w:w="0" w:type="dxa"/>
                    <w:right w:w="0" w:type="dxa"/>
                  </w:tcMar>
                  <w:vAlign w:val="center"/>
                </w:tcPr>
                <w:p w14:paraId="02ED0BC6">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559CF78D">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7F9F636C">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22AB6499">
                  <w:pPr>
                    <w:pStyle w:val="47"/>
                    <w:bidi w:val="0"/>
                    <w:rPr>
                      <w:highlight w:val="none"/>
                    </w:rPr>
                  </w:pPr>
                  <w:r>
                    <w:rPr>
                      <w:highlight w:val="none"/>
                    </w:rPr>
                    <w:t>-88.7</w:t>
                  </w:r>
                </w:p>
              </w:tc>
              <w:tc>
                <w:tcPr>
                  <w:tcW w:w="209" w:type="pct"/>
                  <w:tcBorders>
                    <w:tl2br w:val="nil"/>
                    <w:tr2bl w:val="nil"/>
                  </w:tcBorders>
                  <w:shd w:val="clear" w:color="auto" w:fill="auto"/>
                  <w:tcMar>
                    <w:top w:w="0" w:type="dxa"/>
                    <w:left w:w="0" w:type="dxa"/>
                    <w:bottom w:w="0" w:type="dxa"/>
                    <w:right w:w="0" w:type="dxa"/>
                  </w:tcMar>
                  <w:vAlign w:val="center"/>
                </w:tcPr>
                <w:p w14:paraId="3948AC2A">
                  <w:pPr>
                    <w:pStyle w:val="47"/>
                    <w:bidi w:val="0"/>
                    <w:rPr>
                      <w:highlight w:val="none"/>
                    </w:rPr>
                  </w:pPr>
                  <w:r>
                    <w:rPr>
                      <w:highlight w:val="none"/>
                    </w:rPr>
                    <w:t>430.5</w:t>
                  </w:r>
                </w:p>
              </w:tc>
              <w:tc>
                <w:tcPr>
                  <w:tcW w:w="220" w:type="pct"/>
                  <w:tcBorders>
                    <w:tl2br w:val="nil"/>
                    <w:tr2bl w:val="nil"/>
                  </w:tcBorders>
                  <w:shd w:val="clear" w:color="auto" w:fill="auto"/>
                  <w:tcMar>
                    <w:top w:w="0" w:type="dxa"/>
                    <w:left w:w="0" w:type="dxa"/>
                    <w:bottom w:w="0" w:type="dxa"/>
                    <w:right w:w="0" w:type="dxa"/>
                  </w:tcMar>
                  <w:vAlign w:val="center"/>
                </w:tcPr>
                <w:p w14:paraId="16ADA814">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03B1C951">
                  <w:pPr>
                    <w:pStyle w:val="47"/>
                    <w:bidi w:val="0"/>
                    <w:rPr>
                      <w:highlight w:val="none"/>
                    </w:rPr>
                  </w:pPr>
                  <w:r>
                    <w:rPr>
                      <w:highlight w:val="none"/>
                    </w:rPr>
                    <w:t>78.5</w:t>
                  </w:r>
                </w:p>
              </w:tc>
              <w:tc>
                <w:tcPr>
                  <w:tcW w:w="173" w:type="pct"/>
                  <w:tcBorders>
                    <w:tl2br w:val="nil"/>
                    <w:tr2bl w:val="nil"/>
                  </w:tcBorders>
                  <w:shd w:val="clear" w:color="auto" w:fill="auto"/>
                  <w:tcMar>
                    <w:top w:w="0" w:type="dxa"/>
                    <w:left w:w="0" w:type="dxa"/>
                    <w:bottom w:w="0" w:type="dxa"/>
                    <w:right w:w="0" w:type="dxa"/>
                  </w:tcMar>
                  <w:vAlign w:val="center"/>
                </w:tcPr>
                <w:p w14:paraId="7D877F05">
                  <w:pPr>
                    <w:pStyle w:val="47"/>
                    <w:bidi w:val="0"/>
                    <w:rPr>
                      <w:highlight w:val="none"/>
                    </w:rPr>
                  </w:pPr>
                  <w:r>
                    <w:rPr>
                      <w:highlight w:val="none"/>
                    </w:rPr>
                    <w:t>44.0</w:t>
                  </w:r>
                </w:p>
              </w:tc>
              <w:tc>
                <w:tcPr>
                  <w:tcW w:w="173" w:type="pct"/>
                  <w:tcBorders>
                    <w:tl2br w:val="nil"/>
                    <w:tr2bl w:val="nil"/>
                  </w:tcBorders>
                  <w:shd w:val="clear" w:color="auto" w:fill="auto"/>
                  <w:tcMar>
                    <w:top w:w="0" w:type="dxa"/>
                    <w:left w:w="0" w:type="dxa"/>
                    <w:bottom w:w="0" w:type="dxa"/>
                    <w:right w:w="0" w:type="dxa"/>
                  </w:tcMar>
                  <w:vAlign w:val="center"/>
                </w:tcPr>
                <w:p w14:paraId="677FBC09">
                  <w:pPr>
                    <w:pStyle w:val="47"/>
                    <w:bidi w:val="0"/>
                    <w:rPr>
                      <w:highlight w:val="none"/>
                    </w:rPr>
                  </w:pPr>
                  <w:r>
                    <w:rPr>
                      <w:highlight w:val="none"/>
                    </w:rPr>
                    <w:t>22.9</w:t>
                  </w:r>
                </w:p>
              </w:tc>
              <w:tc>
                <w:tcPr>
                  <w:tcW w:w="181" w:type="pct"/>
                  <w:tcBorders>
                    <w:tl2br w:val="nil"/>
                    <w:tr2bl w:val="nil"/>
                  </w:tcBorders>
                  <w:shd w:val="clear" w:color="auto" w:fill="auto"/>
                  <w:tcMar>
                    <w:top w:w="0" w:type="dxa"/>
                    <w:left w:w="0" w:type="dxa"/>
                    <w:bottom w:w="0" w:type="dxa"/>
                    <w:right w:w="0" w:type="dxa"/>
                  </w:tcMar>
                  <w:vAlign w:val="center"/>
                </w:tcPr>
                <w:p w14:paraId="60EED4CE">
                  <w:pPr>
                    <w:pStyle w:val="47"/>
                    <w:bidi w:val="0"/>
                    <w:rPr>
                      <w:highlight w:val="none"/>
                    </w:rPr>
                  </w:pPr>
                  <w:r>
                    <w:rPr>
                      <w:highlight w:val="none"/>
                    </w:rPr>
                    <w:t>15.7</w:t>
                  </w:r>
                </w:p>
              </w:tc>
              <w:tc>
                <w:tcPr>
                  <w:tcW w:w="171" w:type="pct"/>
                  <w:tcBorders>
                    <w:tl2br w:val="nil"/>
                    <w:tr2bl w:val="nil"/>
                  </w:tcBorders>
                  <w:shd w:val="clear" w:color="auto" w:fill="auto"/>
                  <w:tcMar>
                    <w:top w:w="0" w:type="dxa"/>
                    <w:left w:w="0" w:type="dxa"/>
                    <w:bottom w:w="0" w:type="dxa"/>
                    <w:right w:w="0" w:type="dxa"/>
                  </w:tcMar>
                  <w:vAlign w:val="center"/>
                </w:tcPr>
                <w:p w14:paraId="6483E145">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11DA808B">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7181A252">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33EF1164">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2A3A5832">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77E49947">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424E2AD0">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5F169D4E">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29D635D6">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7D29504D">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CDDCD9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6622C9EC">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4EB13ADD">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1B8068E3">
                  <w:pPr>
                    <w:pStyle w:val="47"/>
                    <w:bidi w:val="0"/>
                    <w:rPr>
                      <w:highlight w:val="none"/>
                    </w:rPr>
                  </w:pPr>
                  <w:r>
                    <w:rPr>
                      <w:highlight w:val="none"/>
                    </w:rPr>
                    <w:t>1</w:t>
                  </w:r>
                </w:p>
              </w:tc>
            </w:tr>
            <w:tr w14:paraId="2F8D31B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72B35A2A">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04F008B8">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33DCB03D">
                  <w:pPr>
                    <w:pStyle w:val="47"/>
                    <w:bidi w:val="0"/>
                    <w:rPr>
                      <w:highlight w:val="none"/>
                    </w:rPr>
                  </w:pPr>
                  <w:r>
                    <w:rPr>
                      <w:highlight w:val="none"/>
                    </w:rPr>
                    <w:t>除尘风机4</w:t>
                  </w:r>
                </w:p>
              </w:tc>
              <w:tc>
                <w:tcPr>
                  <w:tcW w:w="173" w:type="pct"/>
                  <w:tcBorders>
                    <w:tl2br w:val="nil"/>
                    <w:tr2bl w:val="nil"/>
                  </w:tcBorders>
                  <w:shd w:val="clear" w:color="auto" w:fill="auto"/>
                  <w:tcMar>
                    <w:top w:w="0" w:type="dxa"/>
                    <w:left w:w="0" w:type="dxa"/>
                    <w:bottom w:w="0" w:type="dxa"/>
                    <w:right w:w="0" w:type="dxa"/>
                  </w:tcMar>
                  <w:vAlign w:val="center"/>
                </w:tcPr>
                <w:p w14:paraId="4283C7EA">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2017A7DB">
                  <w:pPr>
                    <w:pStyle w:val="47"/>
                    <w:bidi w:val="0"/>
                    <w:rPr>
                      <w:highlight w:val="none"/>
                    </w:rPr>
                  </w:pPr>
                  <w:r>
                    <w:rPr>
                      <w:highlight w:val="none"/>
                    </w:rPr>
                    <w:t>95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7C53B9D2">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42053583">
                  <w:pPr>
                    <w:pStyle w:val="47"/>
                    <w:bidi w:val="0"/>
                    <w:rPr>
                      <w:highlight w:val="none"/>
                    </w:rPr>
                  </w:pPr>
                  <w:r>
                    <w:rPr>
                      <w:highlight w:val="none"/>
                    </w:rPr>
                    <w:t>-57.8</w:t>
                  </w:r>
                </w:p>
              </w:tc>
              <w:tc>
                <w:tcPr>
                  <w:tcW w:w="209" w:type="pct"/>
                  <w:tcBorders>
                    <w:tl2br w:val="nil"/>
                    <w:tr2bl w:val="nil"/>
                  </w:tcBorders>
                  <w:shd w:val="clear" w:color="auto" w:fill="auto"/>
                  <w:tcMar>
                    <w:top w:w="0" w:type="dxa"/>
                    <w:left w:w="0" w:type="dxa"/>
                    <w:bottom w:w="0" w:type="dxa"/>
                    <w:right w:w="0" w:type="dxa"/>
                  </w:tcMar>
                  <w:vAlign w:val="center"/>
                </w:tcPr>
                <w:p w14:paraId="4D1B450C">
                  <w:pPr>
                    <w:pStyle w:val="47"/>
                    <w:bidi w:val="0"/>
                    <w:rPr>
                      <w:highlight w:val="none"/>
                    </w:rPr>
                  </w:pPr>
                  <w:r>
                    <w:rPr>
                      <w:highlight w:val="none"/>
                    </w:rPr>
                    <w:t>444.7</w:t>
                  </w:r>
                </w:p>
              </w:tc>
              <w:tc>
                <w:tcPr>
                  <w:tcW w:w="220" w:type="pct"/>
                  <w:tcBorders>
                    <w:tl2br w:val="nil"/>
                    <w:tr2bl w:val="nil"/>
                  </w:tcBorders>
                  <w:shd w:val="clear" w:color="auto" w:fill="auto"/>
                  <w:tcMar>
                    <w:top w:w="0" w:type="dxa"/>
                    <w:left w:w="0" w:type="dxa"/>
                    <w:bottom w:w="0" w:type="dxa"/>
                    <w:right w:w="0" w:type="dxa"/>
                  </w:tcMar>
                  <w:vAlign w:val="center"/>
                </w:tcPr>
                <w:p w14:paraId="258372CA">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69F3A11E">
                  <w:pPr>
                    <w:pStyle w:val="47"/>
                    <w:bidi w:val="0"/>
                    <w:rPr>
                      <w:highlight w:val="none"/>
                    </w:rPr>
                  </w:pPr>
                  <w:r>
                    <w:rPr>
                      <w:highlight w:val="none"/>
                    </w:rPr>
                    <w:t>44.5</w:t>
                  </w:r>
                </w:p>
              </w:tc>
              <w:tc>
                <w:tcPr>
                  <w:tcW w:w="173" w:type="pct"/>
                  <w:tcBorders>
                    <w:tl2br w:val="nil"/>
                    <w:tr2bl w:val="nil"/>
                  </w:tcBorders>
                  <w:shd w:val="clear" w:color="auto" w:fill="auto"/>
                  <w:tcMar>
                    <w:top w:w="0" w:type="dxa"/>
                    <w:left w:w="0" w:type="dxa"/>
                    <w:bottom w:w="0" w:type="dxa"/>
                    <w:right w:w="0" w:type="dxa"/>
                  </w:tcMar>
                  <w:vAlign w:val="center"/>
                </w:tcPr>
                <w:p w14:paraId="22A2FBB6">
                  <w:pPr>
                    <w:pStyle w:val="47"/>
                    <w:bidi w:val="0"/>
                    <w:rPr>
                      <w:highlight w:val="none"/>
                    </w:rPr>
                  </w:pPr>
                  <w:r>
                    <w:rPr>
                      <w:highlight w:val="none"/>
                    </w:rPr>
                    <w:t>44.8</w:t>
                  </w:r>
                </w:p>
              </w:tc>
              <w:tc>
                <w:tcPr>
                  <w:tcW w:w="173" w:type="pct"/>
                  <w:tcBorders>
                    <w:tl2br w:val="nil"/>
                    <w:tr2bl w:val="nil"/>
                  </w:tcBorders>
                  <w:shd w:val="clear" w:color="auto" w:fill="auto"/>
                  <w:tcMar>
                    <w:top w:w="0" w:type="dxa"/>
                    <w:left w:w="0" w:type="dxa"/>
                    <w:bottom w:w="0" w:type="dxa"/>
                    <w:right w:w="0" w:type="dxa"/>
                  </w:tcMar>
                  <w:vAlign w:val="center"/>
                </w:tcPr>
                <w:p w14:paraId="7C9C1F2B">
                  <w:pPr>
                    <w:pStyle w:val="47"/>
                    <w:bidi w:val="0"/>
                    <w:rPr>
                      <w:highlight w:val="none"/>
                    </w:rPr>
                  </w:pPr>
                  <w:r>
                    <w:rPr>
                      <w:highlight w:val="none"/>
                    </w:rPr>
                    <w:t>56.8</w:t>
                  </w:r>
                </w:p>
              </w:tc>
              <w:tc>
                <w:tcPr>
                  <w:tcW w:w="181" w:type="pct"/>
                  <w:tcBorders>
                    <w:tl2br w:val="nil"/>
                    <w:tr2bl w:val="nil"/>
                  </w:tcBorders>
                  <w:shd w:val="clear" w:color="auto" w:fill="auto"/>
                  <w:tcMar>
                    <w:top w:w="0" w:type="dxa"/>
                    <w:left w:w="0" w:type="dxa"/>
                    <w:bottom w:w="0" w:type="dxa"/>
                    <w:right w:w="0" w:type="dxa"/>
                  </w:tcMar>
                  <w:vAlign w:val="center"/>
                </w:tcPr>
                <w:p w14:paraId="1CFC2CA3">
                  <w:pPr>
                    <w:pStyle w:val="47"/>
                    <w:bidi w:val="0"/>
                    <w:rPr>
                      <w:highlight w:val="none"/>
                    </w:rPr>
                  </w:pPr>
                  <w:r>
                    <w:rPr>
                      <w:highlight w:val="none"/>
                    </w:rPr>
                    <w:t>14.8</w:t>
                  </w:r>
                </w:p>
              </w:tc>
              <w:tc>
                <w:tcPr>
                  <w:tcW w:w="171" w:type="pct"/>
                  <w:tcBorders>
                    <w:tl2br w:val="nil"/>
                    <w:tr2bl w:val="nil"/>
                  </w:tcBorders>
                  <w:shd w:val="clear" w:color="auto" w:fill="auto"/>
                  <w:tcMar>
                    <w:top w:w="0" w:type="dxa"/>
                    <w:left w:w="0" w:type="dxa"/>
                    <w:bottom w:w="0" w:type="dxa"/>
                    <w:right w:w="0" w:type="dxa"/>
                  </w:tcMar>
                  <w:vAlign w:val="center"/>
                </w:tcPr>
                <w:p w14:paraId="58DA876B">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4F89E43C">
                  <w:pPr>
                    <w:pStyle w:val="47"/>
                    <w:bidi w:val="0"/>
                    <w:rPr>
                      <w:highlight w:val="none"/>
                    </w:rPr>
                  </w:pPr>
                  <w:r>
                    <w:rPr>
                      <w:highlight w:val="none"/>
                    </w:rPr>
                    <w:t>77.5</w:t>
                  </w:r>
                </w:p>
              </w:tc>
              <w:tc>
                <w:tcPr>
                  <w:tcW w:w="171" w:type="pct"/>
                  <w:tcBorders>
                    <w:tl2br w:val="nil"/>
                    <w:tr2bl w:val="nil"/>
                  </w:tcBorders>
                  <w:shd w:val="clear" w:color="auto" w:fill="auto"/>
                  <w:tcMar>
                    <w:top w:w="0" w:type="dxa"/>
                    <w:left w:w="0" w:type="dxa"/>
                    <w:bottom w:w="0" w:type="dxa"/>
                    <w:right w:w="0" w:type="dxa"/>
                  </w:tcMar>
                  <w:vAlign w:val="center"/>
                </w:tcPr>
                <w:p w14:paraId="145F43EA">
                  <w:pPr>
                    <w:pStyle w:val="47"/>
                    <w:bidi w:val="0"/>
                    <w:rPr>
                      <w:highlight w:val="none"/>
                    </w:rPr>
                  </w:pPr>
                  <w:r>
                    <w:rPr>
                      <w:highlight w:val="none"/>
                    </w:rPr>
                    <w:t>77.5</w:t>
                  </w:r>
                </w:p>
              </w:tc>
              <w:tc>
                <w:tcPr>
                  <w:tcW w:w="178" w:type="pct"/>
                  <w:tcBorders>
                    <w:tl2br w:val="nil"/>
                    <w:tr2bl w:val="nil"/>
                  </w:tcBorders>
                  <w:shd w:val="clear" w:color="auto" w:fill="auto"/>
                  <w:tcMar>
                    <w:top w:w="0" w:type="dxa"/>
                    <w:left w:w="0" w:type="dxa"/>
                    <w:bottom w:w="0" w:type="dxa"/>
                    <w:right w:w="0" w:type="dxa"/>
                  </w:tcMar>
                  <w:vAlign w:val="center"/>
                </w:tcPr>
                <w:p w14:paraId="0B3F2F35">
                  <w:pPr>
                    <w:pStyle w:val="47"/>
                    <w:bidi w:val="0"/>
                    <w:rPr>
                      <w:highlight w:val="none"/>
                    </w:rPr>
                  </w:pPr>
                  <w:r>
                    <w:rPr>
                      <w:highlight w:val="none"/>
                    </w:rPr>
                    <w:t>77.6</w:t>
                  </w:r>
                </w:p>
              </w:tc>
              <w:tc>
                <w:tcPr>
                  <w:tcW w:w="173" w:type="pct"/>
                  <w:tcBorders>
                    <w:tl2br w:val="nil"/>
                    <w:tr2bl w:val="nil"/>
                  </w:tcBorders>
                  <w:shd w:val="clear" w:color="auto" w:fill="auto"/>
                  <w:tcMar>
                    <w:top w:w="0" w:type="dxa"/>
                    <w:left w:w="0" w:type="dxa"/>
                    <w:bottom w:w="0" w:type="dxa"/>
                    <w:right w:w="0" w:type="dxa"/>
                  </w:tcMar>
                  <w:vAlign w:val="center"/>
                </w:tcPr>
                <w:p w14:paraId="0882B52C">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69196126">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1C3F95D">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226C9392">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A2999AB">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36AE9BC0">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3749C5AD">
                  <w:pPr>
                    <w:pStyle w:val="47"/>
                    <w:bidi w:val="0"/>
                    <w:rPr>
                      <w:highlight w:val="none"/>
                    </w:rPr>
                  </w:pPr>
                  <w:r>
                    <w:rPr>
                      <w:highlight w:val="none"/>
                    </w:rPr>
                    <w:t>51.5</w:t>
                  </w:r>
                </w:p>
              </w:tc>
              <w:tc>
                <w:tcPr>
                  <w:tcW w:w="176" w:type="pct"/>
                  <w:tcBorders>
                    <w:tl2br w:val="nil"/>
                    <w:tr2bl w:val="nil"/>
                  </w:tcBorders>
                  <w:shd w:val="clear" w:color="auto" w:fill="auto"/>
                  <w:tcMar>
                    <w:top w:w="0" w:type="dxa"/>
                    <w:left w:w="0" w:type="dxa"/>
                    <w:bottom w:w="0" w:type="dxa"/>
                    <w:right w:w="0" w:type="dxa"/>
                  </w:tcMar>
                  <w:vAlign w:val="center"/>
                </w:tcPr>
                <w:p w14:paraId="3051F063">
                  <w:pPr>
                    <w:pStyle w:val="47"/>
                    <w:bidi w:val="0"/>
                    <w:rPr>
                      <w:highlight w:val="none"/>
                    </w:rPr>
                  </w:pPr>
                  <w:r>
                    <w:rPr>
                      <w:highlight w:val="none"/>
                    </w:rPr>
                    <w:t>51.5</w:t>
                  </w:r>
                </w:p>
              </w:tc>
              <w:tc>
                <w:tcPr>
                  <w:tcW w:w="178" w:type="pct"/>
                  <w:tcBorders>
                    <w:tl2br w:val="nil"/>
                    <w:tr2bl w:val="nil"/>
                  </w:tcBorders>
                  <w:shd w:val="clear" w:color="auto" w:fill="auto"/>
                  <w:tcMar>
                    <w:top w:w="0" w:type="dxa"/>
                    <w:left w:w="0" w:type="dxa"/>
                    <w:bottom w:w="0" w:type="dxa"/>
                    <w:right w:w="0" w:type="dxa"/>
                  </w:tcMar>
                  <w:vAlign w:val="center"/>
                </w:tcPr>
                <w:p w14:paraId="6A71C9D2">
                  <w:pPr>
                    <w:pStyle w:val="47"/>
                    <w:bidi w:val="0"/>
                    <w:rPr>
                      <w:highlight w:val="none"/>
                    </w:rPr>
                  </w:pPr>
                  <w:r>
                    <w:rPr>
                      <w:highlight w:val="none"/>
                    </w:rPr>
                    <w:t>51.6</w:t>
                  </w:r>
                </w:p>
              </w:tc>
              <w:tc>
                <w:tcPr>
                  <w:tcW w:w="272" w:type="pct"/>
                  <w:tcBorders>
                    <w:tl2br w:val="nil"/>
                    <w:tr2bl w:val="nil"/>
                  </w:tcBorders>
                  <w:shd w:val="clear" w:color="auto" w:fill="auto"/>
                  <w:tcMar>
                    <w:top w:w="0" w:type="dxa"/>
                    <w:left w:w="0" w:type="dxa"/>
                    <w:bottom w:w="0" w:type="dxa"/>
                    <w:right w:w="0" w:type="dxa"/>
                  </w:tcMar>
                  <w:vAlign w:val="center"/>
                </w:tcPr>
                <w:p w14:paraId="025AB6C9">
                  <w:pPr>
                    <w:pStyle w:val="47"/>
                    <w:bidi w:val="0"/>
                    <w:rPr>
                      <w:highlight w:val="none"/>
                    </w:rPr>
                  </w:pPr>
                  <w:r>
                    <w:rPr>
                      <w:highlight w:val="none"/>
                    </w:rPr>
                    <w:t>1</w:t>
                  </w:r>
                </w:p>
              </w:tc>
            </w:tr>
            <w:tr w14:paraId="3F6B5D7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36918344">
                  <w:pPr>
                    <w:pStyle w:val="47"/>
                    <w:numPr>
                      <w:ilvl w:val="0"/>
                      <w:numId w:val="16"/>
                    </w:numPr>
                    <w:tabs>
                      <w:tab w:val="clear" w:pos="0"/>
                    </w:tabs>
                    <w:bidi w:val="0"/>
                    <w:ind w:left="425" w:leftChars="0" w:hanging="425" w:firstLineChars="0"/>
                    <w:rPr>
                      <w:highlight w:val="none"/>
                    </w:rPr>
                  </w:pPr>
                </w:p>
              </w:tc>
              <w:tc>
                <w:tcPr>
                  <w:tcW w:w="182" w:type="pct"/>
                  <w:vMerge w:val="restart"/>
                  <w:tcBorders>
                    <w:tl2br w:val="nil"/>
                    <w:tr2bl w:val="nil"/>
                  </w:tcBorders>
                  <w:shd w:val="clear" w:color="auto" w:fill="auto"/>
                  <w:tcMar>
                    <w:top w:w="0" w:type="dxa"/>
                    <w:left w:w="0" w:type="dxa"/>
                    <w:bottom w:w="0" w:type="dxa"/>
                    <w:right w:w="0" w:type="dxa"/>
                  </w:tcMar>
                  <w:vAlign w:val="center"/>
                </w:tcPr>
                <w:p w14:paraId="6EEE64DB">
                  <w:pPr>
                    <w:pStyle w:val="47"/>
                    <w:bidi w:val="0"/>
                    <w:rPr>
                      <w:highlight w:val="none"/>
                    </w:rPr>
                  </w:pPr>
                  <w:r>
                    <w:rPr>
                      <w:highlight w:val="none"/>
                    </w:rPr>
                    <w:t>外来煤场厂房</w:t>
                  </w:r>
                </w:p>
              </w:tc>
              <w:tc>
                <w:tcPr>
                  <w:tcW w:w="180" w:type="pct"/>
                  <w:tcBorders>
                    <w:tl2br w:val="nil"/>
                    <w:tr2bl w:val="nil"/>
                  </w:tcBorders>
                  <w:shd w:val="clear" w:color="auto" w:fill="auto"/>
                  <w:tcMar>
                    <w:top w:w="0" w:type="dxa"/>
                    <w:left w:w="0" w:type="dxa"/>
                    <w:bottom w:w="0" w:type="dxa"/>
                    <w:right w:w="0" w:type="dxa"/>
                  </w:tcMar>
                  <w:vAlign w:val="center"/>
                </w:tcPr>
                <w:p w14:paraId="55B9B3EE">
                  <w:pPr>
                    <w:pStyle w:val="47"/>
                    <w:bidi w:val="0"/>
                    <w:rPr>
                      <w:highlight w:val="none"/>
                    </w:rPr>
                  </w:pPr>
                  <w:r>
                    <w:rPr>
                      <w:highlight w:val="none"/>
                    </w:rPr>
                    <w:t>双轴螺旋输送机2</w:t>
                  </w:r>
                </w:p>
              </w:tc>
              <w:tc>
                <w:tcPr>
                  <w:tcW w:w="173" w:type="pct"/>
                  <w:tcBorders>
                    <w:tl2br w:val="nil"/>
                    <w:tr2bl w:val="nil"/>
                  </w:tcBorders>
                  <w:shd w:val="clear" w:color="auto" w:fill="auto"/>
                  <w:tcMar>
                    <w:top w:w="0" w:type="dxa"/>
                    <w:left w:w="0" w:type="dxa"/>
                    <w:bottom w:w="0" w:type="dxa"/>
                    <w:right w:w="0" w:type="dxa"/>
                  </w:tcMar>
                  <w:vAlign w:val="center"/>
                </w:tcPr>
                <w:p w14:paraId="342B0710">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518A5719">
                  <w:pPr>
                    <w:pStyle w:val="47"/>
                    <w:bidi w:val="0"/>
                    <w:rPr>
                      <w:highlight w:val="none"/>
                    </w:rPr>
                  </w:pPr>
                  <w:r>
                    <w:rPr>
                      <w:highlight w:val="none"/>
                    </w:rPr>
                    <w:t>85</w:t>
                  </w:r>
                </w:p>
              </w:tc>
              <w:tc>
                <w:tcPr>
                  <w:tcW w:w="184" w:type="pct"/>
                  <w:vMerge w:val="restart"/>
                  <w:tcBorders>
                    <w:tl2br w:val="nil"/>
                    <w:tr2bl w:val="nil"/>
                  </w:tcBorders>
                  <w:shd w:val="clear" w:color="auto" w:fill="auto"/>
                  <w:tcMar>
                    <w:top w:w="0" w:type="dxa"/>
                    <w:left w:w="0" w:type="dxa"/>
                    <w:bottom w:w="0" w:type="dxa"/>
                    <w:right w:w="0" w:type="dxa"/>
                  </w:tcMar>
                  <w:vAlign w:val="center"/>
                </w:tcPr>
                <w:p w14:paraId="30BE39DE">
                  <w:pPr>
                    <w:pStyle w:val="47"/>
                    <w:bidi w:val="0"/>
                    <w:rPr>
                      <w:highlight w:val="none"/>
                    </w:rPr>
                  </w:pPr>
                  <w:r>
                    <w:rPr>
                      <w:highlight w:val="none"/>
                    </w:rPr>
                    <w:t>选用低噪声设备、减</w:t>
                  </w:r>
                  <w:r>
                    <w:rPr>
                      <w:rFonts w:hint="eastAsia"/>
                      <w:highlight w:val="none"/>
                      <w:lang w:eastAsia="zh-CN"/>
                    </w:rPr>
                    <w:t>振</w:t>
                  </w:r>
                  <w:r>
                    <w:rPr>
                      <w:highlight w:val="none"/>
                    </w:rPr>
                    <w:t>、</w:t>
                  </w:r>
                  <w:r>
                    <w:rPr>
                      <w:rFonts w:hint="eastAsia"/>
                      <w:highlight w:val="none"/>
                      <w:lang w:eastAsia="zh-CN"/>
                    </w:rPr>
                    <w:t>隔声、消声等</w:t>
                  </w:r>
                </w:p>
              </w:tc>
              <w:tc>
                <w:tcPr>
                  <w:tcW w:w="208" w:type="pct"/>
                  <w:tcBorders>
                    <w:tl2br w:val="nil"/>
                    <w:tr2bl w:val="nil"/>
                  </w:tcBorders>
                  <w:shd w:val="clear" w:color="auto" w:fill="auto"/>
                  <w:tcMar>
                    <w:top w:w="0" w:type="dxa"/>
                    <w:left w:w="0" w:type="dxa"/>
                    <w:bottom w:w="0" w:type="dxa"/>
                    <w:right w:w="0" w:type="dxa"/>
                  </w:tcMar>
                  <w:vAlign w:val="center"/>
                </w:tcPr>
                <w:p w14:paraId="30DC588B">
                  <w:pPr>
                    <w:pStyle w:val="47"/>
                    <w:bidi w:val="0"/>
                    <w:rPr>
                      <w:highlight w:val="none"/>
                    </w:rPr>
                  </w:pPr>
                  <w:r>
                    <w:rPr>
                      <w:highlight w:val="none"/>
                    </w:rPr>
                    <w:t>-54.9</w:t>
                  </w:r>
                </w:p>
              </w:tc>
              <w:tc>
                <w:tcPr>
                  <w:tcW w:w="209" w:type="pct"/>
                  <w:tcBorders>
                    <w:tl2br w:val="nil"/>
                    <w:tr2bl w:val="nil"/>
                  </w:tcBorders>
                  <w:shd w:val="clear" w:color="auto" w:fill="auto"/>
                  <w:tcMar>
                    <w:top w:w="0" w:type="dxa"/>
                    <w:left w:w="0" w:type="dxa"/>
                    <w:bottom w:w="0" w:type="dxa"/>
                    <w:right w:w="0" w:type="dxa"/>
                  </w:tcMar>
                  <w:vAlign w:val="center"/>
                </w:tcPr>
                <w:p w14:paraId="65F2903C">
                  <w:pPr>
                    <w:pStyle w:val="47"/>
                    <w:bidi w:val="0"/>
                    <w:rPr>
                      <w:highlight w:val="none"/>
                    </w:rPr>
                  </w:pPr>
                  <w:r>
                    <w:rPr>
                      <w:highlight w:val="none"/>
                    </w:rPr>
                    <w:t>445.6</w:t>
                  </w:r>
                </w:p>
              </w:tc>
              <w:tc>
                <w:tcPr>
                  <w:tcW w:w="220" w:type="pct"/>
                  <w:tcBorders>
                    <w:tl2br w:val="nil"/>
                    <w:tr2bl w:val="nil"/>
                  </w:tcBorders>
                  <w:shd w:val="clear" w:color="auto" w:fill="auto"/>
                  <w:tcMar>
                    <w:top w:w="0" w:type="dxa"/>
                    <w:left w:w="0" w:type="dxa"/>
                    <w:bottom w:w="0" w:type="dxa"/>
                    <w:right w:w="0" w:type="dxa"/>
                  </w:tcMar>
                  <w:vAlign w:val="center"/>
                </w:tcPr>
                <w:p w14:paraId="36BDB50D">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4EA4738C">
                  <w:pPr>
                    <w:pStyle w:val="47"/>
                    <w:bidi w:val="0"/>
                    <w:rPr>
                      <w:highlight w:val="none"/>
                    </w:rPr>
                  </w:pPr>
                  <w:r>
                    <w:rPr>
                      <w:highlight w:val="none"/>
                    </w:rPr>
                    <w:t>41.5</w:t>
                  </w:r>
                </w:p>
              </w:tc>
              <w:tc>
                <w:tcPr>
                  <w:tcW w:w="173" w:type="pct"/>
                  <w:tcBorders>
                    <w:tl2br w:val="nil"/>
                    <w:tr2bl w:val="nil"/>
                  </w:tcBorders>
                  <w:shd w:val="clear" w:color="auto" w:fill="auto"/>
                  <w:tcMar>
                    <w:top w:w="0" w:type="dxa"/>
                    <w:left w:w="0" w:type="dxa"/>
                    <w:bottom w:w="0" w:type="dxa"/>
                    <w:right w:w="0" w:type="dxa"/>
                  </w:tcMar>
                  <w:vAlign w:val="center"/>
                </w:tcPr>
                <w:p w14:paraId="0D93E99C">
                  <w:pPr>
                    <w:pStyle w:val="47"/>
                    <w:bidi w:val="0"/>
                    <w:rPr>
                      <w:highlight w:val="none"/>
                    </w:rPr>
                  </w:pPr>
                  <w:r>
                    <w:rPr>
                      <w:highlight w:val="none"/>
                    </w:rPr>
                    <w:t>44.5</w:t>
                  </w:r>
                </w:p>
              </w:tc>
              <w:tc>
                <w:tcPr>
                  <w:tcW w:w="173" w:type="pct"/>
                  <w:tcBorders>
                    <w:tl2br w:val="nil"/>
                    <w:tr2bl w:val="nil"/>
                  </w:tcBorders>
                  <w:shd w:val="clear" w:color="auto" w:fill="auto"/>
                  <w:tcMar>
                    <w:top w:w="0" w:type="dxa"/>
                    <w:left w:w="0" w:type="dxa"/>
                    <w:bottom w:w="0" w:type="dxa"/>
                    <w:right w:w="0" w:type="dxa"/>
                  </w:tcMar>
                  <w:vAlign w:val="center"/>
                </w:tcPr>
                <w:p w14:paraId="50589A6F">
                  <w:pPr>
                    <w:pStyle w:val="47"/>
                    <w:bidi w:val="0"/>
                    <w:rPr>
                      <w:highlight w:val="none"/>
                    </w:rPr>
                  </w:pPr>
                  <w:r>
                    <w:rPr>
                      <w:highlight w:val="none"/>
                    </w:rPr>
                    <w:t>59.9</w:t>
                  </w:r>
                </w:p>
              </w:tc>
              <w:tc>
                <w:tcPr>
                  <w:tcW w:w="181" w:type="pct"/>
                  <w:tcBorders>
                    <w:tl2br w:val="nil"/>
                    <w:tr2bl w:val="nil"/>
                  </w:tcBorders>
                  <w:shd w:val="clear" w:color="auto" w:fill="auto"/>
                  <w:tcMar>
                    <w:top w:w="0" w:type="dxa"/>
                    <w:left w:w="0" w:type="dxa"/>
                    <w:bottom w:w="0" w:type="dxa"/>
                    <w:right w:w="0" w:type="dxa"/>
                  </w:tcMar>
                  <w:vAlign w:val="center"/>
                </w:tcPr>
                <w:p w14:paraId="7025D1CF">
                  <w:pPr>
                    <w:pStyle w:val="47"/>
                    <w:bidi w:val="0"/>
                    <w:rPr>
                      <w:highlight w:val="none"/>
                    </w:rPr>
                  </w:pPr>
                  <w:r>
                    <w:rPr>
                      <w:highlight w:val="none"/>
                    </w:rPr>
                    <w:t>15.2</w:t>
                  </w:r>
                </w:p>
              </w:tc>
              <w:tc>
                <w:tcPr>
                  <w:tcW w:w="171" w:type="pct"/>
                  <w:tcBorders>
                    <w:tl2br w:val="nil"/>
                    <w:tr2bl w:val="nil"/>
                  </w:tcBorders>
                  <w:shd w:val="clear" w:color="auto" w:fill="auto"/>
                  <w:tcMar>
                    <w:top w:w="0" w:type="dxa"/>
                    <w:left w:w="0" w:type="dxa"/>
                    <w:bottom w:w="0" w:type="dxa"/>
                    <w:right w:w="0" w:type="dxa"/>
                  </w:tcMar>
                  <w:vAlign w:val="center"/>
                </w:tcPr>
                <w:p w14:paraId="5A87768E">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088A6514">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2F76E438">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272D21FF">
                  <w:pPr>
                    <w:pStyle w:val="47"/>
                    <w:bidi w:val="0"/>
                    <w:rPr>
                      <w:highlight w:val="none"/>
                    </w:rPr>
                  </w:pPr>
                  <w:r>
                    <w:rPr>
                      <w:highlight w:val="none"/>
                    </w:rPr>
                    <w:t>67.6</w:t>
                  </w:r>
                </w:p>
              </w:tc>
              <w:tc>
                <w:tcPr>
                  <w:tcW w:w="173" w:type="pct"/>
                  <w:tcBorders>
                    <w:tl2br w:val="nil"/>
                    <w:tr2bl w:val="nil"/>
                  </w:tcBorders>
                  <w:shd w:val="clear" w:color="auto" w:fill="auto"/>
                  <w:tcMar>
                    <w:top w:w="0" w:type="dxa"/>
                    <w:left w:w="0" w:type="dxa"/>
                    <w:bottom w:w="0" w:type="dxa"/>
                    <w:right w:w="0" w:type="dxa"/>
                  </w:tcMar>
                  <w:vAlign w:val="center"/>
                </w:tcPr>
                <w:p w14:paraId="66AC9040">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46FB21DD">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90322D8">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6B61E7E">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77A59B58">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3776DF62">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441DF043">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306673EF">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0D811BE3">
                  <w:pPr>
                    <w:pStyle w:val="47"/>
                    <w:bidi w:val="0"/>
                    <w:rPr>
                      <w:highlight w:val="none"/>
                    </w:rPr>
                  </w:pPr>
                  <w:r>
                    <w:rPr>
                      <w:highlight w:val="none"/>
                    </w:rPr>
                    <w:t>41.6</w:t>
                  </w:r>
                </w:p>
              </w:tc>
              <w:tc>
                <w:tcPr>
                  <w:tcW w:w="272" w:type="pct"/>
                  <w:tcBorders>
                    <w:tl2br w:val="nil"/>
                    <w:tr2bl w:val="nil"/>
                  </w:tcBorders>
                  <w:shd w:val="clear" w:color="auto" w:fill="auto"/>
                  <w:tcMar>
                    <w:top w:w="0" w:type="dxa"/>
                    <w:left w:w="0" w:type="dxa"/>
                    <w:bottom w:w="0" w:type="dxa"/>
                    <w:right w:w="0" w:type="dxa"/>
                  </w:tcMar>
                  <w:vAlign w:val="center"/>
                </w:tcPr>
                <w:p w14:paraId="1CE9F91F">
                  <w:pPr>
                    <w:pStyle w:val="47"/>
                    <w:bidi w:val="0"/>
                    <w:rPr>
                      <w:highlight w:val="none"/>
                    </w:rPr>
                  </w:pPr>
                  <w:r>
                    <w:rPr>
                      <w:highlight w:val="none"/>
                    </w:rPr>
                    <w:t>1</w:t>
                  </w:r>
                </w:p>
              </w:tc>
            </w:tr>
            <w:tr w14:paraId="1488074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4BEF8217">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3DBA5F6D">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347DE6A2">
                  <w:pPr>
                    <w:pStyle w:val="47"/>
                    <w:bidi w:val="0"/>
                    <w:rPr>
                      <w:highlight w:val="none"/>
                    </w:rPr>
                  </w:pPr>
                  <w:r>
                    <w:rPr>
                      <w:highlight w:val="none"/>
                    </w:rPr>
                    <w:t>空压机</w:t>
                  </w:r>
                </w:p>
              </w:tc>
              <w:tc>
                <w:tcPr>
                  <w:tcW w:w="173" w:type="pct"/>
                  <w:tcBorders>
                    <w:tl2br w:val="nil"/>
                    <w:tr2bl w:val="nil"/>
                  </w:tcBorders>
                  <w:shd w:val="clear" w:color="auto" w:fill="auto"/>
                  <w:tcMar>
                    <w:top w:w="0" w:type="dxa"/>
                    <w:left w:w="0" w:type="dxa"/>
                    <w:bottom w:w="0" w:type="dxa"/>
                    <w:right w:w="0" w:type="dxa"/>
                  </w:tcMar>
                  <w:vAlign w:val="center"/>
                </w:tcPr>
                <w:p w14:paraId="39AC5978">
                  <w:pPr>
                    <w:pStyle w:val="47"/>
                    <w:bidi w:val="0"/>
                    <w:rPr>
                      <w:highlight w:val="none"/>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2E31BD83">
                  <w:pPr>
                    <w:pStyle w:val="47"/>
                    <w:bidi w:val="0"/>
                    <w:rPr>
                      <w:highlight w:val="none"/>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587D2399">
                  <w:pPr>
                    <w:pStyle w:val="47"/>
                    <w:bidi w:val="0"/>
                    <w:rPr>
                      <w:highlight w:val="none"/>
                    </w:rPr>
                  </w:pPr>
                </w:p>
              </w:tc>
              <w:tc>
                <w:tcPr>
                  <w:tcW w:w="208" w:type="pct"/>
                  <w:tcBorders>
                    <w:tl2br w:val="nil"/>
                    <w:tr2bl w:val="nil"/>
                  </w:tcBorders>
                  <w:shd w:val="clear" w:color="auto" w:fill="auto"/>
                  <w:tcMar>
                    <w:top w:w="0" w:type="dxa"/>
                    <w:left w:w="0" w:type="dxa"/>
                    <w:bottom w:w="0" w:type="dxa"/>
                    <w:right w:w="0" w:type="dxa"/>
                  </w:tcMar>
                  <w:vAlign w:val="center"/>
                </w:tcPr>
                <w:p w14:paraId="3ADBFAC0">
                  <w:pPr>
                    <w:pStyle w:val="47"/>
                    <w:bidi w:val="0"/>
                    <w:rPr>
                      <w:highlight w:val="none"/>
                    </w:rPr>
                  </w:pPr>
                  <w:r>
                    <w:rPr>
                      <w:highlight w:val="none"/>
                    </w:rPr>
                    <w:t>-91.4</w:t>
                  </w:r>
                </w:p>
              </w:tc>
              <w:tc>
                <w:tcPr>
                  <w:tcW w:w="209" w:type="pct"/>
                  <w:tcBorders>
                    <w:tl2br w:val="nil"/>
                    <w:tr2bl w:val="nil"/>
                  </w:tcBorders>
                  <w:shd w:val="clear" w:color="auto" w:fill="auto"/>
                  <w:tcMar>
                    <w:top w:w="0" w:type="dxa"/>
                    <w:left w:w="0" w:type="dxa"/>
                    <w:bottom w:w="0" w:type="dxa"/>
                    <w:right w:w="0" w:type="dxa"/>
                  </w:tcMar>
                  <w:vAlign w:val="center"/>
                </w:tcPr>
                <w:p w14:paraId="10445611">
                  <w:pPr>
                    <w:pStyle w:val="47"/>
                    <w:bidi w:val="0"/>
                    <w:rPr>
                      <w:highlight w:val="none"/>
                    </w:rPr>
                  </w:pPr>
                  <w:r>
                    <w:rPr>
                      <w:highlight w:val="none"/>
                    </w:rPr>
                    <w:t>427.9</w:t>
                  </w:r>
                </w:p>
              </w:tc>
              <w:tc>
                <w:tcPr>
                  <w:tcW w:w="220" w:type="pct"/>
                  <w:tcBorders>
                    <w:tl2br w:val="nil"/>
                    <w:tr2bl w:val="nil"/>
                  </w:tcBorders>
                  <w:shd w:val="clear" w:color="auto" w:fill="auto"/>
                  <w:tcMar>
                    <w:top w:w="0" w:type="dxa"/>
                    <w:left w:w="0" w:type="dxa"/>
                    <w:bottom w:w="0" w:type="dxa"/>
                    <w:right w:w="0" w:type="dxa"/>
                  </w:tcMar>
                  <w:vAlign w:val="center"/>
                </w:tcPr>
                <w:p w14:paraId="3FC369A9">
                  <w:pPr>
                    <w:pStyle w:val="47"/>
                    <w:bidi w:val="0"/>
                    <w:rPr>
                      <w:highlight w:val="none"/>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640F7C63">
                  <w:pPr>
                    <w:pStyle w:val="47"/>
                    <w:bidi w:val="0"/>
                    <w:rPr>
                      <w:highlight w:val="none"/>
                    </w:rPr>
                  </w:pPr>
                  <w:r>
                    <w:rPr>
                      <w:highlight w:val="none"/>
                    </w:rPr>
                    <w:t>81.9</w:t>
                  </w:r>
                </w:p>
              </w:tc>
              <w:tc>
                <w:tcPr>
                  <w:tcW w:w="173" w:type="pct"/>
                  <w:tcBorders>
                    <w:tl2br w:val="nil"/>
                    <w:tr2bl w:val="nil"/>
                  </w:tcBorders>
                  <w:shd w:val="clear" w:color="auto" w:fill="auto"/>
                  <w:tcMar>
                    <w:top w:w="0" w:type="dxa"/>
                    <w:left w:w="0" w:type="dxa"/>
                    <w:bottom w:w="0" w:type="dxa"/>
                    <w:right w:w="0" w:type="dxa"/>
                  </w:tcMar>
                  <w:vAlign w:val="center"/>
                </w:tcPr>
                <w:p w14:paraId="24EE2419">
                  <w:pPr>
                    <w:pStyle w:val="47"/>
                    <w:bidi w:val="0"/>
                    <w:rPr>
                      <w:highlight w:val="none"/>
                    </w:rPr>
                  </w:pPr>
                  <w:r>
                    <w:rPr>
                      <w:highlight w:val="none"/>
                    </w:rPr>
                    <w:t>42.7</w:t>
                  </w:r>
                </w:p>
              </w:tc>
              <w:tc>
                <w:tcPr>
                  <w:tcW w:w="173" w:type="pct"/>
                  <w:tcBorders>
                    <w:tl2br w:val="nil"/>
                    <w:tr2bl w:val="nil"/>
                  </w:tcBorders>
                  <w:shd w:val="clear" w:color="auto" w:fill="auto"/>
                  <w:tcMar>
                    <w:top w:w="0" w:type="dxa"/>
                    <w:left w:w="0" w:type="dxa"/>
                    <w:bottom w:w="0" w:type="dxa"/>
                    <w:right w:w="0" w:type="dxa"/>
                  </w:tcMar>
                  <w:vAlign w:val="center"/>
                </w:tcPr>
                <w:p w14:paraId="72442FCA">
                  <w:pPr>
                    <w:pStyle w:val="47"/>
                    <w:bidi w:val="0"/>
                    <w:rPr>
                      <w:highlight w:val="none"/>
                    </w:rPr>
                  </w:pPr>
                  <w:r>
                    <w:rPr>
                      <w:highlight w:val="none"/>
                    </w:rPr>
                    <w:t>19.4</w:t>
                  </w:r>
                </w:p>
              </w:tc>
              <w:tc>
                <w:tcPr>
                  <w:tcW w:w="181" w:type="pct"/>
                  <w:tcBorders>
                    <w:tl2br w:val="nil"/>
                    <w:tr2bl w:val="nil"/>
                  </w:tcBorders>
                  <w:shd w:val="clear" w:color="auto" w:fill="auto"/>
                  <w:tcMar>
                    <w:top w:w="0" w:type="dxa"/>
                    <w:left w:w="0" w:type="dxa"/>
                    <w:bottom w:w="0" w:type="dxa"/>
                    <w:right w:w="0" w:type="dxa"/>
                  </w:tcMar>
                  <w:vAlign w:val="center"/>
                </w:tcPr>
                <w:p w14:paraId="47CBAE44">
                  <w:pPr>
                    <w:pStyle w:val="47"/>
                    <w:bidi w:val="0"/>
                    <w:rPr>
                      <w:highlight w:val="none"/>
                    </w:rPr>
                  </w:pPr>
                  <w:r>
                    <w:rPr>
                      <w:highlight w:val="none"/>
                    </w:rPr>
                    <w:t>17.0</w:t>
                  </w:r>
                </w:p>
              </w:tc>
              <w:tc>
                <w:tcPr>
                  <w:tcW w:w="171" w:type="pct"/>
                  <w:tcBorders>
                    <w:tl2br w:val="nil"/>
                    <w:tr2bl w:val="nil"/>
                  </w:tcBorders>
                  <w:shd w:val="clear" w:color="auto" w:fill="auto"/>
                  <w:tcMar>
                    <w:top w:w="0" w:type="dxa"/>
                    <w:left w:w="0" w:type="dxa"/>
                    <w:bottom w:w="0" w:type="dxa"/>
                    <w:right w:w="0" w:type="dxa"/>
                  </w:tcMar>
                  <w:vAlign w:val="center"/>
                </w:tcPr>
                <w:p w14:paraId="2A91224A">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5F02CC25">
                  <w:pPr>
                    <w:pStyle w:val="47"/>
                    <w:bidi w:val="0"/>
                    <w:rPr>
                      <w:highlight w:val="none"/>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29966DC2">
                  <w:pPr>
                    <w:pStyle w:val="47"/>
                    <w:bidi w:val="0"/>
                    <w:rPr>
                      <w:highlight w:val="none"/>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68BA0728">
                  <w:pPr>
                    <w:pStyle w:val="47"/>
                    <w:bidi w:val="0"/>
                    <w:rPr>
                      <w:highlight w:val="none"/>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14A5D874">
                  <w:pPr>
                    <w:pStyle w:val="47"/>
                    <w:bidi w:val="0"/>
                    <w:rPr>
                      <w:highlight w:val="none"/>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5E7D1F8C">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3E436C1E">
                  <w:pPr>
                    <w:pStyle w:val="47"/>
                    <w:bidi w:val="0"/>
                    <w:rPr>
                      <w:highlight w:val="none"/>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11291D63">
                  <w:pPr>
                    <w:pStyle w:val="47"/>
                    <w:bidi w:val="0"/>
                    <w:rPr>
                      <w:highlight w:val="none"/>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6AA81484">
                  <w:pPr>
                    <w:pStyle w:val="47"/>
                    <w:bidi w:val="0"/>
                    <w:rPr>
                      <w:highlight w:val="none"/>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76CB3F3A">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237AD6C8">
                  <w:pPr>
                    <w:pStyle w:val="47"/>
                    <w:bidi w:val="0"/>
                    <w:rPr>
                      <w:highlight w:val="none"/>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5C8546FC">
                  <w:pPr>
                    <w:pStyle w:val="47"/>
                    <w:bidi w:val="0"/>
                    <w:rPr>
                      <w:highlight w:val="none"/>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4B48509B">
                  <w:pPr>
                    <w:pStyle w:val="47"/>
                    <w:bidi w:val="0"/>
                    <w:rPr>
                      <w:highlight w:val="none"/>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5C964895">
                  <w:pPr>
                    <w:pStyle w:val="47"/>
                    <w:bidi w:val="0"/>
                    <w:rPr>
                      <w:highlight w:val="none"/>
                    </w:rPr>
                  </w:pPr>
                  <w:r>
                    <w:rPr>
                      <w:highlight w:val="none"/>
                    </w:rPr>
                    <w:t>1</w:t>
                  </w:r>
                </w:p>
              </w:tc>
            </w:tr>
            <w:tr w14:paraId="5A608D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173" w:type="pct"/>
                  <w:tcBorders>
                    <w:tl2br w:val="nil"/>
                    <w:tr2bl w:val="nil"/>
                  </w:tcBorders>
                  <w:shd w:val="clear" w:color="auto" w:fill="auto"/>
                  <w:tcMar>
                    <w:top w:w="0" w:type="dxa"/>
                    <w:left w:w="0" w:type="dxa"/>
                    <w:bottom w:w="0" w:type="dxa"/>
                    <w:right w:w="0" w:type="dxa"/>
                  </w:tcMar>
                  <w:vAlign w:val="center"/>
                </w:tcPr>
                <w:p w14:paraId="2A3ADDB6">
                  <w:pPr>
                    <w:pStyle w:val="47"/>
                    <w:numPr>
                      <w:ilvl w:val="0"/>
                      <w:numId w:val="16"/>
                    </w:numPr>
                    <w:tabs>
                      <w:tab w:val="clear" w:pos="0"/>
                    </w:tabs>
                    <w:bidi w:val="0"/>
                    <w:ind w:left="425" w:leftChars="0" w:hanging="425" w:firstLineChars="0"/>
                    <w:rPr>
                      <w:highlight w:val="none"/>
                    </w:rPr>
                  </w:pPr>
                </w:p>
              </w:tc>
              <w:tc>
                <w:tcPr>
                  <w:tcW w:w="182" w:type="pct"/>
                  <w:vMerge w:val="continue"/>
                  <w:tcBorders>
                    <w:tl2br w:val="nil"/>
                    <w:tr2bl w:val="nil"/>
                  </w:tcBorders>
                  <w:shd w:val="clear" w:color="auto" w:fill="auto"/>
                  <w:tcMar>
                    <w:top w:w="0" w:type="dxa"/>
                    <w:left w:w="0" w:type="dxa"/>
                    <w:bottom w:w="0" w:type="dxa"/>
                    <w:right w:w="0" w:type="dxa"/>
                  </w:tcMar>
                  <w:vAlign w:val="center"/>
                </w:tcPr>
                <w:p w14:paraId="6763AEF6">
                  <w:pPr>
                    <w:pStyle w:val="47"/>
                    <w:bidi w:val="0"/>
                    <w:rPr>
                      <w:highlight w:val="none"/>
                    </w:rPr>
                  </w:pPr>
                </w:p>
              </w:tc>
              <w:tc>
                <w:tcPr>
                  <w:tcW w:w="180" w:type="pct"/>
                  <w:tcBorders>
                    <w:tl2br w:val="nil"/>
                    <w:tr2bl w:val="nil"/>
                  </w:tcBorders>
                  <w:shd w:val="clear" w:color="auto" w:fill="auto"/>
                  <w:tcMar>
                    <w:top w:w="0" w:type="dxa"/>
                    <w:left w:w="0" w:type="dxa"/>
                    <w:bottom w:w="0" w:type="dxa"/>
                    <w:right w:w="0" w:type="dxa"/>
                  </w:tcMar>
                  <w:vAlign w:val="center"/>
                </w:tcPr>
                <w:p w14:paraId="7AFB7FE4">
                  <w:pPr>
                    <w:pStyle w:val="47"/>
                    <w:bidi w:val="0"/>
                    <w:rPr>
                      <w:rFonts w:hint="eastAsia" w:eastAsia="宋体"/>
                      <w:highlight w:val="none"/>
                      <w:lang w:val="en-US" w:eastAsia="zh-CN"/>
                    </w:rPr>
                  </w:pPr>
                  <w:r>
                    <w:rPr>
                      <w:rFonts w:hint="eastAsia"/>
                      <w:highlight w:val="none"/>
                      <w:lang w:val="en-US" w:eastAsia="zh-CN"/>
                    </w:rPr>
                    <w:t>铲车</w:t>
                  </w:r>
                </w:p>
              </w:tc>
              <w:tc>
                <w:tcPr>
                  <w:tcW w:w="173" w:type="pct"/>
                  <w:tcBorders>
                    <w:tl2br w:val="nil"/>
                    <w:tr2bl w:val="nil"/>
                  </w:tcBorders>
                  <w:shd w:val="clear" w:color="auto" w:fill="auto"/>
                  <w:tcMar>
                    <w:top w:w="0" w:type="dxa"/>
                    <w:left w:w="0" w:type="dxa"/>
                    <w:bottom w:w="0" w:type="dxa"/>
                    <w:right w:w="0" w:type="dxa"/>
                  </w:tcMar>
                  <w:vAlign w:val="center"/>
                </w:tcPr>
                <w:p w14:paraId="408494AA">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w:t>
                  </w:r>
                </w:p>
              </w:tc>
              <w:tc>
                <w:tcPr>
                  <w:tcW w:w="250" w:type="pct"/>
                  <w:tcBorders>
                    <w:tl2br w:val="nil"/>
                    <w:tr2bl w:val="nil"/>
                  </w:tcBorders>
                  <w:shd w:val="clear" w:color="auto" w:fill="auto"/>
                  <w:tcMar>
                    <w:top w:w="0" w:type="dxa"/>
                    <w:left w:w="0" w:type="dxa"/>
                    <w:bottom w:w="0" w:type="dxa"/>
                    <w:right w:w="0" w:type="dxa"/>
                  </w:tcMar>
                  <w:vAlign w:val="center"/>
                </w:tcPr>
                <w:p w14:paraId="4B5C4565">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85</w:t>
                  </w:r>
                </w:p>
              </w:tc>
              <w:tc>
                <w:tcPr>
                  <w:tcW w:w="184" w:type="pct"/>
                  <w:vMerge w:val="continue"/>
                  <w:tcBorders>
                    <w:tl2br w:val="nil"/>
                    <w:tr2bl w:val="nil"/>
                  </w:tcBorders>
                  <w:shd w:val="clear" w:color="auto" w:fill="auto"/>
                  <w:tcMar>
                    <w:top w:w="0" w:type="dxa"/>
                    <w:left w:w="0" w:type="dxa"/>
                    <w:bottom w:w="0" w:type="dxa"/>
                    <w:right w:w="0" w:type="dxa"/>
                  </w:tcMar>
                  <w:vAlign w:val="center"/>
                </w:tcPr>
                <w:p w14:paraId="192BE24E">
                  <w:pPr>
                    <w:pStyle w:val="47"/>
                    <w:bidi w:val="0"/>
                    <w:ind w:firstLine="0" w:firstLineChars="0"/>
                    <w:rPr>
                      <w:rFonts w:ascii="Times New Roman" w:hAnsi="Times New Roman" w:eastAsia="宋体" w:cs="Times New Roman"/>
                      <w:kern w:val="0"/>
                      <w:sz w:val="21"/>
                      <w:szCs w:val="20"/>
                      <w:highlight w:val="none"/>
                      <w:lang w:val="en-US" w:eastAsia="zh-CN" w:bidi="ar-SA"/>
                    </w:rPr>
                  </w:pPr>
                </w:p>
              </w:tc>
              <w:tc>
                <w:tcPr>
                  <w:tcW w:w="208" w:type="pct"/>
                  <w:tcBorders>
                    <w:tl2br w:val="nil"/>
                    <w:tr2bl w:val="nil"/>
                  </w:tcBorders>
                  <w:shd w:val="clear" w:color="auto" w:fill="auto"/>
                  <w:tcMar>
                    <w:top w:w="0" w:type="dxa"/>
                    <w:left w:w="0" w:type="dxa"/>
                    <w:bottom w:w="0" w:type="dxa"/>
                    <w:right w:w="0" w:type="dxa"/>
                  </w:tcMar>
                  <w:vAlign w:val="center"/>
                </w:tcPr>
                <w:p w14:paraId="7BC9076B">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-49.4</w:t>
                  </w:r>
                </w:p>
              </w:tc>
              <w:tc>
                <w:tcPr>
                  <w:tcW w:w="209" w:type="pct"/>
                  <w:tcBorders>
                    <w:tl2br w:val="nil"/>
                    <w:tr2bl w:val="nil"/>
                  </w:tcBorders>
                  <w:shd w:val="clear" w:color="auto" w:fill="auto"/>
                  <w:tcMar>
                    <w:top w:w="0" w:type="dxa"/>
                    <w:left w:w="0" w:type="dxa"/>
                    <w:bottom w:w="0" w:type="dxa"/>
                    <w:right w:w="0" w:type="dxa"/>
                  </w:tcMar>
                  <w:vAlign w:val="center"/>
                </w:tcPr>
                <w:p w14:paraId="42EB9510">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444.4</w:t>
                  </w:r>
                </w:p>
              </w:tc>
              <w:tc>
                <w:tcPr>
                  <w:tcW w:w="220" w:type="pct"/>
                  <w:tcBorders>
                    <w:tl2br w:val="nil"/>
                    <w:tr2bl w:val="nil"/>
                  </w:tcBorders>
                  <w:shd w:val="clear" w:color="auto" w:fill="auto"/>
                  <w:tcMar>
                    <w:top w:w="0" w:type="dxa"/>
                    <w:left w:w="0" w:type="dxa"/>
                    <w:bottom w:w="0" w:type="dxa"/>
                    <w:right w:w="0" w:type="dxa"/>
                  </w:tcMar>
                  <w:vAlign w:val="center"/>
                </w:tcPr>
                <w:p w14:paraId="466C7B82">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1.2</w:t>
                  </w:r>
                </w:p>
              </w:tc>
              <w:tc>
                <w:tcPr>
                  <w:tcW w:w="173" w:type="pct"/>
                  <w:tcBorders>
                    <w:tl2br w:val="nil"/>
                    <w:tr2bl w:val="nil"/>
                  </w:tcBorders>
                  <w:shd w:val="clear" w:color="auto" w:fill="auto"/>
                  <w:tcMar>
                    <w:top w:w="0" w:type="dxa"/>
                    <w:left w:w="0" w:type="dxa"/>
                    <w:bottom w:w="0" w:type="dxa"/>
                    <w:right w:w="0" w:type="dxa"/>
                  </w:tcMar>
                  <w:vAlign w:val="center"/>
                </w:tcPr>
                <w:p w14:paraId="21ED6D7B">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36.8</w:t>
                  </w:r>
                </w:p>
              </w:tc>
              <w:tc>
                <w:tcPr>
                  <w:tcW w:w="173" w:type="pct"/>
                  <w:tcBorders>
                    <w:tl2br w:val="nil"/>
                    <w:tr2bl w:val="nil"/>
                  </w:tcBorders>
                  <w:shd w:val="clear" w:color="auto" w:fill="auto"/>
                  <w:tcMar>
                    <w:top w:w="0" w:type="dxa"/>
                    <w:left w:w="0" w:type="dxa"/>
                    <w:bottom w:w="0" w:type="dxa"/>
                    <w:right w:w="0" w:type="dxa"/>
                  </w:tcMar>
                  <w:vAlign w:val="center"/>
                </w:tcPr>
                <w:p w14:paraId="5C37D5CD">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41.3</w:t>
                  </w:r>
                </w:p>
              </w:tc>
              <w:tc>
                <w:tcPr>
                  <w:tcW w:w="173" w:type="pct"/>
                  <w:tcBorders>
                    <w:tl2br w:val="nil"/>
                    <w:tr2bl w:val="nil"/>
                  </w:tcBorders>
                  <w:shd w:val="clear" w:color="auto" w:fill="auto"/>
                  <w:tcMar>
                    <w:top w:w="0" w:type="dxa"/>
                    <w:left w:w="0" w:type="dxa"/>
                    <w:bottom w:w="0" w:type="dxa"/>
                    <w:right w:w="0" w:type="dxa"/>
                  </w:tcMar>
                  <w:vAlign w:val="center"/>
                </w:tcPr>
                <w:p w14:paraId="0E8C3C3C">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64.5</w:t>
                  </w:r>
                </w:p>
              </w:tc>
              <w:tc>
                <w:tcPr>
                  <w:tcW w:w="181" w:type="pct"/>
                  <w:tcBorders>
                    <w:tl2br w:val="nil"/>
                    <w:tr2bl w:val="nil"/>
                  </w:tcBorders>
                  <w:shd w:val="clear" w:color="auto" w:fill="auto"/>
                  <w:tcMar>
                    <w:top w:w="0" w:type="dxa"/>
                    <w:left w:w="0" w:type="dxa"/>
                    <w:bottom w:w="0" w:type="dxa"/>
                    <w:right w:w="0" w:type="dxa"/>
                  </w:tcMar>
                  <w:vAlign w:val="center"/>
                </w:tcPr>
                <w:p w14:paraId="467A3F44">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18.4</w:t>
                  </w:r>
                </w:p>
              </w:tc>
              <w:tc>
                <w:tcPr>
                  <w:tcW w:w="171" w:type="pct"/>
                  <w:tcBorders>
                    <w:tl2br w:val="nil"/>
                    <w:tr2bl w:val="nil"/>
                  </w:tcBorders>
                  <w:shd w:val="clear" w:color="auto" w:fill="auto"/>
                  <w:tcMar>
                    <w:top w:w="0" w:type="dxa"/>
                    <w:left w:w="0" w:type="dxa"/>
                    <w:bottom w:w="0" w:type="dxa"/>
                    <w:right w:w="0" w:type="dxa"/>
                  </w:tcMar>
                  <w:vAlign w:val="center"/>
                </w:tcPr>
                <w:p w14:paraId="7567BDB0">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6147825">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67.5</w:t>
                  </w:r>
                </w:p>
              </w:tc>
              <w:tc>
                <w:tcPr>
                  <w:tcW w:w="171" w:type="pct"/>
                  <w:tcBorders>
                    <w:tl2br w:val="nil"/>
                    <w:tr2bl w:val="nil"/>
                  </w:tcBorders>
                  <w:shd w:val="clear" w:color="auto" w:fill="auto"/>
                  <w:tcMar>
                    <w:top w:w="0" w:type="dxa"/>
                    <w:left w:w="0" w:type="dxa"/>
                    <w:bottom w:w="0" w:type="dxa"/>
                    <w:right w:w="0" w:type="dxa"/>
                  </w:tcMar>
                  <w:vAlign w:val="center"/>
                </w:tcPr>
                <w:p w14:paraId="3A29DE52">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67.5</w:t>
                  </w:r>
                </w:p>
              </w:tc>
              <w:tc>
                <w:tcPr>
                  <w:tcW w:w="178" w:type="pct"/>
                  <w:tcBorders>
                    <w:tl2br w:val="nil"/>
                    <w:tr2bl w:val="nil"/>
                  </w:tcBorders>
                  <w:shd w:val="clear" w:color="auto" w:fill="auto"/>
                  <w:tcMar>
                    <w:top w:w="0" w:type="dxa"/>
                    <w:left w:w="0" w:type="dxa"/>
                    <w:bottom w:w="0" w:type="dxa"/>
                    <w:right w:w="0" w:type="dxa"/>
                  </w:tcMar>
                  <w:vAlign w:val="center"/>
                </w:tcPr>
                <w:p w14:paraId="50DA419F">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67.5</w:t>
                  </w:r>
                </w:p>
              </w:tc>
              <w:tc>
                <w:tcPr>
                  <w:tcW w:w="173" w:type="pct"/>
                  <w:tcBorders>
                    <w:tl2br w:val="nil"/>
                    <w:tr2bl w:val="nil"/>
                  </w:tcBorders>
                  <w:shd w:val="clear" w:color="auto" w:fill="auto"/>
                  <w:tcMar>
                    <w:top w:w="0" w:type="dxa"/>
                    <w:left w:w="0" w:type="dxa"/>
                    <w:bottom w:w="0" w:type="dxa"/>
                    <w:right w:w="0" w:type="dxa"/>
                  </w:tcMar>
                  <w:vAlign w:val="center"/>
                </w:tcPr>
                <w:p w14:paraId="27E5798A">
                  <w:pPr>
                    <w:pStyle w:val="47"/>
                    <w:bidi w:val="0"/>
                    <w:rPr>
                      <w:highlight w:val="none"/>
                      <w:lang w:val="en-US" w:eastAsia="zh-CN"/>
                    </w:rPr>
                  </w:pPr>
                  <w:r>
                    <w:rPr>
                      <w:highlight w:val="none"/>
                    </w:rPr>
                    <w:t>2</w:t>
                  </w:r>
                  <w:r>
                    <w:rPr>
                      <w:rFonts w:hint="eastAsia"/>
                      <w:highlight w:val="none"/>
                      <w:lang w:val="en-US" w:eastAsia="zh-CN"/>
                    </w:rPr>
                    <w:t>0</w:t>
                  </w:r>
                </w:p>
              </w:tc>
              <w:tc>
                <w:tcPr>
                  <w:tcW w:w="164" w:type="pct"/>
                  <w:tcBorders>
                    <w:tl2br w:val="nil"/>
                    <w:tr2bl w:val="nil"/>
                  </w:tcBorders>
                  <w:shd w:val="clear" w:color="auto" w:fill="auto"/>
                  <w:tcMar>
                    <w:top w:w="0" w:type="dxa"/>
                    <w:left w:w="0" w:type="dxa"/>
                    <w:bottom w:w="0" w:type="dxa"/>
                    <w:right w:w="0" w:type="dxa"/>
                  </w:tcMar>
                  <w:vAlign w:val="center"/>
                </w:tcPr>
                <w:p w14:paraId="61D80C25">
                  <w:pPr>
                    <w:pStyle w:val="47"/>
                    <w:bidi w:val="0"/>
                    <w:rPr>
                      <w:highlight w:val="none"/>
                      <w:lang w:val="en-US" w:eastAsia="zh-CN"/>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0D0247F4">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26.0</w:t>
                  </w:r>
                </w:p>
              </w:tc>
              <w:tc>
                <w:tcPr>
                  <w:tcW w:w="164" w:type="pct"/>
                  <w:tcBorders>
                    <w:tl2br w:val="nil"/>
                    <w:tr2bl w:val="nil"/>
                  </w:tcBorders>
                  <w:shd w:val="clear" w:color="auto" w:fill="auto"/>
                  <w:tcMar>
                    <w:top w:w="0" w:type="dxa"/>
                    <w:left w:w="0" w:type="dxa"/>
                    <w:bottom w:w="0" w:type="dxa"/>
                    <w:right w:w="0" w:type="dxa"/>
                  </w:tcMar>
                  <w:vAlign w:val="center"/>
                </w:tcPr>
                <w:p w14:paraId="7E6AC19C">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26.0</w:t>
                  </w:r>
                </w:p>
              </w:tc>
              <w:tc>
                <w:tcPr>
                  <w:tcW w:w="177" w:type="pct"/>
                  <w:tcBorders>
                    <w:tl2br w:val="nil"/>
                    <w:tr2bl w:val="nil"/>
                  </w:tcBorders>
                  <w:shd w:val="clear" w:color="auto" w:fill="auto"/>
                  <w:tcMar>
                    <w:top w:w="0" w:type="dxa"/>
                    <w:left w:w="0" w:type="dxa"/>
                    <w:bottom w:w="0" w:type="dxa"/>
                    <w:right w:w="0" w:type="dxa"/>
                  </w:tcMar>
                  <w:vAlign w:val="center"/>
                </w:tcPr>
                <w:p w14:paraId="53202559">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26.0</w:t>
                  </w:r>
                </w:p>
              </w:tc>
              <w:tc>
                <w:tcPr>
                  <w:tcW w:w="176" w:type="pct"/>
                  <w:tcBorders>
                    <w:tl2br w:val="nil"/>
                    <w:tr2bl w:val="nil"/>
                  </w:tcBorders>
                  <w:shd w:val="clear" w:color="auto" w:fill="auto"/>
                  <w:tcMar>
                    <w:top w:w="0" w:type="dxa"/>
                    <w:left w:w="0" w:type="dxa"/>
                    <w:bottom w:w="0" w:type="dxa"/>
                    <w:right w:w="0" w:type="dxa"/>
                  </w:tcMar>
                  <w:vAlign w:val="center"/>
                </w:tcPr>
                <w:p w14:paraId="6E81E0BC">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274514CE">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41.5</w:t>
                  </w:r>
                </w:p>
              </w:tc>
              <w:tc>
                <w:tcPr>
                  <w:tcW w:w="176" w:type="pct"/>
                  <w:tcBorders>
                    <w:tl2br w:val="nil"/>
                    <w:tr2bl w:val="nil"/>
                  </w:tcBorders>
                  <w:shd w:val="clear" w:color="auto" w:fill="auto"/>
                  <w:tcMar>
                    <w:top w:w="0" w:type="dxa"/>
                    <w:left w:w="0" w:type="dxa"/>
                    <w:bottom w:w="0" w:type="dxa"/>
                    <w:right w:w="0" w:type="dxa"/>
                  </w:tcMar>
                  <w:vAlign w:val="center"/>
                </w:tcPr>
                <w:p w14:paraId="1241366C">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41.5</w:t>
                  </w:r>
                </w:p>
              </w:tc>
              <w:tc>
                <w:tcPr>
                  <w:tcW w:w="178" w:type="pct"/>
                  <w:tcBorders>
                    <w:tl2br w:val="nil"/>
                    <w:tr2bl w:val="nil"/>
                  </w:tcBorders>
                  <w:shd w:val="clear" w:color="auto" w:fill="auto"/>
                  <w:tcMar>
                    <w:top w:w="0" w:type="dxa"/>
                    <w:left w:w="0" w:type="dxa"/>
                    <w:bottom w:w="0" w:type="dxa"/>
                    <w:right w:w="0" w:type="dxa"/>
                  </w:tcMar>
                  <w:vAlign w:val="center"/>
                </w:tcPr>
                <w:p w14:paraId="0113C763">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41.5</w:t>
                  </w:r>
                </w:p>
              </w:tc>
              <w:tc>
                <w:tcPr>
                  <w:tcW w:w="272" w:type="pct"/>
                  <w:tcBorders>
                    <w:tl2br w:val="nil"/>
                    <w:tr2bl w:val="nil"/>
                  </w:tcBorders>
                  <w:shd w:val="clear" w:color="auto" w:fill="auto"/>
                  <w:tcMar>
                    <w:top w:w="0" w:type="dxa"/>
                    <w:left w:w="0" w:type="dxa"/>
                    <w:bottom w:w="0" w:type="dxa"/>
                    <w:right w:w="0" w:type="dxa"/>
                  </w:tcMar>
                  <w:vAlign w:val="center"/>
                </w:tcPr>
                <w:p w14:paraId="0FB61DA4">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1</w:t>
                  </w:r>
                </w:p>
              </w:tc>
            </w:tr>
            <w:bookmarkEnd w:id="13"/>
          </w:tbl>
          <w:p w14:paraId="770D6244">
            <w:pPr>
              <w:spacing w:line="360" w:lineRule="auto"/>
              <w:ind w:left="0" w:leftChars="0" w:firstLine="0" w:firstLineChars="0"/>
              <w:rPr>
                <w:rFonts w:hint="default" w:ascii="Times New Roman" w:hAnsi="Times New Roman" w:eastAsia="宋体" w:cs="Times New Roman"/>
                <w:caps w:val="0"/>
                <w:smallCaps w:val="0"/>
                <w:color w:val="000000" w:themeColor="text1"/>
                <w:sz w:val="21"/>
                <w:szCs w:val="21"/>
                <w:highlight w:val="none"/>
                <w14:textFill>
                  <w14:solidFill>
                    <w14:schemeClr w14:val="tx1"/>
                  </w14:solidFill>
                </w14:textFill>
              </w:rPr>
            </w:pPr>
            <w:r>
              <w:rPr>
                <w:rFonts w:hint="eastAsia"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注：</w:t>
            </w:r>
            <w:r>
              <w:rPr>
                <w:rFonts w:hint="default"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表中坐标以厂界中心（</w:t>
            </w:r>
            <w:bookmarkStart w:id="15" w:name="PO_7"/>
            <w:r>
              <w:rPr>
                <w:rFonts w:hint="default"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109.967201</w:t>
            </w:r>
            <w:r>
              <w:rPr>
                <w:rFonts w:hint="eastAsia" w:cs="Times New Roman"/>
                <w:caps w:val="0"/>
                <w:smallCap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39.301528</w:t>
            </w:r>
            <w:bookmarkEnd w:id="15"/>
            <w:r>
              <w:rPr>
                <w:rFonts w:hint="default"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）为坐标原点，正东向为X轴正方向，正北向为Y轴正方向</w:t>
            </w:r>
            <w:r>
              <w:rPr>
                <w:rFonts w:hint="eastAsia" w:cs="Times New Roman"/>
                <w:caps w:val="0"/>
                <w:smallCaps w:val="0"/>
                <w:color w:val="000000" w:themeColor="text1"/>
                <w:sz w:val="21"/>
                <w:szCs w:val="21"/>
                <w:highlight w:val="none"/>
                <w:lang w:val="en-US" w:eastAsia="zh-CN"/>
                <w14:textFill>
                  <w14:solidFill>
                    <w14:schemeClr w14:val="tx1"/>
                  </w14:solidFill>
                </w14:textFill>
              </w:rPr>
              <w:t>。</w:t>
            </w:r>
          </w:p>
          <w:p w14:paraId="2B2C696D">
            <w:pPr>
              <w:pStyle w:val="33"/>
              <w:bidi w:val="0"/>
              <w:rPr>
                <w:rFonts w:hint="default"/>
                <w:highlight w:val="none"/>
                <w:lang w:val="en-US" w:eastAsia="zh-CN"/>
              </w:rPr>
            </w:pPr>
          </w:p>
          <w:p w14:paraId="10DC5056">
            <w:pPr>
              <w:pStyle w:val="33"/>
              <w:bidi w:val="0"/>
              <w:rPr>
                <w:rFonts w:hint="eastAsia"/>
                <w:highlight w:val="none"/>
                <w:lang w:eastAsia="zh-CN"/>
              </w:rPr>
            </w:pPr>
          </w:p>
          <w:p w14:paraId="4B272CC5">
            <w:pPr>
              <w:pStyle w:val="33"/>
              <w:bidi w:val="0"/>
              <w:rPr>
                <w:rFonts w:hint="eastAsia"/>
                <w:highlight w:val="none"/>
                <w:lang w:eastAsia="zh-CN"/>
              </w:rPr>
            </w:pPr>
          </w:p>
          <w:p w14:paraId="355EB350">
            <w:pPr>
              <w:pStyle w:val="33"/>
              <w:bidi w:val="0"/>
              <w:rPr>
                <w:rFonts w:hint="eastAsia"/>
                <w:highlight w:val="none"/>
                <w:lang w:eastAsia="zh-CN"/>
              </w:rPr>
            </w:pPr>
          </w:p>
          <w:p w14:paraId="53352110">
            <w:pPr>
              <w:rPr>
                <w:highlight w:val="none"/>
              </w:rPr>
            </w:pPr>
          </w:p>
        </w:tc>
      </w:tr>
    </w:tbl>
    <w:p w14:paraId="1FC9AA94">
      <w:pPr>
        <w:rPr>
          <w:highlight w:val="none"/>
        </w:rPr>
      </w:pPr>
      <w:r>
        <w:rPr>
          <w:highlight w:val="none"/>
        </w:rPr>
        <w:br w:type="page"/>
      </w:r>
    </w:p>
    <w:p w14:paraId="34F8EE8C">
      <w:pPr>
        <w:pStyle w:val="2"/>
        <w:rPr>
          <w:highlight w:val="none"/>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linePitch="312" w:charSpace="0"/>
        </w:sectPr>
      </w:pPr>
    </w:p>
    <w:p w14:paraId="1B0F130D">
      <w:pPr>
        <w:rPr>
          <w:highlight w:val="none"/>
        </w:rPr>
      </w:pPr>
    </w:p>
    <w:tbl>
      <w:tblPr>
        <w:tblStyle w:val="25"/>
        <w:tblW w:w="87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8"/>
        <w:gridCol w:w="8108"/>
      </w:tblGrid>
      <w:tr w14:paraId="46EFF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0" w:hRule="atLeast"/>
          <w:jc w:val="center"/>
        </w:trPr>
        <w:tc>
          <w:tcPr>
            <w:tcW w:w="638" w:type="dxa"/>
            <w:tcMar>
              <w:left w:w="28" w:type="dxa"/>
              <w:right w:w="28" w:type="dxa"/>
            </w:tcMar>
            <w:vAlign w:val="center"/>
          </w:tcPr>
          <w:p w14:paraId="2DA7D21C">
            <w:pPr>
              <w:adjustRightInd w:val="0"/>
              <w:snapToGrid w:val="0"/>
              <w:spacing w:line="360" w:lineRule="auto"/>
              <w:ind w:left="0" w:leftChars="0" w:firstLine="0" w:firstLineChars="0"/>
              <w:jc w:val="center"/>
              <w:rPr>
                <w:bCs/>
                <w:sz w:val="24"/>
                <w:highlight w:val="none"/>
              </w:rPr>
            </w:pPr>
            <w:r>
              <w:rPr>
                <w:b w:val="0"/>
                <w:bCs/>
                <w:sz w:val="24"/>
                <w:highlight w:val="none"/>
              </w:rPr>
              <w:t>运营期环境影响和保护措施</w:t>
            </w:r>
          </w:p>
        </w:tc>
        <w:tc>
          <w:tcPr>
            <w:tcW w:w="8108" w:type="dxa"/>
            <w:vAlign w:val="center"/>
          </w:tcPr>
          <w:p w14:paraId="10A07CCB">
            <w:pPr>
              <w:adjustRightInd w:val="0"/>
              <w:snapToGrid w:val="0"/>
              <w:spacing w:line="500" w:lineRule="exact"/>
              <w:ind w:left="0" w:leftChars="0" w:firstLine="0" w:firstLineChars="0"/>
              <w:rPr>
                <w:b/>
                <w:color w:val="000000"/>
                <w:sz w:val="24"/>
                <w:highlight w:val="none"/>
              </w:rPr>
            </w:pPr>
            <w:r>
              <w:rPr>
                <w:b/>
                <w:color w:val="000000"/>
                <w:sz w:val="24"/>
                <w:highlight w:val="none"/>
              </w:rPr>
              <w:t>3.2噪声达标分析</w:t>
            </w:r>
          </w:p>
          <w:p w14:paraId="32C76E0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本次评价采取《环境影响评价技术导则声环境》（HJ2.4-2021）中推荐的工业噪声预测计算模型进行预测。具体预测模式如下：</w:t>
            </w:r>
          </w:p>
          <w:p w14:paraId="56EA64BB">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噪声贡献值（L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eqg</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）计算公式：</w:t>
            </w:r>
          </w:p>
          <w:p w14:paraId="72CD6BCF">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position w:val="-13"/>
                <w:highlight w:val="none"/>
              </w:rPr>
              <w:drawing>
                <wp:inline distT="0" distB="0" distL="0" distR="0">
                  <wp:extent cx="1606550" cy="427355"/>
                  <wp:effectExtent l="0" t="0" r="12700" b="10795"/>
                  <wp:docPr id="107" name="IM 558"/>
                  <wp:cNvGraphicFramePr/>
                  <a:graphic xmlns:a="http://schemas.openxmlformats.org/drawingml/2006/main">
                    <a:graphicData uri="http://schemas.openxmlformats.org/drawingml/2006/picture">
                      <pic:pic xmlns:pic="http://schemas.openxmlformats.org/drawingml/2006/picture">
                        <pic:nvPicPr>
                          <pic:cNvPr id="107" name="IM 558"/>
                          <pic:cNvPicPr/>
                        </pic:nvPicPr>
                        <pic:blipFill>
                          <a:blip r:embed="rId18"/>
                          <a:stretch>
                            <a:fillRect/>
                          </a:stretch>
                        </pic:blipFill>
                        <pic:spPr>
                          <a:xfrm>
                            <a:off x="0" y="0"/>
                            <a:ext cx="1607023" cy="427932"/>
                          </a:xfrm>
                          <a:prstGeom prst="rect">
                            <a:avLst/>
                          </a:prstGeom>
                        </pic:spPr>
                      </pic:pic>
                    </a:graphicData>
                  </a:graphic>
                </wp:inline>
              </w:drawing>
            </w:r>
          </w:p>
          <w:p w14:paraId="1C150FDB">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eqg</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—噪声贡献值，dB；</w:t>
            </w:r>
          </w:p>
          <w:p w14:paraId="7075994D">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T—预测计算时间段，s；</w:t>
            </w:r>
          </w:p>
          <w:p w14:paraId="4BA1DEE4">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t</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i</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—i声源在T时段内的运行时间，s；</w:t>
            </w:r>
          </w:p>
          <w:p w14:paraId="671E8A6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Ai</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—i声源在预测点产生的等效连续A声级，dB。</w:t>
            </w:r>
          </w:p>
          <w:p w14:paraId="2D8174F3">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噪声预测值（Leq）计算公式为：</w:t>
            </w:r>
          </w:p>
          <w:p w14:paraId="1D931D0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position w:val="-11"/>
                <w:highlight w:val="none"/>
              </w:rPr>
              <w:drawing>
                <wp:inline distT="0" distB="0" distL="0" distR="0">
                  <wp:extent cx="1687830" cy="337185"/>
                  <wp:effectExtent l="0" t="0" r="7620" b="4445"/>
                  <wp:docPr id="560" name="IM 560"/>
                  <wp:cNvGraphicFramePr/>
                  <a:graphic xmlns:a="http://schemas.openxmlformats.org/drawingml/2006/main">
                    <a:graphicData uri="http://schemas.openxmlformats.org/drawingml/2006/picture">
                      <pic:pic xmlns:pic="http://schemas.openxmlformats.org/drawingml/2006/picture">
                        <pic:nvPicPr>
                          <pic:cNvPr id="560" name="IM 560"/>
                          <pic:cNvPicPr/>
                        </pic:nvPicPr>
                        <pic:blipFill>
                          <a:blip r:embed="rId19"/>
                          <a:stretch>
                            <a:fillRect/>
                          </a:stretch>
                        </pic:blipFill>
                        <pic:spPr>
                          <a:xfrm>
                            <a:off x="0" y="0"/>
                            <a:ext cx="1687834" cy="337804"/>
                          </a:xfrm>
                          <a:prstGeom prst="rect">
                            <a:avLst/>
                          </a:prstGeom>
                        </pic:spPr>
                      </pic:pic>
                    </a:graphicData>
                  </a:graphic>
                </wp:inline>
              </w:drawing>
            </w:r>
          </w:p>
          <w:p w14:paraId="6980F7EE">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eq</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—预测点噪声预测值，dB；</w:t>
            </w:r>
          </w:p>
          <w:p w14:paraId="7E1E834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eqg</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—建设项目声源在预测点产生的噪声贡献值，dB；</w:t>
            </w:r>
          </w:p>
          <w:p w14:paraId="11C3D809">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eqb</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—预测点的背景噪声值，dB。</w:t>
            </w:r>
          </w:p>
          <w:p w14:paraId="344DEC71">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在环境影响评价中，应根据声源声功率级或参考位置处的声压级、户外声传播衰减，计算预测点的声级，分别按照式（1）或式（2）进行计算：</w:t>
            </w:r>
          </w:p>
          <w:p w14:paraId="7D38EFC7">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+D</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atm</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+Agr+A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bar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misc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)（1）</w:t>
            </w:r>
          </w:p>
          <w:p w14:paraId="64423EBD">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（r）—预测点处声压级，dB；</w:t>
            </w:r>
          </w:p>
          <w:p w14:paraId="4BA6D010">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—由点声源产生的声功率级（A计权或倍频带），dB；</w:t>
            </w:r>
          </w:p>
          <w:p w14:paraId="3E346907">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D</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—指向性校正，它描述点声源的等效连续声压级与产生声功率级L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的全向点声源在规定方向的声级的偏差程度，dB；</w:t>
            </w:r>
          </w:p>
          <w:p w14:paraId="728BD8C0">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—几何发散引起的衰减，dB；</w:t>
            </w:r>
          </w:p>
          <w:p w14:paraId="02B4BA0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atm</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—大气吸收引起的衰减，dB；</w:t>
            </w:r>
          </w:p>
          <w:p w14:paraId="1AE0D11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gr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—地面效应引起的衰减，dB；</w:t>
            </w:r>
          </w:p>
          <w:p w14:paraId="3E1CBB8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bar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—障碍物屏蔽引起的衰减，dB；</w:t>
            </w:r>
          </w:p>
          <w:p w14:paraId="17172EB6">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misc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—其他多方面效应引起的衰减，dB。</w:t>
            </w:r>
          </w:p>
          <w:p w14:paraId="214F8D79">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)+D</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atm</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gr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bar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misc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)（2）</w:t>
            </w:r>
          </w:p>
          <w:p w14:paraId="12F62234">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（r）—预测点处声压级，dB；</w:t>
            </w:r>
          </w:p>
          <w:p w14:paraId="3D6CB1F7">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）—参考位置r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处的声压级，dB；</w:t>
            </w:r>
          </w:p>
          <w:p w14:paraId="0774A8A9">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D</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—指向性校正，它描述点声源的等效连续声压级与产生声功率级L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的全向点声源在规定方向的声级的偏差程度，dB；</w:t>
            </w:r>
          </w:p>
          <w:p w14:paraId="219AFE62">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—几何发散引起的衰减，dB；</w:t>
            </w:r>
          </w:p>
          <w:p w14:paraId="5BEEF7E0">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atm</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—大气吸收引起的衰减，dB；</w:t>
            </w:r>
          </w:p>
          <w:p w14:paraId="75C5113E">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gr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—地面效应引起的衰减，dB；</w:t>
            </w:r>
          </w:p>
          <w:p w14:paraId="51A3C26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bar</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—障碍物屏蔽引起的衰减，dB；</w:t>
            </w:r>
          </w:p>
          <w:p w14:paraId="0C537397">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misc</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—其他多方面效应引起的衰减，dB。</w:t>
            </w:r>
          </w:p>
          <w:p w14:paraId="656C5542">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将8个倍频带声压级合成，按照下式计算出预测点的A声级：</w:t>
            </w:r>
          </w:p>
          <w:p w14:paraId="3A7D7211">
            <w:pPr>
              <w:keepNext w:val="0"/>
              <w:keepLines w:val="0"/>
              <w:pageBreakBefore w:val="0"/>
              <w:widowControl w:val="0"/>
              <w:kinsoku/>
              <w:wordWrap/>
              <w:overflowPunct/>
              <w:topLinePunct w:val="0"/>
              <w:autoSpaceDE/>
              <w:autoSpaceDN/>
              <w:bidi w:val="0"/>
              <w:spacing w:line="500" w:lineRule="exact"/>
              <w:ind w:firstLine="46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position w:val="-7"/>
                <w:sz w:val="23"/>
                <w:szCs w:val="23"/>
                <w:highlight w:val="none"/>
              </w:rPr>
              <w:drawing>
                <wp:inline distT="0" distB="0" distL="0" distR="0">
                  <wp:extent cx="334010" cy="243840"/>
                  <wp:effectExtent l="0" t="0" r="8890" b="3175"/>
                  <wp:docPr id="562" name="IM 562"/>
                  <wp:cNvGraphicFramePr/>
                  <a:graphic xmlns:a="http://schemas.openxmlformats.org/drawingml/2006/main">
                    <a:graphicData uri="http://schemas.openxmlformats.org/drawingml/2006/picture">
                      <pic:pic xmlns:pic="http://schemas.openxmlformats.org/drawingml/2006/picture">
                        <pic:nvPicPr>
                          <pic:cNvPr id="562" name="IM 562"/>
                          <pic:cNvPicPr/>
                        </pic:nvPicPr>
                        <pic:blipFill>
                          <a:blip r:embed="rId20"/>
                          <a:stretch>
                            <a:fillRect/>
                          </a:stretch>
                        </pic:blipFill>
                        <pic:spPr>
                          <a:xfrm>
                            <a:off x="0" y="0"/>
                            <a:ext cx="334570" cy="244317"/>
                          </a:xfrm>
                          <a:prstGeom prst="rect">
                            <a:avLst/>
                          </a:prstGeom>
                        </pic:spPr>
                      </pic:pic>
                    </a:graphicData>
                  </a:graphic>
                </wp:inline>
              </w:drawing>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=10lg</w:t>
            </w:r>
            <w:r>
              <w:rPr>
                <w:rFonts w:hint="default" w:ascii="Times New Roman" w:hAnsi="Times New Roman" w:eastAsia="宋体" w:cs="Times New Roman"/>
                <w:position w:val="-29"/>
                <w:sz w:val="23"/>
                <w:szCs w:val="23"/>
                <w:highlight w:val="none"/>
              </w:rPr>
              <w:drawing>
                <wp:inline distT="0" distB="0" distL="0" distR="0">
                  <wp:extent cx="1072515" cy="427355"/>
                  <wp:effectExtent l="0" t="0" r="13335" b="10795"/>
                  <wp:docPr id="564" name="IM 564"/>
                  <wp:cNvGraphicFramePr/>
                  <a:graphic xmlns:a="http://schemas.openxmlformats.org/drawingml/2006/main">
                    <a:graphicData uri="http://schemas.openxmlformats.org/drawingml/2006/picture">
                      <pic:pic xmlns:pic="http://schemas.openxmlformats.org/drawingml/2006/picture">
                        <pic:nvPicPr>
                          <pic:cNvPr id="564" name="IM 564"/>
                          <pic:cNvPicPr/>
                        </pic:nvPicPr>
                        <pic:blipFill>
                          <a:blip r:embed="rId21"/>
                          <a:stretch>
                            <a:fillRect/>
                          </a:stretch>
                        </pic:blipFill>
                        <pic:spPr>
                          <a:xfrm>
                            <a:off x="0" y="0"/>
                            <a:ext cx="1072611" cy="427932"/>
                          </a:xfrm>
                          <a:prstGeom prst="rect">
                            <a:avLst/>
                          </a:prstGeom>
                        </pic:spPr>
                      </pic:pic>
                    </a:graphicData>
                  </a:graphic>
                </wp:inline>
              </w:drawing>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（3）</w:t>
            </w:r>
          </w:p>
          <w:p w14:paraId="036B7BCD">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（r）——距声源r处的A声级，dB（A）；</w:t>
            </w:r>
          </w:p>
          <w:p w14:paraId="58CE91E7">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pi</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（r）——预测点（r）处，第i倍频带声压级，dB；</w:t>
            </w:r>
          </w:p>
          <w:p w14:paraId="2AE5F6F8">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ΔL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i</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——第i带的A计权网络修正值，dB。</w:t>
            </w:r>
          </w:p>
          <w:p w14:paraId="0BC7AD6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只考虑几何发散衰减时，按照下式计算：</w:t>
            </w:r>
          </w:p>
          <w:p w14:paraId="7D08281E">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w:t>
            </w:r>
            <w:r>
              <w:rPr>
                <w:rFonts w:hint="default" w:ascii="Times New Roman" w:hAnsi="Times New Roman" w:eastAsia="宋体" w:cs="Times New Roman"/>
                <w:i/>
                <w:iCs/>
                <w:sz w:val="23"/>
                <w:szCs w:val="23"/>
                <w:highlight w:val="none"/>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（4）</w:t>
            </w:r>
          </w:p>
          <w:p w14:paraId="548F3B89">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（r）——距声源r处的A声级，dB（A）；</w:t>
            </w:r>
          </w:p>
          <w:p w14:paraId="3E1879C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）——参考位置r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处的A声级，dB（A）；</w:t>
            </w:r>
          </w:p>
          <w:p w14:paraId="2AADB3D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——几何发散引起的衰减，dB。</w:t>
            </w:r>
          </w:p>
          <w:p w14:paraId="3C24413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点声源几何发散衰减的基本公式是：</w:t>
            </w:r>
          </w:p>
          <w:p w14:paraId="3D9B21B9">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position w:val="-14"/>
                <w:highlight w:val="none"/>
              </w:rPr>
              <w:drawing>
                <wp:inline distT="0" distB="0" distL="0" distR="0">
                  <wp:extent cx="2325370" cy="450850"/>
                  <wp:effectExtent l="0" t="0" r="17780" b="6350"/>
                  <wp:docPr id="566" name="IM 566"/>
                  <wp:cNvGraphicFramePr/>
                  <a:graphic xmlns:a="http://schemas.openxmlformats.org/drawingml/2006/main">
                    <a:graphicData uri="http://schemas.openxmlformats.org/drawingml/2006/picture">
                      <pic:pic xmlns:pic="http://schemas.openxmlformats.org/drawingml/2006/picture">
                        <pic:nvPicPr>
                          <pic:cNvPr id="566" name="IM 566"/>
                          <pic:cNvPicPr/>
                        </pic:nvPicPr>
                        <pic:blipFill>
                          <a:blip r:embed="rId22"/>
                          <a:stretch>
                            <a:fillRect/>
                          </a:stretch>
                        </pic:blipFill>
                        <pic:spPr>
                          <a:xfrm>
                            <a:off x="0" y="0"/>
                            <a:ext cx="2325382" cy="451300"/>
                          </a:xfrm>
                          <a:prstGeom prst="rect">
                            <a:avLst/>
                          </a:prstGeom>
                        </pic:spPr>
                      </pic:pic>
                    </a:graphicData>
                  </a:graphic>
                </wp:inline>
              </w:drawing>
            </w:r>
          </w:p>
          <w:p w14:paraId="7284832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（r）—预测点处声压级，dB；</w:t>
            </w:r>
          </w:p>
          <w:p w14:paraId="14EEBFFA">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）—参考位置r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处的声压级，dB；</w:t>
            </w:r>
          </w:p>
          <w:p w14:paraId="614843E8">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r—预测点距声源的距离；</w:t>
            </w:r>
          </w:p>
          <w:p w14:paraId="4DAE3932">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—参考位置距声源的距离。</w:t>
            </w:r>
          </w:p>
          <w:p w14:paraId="71A9F1BB">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式①中第二项表示了点声源的几何发散衰减：</w:t>
            </w:r>
          </w:p>
          <w:p w14:paraId="6F1F18B4">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=20lg</w:t>
            </w:r>
            <w:r>
              <w:rPr>
                <w:rFonts w:hint="default" w:ascii="Times New Roman" w:hAnsi="Times New Roman" w:eastAsia="宋体" w:cs="Times New Roman"/>
                <w:position w:val="-26"/>
                <w:sz w:val="23"/>
                <w:szCs w:val="23"/>
                <w:highlight w:val="none"/>
              </w:rPr>
              <w:drawing>
                <wp:inline distT="0" distB="0" distL="0" distR="0">
                  <wp:extent cx="279400" cy="450850"/>
                  <wp:effectExtent l="0" t="0" r="6350" b="6350"/>
                  <wp:docPr id="568" name="IM 568"/>
                  <wp:cNvGraphicFramePr/>
                  <a:graphic xmlns:a="http://schemas.openxmlformats.org/drawingml/2006/main">
                    <a:graphicData uri="http://schemas.openxmlformats.org/drawingml/2006/picture">
                      <pic:pic xmlns:pic="http://schemas.openxmlformats.org/drawingml/2006/picture">
                        <pic:nvPicPr>
                          <pic:cNvPr id="568" name="IM 568"/>
                          <pic:cNvPicPr/>
                        </pic:nvPicPr>
                        <pic:blipFill>
                          <a:blip r:embed="rId23"/>
                          <a:stretch>
                            <a:fillRect/>
                          </a:stretch>
                        </pic:blipFill>
                        <pic:spPr>
                          <a:xfrm>
                            <a:off x="0" y="0"/>
                            <a:ext cx="279911" cy="451300"/>
                          </a:xfrm>
                          <a:prstGeom prst="rect">
                            <a:avLst/>
                          </a:prstGeom>
                        </pic:spPr>
                      </pic:pic>
                    </a:graphicData>
                  </a:graphic>
                </wp:inline>
              </w:drawing>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②</w:t>
            </w:r>
          </w:p>
          <w:p w14:paraId="45C2BC18">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式中：A</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div</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—几何发散引起的衰减，dB；</w:t>
            </w:r>
          </w:p>
          <w:p w14:paraId="7ED52C79">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r—预测点距声源的距离；</w:t>
            </w:r>
          </w:p>
          <w:p w14:paraId="052D8D43">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0</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—参考位置距声源的距离。</w:t>
            </w:r>
          </w:p>
          <w:p w14:paraId="57C6FE71">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如果已知点声源的倍频带声功率级或A计权声功率级（L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），且声源处于</w:t>
            </w:r>
            <w:r>
              <w:rPr>
                <w:rFonts w:hint="eastAsia" w:ascii="Times New Roman" w:hAnsi="Times New Roman" w:cs="Times New Roman"/>
                <w:caps w:val="0"/>
                <w:smallCaps w:val="0"/>
                <w:color w:val="000000" w:themeColor="text1"/>
                <w:sz w:val="24"/>
                <w:highlight w:val="none"/>
                <w:lang w:eastAsia="zh-CN"/>
                <w14:textFill>
                  <w14:solidFill>
                    <w14:schemeClr w14:val="tx1"/>
                  </w14:solidFill>
                </w14:textFill>
              </w:rPr>
              <w:t>自由</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声场，则式①等效为式③或式④</w:t>
            </w:r>
            <w:r>
              <w:rPr>
                <w:rFonts w:hint="default" w:ascii="Times New Roman" w:hAnsi="Times New Roman" w:eastAsia="宋体" w:cs="Times New Roman"/>
                <w:caps w:val="0"/>
                <w:smallCaps w:val="0"/>
                <w:color w:val="000000" w:themeColor="text1"/>
                <w:sz w:val="24"/>
                <w:highlight w:val="none"/>
                <w:lang w:eastAsia="zh-CN"/>
                <w14:textFill>
                  <w14:solidFill>
                    <w14:schemeClr w14:val="tx1"/>
                  </w14:solidFill>
                </w14:textFill>
              </w:rPr>
              <w:t>：</w:t>
            </w:r>
          </w:p>
          <w:p w14:paraId="2A05F831">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-20lgr-11③</w:t>
            </w:r>
          </w:p>
          <w:p w14:paraId="4F905B09">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（r）—预测点处声压级，dB；</w:t>
            </w:r>
          </w:p>
          <w:p w14:paraId="7EF83ACD">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—由点声源产生的倍频带声功率级，dB；</w:t>
            </w:r>
          </w:p>
          <w:p w14:paraId="45A539A0">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r—预测点距声源的距离。</w:t>
            </w:r>
          </w:p>
          <w:p w14:paraId="4FD105DC">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-20lgr-11④</w:t>
            </w:r>
          </w:p>
          <w:p w14:paraId="2B644E79">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（r）—预测点处声压级，dB；</w:t>
            </w:r>
          </w:p>
          <w:p w14:paraId="15FA9E0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Aw</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—点声源A计权声功率级，dB；</w:t>
            </w:r>
          </w:p>
          <w:p w14:paraId="71AA155E">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r—预测点距声源的距离。</w:t>
            </w:r>
          </w:p>
          <w:p w14:paraId="329EEB0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室内声源等效室外声源声功率级计算方法：</w:t>
            </w:r>
          </w:p>
          <w:p w14:paraId="3D2785E8">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p2</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p1</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-(TL+6)</w:t>
            </w:r>
          </w:p>
          <w:p w14:paraId="19799DD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p1</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—靠近开口处（或窗户）室内某倍频带的声压级或A声级，dB；</w:t>
            </w:r>
          </w:p>
          <w:p w14:paraId="2C86F12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w:t>
            </w:r>
            <w:r>
              <w:rPr>
                <w:rFonts w:hint="default" w:ascii="Times New Roman" w:hAnsi="Times New Roman" w:eastAsia="宋体" w:cs="Times New Roman"/>
                <w:caps w:val="0"/>
                <w:smallCaps w:val="0"/>
                <w:color w:val="000000" w:themeColor="text1"/>
                <w:sz w:val="24"/>
                <w:highlight w:val="none"/>
                <w:vertAlign w:val="subscript"/>
                <w:lang w:val="en-US" w:eastAsia="zh-CN"/>
                <w14:textFill>
                  <w14:solidFill>
                    <w14:schemeClr w14:val="tx1"/>
                  </w14:solidFill>
                </w14:textFill>
              </w:rPr>
              <w:t>2</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—靠近开口处（或窗户）室外某倍频带的声压级或A声级，dB；</w:t>
            </w:r>
          </w:p>
          <w:p w14:paraId="1CDF0D91">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TL—隔墙（或窗户）倍频带或A声级的隔声量，dB。</w:t>
            </w:r>
          </w:p>
          <w:p w14:paraId="30E17ACD">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所有室内声源在围护结构处产生的i倍频带叠加声压级计算公式：</w:t>
            </w:r>
          </w:p>
          <w:p w14:paraId="5FA8DCB6">
            <w:pPr>
              <w:pStyle w:val="18"/>
              <w:rPr>
                <w:rFonts w:hint="default"/>
                <w:highlight w:val="none"/>
              </w:rPr>
            </w:pPr>
          </w:p>
          <w:p w14:paraId="56506A8A">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position w:val="-15"/>
                <w:highlight w:val="none"/>
              </w:rPr>
              <w:drawing>
                <wp:inline distT="0" distB="0" distL="0" distR="0">
                  <wp:extent cx="1596390" cy="464185"/>
                  <wp:effectExtent l="0" t="0" r="3810" b="12065"/>
                  <wp:docPr id="570" name="IM 570"/>
                  <wp:cNvGraphicFramePr/>
                  <a:graphic xmlns:a="http://schemas.openxmlformats.org/drawingml/2006/main">
                    <a:graphicData uri="http://schemas.openxmlformats.org/drawingml/2006/picture">
                      <pic:pic xmlns:pic="http://schemas.openxmlformats.org/drawingml/2006/picture">
                        <pic:nvPicPr>
                          <pic:cNvPr id="570" name="IM 570"/>
                          <pic:cNvPicPr/>
                        </pic:nvPicPr>
                        <pic:blipFill>
                          <a:blip r:embed="rId24"/>
                          <a:stretch>
                            <a:fillRect/>
                          </a:stretch>
                        </pic:blipFill>
                        <pic:spPr>
                          <a:xfrm>
                            <a:off x="0" y="0"/>
                            <a:ext cx="1596710" cy="464813"/>
                          </a:xfrm>
                          <a:prstGeom prst="rect">
                            <a:avLst/>
                          </a:prstGeom>
                        </pic:spPr>
                      </pic:pic>
                    </a:graphicData>
                  </a:graphic>
                </wp:inline>
              </w:drawing>
            </w:r>
          </w:p>
          <w:p w14:paraId="301EF094">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式中：L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pli</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（T）—靠近围护结构处室内N个声源i倍频带的叠加声压级，dB；</w:t>
            </w:r>
          </w:p>
          <w:p w14:paraId="67BEA51F">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L</w:t>
            </w:r>
            <w:r>
              <w:rPr>
                <w:rFonts w:hint="default" w:ascii="Times New Roman" w:hAnsi="Times New Roman" w:eastAsia="宋体" w:cs="Times New Roman"/>
                <w:caps w:val="0"/>
                <w:smallCaps w:val="0"/>
                <w:color w:val="000000" w:themeColor="text1"/>
                <w:sz w:val="24"/>
                <w:highlight w:val="none"/>
                <w:vertAlign w:val="subscript"/>
                <w14:textFill>
                  <w14:solidFill>
                    <w14:schemeClr w14:val="tx1"/>
                  </w14:solidFill>
                </w14:textFill>
              </w:rPr>
              <w:t>plij</w:t>
            </w: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—室内j声源i倍频带的声压级，dB；</w:t>
            </w:r>
          </w:p>
          <w:p w14:paraId="0C86318C">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pPr>
            <w:r>
              <w:rPr>
                <w:rFonts w:hint="default" w:ascii="Times New Roman" w:hAnsi="Times New Roman" w:eastAsia="宋体" w:cs="Times New Roman"/>
                <w:caps w:val="0"/>
                <w:smallCaps w:val="0"/>
                <w:color w:val="000000" w:themeColor="text1"/>
                <w:sz w:val="24"/>
                <w:highlight w:val="none"/>
                <w14:textFill>
                  <w14:solidFill>
                    <w14:schemeClr w14:val="tx1"/>
                  </w14:solidFill>
                </w14:textFill>
              </w:rPr>
              <w:t>N—室内声源总数。</w:t>
            </w:r>
          </w:p>
          <w:p w14:paraId="3C8D2C0F">
            <w:pPr>
              <w:bidi w:val="0"/>
              <w:rPr>
                <w:highlight w:val="none"/>
              </w:rPr>
            </w:pPr>
            <w:r>
              <w:rPr>
                <w:rFonts w:hint="eastAsia"/>
                <w:highlight w:val="none"/>
                <w:lang w:val="en-US" w:eastAsia="zh-CN"/>
              </w:rPr>
              <w:t>本项目厂界外50m不存在声环境保护目标，因此无需对其进行预测。</w:t>
            </w:r>
            <w:r>
              <w:rPr>
                <w:highlight w:val="none"/>
                <w:lang w:val="en-US" w:eastAsia="zh-CN"/>
              </w:rPr>
              <w:t>本项目厂界处噪声预测结果见</w:t>
            </w:r>
            <w:r>
              <w:rPr>
                <w:rFonts w:hint="eastAsia"/>
                <w:highlight w:val="none"/>
                <w:lang w:val="en-US" w:eastAsia="zh-CN"/>
              </w:rPr>
              <w:t>下表。</w:t>
            </w:r>
          </w:p>
          <w:p w14:paraId="782CDBAB">
            <w:pPr>
              <w:pStyle w:val="6"/>
              <w:bidi w:val="0"/>
              <w:rPr>
                <w:highlight w:val="none"/>
              </w:rPr>
            </w:pPr>
            <w:r>
              <w:rPr>
                <w:highlight w:val="none"/>
              </w:rPr>
              <w:t>表4-</w:t>
            </w:r>
            <w:r>
              <w:rPr>
                <w:rFonts w:hint="eastAsia"/>
                <w:highlight w:val="none"/>
                <w:lang w:val="en-US" w:eastAsia="zh-CN"/>
              </w:rPr>
              <w:t>20</w:t>
            </w:r>
            <w:r>
              <w:rPr>
                <w:highlight w:val="none"/>
              </w:rPr>
              <w:t>噪声影响情况一览表</w:t>
            </w:r>
          </w:p>
          <w:tbl>
            <w:tblPr>
              <w:tblStyle w:val="25"/>
              <w:tblW w:w="8037"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0"/>
              <w:gridCol w:w="787"/>
              <w:gridCol w:w="787"/>
              <w:gridCol w:w="600"/>
              <w:gridCol w:w="653"/>
              <w:gridCol w:w="907"/>
              <w:gridCol w:w="933"/>
              <w:gridCol w:w="930"/>
              <w:gridCol w:w="1105"/>
              <w:gridCol w:w="685"/>
            </w:tblGrid>
            <w:tr w14:paraId="40DA5FE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650" w:type="dxa"/>
                  <w:vMerge w:val="restart"/>
                  <w:tcBorders>
                    <w:tl2br w:val="nil"/>
                    <w:tr2bl w:val="nil"/>
                  </w:tcBorders>
                  <w:shd w:val="clear" w:color="auto" w:fill="auto"/>
                  <w:vAlign w:val="center"/>
                </w:tcPr>
                <w:p w14:paraId="24222C91">
                  <w:pPr>
                    <w:pStyle w:val="47"/>
                    <w:bidi w:val="0"/>
                    <w:rPr>
                      <w:rFonts w:hint="eastAsia"/>
                      <w:b/>
                      <w:bCs/>
                      <w:highlight w:val="none"/>
                    </w:rPr>
                  </w:pPr>
                  <w:r>
                    <w:rPr>
                      <w:rFonts w:hint="eastAsia"/>
                      <w:b/>
                      <w:bCs/>
                      <w:highlight w:val="none"/>
                    </w:rPr>
                    <w:t>预测方位</w:t>
                  </w:r>
                </w:p>
              </w:tc>
              <w:tc>
                <w:tcPr>
                  <w:tcW w:w="2174" w:type="dxa"/>
                  <w:gridSpan w:val="3"/>
                  <w:tcBorders>
                    <w:tl2br w:val="nil"/>
                    <w:tr2bl w:val="nil"/>
                  </w:tcBorders>
                  <w:shd w:val="clear" w:color="auto" w:fill="auto"/>
                  <w:vAlign w:val="center"/>
                </w:tcPr>
                <w:p w14:paraId="5EF147F8">
                  <w:pPr>
                    <w:pStyle w:val="47"/>
                    <w:bidi w:val="0"/>
                    <w:rPr>
                      <w:rFonts w:hint="eastAsia"/>
                      <w:b/>
                      <w:bCs/>
                      <w:highlight w:val="none"/>
                    </w:rPr>
                  </w:pPr>
                  <w:r>
                    <w:rPr>
                      <w:rFonts w:hint="eastAsia"/>
                      <w:b/>
                      <w:bCs/>
                      <w:highlight w:val="none"/>
                      <w:lang w:val="en-US" w:eastAsia="zh-CN"/>
                    </w:rPr>
                    <w:t>最大值点</w:t>
                  </w:r>
                  <w:r>
                    <w:rPr>
                      <w:rFonts w:hint="eastAsia"/>
                      <w:b/>
                      <w:bCs/>
                      <w:highlight w:val="none"/>
                    </w:rPr>
                    <w:t>空间相对位置/m</w:t>
                  </w:r>
                </w:p>
              </w:tc>
              <w:tc>
                <w:tcPr>
                  <w:tcW w:w="653" w:type="dxa"/>
                  <w:vMerge w:val="restart"/>
                  <w:tcBorders>
                    <w:tl2br w:val="nil"/>
                    <w:tr2bl w:val="nil"/>
                  </w:tcBorders>
                  <w:shd w:val="clear" w:color="auto" w:fill="auto"/>
                  <w:vAlign w:val="center"/>
                </w:tcPr>
                <w:p w14:paraId="49C27A88">
                  <w:pPr>
                    <w:pStyle w:val="47"/>
                    <w:bidi w:val="0"/>
                    <w:rPr>
                      <w:rFonts w:hint="eastAsia"/>
                      <w:b/>
                      <w:bCs/>
                      <w:highlight w:val="none"/>
                    </w:rPr>
                  </w:pPr>
                  <w:r>
                    <w:rPr>
                      <w:rFonts w:hint="eastAsia"/>
                      <w:b/>
                      <w:bCs/>
                      <w:highlight w:val="none"/>
                    </w:rPr>
                    <w:t>时段</w:t>
                  </w:r>
                </w:p>
              </w:tc>
              <w:tc>
                <w:tcPr>
                  <w:tcW w:w="907" w:type="dxa"/>
                  <w:vMerge w:val="restart"/>
                  <w:tcBorders>
                    <w:tl2br w:val="nil"/>
                    <w:tr2bl w:val="nil"/>
                  </w:tcBorders>
                  <w:shd w:val="clear" w:color="auto" w:fill="auto"/>
                  <w:vAlign w:val="center"/>
                </w:tcPr>
                <w:p w14:paraId="6EFB82AD">
                  <w:pPr>
                    <w:pStyle w:val="47"/>
                    <w:bidi w:val="0"/>
                    <w:rPr>
                      <w:rFonts w:hint="eastAsia"/>
                      <w:b/>
                      <w:bCs/>
                      <w:highlight w:val="none"/>
                    </w:rPr>
                  </w:pPr>
                  <w:r>
                    <w:rPr>
                      <w:rFonts w:hint="eastAsia"/>
                      <w:b/>
                      <w:bCs/>
                      <w:highlight w:val="none"/>
                    </w:rPr>
                    <w:t>贡献值（dB(A)）</w:t>
                  </w:r>
                </w:p>
              </w:tc>
              <w:tc>
                <w:tcPr>
                  <w:tcW w:w="933" w:type="dxa"/>
                  <w:vMerge w:val="restart"/>
                  <w:tcBorders>
                    <w:tl2br w:val="nil"/>
                    <w:tr2bl w:val="nil"/>
                  </w:tcBorders>
                  <w:shd w:val="clear" w:color="auto" w:fill="auto"/>
                  <w:vAlign w:val="center"/>
                </w:tcPr>
                <w:p w14:paraId="2E992851">
                  <w:pPr>
                    <w:pStyle w:val="47"/>
                    <w:bidi w:val="0"/>
                    <w:rPr>
                      <w:rFonts w:hint="eastAsia"/>
                      <w:b/>
                      <w:bCs/>
                      <w:highlight w:val="none"/>
                    </w:rPr>
                  </w:pPr>
                  <w:r>
                    <w:rPr>
                      <w:rFonts w:hint="eastAsia"/>
                      <w:b/>
                      <w:bCs/>
                      <w:highlight w:val="none"/>
                      <w:lang w:eastAsia="zh-CN"/>
                    </w:rPr>
                    <w:t>现状</w:t>
                  </w:r>
                  <w:r>
                    <w:rPr>
                      <w:rFonts w:hint="eastAsia"/>
                      <w:b/>
                      <w:bCs/>
                      <w:highlight w:val="none"/>
                    </w:rPr>
                    <w:t>值（dB(A)）</w:t>
                  </w:r>
                </w:p>
              </w:tc>
              <w:tc>
                <w:tcPr>
                  <w:tcW w:w="930" w:type="dxa"/>
                  <w:vMerge w:val="restart"/>
                  <w:tcBorders>
                    <w:tl2br w:val="nil"/>
                    <w:tr2bl w:val="nil"/>
                  </w:tcBorders>
                  <w:shd w:val="clear" w:color="auto" w:fill="auto"/>
                  <w:vAlign w:val="center"/>
                </w:tcPr>
                <w:p w14:paraId="6A3E84B7">
                  <w:pPr>
                    <w:pStyle w:val="47"/>
                    <w:bidi w:val="0"/>
                    <w:rPr>
                      <w:rFonts w:hint="eastAsia"/>
                      <w:b/>
                      <w:bCs/>
                      <w:highlight w:val="none"/>
                      <w:lang w:eastAsia="zh-CN"/>
                    </w:rPr>
                  </w:pPr>
                  <w:r>
                    <w:rPr>
                      <w:rFonts w:hint="eastAsia"/>
                      <w:b/>
                      <w:bCs/>
                      <w:highlight w:val="none"/>
                      <w:lang w:eastAsia="zh-CN"/>
                    </w:rPr>
                    <w:t>预测</w:t>
                  </w:r>
                  <w:r>
                    <w:rPr>
                      <w:rFonts w:hint="eastAsia"/>
                      <w:b/>
                      <w:bCs/>
                      <w:highlight w:val="none"/>
                    </w:rPr>
                    <w:t>值（dB(A)）</w:t>
                  </w:r>
                </w:p>
              </w:tc>
              <w:tc>
                <w:tcPr>
                  <w:tcW w:w="1105" w:type="dxa"/>
                  <w:vMerge w:val="restart"/>
                  <w:tcBorders>
                    <w:tl2br w:val="nil"/>
                    <w:tr2bl w:val="nil"/>
                  </w:tcBorders>
                  <w:shd w:val="clear" w:color="auto" w:fill="auto"/>
                  <w:vAlign w:val="center"/>
                </w:tcPr>
                <w:p w14:paraId="16B2BCD6">
                  <w:pPr>
                    <w:pStyle w:val="47"/>
                    <w:bidi w:val="0"/>
                    <w:rPr>
                      <w:rFonts w:hint="eastAsia"/>
                      <w:b/>
                      <w:bCs/>
                      <w:highlight w:val="none"/>
                    </w:rPr>
                  </w:pPr>
                  <w:r>
                    <w:rPr>
                      <w:rFonts w:hint="eastAsia"/>
                      <w:b/>
                      <w:bCs/>
                      <w:highlight w:val="none"/>
                    </w:rPr>
                    <w:t>标准限值（dB(A)）</w:t>
                  </w:r>
                </w:p>
              </w:tc>
              <w:tc>
                <w:tcPr>
                  <w:tcW w:w="685" w:type="dxa"/>
                  <w:vMerge w:val="restart"/>
                  <w:tcBorders>
                    <w:tl2br w:val="nil"/>
                    <w:tr2bl w:val="nil"/>
                  </w:tcBorders>
                  <w:shd w:val="clear" w:color="auto" w:fill="auto"/>
                  <w:vAlign w:val="center"/>
                </w:tcPr>
                <w:p w14:paraId="18833ABF">
                  <w:pPr>
                    <w:pStyle w:val="47"/>
                    <w:bidi w:val="0"/>
                    <w:rPr>
                      <w:rFonts w:hint="eastAsia"/>
                      <w:b/>
                      <w:bCs/>
                      <w:highlight w:val="none"/>
                    </w:rPr>
                  </w:pPr>
                  <w:r>
                    <w:rPr>
                      <w:rFonts w:hint="eastAsia"/>
                      <w:b/>
                      <w:bCs/>
                      <w:highlight w:val="none"/>
                    </w:rPr>
                    <w:t>达标情况</w:t>
                  </w:r>
                </w:p>
              </w:tc>
            </w:tr>
            <w:tr w14:paraId="44246E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0" w:type="dxa"/>
                  <w:vMerge w:val="continue"/>
                  <w:tcBorders>
                    <w:tl2br w:val="nil"/>
                    <w:tr2bl w:val="nil"/>
                  </w:tcBorders>
                  <w:shd w:val="clear" w:color="auto" w:fill="auto"/>
                  <w:vAlign w:val="center"/>
                </w:tcPr>
                <w:p w14:paraId="41475D91">
                  <w:pPr>
                    <w:pStyle w:val="47"/>
                    <w:bidi w:val="0"/>
                    <w:rPr>
                      <w:rFonts w:hint="default"/>
                      <w:highlight w:val="none"/>
                    </w:rPr>
                  </w:pPr>
                </w:p>
              </w:tc>
              <w:tc>
                <w:tcPr>
                  <w:tcW w:w="787" w:type="dxa"/>
                  <w:tcBorders>
                    <w:tl2br w:val="nil"/>
                    <w:tr2bl w:val="nil"/>
                  </w:tcBorders>
                  <w:shd w:val="clear" w:color="auto" w:fill="auto"/>
                  <w:vAlign w:val="center"/>
                </w:tcPr>
                <w:p w14:paraId="75C56D95">
                  <w:pPr>
                    <w:pStyle w:val="47"/>
                    <w:bidi w:val="0"/>
                    <w:rPr>
                      <w:rFonts w:hint="default"/>
                      <w:b/>
                      <w:bCs/>
                      <w:highlight w:val="none"/>
                    </w:rPr>
                  </w:pPr>
                  <w:r>
                    <w:rPr>
                      <w:rFonts w:hint="default"/>
                      <w:b/>
                      <w:bCs/>
                      <w:highlight w:val="none"/>
                    </w:rPr>
                    <w:t>X</w:t>
                  </w:r>
                </w:p>
              </w:tc>
              <w:tc>
                <w:tcPr>
                  <w:tcW w:w="787" w:type="dxa"/>
                  <w:tcBorders>
                    <w:tl2br w:val="nil"/>
                    <w:tr2bl w:val="nil"/>
                  </w:tcBorders>
                  <w:shd w:val="clear" w:color="auto" w:fill="auto"/>
                  <w:vAlign w:val="center"/>
                </w:tcPr>
                <w:p w14:paraId="3673DB6B">
                  <w:pPr>
                    <w:pStyle w:val="47"/>
                    <w:bidi w:val="0"/>
                    <w:rPr>
                      <w:rFonts w:hint="default"/>
                      <w:b/>
                      <w:bCs/>
                      <w:highlight w:val="none"/>
                    </w:rPr>
                  </w:pPr>
                  <w:r>
                    <w:rPr>
                      <w:rFonts w:hint="default"/>
                      <w:b/>
                      <w:bCs/>
                      <w:highlight w:val="none"/>
                    </w:rPr>
                    <w:t>Y</w:t>
                  </w:r>
                </w:p>
              </w:tc>
              <w:tc>
                <w:tcPr>
                  <w:tcW w:w="600" w:type="dxa"/>
                  <w:tcBorders>
                    <w:tl2br w:val="nil"/>
                    <w:tr2bl w:val="nil"/>
                  </w:tcBorders>
                  <w:shd w:val="clear" w:color="auto" w:fill="auto"/>
                  <w:vAlign w:val="center"/>
                </w:tcPr>
                <w:p w14:paraId="68779260">
                  <w:pPr>
                    <w:pStyle w:val="47"/>
                    <w:bidi w:val="0"/>
                    <w:rPr>
                      <w:rFonts w:hint="default"/>
                      <w:b/>
                      <w:bCs/>
                      <w:highlight w:val="none"/>
                    </w:rPr>
                  </w:pPr>
                  <w:r>
                    <w:rPr>
                      <w:rFonts w:hint="default"/>
                      <w:b/>
                      <w:bCs/>
                      <w:highlight w:val="none"/>
                    </w:rPr>
                    <w:t>Z</w:t>
                  </w:r>
                </w:p>
              </w:tc>
              <w:tc>
                <w:tcPr>
                  <w:tcW w:w="653" w:type="dxa"/>
                  <w:vMerge w:val="continue"/>
                  <w:tcBorders>
                    <w:tl2br w:val="nil"/>
                    <w:tr2bl w:val="nil"/>
                  </w:tcBorders>
                  <w:shd w:val="clear" w:color="auto" w:fill="auto"/>
                  <w:vAlign w:val="center"/>
                </w:tcPr>
                <w:p w14:paraId="2CDB43E2">
                  <w:pPr>
                    <w:pStyle w:val="47"/>
                    <w:bidi w:val="0"/>
                    <w:rPr>
                      <w:rFonts w:hint="default"/>
                      <w:highlight w:val="none"/>
                    </w:rPr>
                  </w:pPr>
                </w:p>
              </w:tc>
              <w:tc>
                <w:tcPr>
                  <w:tcW w:w="907" w:type="dxa"/>
                  <w:vMerge w:val="continue"/>
                  <w:tcBorders>
                    <w:tl2br w:val="nil"/>
                    <w:tr2bl w:val="nil"/>
                  </w:tcBorders>
                  <w:shd w:val="clear" w:color="auto" w:fill="auto"/>
                  <w:vAlign w:val="center"/>
                </w:tcPr>
                <w:p w14:paraId="1EC32283">
                  <w:pPr>
                    <w:pStyle w:val="47"/>
                    <w:bidi w:val="0"/>
                    <w:rPr>
                      <w:rFonts w:hint="default"/>
                      <w:highlight w:val="none"/>
                    </w:rPr>
                  </w:pPr>
                </w:p>
              </w:tc>
              <w:tc>
                <w:tcPr>
                  <w:tcW w:w="933" w:type="dxa"/>
                  <w:vMerge w:val="continue"/>
                  <w:tcBorders>
                    <w:tl2br w:val="nil"/>
                    <w:tr2bl w:val="nil"/>
                  </w:tcBorders>
                  <w:shd w:val="clear" w:color="auto" w:fill="auto"/>
                  <w:vAlign w:val="center"/>
                </w:tcPr>
                <w:p w14:paraId="48C9D5EC">
                  <w:pPr>
                    <w:pStyle w:val="47"/>
                    <w:bidi w:val="0"/>
                    <w:rPr>
                      <w:rFonts w:hint="default"/>
                      <w:highlight w:val="none"/>
                    </w:rPr>
                  </w:pPr>
                </w:p>
              </w:tc>
              <w:tc>
                <w:tcPr>
                  <w:tcW w:w="930" w:type="dxa"/>
                  <w:vMerge w:val="continue"/>
                  <w:tcBorders>
                    <w:tl2br w:val="nil"/>
                    <w:tr2bl w:val="nil"/>
                  </w:tcBorders>
                  <w:shd w:val="clear" w:color="auto" w:fill="auto"/>
                  <w:vAlign w:val="center"/>
                </w:tcPr>
                <w:p w14:paraId="630331D2">
                  <w:pPr>
                    <w:pStyle w:val="47"/>
                    <w:bidi w:val="0"/>
                    <w:rPr>
                      <w:rFonts w:hint="default"/>
                      <w:highlight w:val="none"/>
                    </w:rPr>
                  </w:pPr>
                </w:p>
              </w:tc>
              <w:tc>
                <w:tcPr>
                  <w:tcW w:w="1105" w:type="dxa"/>
                  <w:vMerge w:val="continue"/>
                  <w:tcBorders>
                    <w:tl2br w:val="nil"/>
                    <w:tr2bl w:val="nil"/>
                  </w:tcBorders>
                  <w:shd w:val="clear" w:color="auto" w:fill="auto"/>
                  <w:vAlign w:val="center"/>
                </w:tcPr>
                <w:p w14:paraId="6290C9C8">
                  <w:pPr>
                    <w:pStyle w:val="47"/>
                    <w:bidi w:val="0"/>
                    <w:rPr>
                      <w:rFonts w:hint="default"/>
                      <w:highlight w:val="none"/>
                    </w:rPr>
                  </w:pPr>
                </w:p>
              </w:tc>
              <w:tc>
                <w:tcPr>
                  <w:tcW w:w="685" w:type="dxa"/>
                  <w:vMerge w:val="continue"/>
                  <w:tcBorders>
                    <w:tl2br w:val="nil"/>
                    <w:tr2bl w:val="nil"/>
                  </w:tcBorders>
                  <w:shd w:val="clear" w:color="auto" w:fill="auto"/>
                  <w:vAlign w:val="center"/>
                </w:tcPr>
                <w:p w14:paraId="0C04CDB0">
                  <w:pPr>
                    <w:pStyle w:val="47"/>
                    <w:bidi w:val="0"/>
                    <w:rPr>
                      <w:rFonts w:hint="default"/>
                      <w:highlight w:val="none"/>
                    </w:rPr>
                  </w:pPr>
                </w:p>
              </w:tc>
            </w:tr>
            <w:tr w14:paraId="680D347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PrEx>
              <w:trPr>
                <w:trHeight w:val="292" w:hRule="exact"/>
                <w:jc w:val="center"/>
              </w:trPr>
              <w:tc>
                <w:tcPr>
                  <w:tcW w:w="650" w:type="dxa"/>
                  <w:vMerge w:val="restart"/>
                  <w:tcBorders>
                    <w:tl2br w:val="nil"/>
                    <w:tr2bl w:val="nil"/>
                  </w:tcBorders>
                  <w:shd w:val="clear" w:color="auto" w:fill="auto"/>
                  <w:vAlign w:val="center"/>
                </w:tcPr>
                <w:p w14:paraId="1559162D">
                  <w:pPr>
                    <w:pStyle w:val="47"/>
                    <w:bidi w:val="0"/>
                    <w:rPr>
                      <w:rFonts w:hint="default"/>
                      <w:highlight w:val="none"/>
                    </w:rPr>
                  </w:pPr>
                  <w:r>
                    <w:rPr>
                      <w:rFonts w:hint="default"/>
                      <w:highlight w:val="none"/>
                    </w:rPr>
                    <w:t>东侧</w:t>
                  </w:r>
                </w:p>
              </w:tc>
              <w:tc>
                <w:tcPr>
                  <w:tcW w:w="787" w:type="dxa"/>
                  <w:tcBorders>
                    <w:tl2br w:val="nil"/>
                    <w:tr2bl w:val="nil"/>
                  </w:tcBorders>
                  <w:shd w:val="clear" w:color="auto" w:fill="auto"/>
                  <w:vAlign w:val="center"/>
                </w:tcPr>
                <w:p w14:paraId="72BF7A5A">
                  <w:pPr>
                    <w:pStyle w:val="47"/>
                    <w:bidi w:val="0"/>
                    <w:rPr>
                      <w:rFonts w:hint="default"/>
                      <w:highlight w:val="none"/>
                    </w:rPr>
                  </w:pPr>
                  <w:r>
                    <w:rPr>
                      <w:rFonts w:hint="default"/>
                      <w:highlight w:val="none"/>
                    </w:rPr>
                    <w:t>277.7</w:t>
                  </w:r>
                </w:p>
              </w:tc>
              <w:tc>
                <w:tcPr>
                  <w:tcW w:w="787" w:type="dxa"/>
                  <w:tcBorders>
                    <w:tl2br w:val="nil"/>
                    <w:tr2bl w:val="nil"/>
                  </w:tcBorders>
                  <w:shd w:val="clear" w:color="auto" w:fill="auto"/>
                  <w:vAlign w:val="center"/>
                </w:tcPr>
                <w:p w14:paraId="75F6AC35">
                  <w:pPr>
                    <w:pStyle w:val="47"/>
                    <w:bidi w:val="0"/>
                    <w:rPr>
                      <w:rFonts w:hint="default"/>
                      <w:highlight w:val="none"/>
                    </w:rPr>
                  </w:pPr>
                  <w:r>
                    <w:rPr>
                      <w:rFonts w:hint="default"/>
                      <w:highlight w:val="none"/>
                    </w:rPr>
                    <w:t>507</w:t>
                  </w:r>
                </w:p>
              </w:tc>
              <w:tc>
                <w:tcPr>
                  <w:tcW w:w="600" w:type="dxa"/>
                  <w:tcBorders>
                    <w:tl2br w:val="nil"/>
                    <w:tr2bl w:val="nil"/>
                  </w:tcBorders>
                  <w:shd w:val="clear" w:color="auto" w:fill="auto"/>
                  <w:vAlign w:val="center"/>
                </w:tcPr>
                <w:p w14:paraId="437C7D66">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6C8256C5">
                  <w:pPr>
                    <w:pStyle w:val="47"/>
                    <w:bidi w:val="0"/>
                    <w:rPr>
                      <w:rFonts w:hint="default"/>
                      <w:highlight w:val="none"/>
                    </w:rPr>
                  </w:pPr>
                  <w:r>
                    <w:rPr>
                      <w:rFonts w:hint="default"/>
                      <w:highlight w:val="none"/>
                    </w:rPr>
                    <w:t>昼间</w:t>
                  </w:r>
                </w:p>
              </w:tc>
              <w:tc>
                <w:tcPr>
                  <w:tcW w:w="907" w:type="dxa"/>
                  <w:tcBorders>
                    <w:tl2br w:val="nil"/>
                    <w:tr2bl w:val="nil"/>
                  </w:tcBorders>
                  <w:shd w:val="clear" w:color="auto" w:fill="auto"/>
                  <w:vAlign w:val="center"/>
                </w:tcPr>
                <w:p w14:paraId="74466575">
                  <w:pPr>
                    <w:pStyle w:val="47"/>
                    <w:bidi w:val="0"/>
                    <w:rPr>
                      <w:rFonts w:hint="default"/>
                      <w:highlight w:val="none"/>
                    </w:rPr>
                  </w:pPr>
                  <w:r>
                    <w:rPr>
                      <w:rFonts w:hint="default"/>
                      <w:highlight w:val="none"/>
                    </w:rPr>
                    <w:t>1.2</w:t>
                  </w:r>
                </w:p>
              </w:tc>
              <w:tc>
                <w:tcPr>
                  <w:tcW w:w="933" w:type="dxa"/>
                  <w:tcBorders>
                    <w:tl2br w:val="nil"/>
                    <w:tr2bl w:val="nil"/>
                  </w:tcBorders>
                  <w:shd w:val="clear" w:color="auto" w:fill="auto"/>
                  <w:vAlign w:val="center"/>
                </w:tcPr>
                <w:p w14:paraId="44931AD0">
                  <w:pPr>
                    <w:pStyle w:val="47"/>
                    <w:bidi w:val="0"/>
                    <w:rPr>
                      <w:rFonts w:hint="default"/>
                      <w:highlight w:val="none"/>
                      <w:lang w:val="en-US" w:eastAsia="zh-CN"/>
                    </w:rPr>
                  </w:pPr>
                  <w:r>
                    <w:rPr>
                      <w:rFonts w:hint="eastAsia"/>
                      <w:highlight w:val="none"/>
                      <w:lang w:val="en-US" w:eastAsia="zh-CN"/>
                    </w:rPr>
                    <w:t>52.5</w:t>
                  </w:r>
                </w:p>
              </w:tc>
              <w:tc>
                <w:tcPr>
                  <w:tcW w:w="930" w:type="dxa"/>
                  <w:tcBorders>
                    <w:tl2br w:val="nil"/>
                    <w:tr2bl w:val="nil"/>
                  </w:tcBorders>
                  <w:shd w:val="clear" w:color="auto" w:fill="auto"/>
                  <w:vAlign w:val="center"/>
                </w:tcPr>
                <w:p w14:paraId="4B3EF880">
                  <w:pPr>
                    <w:pStyle w:val="47"/>
                    <w:bidi w:val="0"/>
                    <w:rPr>
                      <w:rFonts w:hint="default"/>
                      <w:highlight w:val="none"/>
                      <w:lang w:val="en-US" w:eastAsia="zh-CN"/>
                    </w:rPr>
                  </w:pPr>
                  <w:r>
                    <w:rPr>
                      <w:rFonts w:hint="eastAsia"/>
                      <w:highlight w:val="none"/>
                      <w:lang w:val="en-US" w:eastAsia="zh-CN"/>
                    </w:rPr>
                    <w:t>52.4</w:t>
                  </w:r>
                </w:p>
              </w:tc>
              <w:tc>
                <w:tcPr>
                  <w:tcW w:w="1105" w:type="dxa"/>
                  <w:tcBorders>
                    <w:tl2br w:val="nil"/>
                    <w:tr2bl w:val="nil"/>
                  </w:tcBorders>
                  <w:shd w:val="clear" w:color="auto" w:fill="auto"/>
                  <w:vAlign w:val="center"/>
                </w:tcPr>
                <w:p w14:paraId="1D8A4403">
                  <w:pPr>
                    <w:pStyle w:val="47"/>
                    <w:bidi w:val="0"/>
                    <w:rPr>
                      <w:rFonts w:hint="default" w:eastAsia="宋体"/>
                      <w:highlight w:val="none"/>
                      <w:lang w:val="en-US" w:eastAsia="zh-CN"/>
                    </w:rPr>
                  </w:pPr>
                  <w:r>
                    <w:rPr>
                      <w:rFonts w:hint="eastAsia"/>
                      <w:highlight w:val="none"/>
                      <w:lang w:val="en-US" w:eastAsia="zh-CN"/>
                    </w:rPr>
                    <w:t>65</w:t>
                  </w:r>
                </w:p>
              </w:tc>
              <w:tc>
                <w:tcPr>
                  <w:tcW w:w="685" w:type="dxa"/>
                  <w:tcBorders>
                    <w:tl2br w:val="nil"/>
                    <w:tr2bl w:val="nil"/>
                  </w:tcBorders>
                  <w:shd w:val="clear" w:color="auto" w:fill="auto"/>
                  <w:vAlign w:val="center"/>
                </w:tcPr>
                <w:p w14:paraId="2A9E70EB">
                  <w:pPr>
                    <w:pStyle w:val="47"/>
                    <w:bidi w:val="0"/>
                    <w:rPr>
                      <w:rFonts w:hint="default"/>
                      <w:highlight w:val="none"/>
                    </w:rPr>
                  </w:pPr>
                  <w:r>
                    <w:rPr>
                      <w:rFonts w:hint="default"/>
                      <w:highlight w:val="none"/>
                    </w:rPr>
                    <w:t>达标</w:t>
                  </w:r>
                </w:p>
              </w:tc>
            </w:tr>
            <w:tr w14:paraId="2A67D2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92" w:hRule="exact"/>
                <w:jc w:val="center"/>
              </w:trPr>
              <w:tc>
                <w:tcPr>
                  <w:tcW w:w="650" w:type="dxa"/>
                  <w:vMerge w:val="continue"/>
                  <w:tcBorders>
                    <w:tl2br w:val="nil"/>
                    <w:tr2bl w:val="nil"/>
                  </w:tcBorders>
                  <w:shd w:val="clear" w:color="auto" w:fill="auto"/>
                  <w:vAlign w:val="center"/>
                </w:tcPr>
                <w:p w14:paraId="4B845F14">
                  <w:pPr>
                    <w:pStyle w:val="47"/>
                    <w:bidi w:val="0"/>
                    <w:rPr>
                      <w:rFonts w:hint="default"/>
                      <w:highlight w:val="none"/>
                    </w:rPr>
                  </w:pPr>
                </w:p>
              </w:tc>
              <w:tc>
                <w:tcPr>
                  <w:tcW w:w="787" w:type="dxa"/>
                  <w:tcBorders>
                    <w:tl2br w:val="nil"/>
                    <w:tr2bl w:val="nil"/>
                  </w:tcBorders>
                  <w:shd w:val="clear" w:color="auto" w:fill="auto"/>
                  <w:vAlign w:val="center"/>
                </w:tcPr>
                <w:p w14:paraId="53CA2F0B">
                  <w:pPr>
                    <w:pStyle w:val="47"/>
                    <w:bidi w:val="0"/>
                    <w:rPr>
                      <w:rFonts w:hint="default"/>
                      <w:highlight w:val="none"/>
                    </w:rPr>
                  </w:pPr>
                  <w:r>
                    <w:rPr>
                      <w:rFonts w:hint="default"/>
                      <w:highlight w:val="none"/>
                    </w:rPr>
                    <w:t>277.7</w:t>
                  </w:r>
                </w:p>
              </w:tc>
              <w:tc>
                <w:tcPr>
                  <w:tcW w:w="787" w:type="dxa"/>
                  <w:tcBorders>
                    <w:tl2br w:val="nil"/>
                    <w:tr2bl w:val="nil"/>
                  </w:tcBorders>
                  <w:shd w:val="clear" w:color="auto" w:fill="auto"/>
                  <w:vAlign w:val="center"/>
                </w:tcPr>
                <w:p w14:paraId="098032ED">
                  <w:pPr>
                    <w:pStyle w:val="47"/>
                    <w:bidi w:val="0"/>
                    <w:rPr>
                      <w:rFonts w:hint="default"/>
                      <w:highlight w:val="none"/>
                    </w:rPr>
                  </w:pPr>
                  <w:r>
                    <w:rPr>
                      <w:rFonts w:hint="default"/>
                      <w:highlight w:val="none"/>
                    </w:rPr>
                    <w:t>507</w:t>
                  </w:r>
                </w:p>
              </w:tc>
              <w:tc>
                <w:tcPr>
                  <w:tcW w:w="600" w:type="dxa"/>
                  <w:tcBorders>
                    <w:tl2br w:val="nil"/>
                    <w:tr2bl w:val="nil"/>
                  </w:tcBorders>
                  <w:shd w:val="clear" w:color="auto" w:fill="auto"/>
                  <w:vAlign w:val="center"/>
                </w:tcPr>
                <w:p w14:paraId="1D52D2F1">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2495C3EF">
                  <w:pPr>
                    <w:pStyle w:val="47"/>
                    <w:bidi w:val="0"/>
                    <w:rPr>
                      <w:rFonts w:hint="default"/>
                      <w:highlight w:val="none"/>
                    </w:rPr>
                  </w:pPr>
                  <w:r>
                    <w:rPr>
                      <w:rFonts w:hint="default"/>
                      <w:highlight w:val="none"/>
                    </w:rPr>
                    <w:t>夜间</w:t>
                  </w:r>
                </w:p>
              </w:tc>
              <w:tc>
                <w:tcPr>
                  <w:tcW w:w="907" w:type="dxa"/>
                  <w:tcBorders>
                    <w:tl2br w:val="nil"/>
                    <w:tr2bl w:val="nil"/>
                  </w:tcBorders>
                  <w:shd w:val="clear" w:color="auto" w:fill="auto"/>
                  <w:vAlign w:val="center"/>
                </w:tcPr>
                <w:p w14:paraId="32B052AE">
                  <w:pPr>
                    <w:pStyle w:val="47"/>
                    <w:bidi w:val="0"/>
                    <w:rPr>
                      <w:rFonts w:hint="default"/>
                      <w:highlight w:val="none"/>
                    </w:rPr>
                  </w:pPr>
                  <w:r>
                    <w:rPr>
                      <w:rFonts w:hint="default"/>
                      <w:highlight w:val="none"/>
                    </w:rPr>
                    <w:t>1.2</w:t>
                  </w:r>
                </w:p>
              </w:tc>
              <w:tc>
                <w:tcPr>
                  <w:tcW w:w="933" w:type="dxa"/>
                  <w:tcBorders>
                    <w:tl2br w:val="nil"/>
                    <w:tr2bl w:val="nil"/>
                  </w:tcBorders>
                  <w:shd w:val="clear" w:color="auto" w:fill="auto"/>
                  <w:vAlign w:val="center"/>
                </w:tcPr>
                <w:p w14:paraId="2881B303">
                  <w:pPr>
                    <w:pStyle w:val="47"/>
                    <w:bidi w:val="0"/>
                    <w:rPr>
                      <w:rFonts w:hint="default"/>
                      <w:highlight w:val="none"/>
                      <w:lang w:val="en-US" w:eastAsia="zh-CN"/>
                    </w:rPr>
                  </w:pPr>
                  <w:r>
                    <w:rPr>
                      <w:rFonts w:hint="eastAsia"/>
                      <w:highlight w:val="none"/>
                      <w:lang w:val="en-US" w:eastAsia="zh-CN"/>
                    </w:rPr>
                    <w:t>44.4</w:t>
                  </w:r>
                </w:p>
              </w:tc>
              <w:tc>
                <w:tcPr>
                  <w:tcW w:w="930" w:type="dxa"/>
                  <w:tcBorders>
                    <w:tl2br w:val="nil"/>
                    <w:tr2bl w:val="nil"/>
                  </w:tcBorders>
                  <w:shd w:val="clear" w:color="auto" w:fill="auto"/>
                  <w:vAlign w:val="center"/>
                </w:tcPr>
                <w:p w14:paraId="6B1D576F">
                  <w:pPr>
                    <w:pStyle w:val="47"/>
                    <w:bidi w:val="0"/>
                    <w:rPr>
                      <w:rFonts w:hint="default"/>
                      <w:highlight w:val="none"/>
                      <w:lang w:val="en-US" w:eastAsia="zh-CN"/>
                    </w:rPr>
                  </w:pPr>
                  <w:r>
                    <w:rPr>
                      <w:rFonts w:hint="eastAsia"/>
                      <w:highlight w:val="none"/>
                      <w:lang w:val="en-US" w:eastAsia="zh-CN"/>
                    </w:rPr>
                    <w:t>44.4</w:t>
                  </w:r>
                </w:p>
              </w:tc>
              <w:tc>
                <w:tcPr>
                  <w:tcW w:w="1105" w:type="dxa"/>
                  <w:tcBorders>
                    <w:tl2br w:val="nil"/>
                    <w:tr2bl w:val="nil"/>
                  </w:tcBorders>
                  <w:shd w:val="clear" w:color="auto" w:fill="auto"/>
                  <w:vAlign w:val="center"/>
                </w:tcPr>
                <w:p w14:paraId="51B7A3FD">
                  <w:pPr>
                    <w:pStyle w:val="47"/>
                    <w:bidi w:val="0"/>
                    <w:rPr>
                      <w:rFonts w:hint="default" w:eastAsia="宋体"/>
                      <w:highlight w:val="none"/>
                      <w:lang w:val="en-US" w:eastAsia="zh-CN"/>
                    </w:rPr>
                  </w:pPr>
                  <w:r>
                    <w:rPr>
                      <w:rFonts w:hint="eastAsia"/>
                      <w:highlight w:val="none"/>
                      <w:lang w:val="en-US" w:eastAsia="zh-CN"/>
                    </w:rPr>
                    <w:t>55</w:t>
                  </w:r>
                </w:p>
              </w:tc>
              <w:tc>
                <w:tcPr>
                  <w:tcW w:w="685" w:type="dxa"/>
                  <w:tcBorders>
                    <w:tl2br w:val="nil"/>
                    <w:tr2bl w:val="nil"/>
                  </w:tcBorders>
                  <w:shd w:val="clear" w:color="auto" w:fill="auto"/>
                  <w:vAlign w:val="center"/>
                </w:tcPr>
                <w:p w14:paraId="33A273D6">
                  <w:pPr>
                    <w:pStyle w:val="47"/>
                    <w:bidi w:val="0"/>
                    <w:rPr>
                      <w:rFonts w:hint="default"/>
                      <w:highlight w:val="none"/>
                    </w:rPr>
                  </w:pPr>
                  <w:r>
                    <w:rPr>
                      <w:rFonts w:hint="default"/>
                      <w:highlight w:val="none"/>
                    </w:rPr>
                    <w:t>达标</w:t>
                  </w:r>
                </w:p>
              </w:tc>
            </w:tr>
            <w:tr w14:paraId="5F0312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92" w:hRule="exact"/>
                <w:jc w:val="center"/>
              </w:trPr>
              <w:tc>
                <w:tcPr>
                  <w:tcW w:w="650" w:type="dxa"/>
                  <w:vMerge w:val="restart"/>
                  <w:tcBorders>
                    <w:tl2br w:val="nil"/>
                    <w:tr2bl w:val="nil"/>
                  </w:tcBorders>
                  <w:shd w:val="clear" w:color="auto" w:fill="auto"/>
                  <w:vAlign w:val="center"/>
                </w:tcPr>
                <w:p w14:paraId="48FC0C38">
                  <w:pPr>
                    <w:pStyle w:val="47"/>
                    <w:bidi w:val="0"/>
                    <w:rPr>
                      <w:rFonts w:hint="default"/>
                      <w:highlight w:val="none"/>
                    </w:rPr>
                  </w:pPr>
                  <w:r>
                    <w:rPr>
                      <w:rFonts w:hint="default"/>
                      <w:highlight w:val="none"/>
                    </w:rPr>
                    <w:t>南侧</w:t>
                  </w:r>
                </w:p>
              </w:tc>
              <w:tc>
                <w:tcPr>
                  <w:tcW w:w="787" w:type="dxa"/>
                  <w:tcBorders>
                    <w:tl2br w:val="nil"/>
                    <w:tr2bl w:val="nil"/>
                  </w:tcBorders>
                  <w:shd w:val="clear" w:color="auto" w:fill="auto"/>
                  <w:vAlign w:val="center"/>
                </w:tcPr>
                <w:p w14:paraId="6FD21D78">
                  <w:pPr>
                    <w:pStyle w:val="47"/>
                    <w:bidi w:val="0"/>
                    <w:rPr>
                      <w:rFonts w:hint="default"/>
                      <w:highlight w:val="none"/>
                    </w:rPr>
                  </w:pPr>
                  <w:r>
                    <w:rPr>
                      <w:rFonts w:hint="default"/>
                      <w:highlight w:val="none"/>
                    </w:rPr>
                    <w:t>-120.7</w:t>
                  </w:r>
                </w:p>
              </w:tc>
              <w:tc>
                <w:tcPr>
                  <w:tcW w:w="787" w:type="dxa"/>
                  <w:tcBorders>
                    <w:tl2br w:val="nil"/>
                    <w:tr2bl w:val="nil"/>
                  </w:tcBorders>
                  <w:shd w:val="clear" w:color="auto" w:fill="auto"/>
                  <w:vAlign w:val="center"/>
                </w:tcPr>
                <w:p w14:paraId="494A2D57">
                  <w:pPr>
                    <w:pStyle w:val="47"/>
                    <w:bidi w:val="0"/>
                    <w:rPr>
                      <w:rFonts w:hint="default"/>
                      <w:highlight w:val="none"/>
                    </w:rPr>
                  </w:pPr>
                  <w:r>
                    <w:rPr>
                      <w:rFonts w:hint="default"/>
                      <w:highlight w:val="none"/>
                    </w:rPr>
                    <w:t>-567.3</w:t>
                  </w:r>
                </w:p>
              </w:tc>
              <w:tc>
                <w:tcPr>
                  <w:tcW w:w="600" w:type="dxa"/>
                  <w:tcBorders>
                    <w:tl2br w:val="nil"/>
                    <w:tr2bl w:val="nil"/>
                  </w:tcBorders>
                  <w:shd w:val="clear" w:color="auto" w:fill="auto"/>
                  <w:vAlign w:val="center"/>
                </w:tcPr>
                <w:p w14:paraId="722A6E51">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34734C3D">
                  <w:pPr>
                    <w:pStyle w:val="47"/>
                    <w:bidi w:val="0"/>
                    <w:rPr>
                      <w:rFonts w:hint="default"/>
                      <w:highlight w:val="none"/>
                    </w:rPr>
                  </w:pPr>
                  <w:r>
                    <w:rPr>
                      <w:rFonts w:hint="default"/>
                      <w:highlight w:val="none"/>
                    </w:rPr>
                    <w:t>昼间</w:t>
                  </w:r>
                </w:p>
              </w:tc>
              <w:tc>
                <w:tcPr>
                  <w:tcW w:w="907" w:type="dxa"/>
                  <w:tcBorders>
                    <w:tl2br w:val="nil"/>
                    <w:tr2bl w:val="nil"/>
                  </w:tcBorders>
                  <w:shd w:val="clear" w:color="auto" w:fill="auto"/>
                  <w:vAlign w:val="center"/>
                </w:tcPr>
                <w:p w14:paraId="57DBDE90">
                  <w:pPr>
                    <w:pStyle w:val="47"/>
                    <w:bidi w:val="0"/>
                    <w:rPr>
                      <w:rFonts w:hint="default"/>
                      <w:highlight w:val="none"/>
                    </w:rPr>
                  </w:pPr>
                  <w:r>
                    <w:rPr>
                      <w:rFonts w:hint="default"/>
                      <w:highlight w:val="none"/>
                    </w:rPr>
                    <w:t>0</w:t>
                  </w:r>
                </w:p>
              </w:tc>
              <w:tc>
                <w:tcPr>
                  <w:tcW w:w="933" w:type="dxa"/>
                  <w:tcBorders>
                    <w:tl2br w:val="nil"/>
                    <w:tr2bl w:val="nil"/>
                  </w:tcBorders>
                  <w:shd w:val="clear" w:color="auto" w:fill="auto"/>
                  <w:vAlign w:val="center"/>
                </w:tcPr>
                <w:p w14:paraId="6B76191C">
                  <w:pPr>
                    <w:pStyle w:val="47"/>
                    <w:bidi w:val="0"/>
                    <w:rPr>
                      <w:rFonts w:hint="default"/>
                      <w:highlight w:val="none"/>
                      <w:lang w:val="en-US" w:eastAsia="zh-CN"/>
                    </w:rPr>
                  </w:pPr>
                  <w:r>
                    <w:rPr>
                      <w:rFonts w:hint="eastAsia"/>
                      <w:highlight w:val="none"/>
                      <w:lang w:val="en-US" w:eastAsia="zh-CN"/>
                    </w:rPr>
                    <w:t>53.8</w:t>
                  </w:r>
                </w:p>
              </w:tc>
              <w:tc>
                <w:tcPr>
                  <w:tcW w:w="930" w:type="dxa"/>
                  <w:tcBorders>
                    <w:tl2br w:val="nil"/>
                    <w:tr2bl w:val="nil"/>
                  </w:tcBorders>
                  <w:shd w:val="clear" w:color="auto" w:fill="auto"/>
                  <w:vAlign w:val="center"/>
                </w:tcPr>
                <w:p w14:paraId="5246713C">
                  <w:pPr>
                    <w:pStyle w:val="47"/>
                    <w:bidi w:val="0"/>
                    <w:rPr>
                      <w:rFonts w:hint="default"/>
                      <w:highlight w:val="none"/>
                      <w:lang w:val="en-US" w:eastAsia="zh-CN"/>
                    </w:rPr>
                  </w:pPr>
                  <w:r>
                    <w:rPr>
                      <w:rFonts w:hint="eastAsia"/>
                      <w:highlight w:val="none"/>
                      <w:lang w:val="en-US" w:eastAsia="zh-CN"/>
                    </w:rPr>
                    <w:t>53.8</w:t>
                  </w:r>
                </w:p>
              </w:tc>
              <w:tc>
                <w:tcPr>
                  <w:tcW w:w="1105" w:type="dxa"/>
                  <w:tcBorders>
                    <w:tl2br w:val="nil"/>
                    <w:tr2bl w:val="nil"/>
                  </w:tcBorders>
                  <w:shd w:val="clear" w:color="auto" w:fill="auto"/>
                  <w:vAlign w:val="center"/>
                </w:tcPr>
                <w:p w14:paraId="342BEAD5">
                  <w:pPr>
                    <w:pStyle w:val="47"/>
                    <w:bidi w:val="0"/>
                    <w:ind w:firstLine="0" w:firstLineChars="0"/>
                    <w:rPr>
                      <w:rFonts w:hint="default"/>
                      <w:highlight w:val="none"/>
                    </w:rPr>
                  </w:pPr>
                  <w:r>
                    <w:rPr>
                      <w:rFonts w:hint="eastAsia"/>
                      <w:highlight w:val="none"/>
                      <w:lang w:val="en-US" w:eastAsia="zh-CN"/>
                    </w:rPr>
                    <w:t>65</w:t>
                  </w:r>
                </w:p>
              </w:tc>
              <w:tc>
                <w:tcPr>
                  <w:tcW w:w="685" w:type="dxa"/>
                  <w:tcBorders>
                    <w:tl2br w:val="nil"/>
                    <w:tr2bl w:val="nil"/>
                  </w:tcBorders>
                  <w:shd w:val="clear" w:color="auto" w:fill="auto"/>
                  <w:vAlign w:val="center"/>
                </w:tcPr>
                <w:p w14:paraId="4222586B">
                  <w:pPr>
                    <w:pStyle w:val="47"/>
                    <w:bidi w:val="0"/>
                    <w:rPr>
                      <w:rFonts w:hint="default"/>
                      <w:highlight w:val="none"/>
                    </w:rPr>
                  </w:pPr>
                  <w:r>
                    <w:rPr>
                      <w:rFonts w:hint="default"/>
                      <w:highlight w:val="none"/>
                    </w:rPr>
                    <w:t>达标</w:t>
                  </w:r>
                </w:p>
              </w:tc>
            </w:tr>
            <w:tr w14:paraId="00826FC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92" w:hRule="exact"/>
                <w:jc w:val="center"/>
              </w:trPr>
              <w:tc>
                <w:tcPr>
                  <w:tcW w:w="650" w:type="dxa"/>
                  <w:vMerge w:val="continue"/>
                  <w:tcBorders>
                    <w:tl2br w:val="nil"/>
                    <w:tr2bl w:val="nil"/>
                  </w:tcBorders>
                  <w:shd w:val="clear" w:color="auto" w:fill="auto"/>
                  <w:vAlign w:val="center"/>
                </w:tcPr>
                <w:p w14:paraId="3B4611F4">
                  <w:pPr>
                    <w:pStyle w:val="47"/>
                    <w:bidi w:val="0"/>
                    <w:rPr>
                      <w:rFonts w:hint="default"/>
                      <w:highlight w:val="none"/>
                    </w:rPr>
                  </w:pPr>
                </w:p>
              </w:tc>
              <w:tc>
                <w:tcPr>
                  <w:tcW w:w="787" w:type="dxa"/>
                  <w:tcBorders>
                    <w:tl2br w:val="nil"/>
                    <w:tr2bl w:val="nil"/>
                  </w:tcBorders>
                  <w:shd w:val="clear" w:color="auto" w:fill="auto"/>
                  <w:vAlign w:val="center"/>
                </w:tcPr>
                <w:p w14:paraId="7F8A75B9">
                  <w:pPr>
                    <w:pStyle w:val="47"/>
                    <w:bidi w:val="0"/>
                    <w:rPr>
                      <w:rFonts w:hint="default"/>
                      <w:highlight w:val="none"/>
                    </w:rPr>
                  </w:pPr>
                  <w:r>
                    <w:rPr>
                      <w:rFonts w:hint="default"/>
                      <w:highlight w:val="none"/>
                    </w:rPr>
                    <w:t>-120.7</w:t>
                  </w:r>
                </w:p>
              </w:tc>
              <w:tc>
                <w:tcPr>
                  <w:tcW w:w="787" w:type="dxa"/>
                  <w:tcBorders>
                    <w:tl2br w:val="nil"/>
                    <w:tr2bl w:val="nil"/>
                  </w:tcBorders>
                  <w:shd w:val="clear" w:color="auto" w:fill="auto"/>
                  <w:vAlign w:val="center"/>
                </w:tcPr>
                <w:p w14:paraId="673FC49D">
                  <w:pPr>
                    <w:pStyle w:val="47"/>
                    <w:bidi w:val="0"/>
                    <w:rPr>
                      <w:rFonts w:hint="default"/>
                      <w:highlight w:val="none"/>
                    </w:rPr>
                  </w:pPr>
                  <w:r>
                    <w:rPr>
                      <w:rFonts w:hint="default"/>
                      <w:highlight w:val="none"/>
                    </w:rPr>
                    <w:t>-567.3</w:t>
                  </w:r>
                </w:p>
              </w:tc>
              <w:tc>
                <w:tcPr>
                  <w:tcW w:w="600" w:type="dxa"/>
                  <w:tcBorders>
                    <w:tl2br w:val="nil"/>
                    <w:tr2bl w:val="nil"/>
                  </w:tcBorders>
                  <w:shd w:val="clear" w:color="auto" w:fill="auto"/>
                  <w:vAlign w:val="center"/>
                </w:tcPr>
                <w:p w14:paraId="1FA772C9">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7C3B096C">
                  <w:pPr>
                    <w:pStyle w:val="47"/>
                    <w:bidi w:val="0"/>
                    <w:rPr>
                      <w:rFonts w:hint="default"/>
                      <w:highlight w:val="none"/>
                    </w:rPr>
                  </w:pPr>
                  <w:r>
                    <w:rPr>
                      <w:rFonts w:hint="default"/>
                      <w:highlight w:val="none"/>
                    </w:rPr>
                    <w:t>夜间</w:t>
                  </w:r>
                </w:p>
              </w:tc>
              <w:tc>
                <w:tcPr>
                  <w:tcW w:w="907" w:type="dxa"/>
                  <w:tcBorders>
                    <w:tl2br w:val="nil"/>
                    <w:tr2bl w:val="nil"/>
                  </w:tcBorders>
                  <w:shd w:val="clear" w:color="auto" w:fill="auto"/>
                  <w:vAlign w:val="center"/>
                </w:tcPr>
                <w:p w14:paraId="250E7E21">
                  <w:pPr>
                    <w:pStyle w:val="47"/>
                    <w:bidi w:val="0"/>
                    <w:rPr>
                      <w:rFonts w:hint="default"/>
                      <w:highlight w:val="none"/>
                    </w:rPr>
                  </w:pPr>
                  <w:r>
                    <w:rPr>
                      <w:rFonts w:hint="default"/>
                      <w:highlight w:val="none"/>
                    </w:rPr>
                    <w:t>0</w:t>
                  </w:r>
                </w:p>
              </w:tc>
              <w:tc>
                <w:tcPr>
                  <w:tcW w:w="933" w:type="dxa"/>
                  <w:tcBorders>
                    <w:tl2br w:val="nil"/>
                    <w:tr2bl w:val="nil"/>
                  </w:tcBorders>
                  <w:shd w:val="clear" w:color="auto" w:fill="auto"/>
                  <w:vAlign w:val="center"/>
                </w:tcPr>
                <w:p w14:paraId="45B3F6EC">
                  <w:pPr>
                    <w:pStyle w:val="47"/>
                    <w:bidi w:val="0"/>
                    <w:rPr>
                      <w:rFonts w:hint="default"/>
                      <w:highlight w:val="none"/>
                      <w:lang w:val="en-US" w:eastAsia="zh-CN"/>
                    </w:rPr>
                  </w:pPr>
                  <w:r>
                    <w:rPr>
                      <w:rFonts w:hint="eastAsia"/>
                      <w:highlight w:val="none"/>
                      <w:lang w:val="en-US" w:eastAsia="zh-CN"/>
                    </w:rPr>
                    <w:t>47.6</w:t>
                  </w:r>
                </w:p>
              </w:tc>
              <w:tc>
                <w:tcPr>
                  <w:tcW w:w="930" w:type="dxa"/>
                  <w:tcBorders>
                    <w:tl2br w:val="nil"/>
                    <w:tr2bl w:val="nil"/>
                  </w:tcBorders>
                  <w:shd w:val="clear" w:color="auto" w:fill="auto"/>
                  <w:vAlign w:val="center"/>
                </w:tcPr>
                <w:p w14:paraId="73E44EE7">
                  <w:pPr>
                    <w:pStyle w:val="47"/>
                    <w:bidi w:val="0"/>
                    <w:rPr>
                      <w:rFonts w:hint="default"/>
                      <w:highlight w:val="none"/>
                      <w:lang w:val="en-US" w:eastAsia="zh-CN"/>
                    </w:rPr>
                  </w:pPr>
                  <w:r>
                    <w:rPr>
                      <w:rFonts w:hint="eastAsia"/>
                      <w:highlight w:val="none"/>
                      <w:lang w:val="en-US" w:eastAsia="zh-CN"/>
                    </w:rPr>
                    <w:t>47.6</w:t>
                  </w:r>
                </w:p>
              </w:tc>
              <w:tc>
                <w:tcPr>
                  <w:tcW w:w="1105" w:type="dxa"/>
                  <w:tcBorders>
                    <w:tl2br w:val="nil"/>
                    <w:tr2bl w:val="nil"/>
                  </w:tcBorders>
                  <w:shd w:val="clear" w:color="auto" w:fill="auto"/>
                  <w:vAlign w:val="center"/>
                </w:tcPr>
                <w:p w14:paraId="64981163">
                  <w:pPr>
                    <w:pStyle w:val="47"/>
                    <w:bidi w:val="0"/>
                    <w:ind w:firstLine="0" w:firstLineChars="0"/>
                    <w:rPr>
                      <w:rFonts w:hint="default"/>
                      <w:highlight w:val="none"/>
                    </w:rPr>
                  </w:pPr>
                  <w:r>
                    <w:rPr>
                      <w:rFonts w:hint="eastAsia"/>
                      <w:highlight w:val="none"/>
                      <w:lang w:val="en-US" w:eastAsia="zh-CN"/>
                    </w:rPr>
                    <w:t>55</w:t>
                  </w:r>
                </w:p>
              </w:tc>
              <w:tc>
                <w:tcPr>
                  <w:tcW w:w="685" w:type="dxa"/>
                  <w:tcBorders>
                    <w:tl2br w:val="nil"/>
                    <w:tr2bl w:val="nil"/>
                  </w:tcBorders>
                  <w:shd w:val="clear" w:color="auto" w:fill="auto"/>
                  <w:vAlign w:val="center"/>
                </w:tcPr>
                <w:p w14:paraId="0A152D31">
                  <w:pPr>
                    <w:pStyle w:val="47"/>
                    <w:bidi w:val="0"/>
                    <w:rPr>
                      <w:rFonts w:hint="default"/>
                      <w:highlight w:val="none"/>
                    </w:rPr>
                  </w:pPr>
                  <w:r>
                    <w:rPr>
                      <w:rFonts w:hint="default"/>
                      <w:highlight w:val="none"/>
                    </w:rPr>
                    <w:t>达标</w:t>
                  </w:r>
                </w:p>
              </w:tc>
            </w:tr>
            <w:tr w14:paraId="207F1C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92" w:hRule="exact"/>
                <w:jc w:val="center"/>
              </w:trPr>
              <w:tc>
                <w:tcPr>
                  <w:tcW w:w="650" w:type="dxa"/>
                  <w:vMerge w:val="restart"/>
                  <w:tcBorders>
                    <w:tl2br w:val="nil"/>
                    <w:tr2bl w:val="nil"/>
                  </w:tcBorders>
                  <w:shd w:val="clear" w:color="auto" w:fill="auto"/>
                  <w:vAlign w:val="center"/>
                </w:tcPr>
                <w:p w14:paraId="192CDEB9">
                  <w:pPr>
                    <w:pStyle w:val="47"/>
                    <w:bidi w:val="0"/>
                    <w:rPr>
                      <w:rFonts w:hint="default"/>
                      <w:highlight w:val="none"/>
                    </w:rPr>
                  </w:pPr>
                  <w:r>
                    <w:rPr>
                      <w:rFonts w:hint="default"/>
                      <w:highlight w:val="none"/>
                    </w:rPr>
                    <w:t>西侧</w:t>
                  </w:r>
                </w:p>
              </w:tc>
              <w:tc>
                <w:tcPr>
                  <w:tcW w:w="787" w:type="dxa"/>
                  <w:tcBorders>
                    <w:tl2br w:val="nil"/>
                    <w:tr2bl w:val="nil"/>
                  </w:tcBorders>
                  <w:shd w:val="clear" w:color="auto" w:fill="auto"/>
                  <w:vAlign w:val="center"/>
                </w:tcPr>
                <w:p w14:paraId="6299B44F">
                  <w:pPr>
                    <w:pStyle w:val="47"/>
                    <w:bidi w:val="0"/>
                    <w:rPr>
                      <w:rFonts w:hint="default"/>
                      <w:highlight w:val="none"/>
                    </w:rPr>
                  </w:pPr>
                  <w:r>
                    <w:rPr>
                      <w:rFonts w:hint="default"/>
                      <w:highlight w:val="none"/>
                    </w:rPr>
                    <w:t>-168</w:t>
                  </w:r>
                </w:p>
              </w:tc>
              <w:tc>
                <w:tcPr>
                  <w:tcW w:w="787" w:type="dxa"/>
                  <w:tcBorders>
                    <w:tl2br w:val="nil"/>
                    <w:tr2bl w:val="nil"/>
                  </w:tcBorders>
                  <w:shd w:val="clear" w:color="auto" w:fill="auto"/>
                  <w:vAlign w:val="center"/>
                </w:tcPr>
                <w:p w14:paraId="10AAF3EB">
                  <w:pPr>
                    <w:pStyle w:val="47"/>
                    <w:bidi w:val="0"/>
                    <w:rPr>
                      <w:rFonts w:hint="default"/>
                      <w:highlight w:val="none"/>
                    </w:rPr>
                  </w:pPr>
                  <w:r>
                    <w:rPr>
                      <w:rFonts w:hint="default"/>
                      <w:highlight w:val="none"/>
                    </w:rPr>
                    <w:t>-556.6</w:t>
                  </w:r>
                </w:p>
              </w:tc>
              <w:tc>
                <w:tcPr>
                  <w:tcW w:w="600" w:type="dxa"/>
                  <w:tcBorders>
                    <w:tl2br w:val="nil"/>
                    <w:tr2bl w:val="nil"/>
                  </w:tcBorders>
                  <w:shd w:val="clear" w:color="auto" w:fill="auto"/>
                  <w:vAlign w:val="center"/>
                </w:tcPr>
                <w:p w14:paraId="01F8E1FF">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364181C6">
                  <w:pPr>
                    <w:pStyle w:val="47"/>
                    <w:bidi w:val="0"/>
                    <w:rPr>
                      <w:rFonts w:hint="default"/>
                      <w:highlight w:val="none"/>
                    </w:rPr>
                  </w:pPr>
                  <w:r>
                    <w:rPr>
                      <w:rFonts w:hint="default"/>
                      <w:highlight w:val="none"/>
                    </w:rPr>
                    <w:t>昼间</w:t>
                  </w:r>
                </w:p>
              </w:tc>
              <w:tc>
                <w:tcPr>
                  <w:tcW w:w="907" w:type="dxa"/>
                  <w:tcBorders>
                    <w:tl2br w:val="nil"/>
                    <w:tr2bl w:val="nil"/>
                  </w:tcBorders>
                  <w:shd w:val="clear" w:color="auto" w:fill="auto"/>
                  <w:vAlign w:val="center"/>
                </w:tcPr>
                <w:p w14:paraId="1622A882">
                  <w:pPr>
                    <w:pStyle w:val="47"/>
                    <w:bidi w:val="0"/>
                    <w:rPr>
                      <w:rFonts w:hint="default"/>
                      <w:highlight w:val="none"/>
                    </w:rPr>
                  </w:pPr>
                  <w:r>
                    <w:rPr>
                      <w:rFonts w:hint="default"/>
                      <w:highlight w:val="none"/>
                    </w:rPr>
                    <w:t>0</w:t>
                  </w:r>
                </w:p>
              </w:tc>
              <w:tc>
                <w:tcPr>
                  <w:tcW w:w="933" w:type="dxa"/>
                  <w:tcBorders>
                    <w:tl2br w:val="nil"/>
                    <w:tr2bl w:val="nil"/>
                  </w:tcBorders>
                  <w:shd w:val="clear" w:color="auto" w:fill="auto"/>
                  <w:vAlign w:val="center"/>
                </w:tcPr>
                <w:p w14:paraId="3495F5C6">
                  <w:pPr>
                    <w:pStyle w:val="47"/>
                    <w:bidi w:val="0"/>
                    <w:rPr>
                      <w:rFonts w:hint="default"/>
                      <w:highlight w:val="none"/>
                      <w:lang w:val="en-US" w:eastAsia="zh-CN"/>
                    </w:rPr>
                  </w:pPr>
                  <w:r>
                    <w:rPr>
                      <w:rFonts w:hint="eastAsia"/>
                      <w:highlight w:val="none"/>
                      <w:lang w:val="en-US" w:eastAsia="zh-CN"/>
                    </w:rPr>
                    <w:t>55.3</w:t>
                  </w:r>
                </w:p>
              </w:tc>
              <w:tc>
                <w:tcPr>
                  <w:tcW w:w="930" w:type="dxa"/>
                  <w:tcBorders>
                    <w:tl2br w:val="nil"/>
                    <w:tr2bl w:val="nil"/>
                  </w:tcBorders>
                  <w:shd w:val="clear" w:color="auto" w:fill="auto"/>
                  <w:vAlign w:val="center"/>
                </w:tcPr>
                <w:p w14:paraId="0DD369F3">
                  <w:pPr>
                    <w:pStyle w:val="47"/>
                    <w:bidi w:val="0"/>
                    <w:rPr>
                      <w:rFonts w:hint="default"/>
                      <w:highlight w:val="none"/>
                      <w:lang w:val="en-US" w:eastAsia="zh-CN"/>
                    </w:rPr>
                  </w:pPr>
                  <w:r>
                    <w:rPr>
                      <w:rFonts w:hint="eastAsia"/>
                      <w:highlight w:val="none"/>
                      <w:lang w:val="en-US" w:eastAsia="zh-CN"/>
                    </w:rPr>
                    <w:t>55.3</w:t>
                  </w:r>
                </w:p>
              </w:tc>
              <w:tc>
                <w:tcPr>
                  <w:tcW w:w="1105" w:type="dxa"/>
                  <w:tcBorders>
                    <w:tl2br w:val="nil"/>
                    <w:tr2bl w:val="nil"/>
                  </w:tcBorders>
                  <w:shd w:val="clear" w:color="auto" w:fill="auto"/>
                  <w:vAlign w:val="center"/>
                </w:tcPr>
                <w:p w14:paraId="0C45E57E">
                  <w:pPr>
                    <w:pStyle w:val="47"/>
                    <w:bidi w:val="0"/>
                    <w:ind w:firstLine="0" w:firstLineChars="0"/>
                    <w:rPr>
                      <w:rFonts w:hint="default"/>
                      <w:highlight w:val="none"/>
                    </w:rPr>
                  </w:pPr>
                  <w:r>
                    <w:rPr>
                      <w:rFonts w:hint="eastAsia"/>
                      <w:highlight w:val="none"/>
                      <w:lang w:val="en-US" w:eastAsia="zh-CN"/>
                    </w:rPr>
                    <w:t>65</w:t>
                  </w:r>
                </w:p>
              </w:tc>
              <w:tc>
                <w:tcPr>
                  <w:tcW w:w="685" w:type="dxa"/>
                  <w:tcBorders>
                    <w:tl2br w:val="nil"/>
                    <w:tr2bl w:val="nil"/>
                  </w:tcBorders>
                  <w:shd w:val="clear" w:color="auto" w:fill="auto"/>
                  <w:vAlign w:val="center"/>
                </w:tcPr>
                <w:p w14:paraId="404EF4B7">
                  <w:pPr>
                    <w:pStyle w:val="47"/>
                    <w:bidi w:val="0"/>
                    <w:rPr>
                      <w:rFonts w:hint="default"/>
                      <w:highlight w:val="none"/>
                    </w:rPr>
                  </w:pPr>
                  <w:r>
                    <w:rPr>
                      <w:rFonts w:hint="default"/>
                      <w:highlight w:val="none"/>
                    </w:rPr>
                    <w:t>达标</w:t>
                  </w:r>
                </w:p>
              </w:tc>
            </w:tr>
            <w:tr w14:paraId="25ED48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92" w:hRule="exact"/>
                <w:jc w:val="center"/>
              </w:trPr>
              <w:tc>
                <w:tcPr>
                  <w:tcW w:w="650" w:type="dxa"/>
                  <w:vMerge w:val="continue"/>
                  <w:tcBorders>
                    <w:tl2br w:val="nil"/>
                    <w:tr2bl w:val="nil"/>
                  </w:tcBorders>
                  <w:shd w:val="clear" w:color="auto" w:fill="auto"/>
                  <w:vAlign w:val="center"/>
                </w:tcPr>
                <w:p w14:paraId="1C0F90E8">
                  <w:pPr>
                    <w:pStyle w:val="47"/>
                    <w:bidi w:val="0"/>
                    <w:rPr>
                      <w:rFonts w:hint="default"/>
                      <w:highlight w:val="none"/>
                    </w:rPr>
                  </w:pPr>
                </w:p>
              </w:tc>
              <w:tc>
                <w:tcPr>
                  <w:tcW w:w="787" w:type="dxa"/>
                  <w:tcBorders>
                    <w:tl2br w:val="nil"/>
                    <w:tr2bl w:val="nil"/>
                  </w:tcBorders>
                  <w:shd w:val="clear" w:color="auto" w:fill="auto"/>
                  <w:vAlign w:val="center"/>
                </w:tcPr>
                <w:p w14:paraId="7457CA9A">
                  <w:pPr>
                    <w:pStyle w:val="47"/>
                    <w:bidi w:val="0"/>
                    <w:rPr>
                      <w:rFonts w:hint="default"/>
                      <w:highlight w:val="none"/>
                    </w:rPr>
                  </w:pPr>
                  <w:r>
                    <w:rPr>
                      <w:rFonts w:hint="default"/>
                      <w:highlight w:val="none"/>
                    </w:rPr>
                    <w:t>-168</w:t>
                  </w:r>
                </w:p>
              </w:tc>
              <w:tc>
                <w:tcPr>
                  <w:tcW w:w="787" w:type="dxa"/>
                  <w:tcBorders>
                    <w:tl2br w:val="nil"/>
                    <w:tr2bl w:val="nil"/>
                  </w:tcBorders>
                  <w:shd w:val="clear" w:color="auto" w:fill="auto"/>
                  <w:vAlign w:val="center"/>
                </w:tcPr>
                <w:p w14:paraId="7EB3904C">
                  <w:pPr>
                    <w:pStyle w:val="47"/>
                    <w:bidi w:val="0"/>
                    <w:rPr>
                      <w:rFonts w:hint="default"/>
                      <w:highlight w:val="none"/>
                    </w:rPr>
                  </w:pPr>
                  <w:r>
                    <w:rPr>
                      <w:rFonts w:hint="default"/>
                      <w:highlight w:val="none"/>
                    </w:rPr>
                    <w:t>-556.6</w:t>
                  </w:r>
                </w:p>
              </w:tc>
              <w:tc>
                <w:tcPr>
                  <w:tcW w:w="600" w:type="dxa"/>
                  <w:tcBorders>
                    <w:tl2br w:val="nil"/>
                    <w:tr2bl w:val="nil"/>
                  </w:tcBorders>
                  <w:shd w:val="clear" w:color="auto" w:fill="auto"/>
                  <w:vAlign w:val="center"/>
                </w:tcPr>
                <w:p w14:paraId="0B071685">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43DA9487">
                  <w:pPr>
                    <w:pStyle w:val="47"/>
                    <w:bidi w:val="0"/>
                    <w:rPr>
                      <w:rFonts w:hint="default"/>
                      <w:highlight w:val="none"/>
                    </w:rPr>
                  </w:pPr>
                  <w:r>
                    <w:rPr>
                      <w:rFonts w:hint="default"/>
                      <w:highlight w:val="none"/>
                    </w:rPr>
                    <w:t>夜间</w:t>
                  </w:r>
                </w:p>
              </w:tc>
              <w:tc>
                <w:tcPr>
                  <w:tcW w:w="907" w:type="dxa"/>
                  <w:tcBorders>
                    <w:tl2br w:val="nil"/>
                    <w:tr2bl w:val="nil"/>
                  </w:tcBorders>
                  <w:shd w:val="clear" w:color="auto" w:fill="auto"/>
                  <w:vAlign w:val="center"/>
                </w:tcPr>
                <w:p w14:paraId="7D08E24D">
                  <w:pPr>
                    <w:pStyle w:val="47"/>
                    <w:bidi w:val="0"/>
                    <w:rPr>
                      <w:rFonts w:hint="default"/>
                      <w:highlight w:val="none"/>
                    </w:rPr>
                  </w:pPr>
                  <w:r>
                    <w:rPr>
                      <w:rFonts w:hint="default"/>
                      <w:highlight w:val="none"/>
                    </w:rPr>
                    <w:t>0</w:t>
                  </w:r>
                </w:p>
              </w:tc>
              <w:tc>
                <w:tcPr>
                  <w:tcW w:w="933" w:type="dxa"/>
                  <w:tcBorders>
                    <w:tl2br w:val="nil"/>
                    <w:tr2bl w:val="nil"/>
                  </w:tcBorders>
                  <w:shd w:val="clear" w:color="auto" w:fill="auto"/>
                  <w:vAlign w:val="center"/>
                </w:tcPr>
                <w:p w14:paraId="514B9EFE">
                  <w:pPr>
                    <w:pStyle w:val="47"/>
                    <w:bidi w:val="0"/>
                    <w:rPr>
                      <w:rFonts w:hint="default"/>
                      <w:highlight w:val="none"/>
                      <w:lang w:val="en-US" w:eastAsia="zh-CN"/>
                    </w:rPr>
                  </w:pPr>
                  <w:r>
                    <w:rPr>
                      <w:rFonts w:hint="eastAsia"/>
                      <w:highlight w:val="none"/>
                      <w:lang w:val="en-US" w:eastAsia="zh-CN"/>
                    </w:rPr>
                    <w:t>44.5</w:t>
                  </w:r>
                </w:p>
              </w:tc>
              <w:tc>
                <w:tcPr>
                  <w:tcW w:w="930" w:type="dxa"/>
                  <w:tcBorders>
                    <w:tl2br w:val="nil"/>
                    <w:tr2bl w:val="nil"/>
                  </w:tcBorders>
                  <w:shd w:val="clear" w:color="auto" w:fill="auto"/>
                  <w:vAlign w:val="center"/>
                </w:tcPr>
                <w:p w14:paraId="7354152E">
                  <w:pPr>
                    <w:pStyle w:val="47"/>
                    <w:bidi w:val="0"/>
                    <w:rPr>
                      <w:rFonts w:hint="default"/>
                      <w:highlight w:val="none"/>
                      <w:lang w:val="en-US" w:eastAsia="zh-CN"/>
                    </w:rPr>
                  </w:pPr>
                  <w:r>
                    <w:rPr>
                      <w:rFonts w:hint="eastAsia"/>
                      <w:highlight w:val="none"/>
                      <w:lang w:val="en-US" w:eastAsia="zh-CN"/>
                    </w:rPr>
                    <w:t>44.5</w:t>
                  </w:r>
                </w:p>
              </w:tc>
              <w:tc>
                <w:tcPr>
                  <w:tcW w:w="1105" w:type="dxa"/>
                  <w:tcBorders>
                    <w:tl2br w:val="nil"/>
                    <w:tr2bl w:val="nil"/>
                  </w:tcBorders>
                  <w:shd w:val="clear" w:color="auto" w:fill="auto"/>
                  <w:vAlign w:val="center"/>
                </w:tcPr>
                <w:p w14:paraId="3DA6DB9B">
                  <w:pPr>
                    <w:pStyle w:val="47"/>
                    <w:bidi w:val="0"/>
                    <w:ind w:firstLine="0" w:firstLineChars="0"/>
                    <w:rPr>
                      <w:rFonts w:hint="default"/>
                      <w:highlight w:val="none"/>
                    </w:rPr>
                  </w:pPr>
                  <w:r>
                    <w:rPr>
                      <w:rFonts w:hint="eastAsia"/>
                      <w:highlight w:val="none"/>
                      <w:lang w:val="en-US" w:eastAsia="zh-CN"/>
                    </w:rPr>
                    <w:t>55</w:t>
                  </w:r>
                </w:p>
              </w:tc>
              <w:tc>
                <w:tcPr>
                  <w:tcW w:w="685" w:type="dxa"/>
                  <w:tcBorders>
                    <w:tl2br w:val="nil"/>
                    <w:tr2bl w:val="nil"/>
                  </w:tcBorders>
                  <w:shd w:val="clear" w:color="auto" w:fill="auto"/>
                  <w:vAlign w:val="center"/>
                </w:tcPr>
                <w:p w14:paraId="5CC6F8CF">
                  <w:pPr>
                    <w:pStyle w:val="47"/>
                    <w:bidi w:val="0"/>
                    <w:rPr>
                      <w:rFonts w:hint="default"/>
                      <w:highlight w:val="none"/>
                    </w:rPr>
                  </w:pPr>
                  <w:r>
                    <w:rPr>
                      <w:rFonts w:hint="default"/>
                      <w:highlight w:val="none"/>
                    </w:rPr>
                    <w:t>达标</w:t>
                  </w:r>
                </w:p>
              </w:tc>
            </w:tr>
            <w:tr w14:paraId="077F1A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92" w:hRule="exact"/>
                <w:jc w:val="center"/>
              </w:trPr>
              <w:tc>
                <w:tcPr>
                  <w:tcW w:w="650" w:type="dxa"/>
                  <w:vMerge w:val="restart"/>
                  <w:tcBorders>
                    <w:tl2br w:val="nil"/>
                    <w:tr2bl w:val="nil"/>
                  </w:tcBorders>
                  <w:shd w:val="clear" w:color="auto" w:fill="auto"/>
                  <w:vAlign w:val="center"/>
                </w:tcPr>
                <w:p w14:paraId="5B8D7E67">
                  <w:pPr>
                    <w:pStyle w:val="47"/>
                    <w:bidi w:val="0"/>
                    <w:rPr>
                      <w:rFonts w:hint="default"/>
                      <w:highlight w:val="none"/>
                    </w:rPr>
                  </w:pPr>
                  <w:r>
                    <w:rPr>
                      <w:rFonts w:hint="default"/>
                      <w:highlight w:val="none"/>
                    </w:rPr>
                    <w:t>北侧</w:t>
                  </w:r>
                </w:p>
              </w:tc>
              <w:tc>
                <w:tcPr>
                  <w:tcW w:w="787" w:type="dxa"/>
                  <w:tcBorders>
                    <w:tl2br w:val="nil"/>
                    <w:tr2bl w:val="nil"/>
                  </w:tcBorders>
                  <w:shd w:val="clear" w:color="auto" w:fill="auto"/>
                  <w:vAlign w:val="center"/>
                </w:tcPr>
                <w:p w14:paraId="43077B3D">
                  <w:pPr>
                    <w:pStyle w:val="47"/>
                    <w:bidi w:val="0"/>
                    <w:rPr>
                      <w:rFonts w:hint="default"/>
                      <w:highlight w:val="none"/>
                    </w:rPr>
                  </w:pPr>
                  <w:r>
                    <w:rPr>
                      <w:rFonts w:hint="default"/>
                      <w:highlight w:val="none"/>
                    </w:rPr>
                    <w:t>53.8</w:t>
                  </w:r>
                </w:p>
              </w:tc>
              <w:tc>
                <w:tcPr>
                  <w:tcW w:w="787" w:type="dxa"/>
                  <w:tcBorders>
                    <w:tl2br w:val="nil"/>
                    <w:tr2bl w:val="nil"/>
                  </w:tcBorders>
                  <w:shd w:val="clear" w:color="auto" w:fill="auto"/>
                  <w:vAlign w:val="center"/>
                </w:tcPr>
                <w:p w14:paraId="13118F44">
                  <w:pPr>
                    <w:pStyle w:val="47"/>
                    <w:bidi w:val="0"/>
                    <w:rPr>
                      <w:rFonts w:hint="default"/>
                      <w:highlight w:val="none"/>
                    </w:rPr>
                  </w:pPr>
                  <w:r>
                    <w:rPr>
                      <w:rFonts w:hint="default"/>
                      <w:highlight w:val="none"/>
                    </w:rPr>
                    <w:t>431.7</w:t>
                  </w:r>
                </w:p>
              </w:tc>
              <w:tc>
                <w:tcPr>
                  <w:tcW w:w="600" w:type="dxa"/>
                  <w:tcBorders>
                    <w:tl2br w:val="nil"/>
                    <w:tr2bl w:val="nil"/>
                  </w:tcBorders>
                  <w:shd w:val="clear" w:color="auto" w:fill="auto"/>
                  <w:vAlign w:val="center"/>
                </w:tcPr>
                <w:p w14:paraId="5313851F">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0EA066F1">
                  <w:pPr>
                    <w:pStyle w:val="47"/>
                    <w:bidi w:val="0"/>
                    <w:rPr>
                      <w:rFonts w:hint="default"/>
                      <w:highlight w:val="none"/>
                    </w:rPr>
                  </w:pPr>
                  <w:r>
                    <w:rPr>
                      <w:rFonts w:hint="default"/>
                      <w:highlight w:val="none"/>
                    </w:rPr>
                    <w:t>昼间</w:t>
                  </w:r>
                </w:p>
              </w:tc>
              <w:tc>
                <w:tcPr>
                  <w:tcW w:w="907" w:type="dxa"/>
                  <w:tcBorders>
                    <w:tl2br w:val="nil"/>
                    <w:tr2bl w:val="nil"/>
                  </w:tcBorders>
                  <w:shd w:val="clear" w:color="auto" w:fill="auto"/>
                  <w:vAlign w:val="center"/>
                </w:tcPr>
                <w:p w14:paraId="3A7338BC">
                  <w:pPr>
                    <w:pStyle w:val="47"/>
                    <w:bidi w:val="0"/>
                    <w:rPr>
                      <w:rFonts w:hint="default"/>
                      <w:highlight w:val="none"/>
                    </w:rPr>
                  </w:pPr>
                  <w:r>
                    <w:rPr>
                      <w:rFonts w:hint="default"/>
                      <w:highlight w:val="none"/>
                    </w:rPr>
                    <w:t>29.6</w:t>
                  </w:r>
                </w:p>
              </w:tc>
              <w:tc>
                <w:tcPr>
                  <w:tcW w:w="933" w:type="dxa"/>
                  <w:tcBorders>
                    <w:tl2br w:val="nil"/>
                    <w:tr2bl w:val="nil"/>
                  </w:tcBorders>
                  <w:shd w:val="clear" w:color="auto" w:fill="auto"/>
                  <w:vAlign w:val="center"/>
                </w:tcPr>
                <w:p w14:paraId="7858A145">
                  <w:pPr>
                    <w:pStyle w:val="47"/>
                    <w:bidi w:val="0"/>
                    <w:rPr>
                      <w:rFonts w:hint="default"/>
                      <w:highlight w:val="none"/>
                      <w:lang w:val="en-US" w:eastAsia="zh-CN"/>
                    </w:rPr>
                  </w:pPr>
                  <w:r>
                    <w:rPr>
                      <w:rFonts w:hint="eastAsia"/>
                      <w:highlight w:val="none"/>
                      <w:lang w:val="en-US" w:eastAsia="zh-CN"/>
                    </w:rPr>
                    <w:t>53.1</w:t>
                  </w:r>
                </w:p>
              </w:tc>
              <w:tc>
                <w:tcPr>
                  <w:tcW w:w="930" w:type="dxa"/>
                  <w:tcBorders>
                    <w:tl2br w:val="nil"/>
                    <w:tr2bl w:val="nil"/>
                  </w:tcBorders>
                  <w:shd w:val="clear" w:color="auto" w:fill="auto"/>
                  <w:vAlign w:val="center"/>
                </w:tcPr>
                <w:p w14:paraId="489B8BF9">
                  <w:pPr>
                    <w:pStyle w:val="47"/>
                    <w:bidi w:val="0"/>
                    <w:rPr>
                      <w:rFonts w:hint="default"/>
                      <w:highlight w:val="none"/>
                      <w:lang w:val="en-US" w:eastAsia="zh-CN"/>
                    </w:rPr>
                  </w:pPr>
                  <w:r>
                    <w:rPr>
                      <w:rFonts w:hint="eastAsia"/>
                      <w:highlight w:val="none"/>
                      <w:lang w:val="en-US" w:eastAsia="zh-CN"/>
                    </w:rPr>
                    <w:t>53.12</w:t>
                  </w:r>
                </w:p>
              </w:tc>
              <w:tc>
                <w:tcPr>
                  <w:tcW w:w="1105" w:type="dxa"/>
                  <w:tcBorders>
                    <w:tl2br w:val="nil"/>
                    <w:tr2bl w:val="nil"/>
                  </w:tcBorders>
                  <w:shd w:val="clear" w:color="auto" w:fill="auto"/>
                  <w:vAlign w:val="center"/>
                </w:tcPr>
                <w:p w14:paraId="4F7E7638">
                  <w:pPr>
                    <w:pStyle w:val="47"/>
                    <w:bidi w:val="0"/>
                    <w:ind w:firstLine="0" w:firstLineChars="0"/>
                    <w:rPr>
                      <w:rFonts w:hint="default"/>
                      <w:highlight w:val="none"/>
                    </w:rPr>
                  </w:pPr>
                  <w:r>
                    <w:rPr>
                      <w:rFonts w:hint="eastAsia"/>
                      <w:highlight w:val="none"/>
                      <w:lang w:val="en-US" w:eastAsia="zh-CN"/>
                    </w:rPr>
                    <w:t>65</w:t>
                  </w:r>
                </w:p>
              </w:tc>
              <w:tc>
                <w:tcPr>
                  <w:tcW w:w="685" w:type="dxa"/>
                  <w:tcBorders>
                    <w:tl2br w:val="nil"/>
                    <w:tr2bl w:val="nil"/>
                  </w:tcBorders>
                  <w:shd w:val="clear" w:color="auto" w:fill="auto"/>
                  <w:vAlign w:val="center"/>
                </w:tcPr>
                <w:p w14:paraId="0395E499">
                  <w:pPr>
                    <w:pStyle w:val="47"/>
                    <w:bidi w:val="0"/>
                    <w:rPr>
                      <w:rFonts w:hint="default"/>
                      <w:highlight w:val="none"/>
                    </w:rPr>
                  </w:pPr>
                  <w:r>
                    <w:rPr>
                      <w:rFonts w:hint="default"/>
                      <w:highlight w:val="none"/>
                    </w:rPr>
                    <w:t>达标</w:t>
                  </w:r>
                </w:p>
              </w:tc>
            </w:tr>
            <w:tr w14:paraId="1953F3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9" w:hRule="exact"/>
                <w:jc w:val="center"/>
              </w:trPr>
              <w:tc>
                <w:tcPr>
                  <w:tcW w:w="650" w:type="dxa"/>
                  <w:vMerge w:val="continue"/>
                  <w:tcBorders>
                    <w:tl2br w:val="nil"/>
                    <w:tr2bl w:val="nil"/>
                  </w:tcBorders>
                  <w:shd w:val="clear" w:color="auto" w:fill="auto"/>
                  <w:vAlign w:val="center"/>
                </w:tcPr>
                <w:p w14:paraId="0C6E086F">
                  <w:pPr>
                    <w:pStyle w:val="47"/>
                    <w:bidi w:val="0"/>
                    <w:rPr>
                      <w:rFonts w:hint="default"/>
                      <w:highlight w:val="none"/>
                    </w:rPr>
                  </w:pPr>
                </w:p>
              </w:tc>
              <w:tc>
                <w:tcPr>
                  <w:tcW w:w="787" w:type="dxa"/>
                  <w:tcBorders>
                    <w:tl2br w:val="nil"/>
                    <w:tr2bl w:val="nil"/>
                  </w:tcBorders>
                  <w:shd w:val="clear" w:color="auto" w:fill="auto"/>
                  <w:vAlign w:val="center"/>
                </w:tcPr>
                <w:p w14:paraId="1D9A7865">
                  <w:pPr>
                    <w:pStyle w:val="47"/>
                    <w:bidi w:val="0"/>
                    <w:rPr>
                      <w:rFonts w:hint="default"/>
                      <w:highlight w:val="none"/>
                    </w:rPr>
                  </w:pPr>
                  <w:r>
                    <w:rPr>
                      <w:rFonts w:hint="default"/>
                      <w:highlight w:val="none"/>
                    </w:rPr>
                    <w:t>53.8</w:t>
                  </w:r>
                </w:p>
              </w:tc>
              <w:tc>
                <w:tcPr>
                  <w:tcW w:w="787" w:type="dxa"/>
                  <w:tcBorders>
                    <w:tl2br w:val="nil"/>
                    <w:tr2bl w:val="nil"/>
                  </w:tcBorders>
                  <w:shd w:val="clear" w:color="auto" w:fill="auto"/>
                  <w:vAlign w:val="center"/>
                </w:tcPr>
                <w:p w14:paraId="6CF9423F">
                  <w:pPr>
                    <w:pStyle w:val="47"/>
                    <w:bidi w:val="0"/>
                    <w:rPr>
                      <w:rFonts w:hint="default"/>
                      <w:highlight w:val="none"/>
                    </w:rPr>
                  </w:pPr>
                  <w:r>
                    <w:rPr>
                      <w:rFonts w:hint="default"/>
                      <w:highlight w:val="none"/>
                    </w:rPr>
                    <w:t>431.7</w:t>
                  </w:r>
                </w:p>
              </w:tc>
              <w:tc>
                <w:tcPr>
                  <w:tcW w:w="600" w:type="dxa"/>
                  <w:tcBorders>
                    <w:tl2br w:val="nil"/>
                    <w:tr2bl w:val="nil"/>
                  </w:tcBorders>
                  <w:shd w:val="clear" w:color="auto" w:fill="auto"/>
                  <w:vAlign w:val="center"/>
                </w:tcPr>
                <w:p w14:paraId="4DF8778A">
                  <w:pPr>
                    <w:pStyle w:val="47"/>
                    <w:bidi w:val="0"/>
                    <w:rPr>
                      <w:rFonts w:hint="default"/>
                      <w:highlight w:val="none"/>
                    </w:rPr>
                  </w:pPr>
                  <w:r>
                    <w:rPr>
                      <w:rFonts w:hint="default"/>
                      <w:highlight w:val="none"/>
                    </w:rPr>
                    <w:t>1.2</w:t>
                  </w:r>
                </w:p>
              </w:tc>
              <w:tc>
                <w:tcPr>
                  <w:tcW w:w="653" w:type="dxa"/>
                  <w:tcBorders>
                    <w:tl2br w:val="nil"/>
                    <w:tr2bl w:val="nil"/>
                  </w:tcBorders>
                  <w:shd w:val="clear" w:color="auto" w:fill="auto"/>
                  <w:vAlign w:val="center"/>
                </w:tcPr>
                <w:p w14:paraId="05E3279E">
                  <w:pPr>
                    <w:pStyle w:val="47"/>
                    <w:bidi w:val="0"/>
                    <w:rPr>
                      <w:rFonts w:hint="default"/>
                      <w:highlight w:val="none"/>
                    </w:rPr>
                  </w:pPr>
                  <w:r>
                    <w:rPr>
                      <w:rFonts w:hint="default"/>
                      <w:highlight w:val="none"/>
                    </w:rPr>
                    <w:t>夜间</w:t>
                  </w:r>
                </w:p>
              </w:tc>
              <w:tc>
                <w:tcPr>
                  <w:tcW w:w="907" w:type="dxa"/>
                  <w:tcBorders>
                    <w:tl2br w:val="nil"/>
                    <w:tr2bl w:val="nil"/>
                  </w:tcBorders>
                  <w:shd w:val="clear" w:color="auto" w:fill="auto"/>
                  <w:vAlign w:val="center"/>
                </w:tcPr>
                <w:p w14:paraId="62DD99D3">
                  <w:pPr>
                    <w:pStyle w:val="47"/>
                    <w:bidi w:val="0"/>
                    <w:rPr>
                      <w:rFonts w:hint="default"/>
                      <w:highlight w:val="none"/>
                    </w:rPr>
                  </w:pPr>
                  <w:r>
                    <w:rPr>
                      <w:rFonts w:hint="default"/>
                      <w:highlight w:val="none"/>
                    </w:rPr>
                    <w:t>29.6</w:t>
                  </w:r>
                </w:p>
              </w:tc>
              <w:tc>
                <w:tcPr>
                  <w:tcW w:w="933" w:type="dxa"/>
                  <w:tcBorders>
                    <w:tl2br w:val="nil"/>
                    <w:tr2bl w:val="nil"/>
                  </w:tcBorders>
                  <w:shd w:val="clear" w:color="auto" w:fill="auto"/>
                  <w:vAlign w:val="center"/>
                </w:tcPr>
                <w:p w14:paraId="310A6BDC">
                  <w:pPr>
                    <w:pStyle w:val="47"/>
                    <w:bidi w:val="0"/>
                    <w:rPr>
                      <w:rFonts w:hint="default"/>
                      <w:highlight w:val="none"/>
                      <w:lang w:val="en-US" w:eastAsia="zh-CN"/>
                    </w:rPr>
                  </w:pPr>
                  <w:r>
                    <w:rPr>
                      <w:rFonts w:hint="eastAsia"/>
                      <w:highlight w:val="none"/>
                      <w:lang w:val="en-US" w:eastAsia="zh-CN"/>
                    </w:rPr>
                    <w:t>46.5</w:t>
                  </w:r>
                </w:p>
              </w:tc>
              <w:tc>
                <w:tcPr>
                  <w:tcW w:w="930" w:type="dxa"/>
                  <w:tcBorders>
                    <w:tl2br w:val="nil"/>
                    <w:tr2bl w:val="nil"/>
                  </w:tcBorders>
                  <w:shd w:val="clear" w:color="auto" w:fill="auto"/>
                  <w:vAlign w:val="center"/>
                </w:tcPr>
                <w:p w14:paraId="778E386B">
                  <w:pPr>
                    <w:pStyle w:val="47"/>
                    <w:bidi w:val="0"/>
                    <w:rPr>
                      <w:rFonts w:hint="default"/>
                      <w:highlight w:val="none"/>
                      <w:lang w:val="en-US" w:eastAsia="zh-CN"/>
                    </w:rPr>
                  </w:pPr>
                  <w:r>
                    <w:rPr>
                      <w:rFonts w:hint="eastAsia"/>
                      <w:highlight w:val="none"/>
                      <w:lang w:val="en-US" w:eastAsia="zh-CN"/>
                    </w:rPr>
                    <w:t>46.59</w:t>
                  </w:r>
                </w:p>
              </w:tc>
              <w:tc>
                <w:tcPr>
                  <w:tcW w:w="1105" w:type="dxa"/>
                  <w:tcBorders>
                    <w:tl2br w:val="nil"/>
                    <w:tr2bl w:val="nil"/>
                  </w:tcBorders>
                  <w:shd w:val="clear" w:color="auto" w:fill="auto"/>
                  <w:vAlign w:val="center"/>
                </w:tcPr>
                <w:p w14:paraId="1C20CDB8">
                  <w:pPr>
                    <w:pStyle w:val="47"/>
                    <w:bidi w:val="0"/>
                    <w:ind w:firstLine="0" w:firstLineChars="0"/>
                    <w:rPr>
                      <w:rFonts w:hint="default"/>
                      <w:highlight w:val="none"/>
                    </w:rPr>
                  </w:pPr>
                  <w:r>
                    <w:rPr>
                      <w:rFonts w:hint="eastAsia"/>
                      <w:highlight w:val="none"/>
                      <w:lang w:val="en-US" w:eastAsia="zh-CN"/>
                    </w:rPr>
                    <w:t>55</w:t>
                  </w:r>
                </w:p>
              </w:tc>
              <w:tc>
                <w:tcPr>
                  <w:tcW w:w="685" w:type="dxa"/>
                  <w:tcBorders>
                    <w:tl2br w:val="nil"/>
                    <w:tr2bl w:val="nil"/>
                  </w:tcBorders>
                  <w:shd w:val="clear" w:color="auto" w:fill="auto"/>
                  <w:vAlign w:val="center"/>
                </w:tcPr>
                <w:p w14:paraId="6EBA2025">
                  <w:pPr>
                    <w:pStyle w:val="47"/>
                    <w:bidi w:val="0"/>
                    <w:rPr>
                      <w:rFonts w:hint="default"/>
                      <w:highlight w:val="none"/>
                    </w:rPr>
                  </w:pPr>
                  <w:r>
                    <w:rPr>
                      <w:rFonts w:hint="default"/>
                      <w:highlight w:val="none"/>
                    </w:rPr>
                    <w:t>达标</w:t>
                  </w:r>
                </w:p>
              </w:tc>
            </w:tr>
          </w:tbl>
          <w:p w14:paraId="676D3B14">
            <w:pPr>
              <w:spacing w:line="240" w:lineRule="auto"/>
              <w:ind w:left="0" w:leftChars="0" w:firstLine="0" w:firstLineChars="0"/>
              <w:rPr>
                <w:rFonts w:hint="default" w:ascii="Times New Roman" w:hAnsi="Times New Roman" w:eastAsia="宋体" w:cs="Times New Roman"/>
                <w:caps w:val="0"/>
                <w:smallCaps w:val="0"/>
                <w:color w:val="000000" w:themeColor="text1"/>
                <w:sz w:val="21"/>
                <w:szCs w:val="21"/>
                <w:highlight w:val="none"/>
                <w:lang w:val="en-US"/>
                <w14:textFill>
                  <w14:solidFill>
                    <w14:schemeClr w14:val="tx1"/>
                  </w14:solidFill>
                </w14:textFill>
              </w:rPr>
            </w:pPr>
            <w:r>
              <w:rPr>
                <w:rFonts w:hint="eastAsia"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注：</w:t>
            </w:r>
            <w:r>
              <w:rPr>
                <w:rFonts w:hint="default"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表中坐标以厂界中心（109.967201</w:t>
            </w:r>
            <w:r>
              <w:rPr>
                <w:rFonts w:hint="eastAsia" w:cs="Times New Roman"/>
                <w:caps w:val="0"/>
                <w:smallCap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1"/>
                <w:szCs w:val="21"/>
                <w:highlight w:val="none"/>
                <w:lang w:val="en-US" w:eastAsia="zh-CN"/>
                <w14:textFill>
                  <w14:solidFill>
                    <w14:schemeClr w14:val="tx1"/>
                  </w14:solidFill>
                </w14:textFill>
              </w:rPr>
              <w:t>39.301528）为坐标原点，正东向为X轴正方向，正北向为Y轴正方向</w:t>
            </w:r>
            <w:r>
              <w:rPr>
                <w:rFonts w:hint="eastAsia" w:cs="Times New Roman"/>
                <w:caps w:val="0"/>
                <w:smallCaps w:val="0"/>
                <w:color w:val="000000" w:themeColor="text1"/>
                <w:sz w:val="21"/>
                <w:szCs w:val="21"/>
                <w:highlight w:val="none"/>
                <w:lang w:val="en-US" w:eastAsia="zh-CN"/>
                <w14:textFill>
                  <w14:solidFill>
                    <w14:schemeClr w14:val="tx1"/>
                  </w14:solidFill>
                </w14:textFill>
              </w:rPr>
              <w:t>。现状值采用《国电建投内蒙古能源有限公司零排放杂盐母液蒸发结晶项目》验收调试期间厂界四周噪声监测数据，监测时间为2025年5月27日。</w:t>
            </w:r>
          </w:p>
          <w:p w14:paraId="5B635A86">
            <w:pPr>
              <w:bidi w:val="0"/>
              <w:rPr>
                <w:highlight w:val="none"/>
                <w:lang w:val="en-US" w:eastAsia="zh-CN"/>
              </w:rPr>
            </w:pPr>
            <w:r>
              <w:rPr>
                <w:highlight w:val="none"/>
                <w:lang w:val="en-US" w:eastAsia="zh-CN"/>
              </w:rPr>
              <w:t>由上表可知，本项目厂界四周噪声</w:t>
            </w:r>
            <w:r>
              <w:rPr>
                <w:rFonts w:hint="eastAsia"/>
                <w:highlight w:val="none"/>
                <w:lang w:val="en-US" w:eastAsia="zh-CN"/>
              </w:rPr>
              <w:t>预测</w:t>
            </w:r>
            <w:r>
              <w:rPr>
                <w:highlight w:val="none"/>
                <w:lang w:val="en-US" w:eastAsia="zh-CN"/>
              </w:rPr>
              <w:t>值均满足《工业企业厂界环境噪声排放标准》（GB12348-2008）中</w:t>
            </w:r>
            <w:r>
              <w:rPr>
                <w:rFonts w:hint="eastAsia"/>
                <w:highlight w:val="none"/>
                <w:lang w:val="en-US" w:eastAsia="zh-CN"/>
              </w:rPr>
              <w:t>3</w:t>
            </w:r>
            <w:r>
              <w:rPr>
                <w:highlight w:val="none"/>
                <w:lang w:val="en-US" w:eastAsia="zh-CN"/>
              </w:rPr>
              <w:t>类标准</w:t>
            </w:r>
            <w:r>
              <w:rPr>
                <w:rFonts w:hint="eastAsia"/>
                <w:highlight w:val="none"/>
                <w:lang w:val="en-US" w:eastAsia="zh-CN"/>
              </w:rPr>
              <w:t>（昼间</w:t>
            </w:r>
            <w:r>
              <w:rPr>
                <w:rFonts w:hint="default"/>
                <w:highlight w:val="none"/>
              </w:rPr>
              <w:t>6</w:t>
            </w:r>
            <w:r>
              <w:rPr>
                <w:rFonts w:hint="eastAsia"/>
                <w:highlight w:val="none"/>
                <w:lang w:val="en-US" w:eastAsia="zh-CN"/>
              </w:rPr>
              <w:t>5</w:t>
            </w:r>
            <w:r>
              <w:rPr>
                <w:rFonts w:hint="default"/>
                <w:highlight w:val="none"/>
              </w:rPr>
              <w:t>dB(A)</w:t>
            </w:r>
            <w:r>
              <w:rPr>
                <w:rFonts w:hint="eastAsia"/>
                <w:highlight w:val="none"/>
                <w:lang w:val="en-US" w:eastAsia="zh-CN"/>
              </w:rPr>
              <w:t>，夜间55</w:t>
            </w:r>
            <w:r>
              <w:rPr>
                <w:rFonts w:hint="default"/>
                <w:highlight w:val="none"/>
              </w:rPr>
              <w:t>dB(A)</w:t>
            </w:r>
            <w:r>
              <w:rPr>
                <w:rFonts w:hint="eastAsia"/>
                <w:highlight w:val="none"/>
                <w:lang w:val="en-US" w:eastAsia="zh-CN"/>
              </w:rPr>
              <w:t>）要求</w:t>
            </w:r>
            <w:r>
              <w:rPr>
                <w:highlight w:val="none"/>
                <w:lang w:val="en-US" w:eastAsia="zh-CN"/>
              </w:rPr>
              <w:t>。</w:t>
            </w:r>
          </w:p>
          <w:p w14:paraId="6EBBB1CE">
            <w:pPr>
              <w:adjustRightInd w:val="0"/>
              <w:snapToGrid w:val="0"/>
              <w:spacing w:line="500" w:lineRule="exact"/>
              <w:ind w:left="0" w:leftChars="0" w:firstLine="0" w:firstLineChars="0"/>
              <w:rPr>
                <w:b/>
                <w:color w:val="000000"/>
                <w:sz w:val="24"/>
                <w:highlight w:val="none"/>
              </w:rPr>
            </w:pPr>
            <w:r>
              <w:rPr>
                <w:b/>
                <w:color w:val="000000"/>
                <w:sz w:val="24"/>
                <w:highlight w:val="none"/>
              </w:rPr>
              <w:t>3.3噪声监测要求</w:t>
            </w:r>
          </w:p>
          <w:p w14:paraId="119FAC6C">
            <w:pPr>
              <w:keepNext w:val="0"/>
              <w:keepLines w:val="0"/>
              <w:pageBreakBefore w:val="0"/>
              <w:widowControl w:val="0"/>
              <w:kinsoku/>
              <w:wordWrap/>
              <w:overflowPunct/>
              <w:topLinePunct w:val="0"/>
              <w:bidi w:val="0"/>
              <w:adjustRightInd w:val="0"/>
              <w:snapToGrid w:val="0"/>
              <w:rPr>
                <w:highlight w:val="none"/>
              </w:rPr>
            </w:pPr>
            <w:r>
              <w:rPr>
                <w:rFonts w:hint="eastAsia"/>
                <w:highlight w:val="none"/>
                <w:lang w:val="en-US" w:eastAsia="zh-CN"/>
              </w:rPr>
              <w:t>根据</w:t>
            </w:r>
            <w:r>
              <w:rPr>
                <w:highlight w:val="none"/>
                <w:lang w:val="en-US" w:eastAsia="zh-CN"/>
              </w:rPr>
              <w:t>《排污单位自行监测技术指南总则》（HJ819-2017）</w:t>
            </w:r>
            <w:r>
              <w:rPr>
                <w:rFonts w:hint="eastAsia"/>
                <w:highlight w:val="none"/>
                <w:lang w:val="en-US" w:eastAsia="zh-CN"/>
              </w:rPr>
              <w:t>5.4.2监测频次，厂界环境噪声每季度至少开展一次监测，夜间生产的要监测夜间噪声。根据建设单位排污许可副本“六、环境管理要求（一）自行监测表12自行监测及记录表”，本项目所在布连电厂现状厂区已建立厂界噪声的自行监测计划，因此，本项目可依托现状厂区监测计划，详见下表。</w:t>
            </w:r>
          </w:p>
          <w:p w14:paraId="0F5CCACC">
            <w:pPr>
              <w:pStyle w:val="6"/>
              <w:bidi w:val="0"/>
              <w:rPr>
                <w:highlight w:val="none"/>
              </w:rPr>
            </w:pPr>
            <w:r>
              <w:rPr>
                <w:highlight w:val="none"/>
              </w:rPr>
              <w:t>表4-</w:t>
            </w:r>
            <w:r>
              <w:rPr>
                <w:rFonts w:hint="eastAsia"/>
                <w:highlight w:val="none"/>
                <w:lang w:val="en-US" w:eastAsia="zh-CN"/>
              </w:rPr>
              <w:t>21本</w:t>
            </w:r>
            <w:r>
              <w:rPr>
                <w:highlight w:val="none"/>
              </w:rPr>
              <w:t>项目噪声监测要求一览表</w:t>
            </w:r>
          </w:p>
          <w:tbl>
            <w:tblPr>
              <w:tblStyle w:val="26"/>
              <w:tblW w:w="7818"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553"/>
              <w:gridCol w:w="1344"/>
              <w:gridCol w:w="3256"/>
            </w:tblGrid>
            <w:tr w14:paraId="25D6251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64" w:type="pct"/>
                  <w:tcBorders>
                    <w:tl2br w:val="nil"/>
                    <w:tr2bl w:val="nil"/>
                  </w:tcBorders>
                  <w:vAlign w:val="center"/>
                </w:tcPr>
                <w:p w14:paraId="2D3595BE">
                  <w:pPr>
                    <w:pStyle w:val="47"/>
                    <w:bidi w:val="0"/>
                    <w:rPr>
                      <w:rFonts w:hint="eastAsia"/>
                      <w:b/>
                      <w:bCs/>
                      <w:highlight w:val="none"/>
                    </w:rPr>
                  </w:pPr>
                  <w:r>
                    <w:rPr>
                      <w:rFonts w:hint="eastAsia"/>
                      <w:b/>
                      <w:bCs/>
                      <w:highlight w:val="none"/>
                    </w:rPr>
                    <w:t>监测点位</w:t>
                  </w:r>
                </w:p>
              </w:tc>
              <w:tc>
                <w:tcPr>
                  <w:tcW w:w="993" w:type="pct"/>
                  <w:tcBorders>
                    <w:tl2br w:val="nil"/>
                    <w:tr2bl w:val="nil"/>
                  </w:tcBorders>
                  <w:vAlign w:val="center"/>
                </w:tcPr>
                <w:p w14:paraId="27756B18">
                  <w:pPr>
                    <w:pStyle w:val="47"/>
                    <w:bidi w:val="0"/>
                    <w:rPr>
                      <w:rFonts w:hint="eastAsia"/>
                      <w:b/>
                      <w:bCs/>
                      <w:highlight w:val="none"/>
                    </w:rPr>
                  </w:pPr>
                  <w:r>
                    <w:rPr>
                      <w:b/>
                      <w:bCs/>
                      <w:highlight w:val="none"/>
                    </w:rPr>
                    <w:t>监测项目</w:t>
                  </w:r>
                </w:p>
              </w:tc>
              <w:tc>
                <w:tcPr>
                  <w:tcW w:w="859" w:type="pct"/>
                  <w:tcBorders>
                    <w:tl2br w:val="nil"/>
                    <w:tr2bl w:val="nil"/>
                  </w:tcBorders>
                  <w:vAlign w:val="center"/>
                </w:tcPr>
                <w:p w14:paraId="7BBE6C84">
                  <w:pPr>
                    <w:pStyle w:val="47"/>
                    <w:bidi w:val="0"/>
                    <w:rPr>
                      <w:rFonts w:hint="eastAsia"/>
                      <w:b/>
                      <w:bCs/>
                      <w:highlight w:val="none"/>
                    </w:rPr>
                  </w:pPr>
                  <w:r>
                    <w:rPr>
                      <w:rFonts w:hint="eastAsia"/>
                      <w:b/>
                      <w:bCs/>
                      <w:highlight w:val="none"/>
                    </w:rPr>
                    <w:t>监测频次</w:t>
                  </w:r>
                </w:p>
              </w:tc>
              <w:tc>
                <w:tcPr>
                  <w:tcW w:w="2082" w:type="pct"/>
                  <w:tcBorders>
                    <w:tl2br w:val="nil"/>
                    <w:tr2bl w:val="nil"/>
                  </w:tcBorders>
                  <w:vAlign w:val="center"/>
                </w:tcPr>
                <w:p w14:paraId="12668B03">
                  <w:pPr>
                    <w:pStyle w:val="47"/>
                    <w:bidi w:val="0"/>
                    <w:rPr>
                      <w:rFonts w:hint="eastAsia"/>
                      <w:b/>
                      <w:bCs/>
                      <w:highlight w:val="none"/>
                    </w:rPr>
                  </w:pPr>
                  <w:r>
                    <w:rPr>
                      <w:b/>
                      <w:bCs/>
                      <w:highlight w:val="none"/>
                    </w:rPr>
                    <w:t>执行排放标准</w:t>
                  </w:r>
                </w:p>
              </w:tc>
            </w:tr>
            <w:tr w14:paraId="5DD0AF2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64" w:type="pct"/>
                  <w:tcBorders>
                    <w:tl2br w:val="nil"/>
                    <w:tr2bl w:val="nil"/>
                  </w:tcBorders>
                  <w:vAlign w:val="center"/>
                </w:tcPr>
                <w:p w14:paraId="50D0481A">
                  <w:pPr>
                    <w:pStyle w:val="47"/>
                    <w:bidi w:val="0"/>
                    <w:rPr>
                      <w:rFonts w:hint="eastAsia"/>
                      <w:highlight w:val="none"/>
                    </w:rPr>
                  </w:pPr>
                  <w:r>
                    <w:rPr>
                      <w:highlight w:val="none"/>
                    </w:rPr>
                    <w:t>厂界四周外1m</w:t>
                  </w:r>
                </w:p>
              </w:tc>
              <w:tc>
                <w:tcPr>
                  <w:tcW w:w="993" w:type="pct"/>
                  <w:tcBorders>
                    <w:tl2br w:val="nil"/>
                    <w:tr2bl w:val="nil"/>
                  </w:tcBorders>
                  <w:vAlign w:val="center"/>
                </w:tcPr>
                <w:p w14:paraId="3C1E0903">
                  <w:pPr>
                    <w:pStyle w:val="47"/>
                    <w:bidi w:val="0"/>
                    <w:rPr>
                      <w:highlight w:val="none"/>
                    </w:rPr>
                  </w:pPr>
                  <w:r>
                    <w:rPr>
                      <w:rFonts w:hint="eastAsia"/>
                      <w:highlight w:val="none"/>
                      <w:lang w:val="en-US" w:eastAsia="zh-CN"/>
                    </w:rPr>
                    <w:t>昼间、夜间</w:t>
                  </w:r>
                  <w:r>
                    <w:rPr>
                      <w:highlight w:val="none"/>
                    </w:rPr>
                    <w:t>连续等效A声级</w:t>
                  </w:r>
                </w:p>
              </w:tc>
              <w:tc>
                <w:tcPr>
                  <w:tcW w:w="859" w:type="pct"/>
                  <w:tcBorders>
                    <w:tl2br w:val="nil"/>
                    <w:tr2bl w:val="nil"/>
                  </w:tcBorders>
                  <w:vAlign w:val="center"/>
                </w:tcPr>
                <w:p w14:paraId="572C94EF">
                  <w:pPr>
                    <w:pStyle w:val="47"/>
                    <w:bidi w:val="0"/>
                    <w:rPr>
                      <w:rFonts w:hint="eastAsia"/>
                      <w:highlight w:val="none"/>
                    </w:rPr>
                  </w:pPr>
                  <w:r>
                    <w:rPr>
                      <w:highlight w:val="none"/>
                    </w:rPr>
                    <w:t>1次/季度</w:t>
                  </w:r>
                </w:p>
              </w:tc>
              <w:tc>
                <w:tcPr>
                  <w:tcW w:w="2082" w:type="pct"/>
                  <w:tcBorders>
                    <w:tl2br w:val="nil"/>
                    <w:tr2bl w:val="nil"/>
                  </w:tcBorders>
                  <w:vAlign w:val="center"/>
                </w:tcPr>
                <w:p w14:paraId="05B25EA7">
                  <w:pPr>
                    <w:pStyle w:val="47"/>
                    <w:bidi w:val="0"/>
                    <w:rPr>
                      <w:rFonts w:hint="eastAsia" w:eastAsia="宋体"/>
                      <w:highlight w:val="none"/>
                      <w:lang w:eastAsia="zh-CN"/>
                    </w:rPr>
                  </w:pPr>
                  <w:r>
                    <w:rPr>
                      <w:highlight w:val="none"/>
                    </w:rPr>
                    <w:t>《工业企业厂界环境噪声排放标准》（GB12348-2008）</w:t>
                  </w:r>
                  <w:r>
                    <w:rPr>
                      <w:rFonts w:hint="eastAsia"/>
                      <w:highlight w:val="none"/>
                      <w:lang w:val="en-US" w:eastAsia="zh-CN"/>
                    </w:rPr>
                    <w:t>3</w:t>
                  </w:r>
                  <w:r>
                    <w:rPr>
                      <w:highlight w:val="none"/>
                    </w:rPr>
                    <w:t>类标准</w:t>
                  </w:r>
                  <w:r>
                    <w:rPr>
                      <w:rFonts w:hint="eastAsia"/>
                      <w:highlight w:val="none"/>
                      <w:lang w:val="en-US" w:eastAsia="zh-CN"/>
                    </w:rPr>
                    <w:t>（昼间</w:t>
                  </w:r>
                  <w:r>
                    <w:rPr>
                      <w:rFonts w:hint="default"/>
                      <w:highlight w:val="none"/>
                    </w:rPr>
                    <w:t>6</w:t>
                  </w:r>
                  <w:r>
                    <w:rPr>
                      <w:rFonts w:hint="eastAsia"/>
                      <w:highlight w:val="none"/>
                      <w:lang w:val="en-US" w:eastAsia="zh-CN"/>
                    </w:rPr>
                    <w:t>5</w:t>
                  </w:r>
                  <w:r>
                    <w:rPr>
                      <w:rFonts w:hint="default"/>
                      <w:highlight w:val="none"/>
                    </w:rPr>
                    <w:t>dB(A)</w:t>
                  </w:r>
                  <w:r>
                    <w:rPr>
                      <w:rFonts w:hint="eastAsia"/>
                      <w:highlight w:val="none"/>
                      <w:lang w:val="en-US" w:eastAsia="zh-CN"/>
                    </w:rPr>
                    <w:t>，夜间55</w:t>
                  </w:r>
                  <w:r>
                    <w:rPr>
                      <w:rFonts w:hint="default"/>
                      <w:highlight w:val="none"/>
                    </w:rPr>
                    <w:t>dB(A)</w:t>
                  </w:r>
                  <w:r>
                    <w:rPr>
                      <w:rFonts w:hint="eastAsia"/>
                      <w:highlight w:val="none"/>
                      <w:lang w:val="en-US" w:eastAsia="zh-CN"/>
                    </w:rPr>
                    <w:t>）</w:t>
                  </w:r>
                </w:p>
              </w:tc>
            </w:tr>
          </w:tbl>
          <w:p w14:paraId="550F1B82">
            <w:pPr>
              <w:adjustRightInd w:val="0"/>
              <w:snapToGrid w:val="0"/>
              <w:spacing w:line="500" w:lineRule="exact"/>
              <w:ind w:left="0" w:leftChars="0" w:firstLine="0" w:firstLineChars="0"/>
              <w:rPr>
                <w:b/>
                <w:color w:val="000000"/>
                <w:sz w:val="24"/>
                <w:highlight w:val="none"/>
              </w:rPr>
            </w:pPr>
            <w:r>
              <w:rPr>
                <w:b/>
                <w:color w:val="000000"/>
                <w:sz w:val="24"/>
                <w:highlight w:val="none"/>
              </w:rPr>
              <w:t>4、固体废物排放和环境管理</w:t>
            </w:r>
          </w:p>
          <w:p w14:paraId="3F9F403D">
            <w:pPr>
              <w:adjustRightInd w:val="0"/>
              <w:snapToGrid w:val="0"/>
              <w:spacing w:line="500" w:lineRule="exact"/>
              <w:ind w:left="0" w:leftChars="0" w:firstLine="0" w:firstLineChars="0"/>
              <w:rPr>
                <w:b/>
                <w:color w:val="000000"/>
                <w:sz w:val="24"/>
                <w:highlight w:val="none"/>
              </w:rPr>
            </w:pPr>
            <w:r>
              <w:rPr>
                <w:b/>
                <w:color w:val="000000"/>
                <w:sz w:val="24"/>
                <w:highlight w:val="none"/>
              </w:rPr>
              <w:t>4.1固体废物源强核算</w:t>
            </w:r>
          </w:p>
          <w:p w14:paraId="7761CD2F">
            <w:pPr>
              <w:bidi w:val="0"/>
              <w:rPr>
                <w:highlight w:val="none"/>
                <w:lang w:val="en-US" w:eastAsia="zh-CN"/>
              </w:rPr>
            </w:pPr>
            <w:r>
              <w:rPr>
                <w:highlight w:val="none"/>
                <w:lang w:val="en-US" w:eastAsia="zh-CN"/>
              </w:rPr>
              <w:t>本项目在运营期产生的固体废物主要包括</w:t>
            </w:r>
            <w:r>
              <w:rPr>
                <w:rFonts w:hint="eastAsia"/>
                <w:highlight w:val="none"/>
                <w:lang w:val="en-US" w:eastAsia="zh-CN"/>
              </w:rPr>
              <w:t>一般工业固体废物（</w:t>
            </w:r>
            <w:r>
              <w:rPr>
                <w:highlight w:val="none"/>
                <w:lang w:val="en-US" w:eastAsia="zh-CN"/>
              </w:rPr>
              <w:t>布袋除尘器及落地收集粉尘、磁性废物、废布袋</w:t>
            </w:r>
            <w:r>
              <w:rPr>
                <w:rFonts w:hint="eastAsia"/>
                <w:highlight w:val="none"/>
                <w:lang w:val="en-US" w:eastAsia="zh-CN"/>
              </w:rPr>
              <w:t>）及危险废物（</w:t>
            </w:r>
            <w:r>
              <w:rPr>
                <w:highlight w:val="none"/>
                <w:lang w:val="en-US" w:eastAsia="zh-CN"/>
              </w:rPr>
              <w:t>废机油、废机油桶、含油抹布</w:t>
            </w:r>
            <w:r>
              <w:rPr>
                <w:rFonts w:hint="eastAsia"/>
                <w:highlight w:val="none"/>
                <w:lang w:val="en-US" w:eastAsia="zh-CN"/>
              </w:rPr>
              <w:t>）</w:t>
            </w:r>
            <w:r>
              <w:rPr>
                <w:highlight w:val="none"/>
                <w:lang w:val="en-US" w:eastAsia="zh-CN"/>
              </w:rPr>
              <w:t>。</w:t>
            </w:r>
          </w:p>
          <w:p w14:paraId="7A19448A">
            <w:pPr>
              <w:bidi w:val="0"/>
              <w:rPr>
                <w:rFonts w:hint="eastAsia"/>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）一般工业固体废物</w:t>
            </w:r>
          </w:p>
          <w:p w14:paraId="3A245EEC">
            <w:pPr>
              <w:bidi w:val="0"/>
              <w:rPr>
                <w:highlight w:val="none"/>
              </w:rPr>
            </w:pPr>
            <w:r>
              <w:rPr>
                <w:rFonts w:hint="default"/>
                <w:highlight w:val="none"/>
              </w:rPr>
              <w:t>①</w:t>
            </w:r>
            <w:r>
              <w:rPr>
                <w:highlight w:val="none"/>
              </w:rPr>
              <w:t>收集粉尘</w:t>
            </w:r>
          </w:p>
          <w:p w14:paraId="602297FF">
            <w:pPr>
              <w:bidi w:val="0"/>
              <w:rPr>
                <w:rFonts w:hint="eastAsia" w:ascii="Times New Roman" w:hAnsi="Times New Roman" w:eastAsia="宋体" w:cs="Times New Roman"/>
                <w:caps w:val="0"/>
                <w:smallCaps w:val="0"/>
                <w:color w:val="000000" w:themeColor="text1"/>
                <w:kern w:val="2"/>
                <w:sz w:val="24"/>
                <w:szCs w:val="22"/>
                <w:highlight w:val="none"/>
                <w:lang w:val="en-US" w:eastAsia="zh-CN" w:bidi="ar-SA"/>
                <w14:textFill>
                  <w14:solidFill>
                    <w14:schemeClr w14:val="tx1"/>
                  </w14:solidFill>
                </w14:textFill>
              </w:rPr>
            </w:pPr>
            <w:r>
              <w:rPr>
                <w:rFonts w:hint="eastAsia"/>
                <w:highlight w:val="none"/>
                <w:lang w:eastAsia="zh-CN"/>
              </w:rPr>
              <w:t>本</w:t>
            </w:r>
            <w:r>
              <w:rPr>
                <w:highlight w:val="none"/>
              </w:rPr>
              <w:t>项目运营期收集的粉尘包括各工序运行过程除尘器收尘，根据工程分析，项目运营期收集的粉尘量约为</w:t>
            </w:r>
            <w:r>
              <w:rPr>
                <w:rFonts w:hint="eastAsia"/>
                <w:highlight w:val="none"/>
                <w:lang w:val="en-US" w:eastAsia="zh-CN"/>
              </w:rPr>
              <w:t>208.22</w:t>
            </w:r>
            <w:r>
              <w:rPr>
                <w:highlight w:val="none"/>
              </w:rPr>
              <w:t>t/a，收集后</w:t>
            </w:r>
            <w:r>
              <w:rPr>
                <w:rFonts w:hint="eastAsia"/>
                <w:highlight w:val="none"/>
                <w:lang w:eastAsia="zh-CN"/>
              </w:rPr>
              <w:t>回用于生产</w:t>
            </w:r>
            <w:r>
              <w:rPr>
                <w:highlight w:val="none"/>
              </w:rPr>
              <w:t>。</w:t>
            </w:r>
            <w:r>
              <w:rPr>
                <w:rFonts w:hint="eastAsia" w:ascii="Times New Roman" w:hAnsi="Times New Roman" w:eastAsia="宋体" w:cs="Times New Roman"/>
                <w:caps w:val="0"/>
                <w:smallCaps w:val="0"/>
                <w:color w:val="000000" w:themeColor="text1"/>
                <w:kern w:val="2"/>
                <w:sz w:val="24"/>
                <w:szCs w:val="22"/>
                <w:highlight w:val="none"/>
                <w:lang w:val="en-US" w:eastAsia="zh-CN" w:bidi="ar-SA"/>
                <w14:textFill>
                  <w14:solidFill>
                    <w14:schemeClr w14:val="tx1"/>
                  </w14:solidFill>
                </w14:textFill>
              </w:rPr>
              <w:t>根据《固体废物分类与代码目录》，废物种类为SW59其他工业固体废物，行业来源为非特定行业，废物代码为900-099-S59，固体废物名称为其他工业生产过程中产生的固体废物。</w:t>
            </w:r>
          </w:p>
          <w:p w14:paraId="62DF8ECD">
            <w:pPr>
              <w:pStyle w:val="6"/>
              <w:bidi w:val="0"/>
              <w:rPr>
                <w:highlight w:val="none"/>
              </w:rPr>
            </w:pPr>
            <w:r>
              <w:rPr>
                <w:highlight w:val="none"/>
              </w:rPr>
              <w:t>表4-</w:t>
            </w:r>
            <w:r>
              <w:rPr>
                <w:rFonts w:hint="eastAsia"/>
                <w:highlight w:val="none"/>
                <w:lang w:val="en-US" w:eastAsia="zh-CN"/>
              </w:rPr>
              <w:t>22各除尘器收尘灰核算</w:t>
            </w:r>
            <w:r>
              <w:rPr>
                <w:highlight w:val="none"/>
              </w:rPr>
              <w:t>一览表</w:t>
            </w:r>
          </w:p>
          <w:tbl>
            <w:tblPr>
              <w:tblStyle w:val="25"/>
              <w:tblW w:w="7879" w:type="dxa"/>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825"/>
              <w:gridCol w:w="2463"/>
              <w:gridCol w:w="1200"/>
              <w:gridCol w:w="887"/>
              <w:gridCol w:w="1504"/>
            </w:tblGrid>
            <w:tr w14:paraId="4BB61328">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5" w:hRule="atLeast"/>
                <w:jc w:val="center"/>
              </w:trPr>
              <w:tc>
                <w:tcPr>
                  <w:tcW w:w="1825" w:type="dxa"/>
                  <w:tcBorders>
                    <w:tl2br w:val="nil"/>
                    <w:tr2bl w:val="nil"/>
                  </w:tcBorders>
                  <w:shd w:val="clear" w:color="auto" w:fill="auto"/>
                  <w:noWrap/>
                  <w:vAlign w:val="center"/>
                </w:tcPr>
                <w:p w14:paraId="6931D420">
                  <w:pPr>
                    <w:pStyle w:val="47"/>
                    <w:bidi w:val="0"/>
                    <w:rPr>
                      <w:rFonts w:hint="default"/>
                      <w:b/>
                      <w:bCs/>
                      <w:highlight w:val="none"/>
                      <w:lang w:val="en-US"/>
                    </w:rPr>
                  </w:pPr>
                  <w:r>
                    <w:rPr>
                      <w:rFonts w:hint="eastAsia"/>
                      <w:b/>
                      <w:bCs/>
                      <w:highlight w:val="none"/>
                      <w:lang w:val="en-US" w:eastAsia="zh-CN"/>
                    </w:rPr>
                    <w:t>除尘工序</w:t>
                  </w:r>
                </w:p>
              </w:tc>
              <w:tc>
                <w:tcPr>
                  <w:tcW w:w="2463" w:type="dxa"/>
                  <w:tcBorders>
                    <w:tl2br w:val="nil"/>
                    <w:tr2bl w:val="nil"/>
                  </w:tcBorders>
                  <w:shd w:val="clear" w:color="auto" w:fill="auto"/>
                  <w:noWrap/>
                  <w:vAlign w:val="center"/>
                </w:tcPr>
                <w:p w14:paraId="49511D07">
                  <w:pPr>
                    <w:pStyle w:val="47"/>
                    <w:bidi w:val="0"/>
                    <w:rPr>
                      <w:rFonts w:hint="default"/>
                      <w:b/>
                      <w:bCs/>
                      <w:highlight w:val="none"/>
                      <w:lang w:val="en-US" w:eastAsia="zh-CN"/>
                    </w:rPr>
                  </w:pPr>
                  <w:r>
                    <w:rPr>
                      <w:rFonts w:hint="eastAsia"/>
                      <w:b/>
                      <w:bCs/>
                      <w:highlight w:val="none"/>
                      <w:lang w:val="en-US" w:eastAsia="zh-CN"/>
                    </w:rPr>
                    <w:t>除尘方案</w:t>
                  </w:r>
                </w:p>
              </w:tc>
              <w:tc>
                <w:tcPr>
                  <w:tcW w:w="1200" w:type="dxa"/>
                  <w:tcBorders>
                    <w:tl2br w:val="nil"/>
                    <w:tr2bl w:val="nil"/>
                  </w:tcBorders>
                  <w:shd w:val="clear" w:color="auto" w:fill="auto"/>
                  <w:noWrap/>
                  <w:vAlign w:val="center"/>
                </w:tcPr>
                <w:p w14:paraId="0B48C4AF">
                  <w:pPr>
                    <w:pStyle w:val="47"/>
                    <w:bidi w:val="0"/>
                    <w:rPr>
                      <w:rFonts w:hint="default"/>
                      <w:b/>
                      <w:bCs/>
                      <w:highlight w:val="none"/>
                      <w:lang w:val="en-US" w:eastAsia="zh-CN"/>
                    </w:rPr>
                  </w:pPr>
                  <w:r>
                    <w:rPr>
                      <w:rFonts w:hint="eastAsia"/>
                      <w:b/>
                      <w:bCs/>
                      <w:highlight w:val="none"/>
                      <w:lang w:val="en-US" w:eastAsia="zh-CN"/>
                    </w:rPr>
                    <w:t>产尘量t/a</w:t>
                  </w:r>
                </w:p>
              </w:tc>
              <w:tc>
                <w:tcPr>
                  <w:tcW w:w="887" w:type="dxa"/>
                  <w:tcBorders>
                    <w:tl2br w:val="nil"/>
                    <w:tr2bl w:val="nil"/>
                  </w:tcBorders>
                  <w:shd w:val="clear" w:color="auto" w:fill="auto"/>
                  <w:noWrap/>
                  <w:vAlign w:val="center"/>
                </w:tcPr>
                <w:p w14:paraId="7614C0B4">
                  <w:pPr>
                    <w:pStyle w:val="47"/>
                    <w:bidi w:val="0"/>
                    <w:rPr>
                      <w:rFonts w:hint="default"/>
                      <w:b/>
                      <w:bCs/>
                      <w:highlight w:val="none"/>
                      <w:lang w:val="en-US" w:eastAsia="zh-CN"/>
                    </w:rPr>
                  </w:pPr>
                  <w:r>
                    <w:rPr>
                      <w:rFonts w:hint="eastAsia"/>
                      <w:b/>
                      <w:bCs/>
                      <w:highlight w:val="none"/>
                      <w:lang w:val="en-US" w:eastAsia="zh-CN"/>
                    </w:rPr>
                    <w:t>处理效率%</w:t>
                  </w:r>
                </w:p>
              </w:tc>
              <w:tc>
                <w:tcPr>
                  <w:tcW w:w="1504" w:type="dxa"/>
                  <w:tcBorders>
                    <w:tl2br w:val="nil"/>
                    <w:tr2bl w:val="nil"/>
                  </w:tcBorders>
                  <w:shd w:val="clear" w:color="auto" w:fill="auto"/>
                  <w:noWrap/>
                  <w:vAlign w:val="center"/>
                </w:tcPr>
                <w:p w14:paraId="3835A3B3">
                  <w:pPr>
                    <w:pStyle w:val="47"/>
                    <w:bidi w:val="0"/>
                    <w:rPr>
                      <w:rFonts w:hint="eastAsia"/>
                      <w:b/>
                      <w:bCs/>
                      <w:highlight w:val="none"/>
                    </w:rPr>
                  </w:pPr>
                  <w:r>
                    <w:rPr>
                      <w:rFonts w:hint="eastAsia"/>
                      <w:b/>
                      <w:bCs/>
                      <w:highlight w:val="none"/>
                      <w:lang w:val="en-US" w:eastAsia="zh-CN"/>
                    </w:rPr>
                    <w:t>除尘器除尘灰年产量</w:t>
                  </w:r>
                  <w:r>
                    <w:rPr>
                      <w:rFonts w:hint="default"/>
                      <w:b/>
                      <w:bCs/>
                      <w:highlight w:val="none"/>
                      <w:lang w:val="en-US" w:eastAsia="zh-CN"/>
                    </w:rPr>
                    <w:t>t/a</w:t>
                  </w:r>
                </w:p>
              </w:tc>
            </w:tr>
            <w:tr w14:paraId="13ED0F3B">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1825" w:type="dxa"/>
                  <w:tcBorders>
                    <w:tl2br w:val="nil"/>
                    <w:tr2bl w:val="nil"/>
                  </w:tcBorders>
                  <w:shd w:val="clear" w:color="auto" w:fill="auto"/>
                  <w:noWrap/>
                  <w:vAlign w:val="center"/>
                </w:tcPr>
                <w:p w14:paraId="13682092">
                  <w:pPr>
                    <w:pStyle w:val="47"/>
                    <w:bidi w:val="0"/>
                    <w:rPr>
                      <w:rFonts w:hint="default"/>
                      <w:highlight w:val="none"/>
                      <w:lang w:val="en-US"/>
                    </w:rPr>
                  </w:pPr>
                  <w:r>
                    <w:rPr>
                      <w:highlight w:val="none"/>
                      <w:lang w:val="en-US" w:eastAsia="zh-CN"/>
                    </w:rPr>
                    <w:t>粗破碎</w:t>
                  </w:r>
                </w:p>
              </w:tc>
              <w:tc>
                <w:tcPr>
                  <w:tcW w:w="2463" w:type="dxa"/>
                  <w:tcBorders>
                    <w:tl2br w:val="nil"/>
                    <w:tr2bl w:val="nil"/>
                  </w:tcBorders>
                  <w:shd w:val="clear" w:color="auto" w:fill="auto"/>
                  <w:noWrap/>
                  <w:vAlign w:val="center"/>
                </w:tcPr>
                <w:p w14:paraId="341B1438">
                  <w:pPr>
                    <w:pStyle w:val="47"/>
                    <w:bidi w:val="0"/>
                    <w:rPr>
                      <w:rFonts w:hint="default"/>
                      <w:highlight w:val="none"/>
                      <w:lang w:val="en-US" w:eastAsia="zh-CN"/>
                    </w:rPr>
                  </w:pPr>
                  <w:r>
                    <w:rPr>
                      <w:rFonts w:hint="eastAsia"/>
                      <w:highlight w:val="none"/>
                      <w:lang w:val="en-US" w:eastAsia="zh-CN"/>
                    </w:rPr>
                    <w:t>旋风除尘器（CF07）+脉冲布袋除尘器（CF09）</w:t>
                  </w:r>
                </w:p>
              </w:tc>
              <w:tc>
                <w:tcPr>
                  <w:tcW w:w="1200" w:type="dxa"/>
                  <w:tcBorders>
                    <w:tl2br w:val="nil"/>
                    <w:tr2bl w:val="nil"/>
                  </w:tcBorders>
                  <w:shd w:val="clear" w:color="auto" w:fill="auto"/>
                  <w:noWrap/>
                  <w:vAlign w:val="center"/>
                </w:tcPr>
                <w:p w14:paraId="1FA66734">
                  <w:pPr>
                    <w:pStyle w:val="47"/>
                    <w:bidi w:val="0"/>
                    <w:rPr>
                      <w:rFonts w:hint="default"/>
                      <w:highlight w:val="none"/>
                      <w:lang w:val="en-US" w:eastAsia="zh-CN"/>
                    </w:rPr>
                  </w:pPr>
                  <w:r>
                    <w:rPr>
                      <w:rFonts w:hint="default"/>
                      <w:highlight w:val="none"/>
                      <w:lang w:val="en-US" w:eastAsia="zh-CN"/>
                    </w:rPr>
                    <w:t>40.14</w:t>
                  </w:r>
                </w:p>
              </w:tc>
              <w:tc>
                <w:tcPr>
                  <w:tcW w:w="887" w:type="dxa"/>
                  <w:tcBorders>
                    <w:tl2br w:val="nil"/>
                    <w:tr2bl w:val="nil"/>
                  </w:tcBorders>
                  <w:shd w:val="clear" w:color="auto" w:fill="auto"/>
                  <w:noWrap/>
                  <w:vAlign w:val="center"/>
                </w:tcPr>
                <w:p w14:paraId="75E82220">
                  <w:pPr>
                    <w:pStyle w:val="47"/>
                    <w:bidi w:val="0"/>
                    <w:rPr>
                      <w:rFonts w:hint="default"/>
                      <w:highlight w:val="none"/>
                      <w:lang w:val="en-US" w:eastAsia="zh-CN"/>
                    </w:rPr>
                  </w:pPr>
                  <w:r>
                    <w:rPr>
                      <w:rFonts w:hint="default"/>
                      <w:highlight w:val="none"/>
                      <w:lang w:val="en-US" w:eastAsia="zh-CN"/>
                    </w:rPr>
                    <w:t>0.992</w:t>
                  </w:r>
                </w:p>
              </w:tc>
              <w:tc>
                <w:tcPr>
                  <w:tcW w:w="1504" w:type="dxa"/>
                  <w:tcBorders>
                    <w:tl2br w:val="nil"/>
                    <w:tr2bl w:val="nil"/>
                  </w:tcBorders>
                  <w:shd w:val="clear" w:color="auto" w:fill="auto"/>
                  <w:noWrap/>
                  <w:vAlign w:val="center"/>
                </w:tcPr>
                <w:p w14:paraId="21936B31">
                  <w:pPr>
                    <w:pStyle w:val="47"/>
                    <w:bidi w:val="0"/>
                    <w:rPr>
                      <w:rFonts w:hint="default"/>
                      <w:highlight w:val="none"/>
                      <w:lang w:val="en-US" w:eastAsia="zh-CN"/>
                    </w:rPr>
                  </w:pPr>
                  <w:r>
                    <w:rPr>
                      <w:rFonts w:hint="default"/>
                      <w:highlight w:val="none"/>
                      <w:lang w:val="en-US" w:eastAsia="zh-CN"/>
                    </w:rPr>
                    <w:t>39.82</w:t>
                  </w:r>
                </w:p>
              </w:tc>
            </w:tr>
            <w:tr w14:paraId="4DA2AFCA">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1825" w:type="dxa"/>
                  <w:tcBorders>
                    <w:tl2br w:val="nil"/>
                    <w:tr2bl w:val="nil"/>
                  </w:tcBorders>
                  <w:shd w:val="clear" w:color="auto" w:fill="auto"/>
                  <w:noWrap/>
                  <w:vAlign w:val="center"/>
                </w:tcPr>
                <w:p w14:paraId="0808D834">
                  <w:pPr>
                    <w:pStyle w:val="47"/>
                    <w:bidi w:val="0"/>
                    <w:rPr>
                      <w:rFonts w:hint="default"/>
                      <w:highlight w:val="none"/>
                    </w:rPr>
                  </w:pPr>
                  <w:r>
                    <w:rPr>
                      <w:highlight w:val="none"/>
                      <w:lang w:val="en-US" w:eastAsia="zh-CN"/>
                    </w:rPr>
                    <w:t>细破碎</w:t>
                  </w:r>
                </w:p>
              </w:tc>
              <w:tc>
                <w:tcPr>
                  <w:tcW w:w="2463" w:type="dxa"/>
                  <w:tcBorders>
                    <w:tl2br w:val="nil"/>
                    <w:tr2bl w:val="nil"/>
                  </w:tcBorders>
                  <w:shd w:val="clear" w:color="auto" w:fill="auto"/>
                  <w:noWrap/>
                  <w:vAlign w:val="center"/>
                </w:tcPr>
                <w:p w14:paraId="63AEAD74">
                  <w:pPr>
                    <w:pStyle w:val="47"/>
                    <w:bidi w:val="0"/>
                    <w:rPr>
                      <w:rFonts w:hint="default"/>
                      <w:highlight w:val="none"/>
                      <w:lang w:val="en-US" w:eastAsia="zh-CN"/>
                    </w:rPr>
                  </w:pPr>
                  <w:r>
                    <w:rPr>
                      <w:rFonts w:hint="eastAsia"/>
                      <w:highlight w:val="none"/>
                      <w:lang w:val="en-US" w:eastAsia="zh-CN"/>
                    </w:rPr>
                    <w:t>双旋风除尘器（F09）+脉冲布袋除尘器（F11）</w:t>
                  </w:r>
                </w:p>
              </w:tc>
              <w:tc>
                <w:tcPr>
                  <w:tcW w:w="1200" w:type="dxa"/>
                  <w:tcBorders>
                    <w:tl2br w:val="nil"/>
                    <w:tr2bl w:val="nil"/>
                  </w:tcBorders>
                  <w:shd w:val="clear" w:color="auto" w:fill="auto"/>
                  <w:noWrap/>
                  <w:vAlign w:val="center"/>
                </w:tcPr>
                <w:p w14:paraId="329BEAEF">
                  <w:pPr>
                    <w:pStyle w:val="47"/>
                    <w:bidi w:val="0"/>
                    <w:rPr>
                      <w:rFonts w:hint="default"/>
                      <w:highlight w:val="none"/>
                      <w:lang w:val="en-US" w:eastAsia="zh-CN"/>
                    </w:rPr>
                  </w:pPr>
                  <w:r>
                    <w:rPr>
                      <w:rFonts w:hint="default"/>
                      <w:highlight w:val="none"/>
                      <w:lang w:val="en-US" w:eastAsia="zh-CN"/>
                    </w:rPr>
                    <w:t>40.14</w:t>
                  </w:r>
                </w:p>
              </w:tc>
              <w:tc>
                <w:tcPr>
                  <w:tcW w:w="887" w:type="dxa"/>
                  <w:tcBorders>
                    <w:tl2br w:val="nil"/>
                    <w:tr2bl w:val="nil"/>
                  </w:tcBorders>
                  <w:shd w:val="clear" w:color="auto" w:fill="auto"/>
                  <w:noWrap/>
                  <w:vAlign w:val="center"/>
                </w:tcPr>
                <w:p w14:paraId="2B25F3C1">
                  <w:pPr>
                    <w:pStyle w:val="47"/>
                    <w:bidi w:val="0"/>
                    <w:rPr>
                      <w:rFonts w:hint="default"/>
                      <w:highlight w:val="none"/>
                      <w:lang w:val="en-US" w:eastAsia="zh-CN"/>
                    </w:rPr>
                  </w:pPr>
                  <w:r>
                    <w:rPr>
                      <w:rFonts w:hint="default"/>
                      <w:highlight w:val="none"/>
                      <w:lang w:val="en-US" w:eastAsia="zh-CN"/>
                    </w:rPr>
                    <w:t>0.9992</w:t>
                  </w:r>
                </w:p>
              </w:tc>
              <w:tc>
                <w:tcPr>
                  <w:tcW w:w="1504" w:type="dxa"/>
                  <w:tcBorders>
                    <w:tl2br w:val="nil"/>
                    <w:tr2bl w:val="nil"/>
                  </w:tcBorders>
                  <w:shd w:val="clear" w:color="auto" w:fill="auto"/>
                  <w:noWrap/>
                  <w:vAlign w:val="center"/>
                </w:tcPr>
                <w:p w14:paraId="102ADF38">
                  <w:pPr>
                    <w:pStyle w:val="47"/>
                    <w:bidi w:val="0"/>
                    <w:rPr>
                      <w:rFonts w:hint="default"/>
                      <w:highlight w:val="none"/>
                      <w:lang w:val="en-US" w:eastAsia="zh-CN"/>
                    </w:rPr>
                  </w:pPr>
                  <w:r>
                    <w:rPr>
                      <w:rFonts w:hint="default"/>
                      <w:highlight w:val="none"/>
                      <w:lang w:val="en-US" w:eastAsia="zh-CN"/>
                    </w:rPr>
                    <w:t>40.11</w:t>
                  </w:r>
                </w:p>
              </w:tc>
            </w:tr>
            <w:tr w14:paraId="679037AD">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1825" w:type="dxa"/>
                  <w:tcBorders>
                    <w:tl2br w:val="nil"/>
                    <w:tr2bl w:val="nil"/>
                  </w:tcBorders>
                  <w:shd w:val="clear" w:color="auto" w:fill="auto"/>
                  <w:noWrap/>
                  <w:vAlign w:val="center"/>
                </w:tcPr>
                <w:p w14:paraId="5B77158D">
                  <w:pPr>
                    <w:pStyle w:val="47"/>
                    <w:bidi w:val="0"/>
                    <w:rPr>
                      <w:rFonts w:hint="default"/>
                      <w:highlight w:val="none"/>
                      <w:lang w:val="en-US"/>
                    </w:rPr>
                  </w:pPr>
                  <w:r>
                    <w:rPr>
                      <w:highlight w:val="none"/>
                      <w:lang w:val="en-US" w:eastAsia="zh-CN"/>
                    </w:rPr>
                    <w:t>制粒</w:t>
                  </w:r>
                  <w:r>
                    <w:rPr>
                      <w:rFonts w:hint="eastAsia"/>
                      <w:highlight w:val="none"/>
                      <w:lang w:val="en-US" w:eastAsia="zh-CN"/>
                    </w:rPr>
                    <w:t>、冷却及筛分</w:t>
                  </w:r>
                </w:p>
              </w:tc>
              <w:tc>
                <w:tcPr>
                  <w:tcW w:w="2463" w:type="dxa"/>
                  <w:tcBorders>
                    <w:tl2br w:val="nil"/>
                    <w:tr2bl w:val="nil"/>
                  </w:tcBorders>
                  <w:shd w:val="clear" w:color="auto" w:fill="auto"/>
                  <w:noWrap/>
                  <w:vAlign w:val="center"/>
                </w:tcPr>
                <w:p w14:paraId="355CA904">
                  <w:pPr>
                    <w:pStyle w:val="47"/>
                    <w:bidi w:val="0"/>
                    <w:rPr>
                      <w:rFonts w:hint="default"/>
                      <w:highlight w:val="none"/>
                      <w:lang w:val="en-US" w:eastAsia="zh-CN"/>
                    </w:rPr>
                  </w:pPr>
                  <w:r>
                    <w:rPr>
                      <w:rFonts w:hint="eastAsia"/>
                      <w:highlight w:val="none"/>
                      <w:lang w:val="en-US" w:eastAsia="zh-CN"/>
                    </w:rPr>
                    <w:t>旋风除尘器（CC02）+脉冲布袋除尘器（CC05）</w:t>
                  </w:r>
                </w:p>
              </w:tc>
              <w:tc>
                <w:tcPr>
                  <w:tcW w:w="1200" w:type="dxa"/>
                  <w:tcBorders>
                    <w:tl2br w:val="nil"/>
                    <w:tr2bl w:val="nil"/>
                  </w:tcBorders>
                  <w:shd w:val="clear" w:color="auto" w:fill="auto"/>
                  <w:noWrap/>
                  <w:vAlign w:val="center"/>
                </w:tcPr>
                <w:p w14:paraId="1151E894">
                  <w:pPr>
                    <w:pStyle w:val="47"/>
                    <w:bidi w:val="0"/>
                    <w:rPr>
                      <w:rFonts w:hint="default"/>
                      <w:highlight w:val="none"/>
                      <w:lang w:val="en-US" w:eastAsia="zh-CN"/>
                    </w:rPr>
                  </w:pPr>
                  <w:r>
                    <w:rPr>
                      <w:rFonts w:hint="default"/>
                      <w:highlight w:val="none"/>
                      <w:lang w:val="en-US" w:eastAsia="zh-CN"/>
                    </w:rPr>
                    <w:t>120.42</w:t>
                  </w:r>
                </w:p>
              </w:tc>
              <w:tc>
                <w:tcPr>
                  <w:tcW w:w="887" w:type="dxa"/>
                  <w:tcBorders>
                    <w:tl2br w:val="nil"/>
                    <w:tr2bl w:val="nil"/>
                  </w:tcBorders>
                  <w:shd w:val="clear" w:color="auto" w:fill="auto"/>
                  <w:noWrap/>
                  <w:vAlign w:val="center"/>
                </w:tcPr>
                <w:p w14:paraId="2440C84B">
                  <w:pPr>
                    <w:pStyle w:val="47"/>
                    <w:bidi w:val="0"/>
                    <w:rPr>
                      <w:rFonts w:hint="eastAsia"/>
                      <w:highlight w:val="none"/>
                      <w:lang w:val="en-US" w:eastAsia="zh-CN"/>
                    </w:rPr>
                  </w:pPr>
                  <w:r>
                    <w:rPr>
                      <w:rFonts w:hint="default"/>
                      <w:highlight w:val="none"/>
                      <w:lang w:val="en-US" w:eastAsia="zh-CN"/>
                    </w:rPr>
                    <w:t>0.992</w:t>
                  </w:r>
                </w:p>
              </w:tc>
              <w:tc>
                <w:tcPr>
                  <w:tcW w:w="1504" w:type="dxa"/>
                  <w:tcBorders>
                    <w:tl2br w:val="nil"/>
                    <w:tr2bl w:val="nil"/>
                  </w:tcBorders>
                  <w:shd w:val="clear" w:color="auto" w:fill="auto"/>
                  <w:noWrap/>
                  <w:vAlign w:val="center"/>
                </w:tcPr>
                <w:p w14:paraId="43DC0172">
                  <w:pPr>
                    <w:pStyle w:val="47"/>
                    <w:bidi w:val="0"/>
                    <w:rPr>
                      <w:rFonts w:hint="default"/>
                      <w:highlight w:val="none"/>
                      <w:lang w:val="en-US" w:eastAsia="zh-CN"/>
                    </w:rPr>
                  </w:pPr>
                  <w:r>
                    <w:rPr>
                      <w:rFonts w:hint="default"/>
                      <w:highlight w:val="none"/>
                      <w:lang w:val="en-US" w:eastAsia="zh-CN"/>
                    </w:rPr>
                    <w:t>119.46</w:t>
                  </w:r>
                </w:p>
              </w:tc>
            </w:tr>
            <w:tr w14:paraId="56B0AB71">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1825" w:type="dxa"/>
                  <w:tcBorders>
                    <w:tl2br w:val="nil"/>
                    <w:tr2bl w:val="nil"/>
                  </w:tcBorders>
                  <w:shd w:val="clear" w:color="auto" w:fill="auto"/>
                  <w:noWrap/>
                  <w:vAlign w:val="center"/>
                </w:tcPr>
                <w:p w14:paraId="4433605B">
                  <w:pPr>
                    <w:pStyle w:val="47"/>
                    <w:bidi w:val="0"/>
                    <w:rPr>
                      <w:rFonts w:hint="eastAsia"/>
                      <w:highlight w:val="none"/>
                    </w:rPr>
                  </w:pPr>
                  <w:r>
                    <w:rPr>
                      <w:rFonts w:hint="eastAsia"/>
                      <w:highlight w:val="none"/>
                      <w:lang w:val="en-US" w:eastAsia="zh-CN"/>
                    </w:rPr>
                    <w:t>各设备产尘</w:t>
                  </w:r>
                </w:p>
              </w:tc>
              <w:tc>
                <w:tcPr>
                  <w:tcW w:w="2463" w:type="dxa"/>
                  <w:tcBorders>
                    <w:tl2br w:val="nil"/>
                    <w:tr2bl w:val="nil"/>
                  </w:tcBorders>
                  <w:shd w:val="clear" w:color="auto" w:fill="auto"/>
                  <w:noWrap/>
                  <w:vAlign w:val="center"/>
                </w:tcPr>
                <w:p w14:paraId="38908A07">
                  <w:pPr>
                    <w:pStyle w:val="47"/>
                    <w:bidi w:val="0"/>
                    <w:rPr>
                      <w:rFonts w:hint="default"/>
                      <w:highlight w:val="none"/>
                      <w:lang w:val="en-US" w:eastAsia="zh-CN"/>
                    </w:rPr>
                  </w:pPr>
                  <w:r>
                    <w:rPr>
                      <w:rFonts w:hint="eastAsia"/>
                      <w:highlight w:val="none"/>
                      <w:lang w:val="en-US" w:eastAsia="zh-CN"/>
                    </w:rPr>
                    <w:t>脉冲布袋除尘器（CC11）</w:t>
                  </w:r>
                </w:p>
              </w:tc>
              <w:tc>
                <w:tcPr>
                  <w:tcW w:w="1200" w:type="dxa"/>
                  <w:tcBorders>
                    <w:tl2br w:val="nil"/>
                    <w:tr2bl w:val="nil"/>
                  </w:tcBorders>
                  <w:shd w:val="clear" w:color="auto" w:fill="auto"/>
                  <w:noWrap/>
                  <w:vAlign w:val="center"/>
                </w:tcPr>
                <w:p w14:paraId="4CF4BCDC">
                  <w:pPr>
                    <w:pStyle w:val="47"/>
                    <w:bidi w:val="0"/>
                    <w:rPr>
                      <w:rFonts w:hint="default"/>
                      <w:highlight w:val="none"/>
                      <w:lang w:val="en-US" w:eastAsia="zh-CN"/>
                    </w:rPr>
                  </w:pPr>
                  <w:r>
                    <w:rPr>
                      <w:rFonts w:hint="default"/>
                      <w:highlight w:val="none"/>
                      <w:lang w:val="en-US" w:eastAsia="zh-CN"/>
                    </w:rPr>
                    <w:t>9.60</w:t>
                  </w:r>
                </w:p>
              </w:tc>
              <w:tc>
                <w:tcPr>
                  <w:tcW w:w="887" w:type="dxa"/>
                  <w:tcBorders>
                    <w:tl2br w:val="nil"/>
                    <w:tr2bl w:val="nil"/>
                  </w:tcBorders>
                  <w:shd w:val="clear" w:color="auto" w:fill="auto"/>
                  <w:noWrap/>
                  <w:vAlign w:val="center"/>
                </w:tcPr>
                <w:p w14:paraId="1FBEC00A">
                  <w:pPr>
                    <w:pStyle w:val="47"/>
                    <w:bidi w:val="0"/>
                    <w:rPr>
                      <w:rFonts w:hint="default"/>
                      <w:highlight w:val="none"/>
                      <w:lang w:val="en-US" w:eastAsia="zh-CN"/>
                    </w:rPr>
                  </w:pPr>
                  <w:r>
                    <w:rPr>
                      <w:rFonts w:hint="default"/>
                      <w:highlight w:val="none"/>
                      <w:lang w:val="en-US" w:eastAsia="zh-CN"/>
                    </w:rPr>
                    <w:t>0.92</w:t>
                  </w:r>
                </w:p>
              </w:tc>
              <w:tc>
                <w:tcPr>
                  <w:tcW w:w="1504" w:type="dxa"/>
                  <w:tcBorders>
                    <w:tl2br w:val="nil"/>
                    <w:tr2bl w:val="nil"/>
                  </w:tcBorders>
                  <w:shd w:val="clear" w:color="auto" w:fill="auto"/>
                  <w:noWrap/>
                  <w:vAlign w:val="center"/>
                </w:tcPr>
                <w:p w14:paraId="7EE91693">
                  <w:pPr>
                    <w:pStyle w:val="47"/>
                    <w:bidi w:val="0"/>
                    <w:rPr>
                      <w:rFonts w:hint="default"/>
                      <w:highlight w:val="none"/>
                      <w:lang w:val="en-US" w:eastAsia="zh-CN"/>
                    </w:rPr>
                  </w:pPr>
                  <w:r>
                    <w:rPr>
                      <w:rFonts w:hint="default"/>
                      <w:highlight w:val="none"/>
                      <w:lang w:val="en-US" w:eastAsia="zh-CN"/>
                    </w:rPr>
                    <w:t>8.83</w:t>
                  </w:r>
                </w:p>
              </w:tc>
            </w:tr>
            <w:tr w14:paraId="1E5F6357">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375" w:type="dxa"/>
                  <w:gridSpan w:val="4"/>
                  <w:tcBorders>
                    <w:tl2br w:val="nil"/>
                    <w:tr2bl w:val="nil"/>
                  </w:tcBorders>
                  <w:shd w:val="clear" w:color="auto" w:fill="auto"/>
                  <w:noWrap/>
                  <w:vAlign w:val="center"/>
                </w:tcPr>
                <w:p w14:paraId="0474614A">
                  <w:pPr>
                    <w:pStyle w:val="47"/>
                    <w:bidi w:val="0"/>
                    <w:rPr>
                      <w:rFonts w:hint="default"/>
                      <w:highlight w:val="none"/>
                      <w:lang w:val="en-US" w:eastAsia="zh-CN"/>
                    </w:rPr>
                  </w:pPr>
                  <w:r>
                    <w:rPr>
                      <w:highlight w:val="none"/>
                      <w:lang w:val="en-US" w:eastAsia="zh-CN"/>
                    </w:rPr>
                    <w:t>总计</w:t>
                  </w:r>
                </w:p>
              </w:tc>
              <w:tc>
                <w:tcPr>
                  <w:tcW w:w="1504" w:type="dxa"/>
                  <w:tcBorders>
                    <w:tl2br w:val="nil"/>
                    <w:tr2bl w:val="nil"/>
                  </w:tcBorders>
                  <w:shd w:val="clear" w:color="auto" w:fill="auto"/>
                  <w:noWrap/>
                  <w:vAlign w:val="center"/>
                </w:tcPr>
                <w:p w14:paraId="347BA888">
                  <w:pPr>
                    <w:pStyle w:val="47"/>
                    <w:bidi w:val="0"/>
                    <w:rPr>
                      <w:rFonts w:hint="default"/>
                      <w:highlight w:val="none"/>
                      <w:lang w:val="en-US" w:eastAsia="zh-CN"/>
                    </w:rPr>
                  </w:pPr>
                  <w:r>
                    <w:rPr>
                      <w:rFonts w:hint="eastAsia"/>
                      <w:highlight w:val="none"/>
                      <w:lang w:val="en-US" w:eastAsia="zh-CN"/>
                    </w:rPr>
                    <w:t>208.22</w:t>
                  </w:r>
                </w:p>
              </w:tc>
            </w:tr>
          </w:tbl>
          <w:p w14:paraId="598A7A7F">
            <w:pPr>
              <w:bidi w:val="0"/>
              <w:rPr>
                <w:highlight w:val="none"/>
              </w:rPr>
            </w:pPr>
            <w:r>
              <w:rPr>
                <w:rFonts w:hint="default"/>
                <w:highlight w:val="none"/>
              </w:rPr>
              <w:t>②</w:t>
            </w:r>
            <w:r>
              <w:rPr>
                <w:highlight w:val="none"/>
              </w:rPr>
              <w:t>磁性废物</w:t>
            </w:r>
          </w:p>
          <w:p w14:paraId="1902C015">
            <w:pPr>
              <w:bidi w:val="0"/>
              <w:rPr>
                <w:rFonts w:hint="eastAsia"/>
                <w:highlight w:val="none"/>
                <w:lang w:eastAsia="zh-CN"/>
              </w:rPr>
            </w:pPr>
            <w:r>
              <w:rPr>
                <w:rFonts w:hint="eastAsia"/>
                <w:highlight w:val="none"/>
                <w:lang w:eastAsia="zh-CN"/>
              </w:rPr>
              <w:t>本</w:t>
            </w:r>
            <w:r>
              <w:rPr>
                <w:highlight w:val="none"/>
              </w:rPr>
              <w:t>项目破碎工序配有磁铁将原料中的磁性废物剔除，产生磁性废物约为0.1t/a，收集后</w:t>
            </w:r>
            <w:r>
              <w:rPr>
                <w:rFonts w:hint="eastAsia"/>
                <w:highlight w:val="none"/>
                <w:lang w:eastAsia="zh-CN"/>
              </w:rPr>
              <w:t>外售</w:t>
            </w:r>
            <w:r>
              <w:rPr>
                <w:highlight w:val="none"/>
              </w:rPr>
              <w:t>。</w:t>
            </w:r>
            <w:r>
              <w:rPr>
                <w:rFonts w:hint="eastAsia" w:ascii="Times New Roman" w:hAnsi="Times New Roman" w:eastAsia="宋体" w:cs="Times New Roman"/>
                <w:caps w:val="0"/>
                <w:smallCaps w:val="0"/>
                <w:color w:val="000000" w:themeColor="text1"/>
                <w:kern w:val="2"/>
                <w:sz w:val="24"/>
                <w:szCs w:val="22"/>
                <w:highlight w:val="none"/>
                <w:lang w:val="en-US" w:eastAsia="zh-CN" w:bidi="ar-SA"/>
                <w14:textFill>
                  <w14:solidFill>
                    <w14:schemeClr w14:val="tx1"/>
                  </w14:solidFill>
                </w14:textFill>
              </w:rPr>
              <w:t>根据《固体废物分类与代码目录》，废物种类为SW59其他工业固体废物，行业来源为非特定行业，废物代码为900-099-S59，固体废物名称为其他工业生产过程中产生的固体废物。</w:t>
            </w:r>
          </w:p>
          <w:p w14:paraId="75DB854D">
            <w:pPr>
              <w:bidi w:val="0"/>
              <w:rPr>
                <w:highlight w:val="none"/>
              </w:rPr>
            </w:pPr>
            <w:r>
              <w:rPr>
                <w:rFonts w:hint="default"/>
                <w:highlight w:val="none"/>
              </w:rPr>
              <w:t>③</w:t>
            </w:r>
            <w:r>
              <w:rPr>
                <w:highlight w:val="none"/>
              </w:rPr>
              <w:t>废布袋</w:t>
            </w:r>
          </w:p>
          <w:p w14:paraId="3C1334B0">
            <w:pPr>
              <w:bidi w:val="0"/>
              <w:rPr>
                <w:highlight w:val="none"/>
              </w:rPr>
            </w:pPr>
            <w:r>
              <w:rPr>
                <w:highlight w:val="none"/>
              </w:rPr>
              <w:t>布袋除尘器定期更换布袋，产生的废布袋约为0.01t/a，由负责更换的公司进行回收处理。</w:t>
            </w:r>
            <w:r>
              <w:rPr>
                <w:rFonts w:hint="eastAsia" w:ascii="Times New Roman" w:hAnsi="Times New Roman" w:eastAsia="宋体" w:cs="Times New Roman"/>
                <w:caps w:val="0"/>
                <w:smallCaps w:val="0"/>
                <w:color w:val="000000" w:themeColor="text1"/>
                <w:kern w:val="2"/>
                <w:sz w:val="24"/>
                <w:szCs w:val="22"/>
                <w:highlight w:val="none"/>
                <w:lang w:val="en-US" w:eastAsia="zh-CN" w:bidi="ar-SA"/>
                <w14:textFill>
                  <w14:solidFill>
                    <w14:schemeClr w14:val="tx1"/>
                  </w14:solidFill>
                </w14:textFill>
              </w:rPr>
              <w:t>根据《固体废物分类与代码目录》，废物种类为SW59其他工业固体废物，行业来源为非特定行业，废物代码为900-009-S59，固体废物名称为废过滤材料，工业生产活动中产生的废过滤袋、过滤器等过滤材料。</w:t>
            </w:r>
          </w:p>
          <w:p w14:paraId="7E81D930">
            <w:pPr>
              <w:bidi w:val="0"/>
              <w:rPr>
                <w:rFonts w:hint="eastAsia"/>
                <w:highlight w:val="none"/>
              </w:rPr>
            </w:pPr>
            <w:r>
              <w:rPr>
                <w:rFonts w:hint="eastAsia"/>
                <w:highlight w:val="none"/>
              </w:rPr>
              <w:t>④不合格产品</w:t>
            </w:r>
          </w:p>
          <w:p w14:paraId="27451300">
            <w:pPr>
              <w:bidi w:val="0"/>
              <w:rPr>
                <w:rFonts w:hint="eastAsia" w:ascii="Times New Roman" w:hAnsi="Times New Roman" w:eastAsia="宋体" w:cs="Times New Roman"/>
                <w:caps w:val="0"/>
                <w:smallCaps w:val="0"/>
                <w:color w:val="000000" w:themeColor="text1"/>
                <w:kern w:val="2"/>
                <w:sz w:val="24"/>
                <w:szCs w:val="22"/>
                <w:highlight w:val="none"/>
                <w:lang w:val="en-US" w:eastAsia="zh-CN" w:bidi="ar-SA"/>
                <w14:textFill>
                  <w14:solidFill>
                    <w14:schemeClr w14:val="tx1"/>
                  </w14:solidFill>
                </w14:textFill>
              </w:rPr>
            </w:pPr>
            <w:r>
              <w:rPr>
                <w:highlight w:val="none"/>
              </w:rPr>
              <w:t>根据</w:t>
            </w:r>
            <w:r>
              <w:rPr>
                <w:rFonts w:hint="eastAsia"/>
                <w:highlight w:val="none"/>
              </w:rPr>
              <w:t>建设单位</w:t>
            </w:r>
            <w:r>
              <w:rPr>
                <w:highlight w:val="none"/>
              </w:rPr>
              <w:t>提供资料，项目年产</w:t>
            </w:r>
            <w:r>
              <w:rPr>
                <w:rFonts w:hint="eastAsia"/>
                <w:highlight w:val="none"/>
                <w:lang w:eastAsia="zh-CN"/>
              </w:rPr>
              <w:t>约</w:t>
            </w:r>
            <w:r>
              <w:rPr>
                <w:rFonts w:hint="eastAsia"/>
                <w:highlight w:val="none"/>
                <w:lang w:val="en-US" w:eastAsia="zh-CN"/>
              </w:rPr>
              <w:t>60</w:t>
            </w:r>
            <w:r>
              <w:rPr>
                <w:highlight w:val="none"/>
              </w:rPr>
              <w:t>000t生物质颗粒燃料，生产过程中会产生少量不合格产品，不合格率以产量的</w:t>
            </w:r>
            <w:r>
              <w:rPr>
                <w:rFonts w:hint="eastAsia"/>
                <w:highlight w:val="none"/>
              </w:rPr>
              <w:t>6</w:t>
            </w:r>
            <w:r>
              <w:rPr>
                <w:highlight w:val="none"/>
              </w:rPr>
              <w:t>%计算，则产生的不合格产品量为</w:t>
            </w:r>
            <w:r>
              <w:rPr>
                <w:rFonts w:hint="eastAsia"/>
                <w:highlight w:val="none"/>
                <w:lang w:val="en-US" w:eastAsia="zh-CN"/>
              </w:rPr>
              <w:t>36</w:t>
            </w:r>
            <w:r>
              <w:rPr>
                <w:rFonts w:hint="eastAsia"/>
                <w:highlight w:val="none"/>
              </w:rPr>
              <w:t>00</w:t>
            </w:r>
            <w:r>
              <w:rPr>
                <w:highlight w:val="none"/>
              </w:rPr>
              <w:t>t/a，经统一收集后，</w:t>
            </w:r>
            <w:r>
              <w:rPr>
                <w:rFonts w:hint="eastAsia"/>
                <w:highlight w:val="none"/>
              </w:rPr>
              <w:t>收集后作为原料回用至制粒工序中</w:t>
            </w:r>
            <w:r>
              <w:rPr>
                <w:highlight w:val="none"/>
              </w:rPr>
              <w:t>。</w:t>
            </w:r>
            <w:r>
              <w:rPr>
                <w:rFonts w:hint="eastAsia" w:ascii="Times New Roman" w:hAnsi="Times New Roman" w:eastAsia="宋体" w:cs="Times New Roman"/>
                <w:caps w:val="0"/>
                <w:smallCaps w:val="0"/>
                <w:color w:val="000000" w:themeColor="text1"/>
                <w:kern w:val="2"/>
                <w:sz w:val="24"/>
                <w:szCs w:val="22"/>
                <w:highlight w:val="none"/>
                <w:lang w:val="en-US" w:eastAsia="zh-CN" w:bidi="ar-SA"/>
                <w14:textFill>
                  <w14:solidFill>
                    <w14:schemeClr w14:val="tx1"/>
                  </w14:solidFill>
                </w14:textFill>
              </w:rPr>
              <w:t>根据《固体废物分类与代码目录》，废物种类为SW59其他工业固体废物，行业来源为非特定行业，废物代码为900-099-S59，固体废物名称为其他工业生产过程中产生的固体废物。</w:t>
            </w:r>
          </w:p>
          <w:p w14:paraId="544BEBCD">
            <w:pPr>
              <w:bidi w:val="0"/>
              <w:rPr>
                <w:highlight w:val="none"/>
              </w:rPr>
            </w:pPr>
            <w:r>
              <w:rPr>
                <w:highlight w:val="none"/>
              </w:rPr>
              <w:t>（</w:t>
            </w:r>
            <w:r>
              <w:rPr>
                <w:rFonts w:hint="eastAsia"/>
                <w:highlight w:val="none"/>
                <w:lang w:val="en-US" w:eastAsia="zh-CN"/>
              </w:rPr>
              <w:t>2</w:t>
            </w:r>
            <w:r>
              <w:rPr>
                <w:highlight w:val="none"/>
              </w:rPr>
              <w:t>）危险废物</w:t>
            </w:r>
          </w:p>
          <w:p w14:paraId="23F2FC3D">
            <w:pPr>
              <w:bidi w:val="0"/>
              <w:rPr>
                <w:rFonts w:hint="eastAsia"/>
                <w:highlight w:val="none"/>
                <w:lang w:eastAsia="zh-CN"/>
              </w:rPr>
            </w:pPr>
            <w:r>
              <w:rPr>
                <w:rFonts w:hint="default"/>
                <w:highlight w:val="none"/>
              </w:rPr>
              <w:t>①</w:t>
            </w:r>
            <w:r>
              <w:rPr>
                <w:highlight w:val="none"/>
              </w:rPr>
              <w:t>废机油</w:t>
            </w:r>
            <w:r>
              <w:rPr>
                <w:rFonts w:hint="eastAsia"/>
                <w:highlight w:val="none"/>
                <w:lang w:eastAsia="zh-CN"/>
              </w:rPr>
              <w:t>及废油桶</w:t>
            </w:r>
          </w:p>
          <w:p w14:paraId="0B5FBE20">
            <w:pPr>
              <w:bidi w:val="0"/>
              <w:rPr>
                <w:highlight w:val="none"/>
              </w:rPr>
            </w:pPr>
            <w:r>
              <w:rPr>
                <w:highlight w:val="none"/>
              </w:rPr>
              <w:t>项目设备维护检修过程中会产生部分废机油，</w:t>
            </w:r>
            <w:r>
              <w:rPr>
                <w:rFonts w:hint="eastAsia"/>
                <w:highlight w:val="none"/>
                <w:lang w:eastAsia="zh-CN"/>
              </w:rPr>
              <w:t>根据企业提供资料，废机油</w:t>
            </w:r>
            <w:r>
              <w:rPr>
                <w:highlight w:val="none"/>
              </w:rPr>
              <w:t>产生量约为0.</w:t>
            </w:r>
            <w:r>
              <w:rPr>
                <w:rFonts w:hint="eastAsia"/>
                <w:highlight w:val="none"/>
                <w:lang w:val="en-US" w:eastAsia="zh-CN"/>
              </w:rPr>
              <w:t>34</w:t>
            </w:r>
            <w:r>
              <w:rPr>
                <w:highlight w:val="none"/>
              </w:rPr>
              <w:t>t/a</w:t>
            </w:r>
            <w:r>
              <w:rPr>
                <w:rFonts w:hint="eastAsia"/>
                <w:highlight w:val="none"/>
                <w:lang w:eastAsia="zh-CN"/>
              </w:rPr>
              <w:t>（</w:t>
            </w:r>
            <w:r>
              <w:rPr>
                <w:rFonts w:hint="eastAsia"/>
                <w:highlight w:val="none"/>
                <w:lang w:val="en-US" w:eastAsia="zh-CN"/>
              </w:rPr>
              <w:t>3桶</w:t>
            </w:r>
            <w:r>
              <w:rPr>
                <w:rFonts w:hint="eastAsia"/>
                <w:highlight w:val="none"/>
                <w:lang w:eastAsia="zh-CN"/>
              </w:rPr>
              <w:t>）</w:t>
            </w:r>
            <w:r>
              <w:rPr>
                <w:highlight w:val="none"/>
              </w:rPr>
              <w:t>，200L油桶可装170kg油类物质，其油桶自身重量16.3kg，则废油桶产生量约0.0489t/a</w:t>
            </w:r>
            <w:r>
              <w:rPr>
                <w:rFonts w:hint="eastAsia"/>
                <w:highlight w:val="none"/>
                <w:lang w:eastAsia="zh-CN"/>
              </w:rPr>
              <w:t>（</w:t>
            </w:r>
            <w:r>
              <w:rPr>
                <w:rFonts w:hint="eastAsia"/>
                <w:highlight w:val="none"/>
                <w:lang w:val="en-US" w:eastAsia="zh-CN"/>
              </w:rPr>
              <w:t>3桶</w:t>
            </w:r>
            <w:r>
              <w:rPr>
                <w:rFonts w:hint="eastAsia"/>
                <w:highlight w:val="none"/>
                <w:lang w:eastAsia="zh-CN"/>
              </w:rPr>
              <w:t>）</w:t>
            </w:r>
            <w:r>
              <w:rPr>
                <w:highlight w:val="none"/>
              </w:rPr>
              <w:t>，废机油及废机油桶总产生量为0.</w:t>
            </w:r>
            <w:r>
              <w:rPr>
                <w:rFonts w:hint="eastAsia"/>
                <w:highlight w:val="none"/>
                <w:lang w:val="en-US" w:eastAsia="zh-CN"/>
              </w:rPr>
              <w:t>38</w:t>
            </w:r>
            <w:r>
              <w:rPr>
                <w:highlight w:val="none"/>
              </w:rPr>
              <w:t>89t/a。</w:t>
            </w:r>
          </w:p>
          <w:p w14:paraId="08D9738B">
            <w:pPr>
              <w:bidi w:val="0"/>
              <w:rPr>
                <w:highlight w:val="none"/>
              </w:rPr>
            </w:pPr>
            <w:r>
              <w:rPr>
                <w:highlight w:val="none"/>
              </w:rPr>
              <w:t>根据《国家危险废物名录》（2025年版），废机油属于HW08废矿物油与含矿物油废物-非特定行业-车辆、轮船及其他机械维修过程中产生的废发动机油、制动器油、自动变速器油、齿轮油等废润滑油（危废代码为900-214-08）</w:t>
            </w:r>
            <w:r>
              <w:rPr>
                <w:rFonts w:hint="eastAsia"/>
                <w:highlight w:val="none"/>
                <w:lang w:eastAsia="zh-CN"/>
              </w:rPr>
              <w:t>；</w:t>
            </w:r>
            <w:r>
              <w:rPr>
                <w:highlight w:val="none"/>
              </w:rPr>
              <w:t>废机油桶属于HW08废矿物油与含矿物油废物-非特定行业-其他生产、销售、使用过程中产生的废矿物油及沾染矿物油的废弃包装物（危废代码为900-249-08）</w:t>
            </w:r>
            <w:r>
              <w:rPr>
                <w:rFonts w:hint="eastAsia"/>
                <w:highlight w:val="none"/>
                <w:lang w:eastAsia="zh-CN"/>
              </w:rPr>
              <w:t>。</w:t>
            </w:r>
            <w:r>
              <w:rPr>
                <w:highlight w:val="none"/>
              </w:rPr>
              <w:t>废机油收集于废机油桶中，与废机油桶定期交给有危废处置资质的单位处置。</w:t>
            </w:r>
          </w:p>
          <w:p w14:paraId="0C93A5D8">
            <w:pPr>
              <w:bidi w:val="0"/>
              <w:rPr>
                <w:highlight w:val="none"/>
              </w:rPr>
            </w:pPr>
            <w:r>
              <w:rPr>
                <w:rFonts w:hint="default"/>
                <w:highlight w:val="none"/>
              </w:rPr>
              <w:t>②</w:t>
            </w:r>
            <w:r>
              <w:rPr>
                <w:highlight w:val="none"/>
              </w:rPr>
              <w:t>含油抹布</w:t>
            </w:r>
          </w:p>
          <w:p w14:paraId="59F736BB">
            <w:pPr>
              <w:bidi w:val="0"/>
              <w:rPr>
                <w:highlight w:val="none"/>
              </w:rPr>
            </w:pPr>
            <w:r>
              <w:rPr>
                <w:rFonts w:hint="eastAsia"/>
                <w:highlight w:val="none"/>
                <w:lang w:eastAsia="zh-CN"/>
              </w:rPr>
              <w:t>本</w:t>
            </w:r>
            <w:r>
              <w:rPr>
                <w:highlight w:val="none"/>
              </w:rPr>
              <w:t>项目在机修过程中的含油抹布产生量约为0.1t/a，根据《国家危险废物名录》（2025年版），含油抹布属于危险废物（项目代码为HW49-900-041-49）。含油抹布采用专用密闭桶储存暂存于危废暂存间，后交由有危废处置资质的单位处置。</w:t>
            </w:r>
          </w:p>
          <w:p w14:paraId="779FEA51">
            <w:pPr>
              <w:pStyle w:val="6"/>
              <w:bidi w:val="0"/>
              <w:rPr>
                <w:highlight w:val="none"/>
              </w:rPr>
            </w:pPr>
            <w:r>
              <w:rPr>
                <w:highlight w:val="none"/>
              </w:rPr>
              <w:t>表4-</w:t>
            </w:r>
            <w:r>
              <w:rPr>
                <w:rFonts w:hint="eastAsia"/>
                <w:highlight w:val="none"/>
                <w:lang w:val="en-US" w:eastAsia="zh-CN"/>
              </w:rPr>
              <w:t>23</w:t>
            </w:r>
            <w:r>
              <w:rPr>
                <w:highlight w:val="none"/>
              </w:rPr>
              <w:t>一般固体废物源强及处理处置方式一览表</w:t>
            </w:r>
          </w:p>
          <w:tbl>
            <w:tblPr>
              <w:tblStyle w:val="25"/>
              <w:tblW w:w="797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2"/>
              <w:gridCol w:w="1053"/>
              <w:gridCol w:w="803"/>
              <w:gridCol w:w="803"/>
              <w:gridCol w:w="727"/>
              <w:gridCol w:w="1426"/>
              <w:gridCol w:w="822"/>
              <w:gridCol w:w="782"/>
              <w:gridCol w:w="1118"/>
            </w:tblGrid>
            <w:tr w14:paraId="625E71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600" w:hRule="atLeast"/>
                <w:jc w:val="center"/>
              </w:trPr>
              <w:tc>
                <w:tcPr>
                  <w:tcW w:w="442" w:type="dxa"/>
                  <w:vAlign w:val="center"/>
                </w:tcPr>
                <w:p w14:paraId="55B2A92B">
                  <w:pPr>
                    <w:pStyle w:val="47"/>
                    <w:bidi w:val="0"/>
                    <w:rPr>
                      <w:rFonts w:hint="eastAsia" w:eastAsia="宋体"/>
                      <w:b/>
                      <w:bCs/>
                      <w:color w:val="000000" w:themeColor="text1"/>
                      <w:sz w:val="21"/>
                      <w:szCs w:val="21"/>
                      <w:highlight w:val="none"/>
                      <w:lang w:eastAsia="zh-CN"/>
                      <w14:textFill>
                        <w14:solidFill>
                          <w14:schemeClr w14:val="tx1"/>
                        </w14:solidFill>
                      </w14:textFill>
                    </w:rPr>
                  </w:pPr>
                  <w:r>
                    <w:rPr>
                      <w:rFonts w:hint="eastAsia"/>
                      <w:b/>
                      <w:bCs/>
                      <w:color w:val="000000" w:themeColor="text1"/>
                      <w:sz w:val="21"/>
                      <w:szCs w:val="21"/>
                      <w:highlight w:val="none"/>
                      <w:lang w:eastAsia="zh-CN"/>
                      <w14:textFill>
                        <w14:solidFill>
                          <w14:schemeClr w14:val="tx1"/>
                        </w14:solidFill>
                      </w14:textFill>
                    </w:rPr>
                    <w:t>序号</w:t>
                  </w:r>
                </w:p>
              </w:tc>
              <w:tc>
                <w:tcPr>
                  <w:tcW w:w="1053" w:type="dxa"/>
                  <w:vAlign w:val="center"/>
                </w:tcPr>
                <w:p w14:paraId="4210AB4A">
                  <w:pPr>
                    <w:pStyle w:val="47"/>
                    <w:bidi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固废名称</w:t>
                  </w:r>
                </w:p>
              </w:tc>
              <w:tc>
                <w:tcPr>
                  <w:tcW w:w="803" w:type="dxa"/>
                  <w:vAlign w:val="center"/>
                </w:tcPr>
                <w:p w14:paraId="393DB734">
                  <w:pPr>
                    <w:pStyle w:val="47"/>
                    <w:bidi w:val="0"/>
                    <w:ind w:firstLine="0" w:firstLineChars="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产生环节</w:t>
                  </w:r>
                </w:p>
              </w:tc>
              <w:tc>
                <w:tcPr>
                  <w:tcW w:w="803" w:type="dxa"/>
                  <w:vAlign w:val="center"/>
                </w:tcPr>
                <w:p w14:paraId="14881977">
                  <w:pPr>
                    <w:pStyle w:val="47"/>
                    <w:bidi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属性</w:t>
                  </w:r>
                </w:p>
              </w:tc>
              <w:tc>
                <w:tcPr>
                  <w:tcW w:w="727" w:type="dxa"/>
                  <w:vAlign w:val="center"/>
                </w:tcPr>
                <w:p w14:paraId="4445AD11">
                  <w:pPr>
                    <w:pStyle w:val="47"/>
                    <w:bidi w:val="0"/>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主要成分</w:t>
                  </w:r>
                </w:p>
              </w:tc>
              <w:tc>
                <w:tcPr>
                  <w:tcW w:w="1426" w:type="dxa"/>
                  <w:vAlign w:val="center"/>
                </w:tcPr>
                <w:p w14:paraId="400D3FEA">
                  <w:pPr>
                    <w:pStyle w:val="47"/>
                    <w:bidi w:val="0"/>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废物代码</w:t>
                  </w:r>
                </w:p>
              </w:tc>
              <w:tc>
                <w:tcPr>
                  <w:tcW w:w="822" w:type="dxa"/>
                  <w:vAlign w:val="center"/>
                </w:tcPr>
                <w:p w14:paraId="2B09F1B4">
                  <w:pPr>
                    <w:pStyle w:val="47"/>
                    <w:bidi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产生量</w:t>
                  </w:r>
                  <w:r>
                    <w:rPr>
                      <w:rFonts w:hint="eastAsia"/>
                      <w:b/>
                      <w:bCs/>
                      <w:color w:val="000000" w:themeColor="text1"/>
                      <w:sz w:val="21"/>
                      <w:szCs w:val="21"/>
                      <w:highlight w:val="none"/>
                      <w14:textFill>
                        <w14:solidFill>
                          <w14:schemeClr w14:val="tx1"/>
                        </w14:solidFill>
                      </w14:textFill>
                    </w:rPr>
                    <w:t>t</w:t>
                  </w:r>
                  <w:r>
                    <w:rPr>
                      <w:b/>
                      <w:bCs/>
                      <w:color w:val="000000" w:themeColor="text1"/>
                      <w:sz w:val="21"/>
                      <w:szCs w:val="21"/>
                      <w:highlight w:val="none"/>
                      <w14:textFill>
                        <w14:solidFill>
                          <w14:schemeClr w14:val="tx1"/>
                        </w14:solidFill>
                      </w14:textFill>
                    </w:rPr>
                    <w:t>/a</w:t>
                  </w:r>
                </w:p>
              </w:tc>
              <w:tc>
                <w:tcPr>
                  <w:tcW w:w="782" w:type="dxa"/>
                  <w:vAlign w:val="center"/>
                </w:tcPr>
                <w:p w14:paraId="378A591D">
                  <w:pPr>
                    <w:pStyle w:val="47"/>
                    <w:bidi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贮存方式</w:t>
                  </w:r>
                </w:p>
              </w:tc>
              <w:tc>
                <w:tcPr>
                  <w:tcW w:w="1118" w:type="dxa"/>
                  <w:vAlign w:val="center"/>
                </w:tcPr>
                <w:p w14:paraId="51897564">
                  <w:pPr>
                    <w:pStyle w:val="47"/>
                    <w:bidi w:val="0"/>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处置方式和去向</w:t>
                  </w:r>
                </w:p>
              </w:tc>
            </w:tr>
            <w:tr w14:paraId="3D0EF32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42" w:type="dxa"/>
                  <w:vAlign w:val="center"/>
                </w:tcPr>
                <w:p w14:paraId="1ADE90A0">
                  <w:pPr>
                    <w:pStyle w:val="47"/>
                    <w:keepNext w:val="0"/>
                    <w:keepLines w:val="0"/>
                    <w:pageBreakBefore w:val="0"/>
                    <w:widowControl w:val="0"/>
                    <w:numPr>
                      <w:ilvl w:val="0"/>
                      <w:numId w:val="17"/>
                    </w:numPr>
                    <w:tabs>
                      <w:tab w:val="clear" w:pos="0"/>
                    </w:tabs>
                    <w:kinsoku/>
                    <w:wordWrap/>
                    <w:overflowPunct/>
                    <w:topLinePunct w:val="0"/>
                    <w:autoSpaceDE w:val="0"/>
                    <w:autoSpaceDN w:val="0"/>
                    <w:bidi w:val="0"/>
                    <w:adjustRightInd w:val="0"/>
                    <w:snapToGrid w:val="0"/>
                    <w:ind w:left="0" w:leftChars="0" w:firstLine="0" w:firstLineChars="0"/>
                    <w:textAlignment w:val="auto"/>
                    <w:rPr>
                      <w:rFonts w:hint="eastAsia" w:eastAsia="宋体"/>
                      <w:color w:val="000000" w:themeColor="text1"/>
                      <w:sz w:val="21"/>
                      <w:szCs w:val="21"/>
                      <w:highlight w:val="none"/>
                      <w:lang w:eastAsia="zh-CN"/>
                      <w14:textFill>
                        <w14:solidFill>
                          <w14:schemeClr w14:val="tx1"/>
                        </w14:solidFill>
                      </w14:textFill>
                    </w:rPr>
                  </w:pPr>
                </w:p>
              </w:tc>
              <w:tc>
                <w:tcPr>
                  <w:tcW w:w="1053" w:type="dxa"/>
                  <w:vAlign w:val="center"/>
                </w:tcPr>
                <w:p w14:paraId="675F059E">
                  <w:pPr>
                    <w:pStyle w:val="47"/>
                    <w:bidi w:val="0"/>
                    <w:rPr>
                      <w:color w:val="000000" w:themeColor="text1"/>
                      <w:sz w:val="21"/>
                      <w:szCs w:val="21"/>
                      <w:highlight w:val="none"/>
                      <w14:textFill>
                        <w14:solidFill>
                          <w14:schemeClr w14:val="tx1"/>
                        </w14:solidFill>
                      </w14:textFill>
                    </w:rPr>
                  </w:pPr>
                  <w:r>
                    <w:rPr>
                      <w:sz w:val="21"/>
                      <w:szCs w:val="21"/>
                      <w:highlight w:val="none"/>
                    </w:rPr>
                    <w:t>收集粉尘</w:t>
                  </w:r>
                </w:p>
              </w:tc>
              <w:tc>
                <w:tcPr>
                  <w:tcW w:w="803" w:type="dxa"/>
                  <w:vAlign w:val="center"/>
                </w:tcPr>
                <w:p w14:paraId="16CE39F8">
                  <w:pPr>
                    <w:pStyle w:val="47"/>
                    <w:bidi w:val="0"/>
                    <w:ind w:firstLine="0" w:firstLineChars="0"/>
                    <w:rPr>
                      <w:sz w:val="21"/>
                      <w:szCs w:val="21"/>
                      <w:highlight w:val="none"/>
                    </w:rPr>
                  </w:pPr>
                  <w:r>
                    <w:rPr>
                      <w:rFonts w:hint="eastAsia"/>
                      <w:color w:val="000000" w:themeColor="text1"/>
                      <w:sz w:val="21"/>
                      <w:szCs w:val="21"/>
                      <w:highlight w:val="none"/>
                      <w:lang w:eastAsia="zh-CN"/>
                      <w14:textFill>
                        <w14:solidFill>
                          <w14:schemeClr w14:val="tx1"/>
                        </w14:solidFill>
                      </w14:textFill>
                    </w:rPr>
                    <w:t>除尘</w:t>
                  </w:r>
                </w:p>
              </w:tc>
              <w:tc>
                <w:tcPr>
                  <w:tcW w:w="803" w:type="dxa"/>
                  <w:vMerge w:val="restart"/>
                  <w:vAlign w:val="center"/>
                </w:tcPr>
                <w:p w14:paraId="436760C8">
                  <w:pPr>
                    <w:pStyle w:val="47"/>
                    <w:bidi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一般工业固体废物</w:t>
                  </w:r>
                </w:p>
              </w:tc>
              <w:tc>
                <w:tcPr>
                  <w:tcW w:w="727" w:type="dxa"/>
                  <w:vAlign w:val="center"/>
                </w:tcPr>
                <w:p w14:paraId="6FF89F16">
                  <w:pPr>
                    <w:pStyle w:val="47"/>
                    <w:bidi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沙柳</w:t>
                  </w:r>
                </w:p>
              </w:tc>
              <w:tc>
                <w:tcPr>
                  <w:tcW w:w="1426" w:type="dxa"/>
                  <w:vAlign w:val="center"/>
                </w:tcPr>
                <w:p w14:paraId="2FFC054E">
                  <w:pPr>
                    <w:pStyle w:val="47"/>
                    <w:bidi w:val="0"/>
                    <w:rPr>
                      <w:color w:val="000000" w:themeColor="text1"/>
                      <w:sz w:val="21"/>
                      <w:szCs w:val="21"/>
                      <w:highlight w:val="none"/>
                      <w14:textFill>
                        <w14:solidFill>
                          <w14:schemeClr w14:val="tx1"/>
                        </w14:solidFill>
                      </w14:textFill>
                    </w:rPr>
                  </w:pPr>
                  <w:r>
                    <w:rPr>
                      <w:rFonts w:ascii="Times New Roman" w:hAnsi="Times New Roman" w:eastAsia="Times New Roman" w:cs="Times New Roman"/>
                      <w:spacing w:val="3"/>
                      <w:highlight w:val="none"/>
                    </w:rPr>
                    <w:t>900-099-S59</w:t>
                  </w:r>
                </w:p>
              </w:tc>
              <w:tc>
                <w:tcPr>
                  <w:tcW w:w="822" w:type="dxa"/>
                  <w:vAlign w:val="center"/>
                </w:tcPr>
                <w:p w14:paraId="6EA1C812">
                  <w:pPr>
                    <w:pStyle w:val="47"/>
                    <w:bidi w:val="0"/>
                    <w:rPr>
                      <w:rFonts w:hint="default"/>
                      <w:highlight w:val="none"/>
                      <w:lang w:val="en-US" w:eastAsia="zh-CN"/>
                    </w:rPr>
                  </w:pPr>
                  <w:r>
                    <w:rPr>
                      <w:rFonts w:hint="eastAsia"/>
                      <w:color w:val="000000" w:themeColor="text1"/>
                      <w:sz w:val="21"/>
                      <w:szCs w:val="21"/>
                      <w:highlight w:val="none"/>
                      <w:lang w:val="en-US" w:eastAsia="zh-CN"/>
                      <w14:textFill>
                        <w14:solidFill>
                          <w14:schemeClr w14:val="tx1"/>
                        </w14:solidFill>
                      </w14:textFill>
                    </w:rPr>
                    <w:t>208.22</w:t>
                  </w:r>
                </w:p>
              </w:tc>
              <w:tc>
                <w:tcPr>
                  <w:tcW w:w="782" w:type="dxa"/>
                  <w:vMerge w:val="restart"/>
                  <w:vAlign w:val="center"/>
                </w:tcPr>
                <w:p w14:paraId="4B1BA6DA">
                  <w:pPr>
                    <w:pStyle w:val="47"/>
                    <w:bidi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暂存在</w:t>
                  </w:r>
                  <w:r>
                    <w:rPr>
                      <w:rFonts w:hint="eastAsia"/>
                      <w:color w:val="000000" w:themeColor="text1"/>
                      <w:sz w:val="21"/>
                      <w:szCs w:val="21"/>
                      <w:highlight w:val="none"/>
                      <w:lang w:eastAsia="zh-CN"/>
                      <w14:textFill>
                        <w14:solidFill>
                          <w14:schemeClr w14:val="tx1"/>
                        </w14:solidFill>
                      </w14:textFill>
                    </w:rPr>
                    <w:t>车间内</w:t>
                  </w:r>
                  <w:r>
                    <w:rPr>
                      <w:rFonts w:hint="eastAsia"/>
                      <w:color w:val="000000" w:themeColor="text1"/>
                      <w:sz w:val="21"/>
                      <w:szCs w:val="21"/>
                      <w:highlight w:val="none"/>
                      <w14:textFill>
                        <w14:solidFill>
                          <w14:schemeClr w14:val="tx1"/>
                        </w14:solidFill>
                      </w14:textFill>
                    </w:rPr>
                    <w:t>一般固体废物暂存</w:t>
                  </w:r>
                  <w:r>
                    <w:rPr>
                      <w:rFonts w:hint="eastAsia"/>
                      <w:color w:val="000000" w:themeColor="text1"/>
                      <w:sz w:val="21"/>
                      <w:szCs w:val="21"/>
                      <w:highlight w:val="none"/>
                      <w:lang w:eastAsia="zh-CN"/>
                      <w14:textFill>
                        <w14:solidFill>
                          <w14:schemeClr w14:val="tx1"/>
                        </w14:solidFill>
                      </w14:textFill>
                    </w:rPr>
                    <w:t>区域</w:t>
                  </w:r>
                </w:p>
              </w:tc>
              <w:tc>
                <w:tcPr>
                  <w:tcW w:w="1118" w:type="dxa"/>
                  <w:vAlign w:val="center"/>
                </w:tcPr>
                <w:p w14:paraId="7EDCD7C0">
                  <w:pPr>
                    <w:pStyle w:val="47"/>
                    <w:bidi w:val="0"/>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回用于本项目生产</w:t>
                  </w:r>
                </w:p>
              </w:tc>
            </w:tr>
            <w:tr w14:paraId="0DCB70D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2" w:type="dxa"/>
                  <w:vAlign w:val="center"/>
                </w:tcPr>
                <w:p w14:paraId="42809821">
                  <w:pPr>
                    <w:pStyle w:val="47"/>
                    <w:keepNext w:val="0"/>
                    <w:keepLines w:val="0"/>
                    <w:pageBreakBefore w:val="0"/>
                    <w:widowControl w:val="0"/>
                    <w:numPr>
                      <w:ilvl w:val="0"/>
                      <w:numId w:val="17"/>
                    </w:numPr>
                    <w:tabs>
                      <w:tab w:val="clear" w:pos="0"/>
                    </w:tabs>
                    <w:kinsoku/>
                    <w:wordWrap/>
                    <w:overflowPunct/>
                    <w:topLinePunct w:val="0"/>
                    <w:autoSpaceDE w:val="0"/>
                    <w:autoSpaceDN w:val="0"/>
                    <w:bidi w:val="0"/>
                    <w:adjustRightInd w:val="0"/>
                    <w:snapToGrid w:val="0"/>
                    <w:ind w:left="0" w:leftChars="0" w:firstLine="0" w:firstLineChars="0"/>
                    <w:textAlignment w:val="auto"/>
                    <w:rPr>
                      <w:rFonts w:hint="default" w:eastAsia="宋体"/>
                      <w:color w:val="000000" w:themeColor="text1"/>
                      <w:sz w:val="21"/>
                      <w:szCs w:val="21"/>
                      <w:highlight w:val="none"/>
                      <w:lang w:val="en-US" w:eastAsia="zh-CN"/>
                      <w14:textFill>
                        <w14:solidFill>
                          <w14:schemeClr w14:val="tx1"/>
                        </w14:solidFill>
                      </w14:textFill>
                    </w:rPr>
                  </w:pPr>
                </w:p>
              </w:tc>
              <w:tc>
                <w:tcPr>
                  <w:tcW w:w="1053" w:type="dxa"/>
                  <w:vAlign w:val="center"/>
                </w:tcPr>
                <w:p w14:paraId="5A58F0A5">
                  <w:pPr>
                    <w:pStyle w:val="47"/>
                    <w:bidi w:val="0"/>
                    <w:rPr>
                      <w:color w:val="000000" w:themeColor="text1"/>
                      <w:sz w:val="21"/>
                      <w:szCs w:val="21"/>
                      <w:highlight w:val="none"/>
                      <w14:textFill>
                        <w14:solidFill>
                          <w14:schemeClr w14:val="tx1"/>
                        </w14:solidFill>
                      </w14:textFill>
                    </w:rPr>
                  </w:pPr>
                  <w:r>
                    <w:rPr>
                      <w:sz w:val="21"/>
                      <w:szCs w:val="21"/>
                      <w:highlight w:val="none"/>
                    </w:rPr>
                    <w:t>磁性废物</w:t>
                  </w:r>
                </w:p>
              </w:tc>
              <w:tc>
                <w:tcPr>
                  <w:tcW w:w="803" w:type="dxa"/>
                  <w:vAlign w:val="center"/>
                </w:tcPr>
                <w:p w14:paraId="15ED69D8">
                  <w:pPr>
                    <w:pStyle w:val="47"/>
                    <w:bidi w:val="0"/>
                    <w:ind w:firstLine="0" w:firstLineChars="0"/>
                    <w:rPr>
                      <w:sz w:val="21"/>
                      <w:szCs w:val="21"/>
                      <w:highlight w:val="none"/>
                    </w:rPr>
                  </w:pPr>
                  <w:r>
                    <w:rPr>
                      <w:rFonts w:hint="eastAsia"/>
                      <w:color w:val="000000" w:themeColor="text1"/>
                      <w:sz w:val="21"/>
                      <w:szCs w:val="21"/>
                      <w:highlight w:val="none"/>
                      <w:lang w:eastAsia="zh-CN"/>
                      <w14:textFill>
                        <w14:solidFill>
                          <w14:schemeClr w14:val="tx1"/>
                        </w14:solidFill>
                      </w14:textFill>
                    </w:rPr>
                    <w:t>破碎</w:t>
                  </w:r>
                </w:p>
              </w:tc>
              <w:tc>
                <w:tcPr>
                  <w:tcW w:w="803" w:type="dxa"/>
                  <w:vMerge w:val="continue"/>
                  <w:vAlign w:val="center"/>
                </w:tcPr>
                <w:p w14:paraId="07FC51C0">
                  <w:pPr>
                    <w:pStyle w:val="47"/>
                    <w:bidi w:val="0"/>
                    <w:rPr>
                      <w:color w:val="000000" w:themeColor="text1"/>
                      <w:sz w:val="21"/>
                      <w:szCs w:val="21"/>
                      <w:highlight w:val="none"/>
                      <w14:textFill>
                        <w14:solidFill>
                          <w14:schemeClr w14:val="tx1"/>
                        </w14:solidFill>
                      </w14:textFill>
                    </w:rPr>
                  </w:pPr>
                </w:p>
              </w:tc>
              <w:tc>
                <w:tcPr>
                  <w:tcW w:w="727" w:type="dxa"/>
                  <w:vAlign w:val="center"/>
                </w:tcPr>
                <w:p w14:paraId="364E2E51">
                  <w:pPr>
                    <w:pStyle w:val="47"/>
                    <w:bidi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铁</w:t>
                  </w:r>
                </w:p>
              </w:tc>
              <w:tc>
                <w:tcPr>
                  <w:tcW w:w="1426" w:type="dxa"/>
                  <w:vAlign w:val="center"/>
                </w:tcPr>
                <w:p w14:paraId="7053BAD4">
                  <w:pPr>
                    <w:pStyle w:val="47"/>
                    <w:bidi w:val="0"/>
                    <w:rPr>
                      <w:color w:val="000000" w:themeColor="text1"/>
                      <w:sz w:val="21"/>
                      <w:szCs w:val="21"/>
                      <w:highlight w:val="none"/>
                      <w14:textFill>
                        <w14:solidFill>
                          <w14:schemeClr w14:val="tx1"/>
                        </w14:solidFill>
                      </w14:textFill>
                    </w:rPr>
                  </w:pPr>
                  <w:r>
                    <w:rPr>
                      <w:rFonts w:ascii="Times New Roman" w:hAnsi="Times New Roman" w:eastAsia="Times New Roman" w:cs="Times New Roman"/>
                      <w:spacing w:val="3"/>
                      <w:highlight w:val="none"/>
                    </w:rPr>
                    <w:t>900-099-S59</w:t>
                  </w:r>
                </w:p>
              </w:tc>
              <w:tc>
                <w:tcPr>
                  <w:tcW w:w="822" w:type="dxa"/>
                  <w:vAlign w:val="center"/>
                </w:tcPr>
                <w:p w14:paraId="6869484B">
                  <w:pPr>
                    <w:pStyle w:val="47"/>
                    <w:bidi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0.1</w:t>
                  </w:r>
                </w:p>
              </w:tc>
              <w:tc>
                <w:tcPr>
                  <w:tcW w:w="782" w:type="dxa"/>
                  <w:vMerge w:val="continue"/>
                  <w:vAlign w:val="center"/>
                </w:tcPr>
                <w:p w14:paraId="2A076048">
                  <w:pPr>
                    <w:pStyle w:val="47"/>
                    <w:bidi w:val="0"/>
                    <w:rPr>
                      <w:color w:val="000000" w:themeColor="text1"/>
                      <w:sz w:val="21"/>
                      <w:szCs w:val="21"/>
                      <w:highlight w:val="none"/>
                      <w14:textFill>
                        <w14:solidFill>
                          <w14:schemeClr w14:val="tx1"/>
                        </w14:solidFill>
                      </w14:textFill>
                    </w:rPr>
                  </w:pPr>
                </w:p>
              </w:tc>
              <w:tc>
                <w:tcPr>
                  <w:tcW w:w="1118" w:type="dxa"/>
                  <w:vAlign w:val="center"/>
                </w:tcPr>
                <w:p w14:paraId="7805675F">
                  <w:pPr>
                    <w:pStyle w:val="47"/>
                    <w:bidi w:val="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外售利用</w:t>
                  </w:r>
                </w:p>
              </w:tc>
            </w:tr>
            <w:tr w14:paraId="329212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2" w:type="dxa"/>
                  <w:vAlign w:val="center"/>
                </w:tcPr>
                <w:p w14:paraId="3117DECE">
                  <w:pPr>
                    <w:pStyle w:val="47"/>
                    <w:keepNext w:val="0"/>
                    <w:keepLines w:val="0"/>
                    <w:pageBreakBefore w:val="0"/>
                    <w:widowControl w:val="0"/>
                    <w:numPr>
                      <w:ilvl w:val="0"/>
                      <w:numId w:val="17"/>
                    </w:numPr>
                    <w:tabs>
                      <w:tab w:val="clear" w:pos="0"/>
                    </w:tabs>
                    <w:kinsoku/>
                    <w:wordWrap/>
                    <w:overflowPunct/>
                    <w:topLinePunct w:val="0"/>
                    <w:autoSpaceDE w:val="0"/>
                    <w:autoSpaceDN w:val="0"/>
                    <w:bidi w:val="0"/>
                    <w:adjustRightInd w:val="0"/>
                    <w:snapToGrid w:val="0"/>
                    <w:ind w:left="0" w:leftChars="0" w:firstLine="0" w:firstLineChars="0"/>
                    <w:textAlignment w:val="auto"/>
                    <w:rPr>
                      <w:rFonts w:hint="eastAsia" w:eastAsia="宋体"/>
                      <w:color w:val="000000" w:themeColor="text1"/>
                      <w:sz w:val="21"/>
                      <w:szCs w:val="21"/>
                      <w:highlight w:val="none"/>
                      <w:lang w:eastAsia="zh-CN"/>
                      <w14:textFill>
                        <w14:solidFill>
                          <w14:schemeClr w14:val="tx1"/>
                        </w14:solidFill>
                      </w14:textFill>
                    </w:rPr>
                  </w:pPr>
                </w:p>
              </w:tc>
              <w:tc>
                <w:tcPr>
                  <w:tcW w:w="1053" w:type="dxa"/>
                  <w:vAlign w:val="center"/>
                </w:tcPr>
                <w:p w14:paraId="41A5B3C7">
                  <w:pPr>
                    <w:pStyle w:val="47"/>
                    <w:bidi w:val="0"/>
                    <w:rPr>
                      <w:sz w:val="21"/>
                      <w:szCs w:val="21"/>
                      <w:highlight w:val="none"/>
                    </w:rPr>
                  </w:pPr>
                  <w:r>
                    <w:rPr>
                      <w:sz w:val="21"/>
                      <w:szCs w:val="21"/>
                      <w:highlight w:val="none"/>
                    </w:rPr>
                    <w:t>废布袋</w:t>
                  </w:r>
                </w:p>
              </w:tc>
              <w:tc>
                <w:tcPr>
                  <w:tcW w:w="803" w:type="dxa"/>
                  <w:vAlign w:val="center"/>
                </w:tcPr>
                <w:p w14:paraId="717DE043">
                  <w:pPr>
                    <w:pStyle w:val="47"/>
                    <w:bidi w:val="0"/>
                    <w:ind w:firstLine="0" w:firstLineChars="0"/>
                    <w:rPr>
                      <w:sz w:val="21"/>
                      <w:szCs w:val="21"/>
                      <w:highlight w:val="none"/>
                    </w:rPr>
                  </w:pPr>
                  <w:r>
                    <w:rPr>
                      <w:rFonts w:hint="eastAsia"/>
                      <w:color w:val="000000" w:themeColor="text1"/>
                      <w:sz w:val="21"/>
                      <w:szCs w:val="21"/>
                      <w:highlight w:val="none"/>
                      <w:lang w:eastAsia="zh-CN"/>
                      <w14:textFill>
                        <w14:solidFill>
                          <w14:schemeClr w14:val="tx1"/>
                        </w14:solidFill>
                      </w14:textFill>
                    </w:rPr>
                    <w:t>除尘器</w:t>
                  </w:r>
                </w:p>
              </w:tc>
              <w:tc>
                <w:tcPr>
                  <w:tcW w:w="803" w:type="dxa"/>
                  <w:vMerge w:val="continue"/>
                  <w:vAlign w:val="center"/>
                </w:tcPr>
                <w:p w14:paraId="2EFB8484">
                  <w:pPr>
                    <w:pStyle w:val="47"/>
                    <w:bidi w:val="0"/>
                    <w:rPr>
                      <w:color w:val="000000" w:themeColor="text1"/>
                      <w:sz w:val="21"/>
                      <w:szCs w:val="21"/>
                      <w:highlight w:val="none"/>
                      <w14:textFill>
                        <w14:solidFill>
                          <w14:schemeClr w14:val="tx1"/>
                        </w14:solidFill>
                      </w14:textFill>
                    </w:rPr>
                  </w:pPr>
                </w:p>
              </w:tc>
              <w:tc>
                <w:tcPr>
                  <w:tcW w:w="727" w:type="dxa"/>
                  <w:vAlign w:val="center"/>
                </w:tcPr>
                <w:p w14:paraId="4824E77E">
                  <w:pPr>
                    <w:pStyle w:val="47"/>
                    <w:bidi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布袋</w:t>
                  </w:r>
                </w:p>
              </w:tc>
              <w:tc>
                <w:tcPr>
                  <w:tcW w:w="1426" w:type="dxa"/>
                  <w:vAlign w:val="center"/>
                </w:tcPr>
                <w:p w14:paraId="54B21CFC">
                  <w:pPr>
                    <w:pStyle w:val="47"/>
                    <w:bidi w:val="0"/>
                    <w:rPr>
                      <w:color w:val="000000" w:themeColor="text1"/>
                      <w:sz w:val="21"/>
                      <w:szCs w:val="21"/>
                      <w:highlight w:val="none"/>
                      <w14:textFill>
                        <w14:solidFill>
                          <w14:schemeClr w14:val="tx1"/>
                        </w14:solidFill>
                      </w14:textFill>
                    </w:rPr>
                  </w:pPr>
                  <w:r>
                    <w:rPr>
                      <w:rFonts w:ascii="Times New Roman" w:hAnsi="Times New Roman" w:eastAsia="Times New Roman" w:cs="Times New Roman"/>
                      <w:spacing w:val="3"/>
                      <w:highlight w:val="none"/>
                    </w:rPr>
                    <w:t>900-009-S59</w:t>
                  </w:r>
                </w:p>
              </w:tc>
              <w:tc>
                <w:tcPr>
                  <w:tcW w:w="822" w:type="dxa"/>
                  <w:vAlign w:val="center"/>
                </w:tcPr>
                <w:p w14:paraId="5D35BFFF">
                  <w:pPr>
                    <w:pStyle w:val="47"/>
                    <w:bidi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0.01</w:t>
                  </w:r>
                </w:p>
              </w:tc>
              <w:tc>
                <w:tcPr>
                  <w:tcW w:w="782" w:type="dxa"/>
                  <w:vMerge w:val="continue"/>
                  <w:vAlign w:val="center"/>
                </w:tcPr>
                <w:p w14:paraId="1914319D">
                  <w:pPr>
                    <w:pStyle w:val="47"/>
                    <w:bidi w:val="0"/>
                    <w:rPr>
                      <w:rFonts w:hint="eastAsia"/>
                      <w:color w:val="000000" w:themeColor="text1"/>
                      <w:sz w:val="21"/>
                      <w:szCs w:val="21"/>
                      <w:highlight w:val="none"/>
                      <w14:textFill>
                        <w14:solidFill>
                          <w14:schemeClr w14:val="tx1"/>
                        </w14:solidFill>
                      </w14:textFill>
                    </w:rPr>
                  </w:pPr>
                </w:p>
              </w:tc>
              <w:tc>
                <w:tcPr>
                  <w:tcW w:w="1118" w:type="dxa"/>
                  <w:vAlign w:val="center"/>
                </w:tcPr>
                <w:p w14:paraId="54CA4362">
                  <w:pPr>
                    <w:pStyle w:val="47"/>
                    <w:bidi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厂家更换</w:t>
                  </w:r>
                </w:p>
              </w:tc>
            </w:tr>
            <w:tr w14:paraId="5AAFB31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42" w:type="dxa"/>
                  <w:vAlign w:val="center"/>
                </w:tcPr>
                <w:p w14:paraId="4B737107">
                  <w:pPr>
                    <w:pStyle w:val="47"/>
                    <w:keepNext w:val="0"/>
                    <w:keepLines w:val="0"/>
                    <w:pageBreakBefore w:val="0"/>
                    <w:widowControl w:val="0"/>
                    <w:numPr>
                      <w:ilvl w:val="0"/>
                      <w:numId w:val="17"/>
                    </w:numPr>
                    <w:tabs>
                      <w:tab w:val="clear" w:pos="0"/>
                    </w:tabs>
                    <w:kinsoku/>
                    <w:wordWrap/>
                    <w:overflowPunct/>
                    <w:topLinePunct w:val="0"/>
                    <w:autoSpaceDE w:val="0"/>
                    <w:autoSpaceDN w:val="0"/>
                    <w:bidi w:val="0"/>
                    <w:adjustRightInd w:val="0"/>
                    <w:snapToGrid w:val="0"/>
                    <w:ind w:left="0" w:leftChars="0" w:firstLine="0" w:firstLineChars="0"/>
                    <w:textAlignment w:val="auto"/>
                    <w:rPr>
                      <w:rFonts w:hint="eastAsia" w:eastAsia="宋体"/>
                      <w:color w:val="000000" w:themeColor="text1"/>
                      <w:sz w:val="21"/>
                      <w:szCs w:val="21"/>
                      <w:highlight w:val="none"/>
                      <w:lang w:eastAsia="zh-CN"/>
                      <w14:textFill>
                        <w14:solidFill>
                          <w14:schemeClr w14:val="tx1"/>
                        </w14:solidFill>
                      </w14:textFill>
                    </w:rPr>
                  </w:pPr>
                </w:p>
              </w:tc>
              <w:tc>
                <w:tcPr>
                  <w:tcW w:w="1053" w:type="dxa"/>
                  <w:vAlign w:val="center"/>
                </w:tcPr>
                <w:p w14:paraId="649EB810">
                  <w:pPr>
                    <w:pStyle w:val="47"/>
                    <w:bidi w:val="0"/>
                    <w:rPr>
                      <w:sz w:val="21"/>
                      <w:szCs w:val="21"/>
                      <w:highlight w:val="none"/>
                    </w:rPr>
                  </w:pPr>
                  <w:r>
                    <w:rPr>
                      <w:rFonts w:hint="eastAsia"/>
                      <w:sz w:val="21"/>
                      <w:szCs w:val="21"/>
                      <w:highlight w:val="none"/>
                    </w:rPr>
                    <w:t>不合格产品</w:t>
                  </w:r>
                </w:p>
              </w:tc>
              <w:tc>
                <w:tcPr>
                  <w:tcW w:w="803" w:type="dxa"/>
                  <w:vAlign w:val="center"/>
                </w:tcPr>
                <w:p w14:paraId="16CBFCEF">
                  <w:pPr>
                    <w:pStyle w:val="47"/>
                    <w:bidi w:val="0"/>
                    <w:ind w:firstLine="0" w:firstLineChars="0"/>
                    <w:rPr>
                      <w:rFonts w:hint="eastAsia"/>
                      <w:sz w:val="21"/>
                      <w:szCs w:val="21"/>
                      <w:highlight w:val="none"/>
                    </w:rPr>
                  </w:pPr>
                  <w:r>
                    <w:rPr>
                      <w:rFonts w:hint="eastAsia"/>
                      <w:color w:val="000000" w:themeColor="text1"/>
                      <w:sz w:val="21"/>
                      <w:szCs w:val="21"/>
                      <w:highlight w:val="none"/>
                      <w:lang w:eastAsia="zh-CN"/>
                      <w14:textFill>
                        <w14:solidFill>
                          <w14:schemeClr w14:val="tx1"/>
                        </w14:solidFill>
                      </w14:textFill>
                    </w:rPr>
                    <w:t>生产</w:t>
                  </w:r>
                </w:p>
              </w:tc>
              <w:tc>
                <w:tcPr>
                  <w:tcW w:w="803" w:type="dxa"/>
                  <w:vMerge w:val="continue"/>
                  <w:vAlign w:val="center"/>
                </w:tcPr>
                <w:p w14:paraId="4ACFC204">
                  <w:pPr>
                    <w:pStyle w:val="47"/>
                    <w:bidi w:val="0"/>
                    <w:rPr>
                      <w:color w:val="000000" w:themeColor="text1"/>
                      <w:sz w:val="21"/>
                      <w:szCs w:val="21"/>
                      <w:highlight w:val="none"/>
                      <w14:textFill>
                        <w14:solidFill>
                          <w14:schemeClr w14:val="tx1"/>
                        </w14:solidFill>
                      </w14:textFill>
                    </w:rPr>
                  </w:pPr>
                </w:p>
              </w:tc>
              <w:tc>
                <w:tcPr>
                  <w:tcW w:w="727" w:type="dxa"/>
                  <w:vAlign w:val="center"/>
                </w:tcPr>
                <w:p w14:paraId="0784E3AE">
                  <w:pPr>
                    <w:pStyle w:val="47"/>
                    <w:bidi w:val="0"/>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沙柳</w:t>
                  </w:r>
                </w:p>
              </w:tc>
              <w:tc>
                <w:tcPr>
                  <w:tcW w:w="1426" w:type="dxa"/>
                  <w:vAlign w:val="center"/>
                </w:tcPr>
                <w:p w14:paraId="3E412942">
                  <w:pPr>
                    <w:pStyle w:val="47"/>
                    <w:bidi w:val="0"/>
                    <w:rPr>
                      <w:color w:val="000000" w:themeColor="text1"/>
                      <w:sz w:val="21"/>
                      <w:szCs w:val="21"/>
                      <w:highlight w:val="none"/>
                      <w14:textFill>
                        <w14:solidFill>
                          <w14:schemeClr w14:val="tx1"/>
                        </w14:solidFill>
                      </w14:textFill>
                    </w:rPr>
                  </w:pPr>
                  <w:r>
                    <w:rPr>
                      <w:rFonts w:ascii="Times New Roman" w:hAnsi="Times New Roman" w:eastAsia="Times New Roman" w:cs="Times New Roman"/>
                      <w:spacing w:val="3"/>
                      <w:highlight w:val="none"/>
                    </w:rPr>
                    <w:t>900-099-S59</w:t>
                  </w:r>
                </w:p>
              </w:tc>
              <w:tc>
                <w:tcPr>
                  <w:tcW w:w="822" w:type="dxa"/>
                  <w:vAlign w:val="center"/>
                </w:tcPr>
                <w:p w14:paraId="5538AF67">
                  <w:pPr>
                    <w:pStyle w:val="47"/>
                    <w:bidi w:val="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3600</w:t>
                  </w:r>
                </w:p>
              </w:tc>
              <w:tc>
                <w:tcPr>
                  <w:tcW w:w="782" w:type="dxa"/>
                  <w:vMerge w:val="continue"/>
                  <w:vAlign w:val="center"/>
                </w:tcPr>
                <w:p w14:paraId="37D8C2B3">
                  <w:pPr>
                    <w:pStyle w:val="47"/>
                    <w:bidi w:val="0"/>
                    <w:rPr>
                      <w:rFonts w:hint="eastAsia"/>
                      <w:color w:val="000000" w:themeColor="text1"/>
                      <w:sz w:val="21"/>
                      <w:szCs w:val="21"/>
                      <w:highlight w:val="none"/>
                      <w14:textFill>
                        <w14:solidFill>
                          <w14:schemeClr w14:val="tx1"/>
                        </w14:solidFill>
                      </w14:textFill>
                    </w:rPr>
                  </w:pPr>
                </w:p>
              </w:tc>
              <w:tc>
                <w:tcPr>
                  <w:tcW w:w="1118" w:type="dxa"/>
                  <w:vAlign w:val="center"/>
                </w:tcPr>
                <w:p w14:paraId="589CDB8E">
                  <w:pPr>
                    <w:pStyle w:val="47"/>
                    <w:bidi w:val="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回用于本项目生产</w:t>
                  </w:r>
                </w:p>
              </w:tc>
            </w:tr>
          </w:tbl>
          <w:p w14:paraId="097C86EA">
            <w:pPr>
              <w:pStyle w:val="6"/>
              <w:bidi w:val="0"/>
              <w:rPr>
                <w:highlight w:val="none"/>
              </w:rPr>
            </w:pPr>
            <w:r>
              <w:rPr>
                <w:highlight w:val="none"/>
              </w:rPr>
              <w:t>表4-</w:t>
            </w:r>
            <w:r>
              <w:rPr>
                <w:rFonts w:hint="eastAsia"/>
                <w:highlight w:val="none"/>
                <w:lang w:val="en-US" w:eastAsia="zh-CN"/>
              </w:rPr>
              <w:t>24</w:t>
            </w:r>
            <w:r>
              <w:rPr>
                <w:highlight w:val="none"/>
              </w:rPr>
              <w:t>危险废物</w:t>
            </w:r>
            <w:r>
              <w:rPr>
                <w:rFonts w:hint="eastAsia"/>
                <w:highlight w:val="none"/>
                <w:lang w:val="en-US" w:eastAsia="zh-CN"/>
              </w:rPr>
              <w:t>产生情况</w:t>
            </w:r>
            <w:r>
              <w:rPr>
                <w:highlight w:val="none"/>
              </w:rPr>
              <w:t>一览表</w:t>
            </w:r>
          </w:p>
          <w:tbl>
            <w:tblPr>
              <w:tblStyle w:val="25"/>
              <w:tblW w:w="8094"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18"/>
              <w:gridCol w:w="667"/>
              <w:gridCol w:w="875"/>
              <w:gridCol w:w="702"/>
              <w:gridCol w:w="632"/>
              <w:gridCol w:w="813"/>
              <w:gridCol w:w="406"/>
              <w:gridCol w:w="749"/>
              <w:gridCol w:w="695"/>
              <w:gridCol w:w="736"/>
              <w:gridCol w:w="655"/>
              <w:gridCol w:w="646"/>
            </w:tblGrid>
            <w:tr w14:paraId="6EE4F2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18" w:type="dxa"/>
                  <w:tcBorders>
                    <w:tl2br w:val="nil"/>
                    <w:tr2bl w:val="nil"/>
                  </w:tcBorders>
                  <w:noWrap w:val="0"/>
                  <w:vAlign w:val="center"/>
                </w:tcPr>
                <w:p w14:paraId="71595B0B">
                  <w:pPr>
                    <w:pStyle w:val="47"/>
                    <w:bidi w:val="0"/>
                    <w:rPr>
                      <w:rFonts w:hint="eastAsia"/>
                      <w:b/>
                      <w:bCs/>
                      <w:highlight w:val="none"/>
                    </w:rPr>
                  </w:pPr>
                  <w:r>
                    <w:rPr>
                      <w:rFonts w:hint="eastAsia"/>
                      <w:b/>
                      <w:bCs/>
                      <w:highlight w:val="none"/>
                    </w:rPr>
                    <w:t>序号</w:t>
                  </w:r>
                </w:p>
              </w:tc>
              <w:tc>
                <w:tcPr>
                  <w:tcW w:w="667" w:type="dxa"/>
                  <w:tcBorders>
                    <w:tl2br w:val="nil"/>
                    <w:tr2bl w:val="nil"/>
                  </w:tcBorders>
                  <w:noWrap w:val="0"/>
                  <w:vAlign w:val="center"/>
                </w:tcPr>
                <w:p w14:paraId="52ADB479">
                  <w:pPr>
                    <w:pStyle w:val="47"/>
                    <w:bidi w:val="0"/>
                    <w:rPr>
                      <w:rFonts w:hint="eastAsia"/>
                      <w:b/>
                      <w:bCs/>
                      <w:highlight w:val="none"/>
                    </w:rPr>
                  </w:pPr>
                  <w:r>
                    <w:rPr>
                      <w:rFonts w:hint="eastAsia"/>
                      <w:b/>
                      <w:bCs/>
                      <w:highlight w:val="none"/>
                    </w:rPr>
                    <w:t>危险废物名称</w:t>
                  </w:r>
                </w:p>
              </w:tc>
              <w:tc>
                <w:tcPr>
                  <w:tcW w:w="875" w:type="dxa"/>
                  <w:tcBorders>
                    <w:tl2br w:val="nil"/>
                    <w:tr2bl w:val="nil"/>
                  </w:tcBorders>
                  <w:noWrap w:val="0"/>
                  <w:vAlign w:val="center"/>
                </w:tcPr>
                <w:p w14:paraId="41AD986E">
                  <w:pPr>
                    <w:pStyle w:val="47"/>
                    <w:bidi w:val="0"/>
                    <w:rPr>
                      <w:rFonts w:hint="eastAsia"/>
                      <w:b/>
                      <w:bCs/>
                      <w:highlight w:val="none"/>
                    </w:rPr>
                  </w:pPr>
                  <w:r>
                    <w:rPr>
                      <w:rFonts w:hint="eastAsia"/>
                      <w:b/>
                      <w:bCs/>
                      <w:highlight w:val="none"/>
                    </w:rPr>
                    <w:t>危险废物类别</w:t>
                  </w:r>
                </w:p>
              </w:tc>
              <w:tc>
                <w:tcPr>
                  <w:tcW w:w="702" w:type="dxa"/>
                  <w:tcBorders>
                    <w:tl2br w:val="nil"/>
                    <w:tr2bl w:val="nil"/>
                  </w:tcBorders>
                  <w:noWrap w:val="0"/>
                  <w:vAlign w:val="center"/>
                </w:tcPr>
                <w:p w14:paraId="41B9F105">
                  <w:pPr>
                    <w:pStyle w:val="47"/>
                    <w:bidi w:val="0"/>
                    <w:rPr>
                      <w:rFonts w:hint="eastAsia"/>
                      <w:b/>
                      <w:bCs/>
                      <w:highlight w:val="none"/>
                    </w:rPr>
                  </w:pPr>
                  <w:r>
                    <w:rPr>
                      <w:rFonts w:hint="eastAsia"/>
                      <w:b/>
                      <w:bCs/>
                      <w:highlight w:val="none"/>
                    </w:rPr>
                    <w:t>危险废物代码</w:t>
                  </w:r>
                </w:p>
              </w:tc>
              <w:tc>
                <w:tcPr>
                  <w:tcW w:w="632" w:type="dxa"/>
                  <w:tcBorders>
                    <w:tl2br w:val="nil"/>
                    <w:tr2bl w:val="nil"/>
                  </w:tcBorders>
                  <w:noWrap w:val="0"/>
                  <w:vAlign w:val="center"/>
                </w:tcPr>
                <w:p w14:paraId="3BD78D9F">
                  <w:pPr>
                    <w:pStyle w:val="47"/>
                    <w:bidi w:val="0"/>
                    <w:rPr>
                      <w:rFonts w:hint="default"/>
                      <w:b/>
                      <w:bCs/>
                      <w:highlight w:val="none"/>
                      <w:lang w:val="en-US" w:eastAsia="zh-CN"/>
                    </w:rPr>
                  </w:pPr>
                  <w:r>
                    <w:rPr>
                      <w:rFonts w:hint="eastAsia"/>
                      <w:b/>
                      <w:bCs/>
                      <w:highlight w:val="none"/>
                    </w:rPr>
                    <w:t>产生量</w:t>
                  </w:r>
                  <w:r>
                    <w:rPr>
                      <w:rFonts w:hint="eastAsia"/>
                      <w:b/>
                      <w:bCs/>
                      <w:highlight w:val="none"/>
                      <w:lang w:val="en-US" w:eastAsia="zh-CN"/>
                    </w:rPr>
                    <w:t>t/a</w:t>
                  </w:r>
                </w:p>
              </w:tc>
              <w:tc>
                <w:tcPr>
                  <w:tcW w:w="813" w:type="dxa"/>
                  <w:tcBorders>
                    <w:tl2br w:val="nil"/>
                    <w:tr2bl w:val="nil"/>
                  </w:tcBorders>
                  <w:noWrap w:val="0"/>
                  <w:vAlign w:val="center"/>
                </w:tcPr>
                <w:p w14:paraId="6843AB76">
                  <w:pPr>
                    <w:pStyle w:val="47"/>
                    <w:bidi w:val="0"/>
                    <w:rPr>
                      <w:rFonts w:hint="default"/>
                      <w:b/>
                      <w:bCs/>
                      <w:highlight w:val="none"/>
                      <w:lang w:val="en-US" w:eastAsia="zh-CN"/>
                    </w:rPr>
                  </w:pPr>
                  <w:r>
                    <w:rPr>
                      <w:rFonts w:hint="eastAsia"/>
                      <w:b/>
                      <w:bCs/>
                      <w:highlight w:val="none"/>
                    </w:rPr>
                    <w:t>产生</w:t>
                  </w:r>
                  <w:r>
                    <w:rPr>
                      <w:rFonts w:hint="eastAsia"/>
                      <w:b/>
                      <w:bCs/>
                      <w:highlight w:val="none"/>
                      <w:lang w:val="en-US" w:eastAsia="zh-CN"/>
                    </w:rPr>
                    <w:t>工序/装置</w:t>
                  </w:r>
                </w:p>
              </w:tc>
              <w:tc>
                <w:tcPr>
                  <w:tcW w:w="406" w:type="dxa"/>
                  <w:tcBorders>
                    <w:tl2br w:val="nil"/>
                    <w:tr2bl w:val="nil"/>
                  </w:tcBorders>
                  <w:noWrap w:val="0"/>
                  <w:vAlign w:val="center"/>
                </w:tcPr>
                <w:p w14:paraId="70F17DE1">
                  <w:pPr>
                    <w:pStyle w:val="47"/>
                    <w:bidi w:val="0"/>
                    <w:rPr>
                      <w:rFonts w:hint="eastAsia"/>
                      <w:b/>
                      <w:bCs/>
                      <w:highlight w:val="none"/>
                    </w:rPr>
                  </w:pPr>
                  <w:r>
                    <w:rPr>
                      <w:rFonts w:hint="eastAsia"/>
                      <w:b/>
                      <w:bCs/>
                      <w:highlight w:val="none"/>
                    </w:rPr>
                    <w:t>形态</w:t>
                  </w:r>
                </w:p>
              </w:tc>
              <w:tc>
                <w:tcPr>
                  <w:tcW w:w="749" w:type="dxa"/>
                  <w:tcBorders>
                    <w:tl2br w:val="nil"/>
                    <w:tr2bl w:val="nil"/>
                  </w:tcBorders>
                  <w:noWrap w:val="0"/>
                  <w:vAlign w:val="center"/>
                </w:tcPr>
                <w:p w14:paraId="3352CD07">
                  <w:pPr>
                    <w:pStyle w:val="47"/>
                    <w:bidi w:val="0"/>
                    <w:rPr>
                      <w:rFonts w:hint="eastAsia"/>
                      <w:b/>
                      <w:bCs/>
                      <w:highlight w:val="none"/>
                    </w:rPr>
                  </w:pPr>
                  <w:r>
                    <w:rPr>
                      <w:rFonts w:hint="eastAsia"/>
                      <w:b/>
                      <w:bCs/>
                      <w:highlight w:val="none"/>
                    </w:rPr>
                    <w:t>主要成分</w:t>
                  </w:r>
                </w:p>
              </w:tc>
              <w:tc>
                <w:tcPr>
                  <w:tcW w:w="695" w:type="dxa"/>
                  <w:tcBorders>
                    <w:tl2br w:val="nil"/>
                    <w:tr2bl w:val="nil"/>
                  </w:tcBorders>
                  <w:noWrap w:val="0"/>
                  <w:vAlign w:val="center"/>
                </w:tcPr>
                <w:p w14:paraId="2FFE1F68">
                  <w:pPr>
                    <w:pStyle w:val="47"/>
                    <w:bidi w:val="0"/>
                    <w:rPr>
                      <w:rFonts w:hint="eastAsia"/>
                      <w:b/>
                      <w:bCs/>
                      <w:highlight w:val="none"/>
                    </w:rPr>
                  </w:pPr>
                  <w:r>
                    <w:rPr>
                      <w:rFonts w:hint="eastAsia"/>
                      <w:b/>
                      <w:bCs/>
                      <w:highlight w:val="none"/>
                    </w:rPr>
                    <w:t>有害成分</w:t>
                  </w:r>
                </w:p>
              </w:tc>
              <w:tc>
                <w:tcPr>
                  <w:tcW w:w="736" w:type="dxa"/>
                  <w:tcBorders>
                    <w:tl2br w:val="nil"/>
                    <w:tr2bl w:val="nil"/>
                  </w:tcBorders>
                  <w:noWrap w:val="0"/>
                  <w:vAlign w:val="center"/>
                </w:tcPr>
                <w:p w14:paraId="245E407B">
                  <w:pPr>
                    <w:pStyle w:val="47"/>
                    <w:bidi w:val="0"/>
                    <w:rPr>
                      <w:rFonts w:hint="eastAsia"/>
                      <w:b/>
                      <w:bCs/>
                      <w:highlight w:val="none"/>
                    </w:rPr>
                  </w:pPr>
                  <w:r>
                    <w:rPr>
                      <w:rFonts w:hint="eastAsia"/>
                      <w:b/>
                      <w:bCs/>
                      <w:highlight w:val="none"/>
                    </w:rPr>
                    <w:t>产废周期</w:t>
                  </w:r>
                </w:p>
              </w:tc>
              <w:tc>
                <w:tcPr>
                  <w:tcW w:w="655" w:type="dxa"/>
                  <w:tcBorders>
                    <w:tl2br w:val="nil"/>
                    <w:tr2bl w:val="nil"/>
                  </w:tcBorders>
                  <w:noWrap w:val="0"/>
                  <w:vAlign w:val="center"/>
                </w:tcPr>
                <w:p w14:paraId="7AD452E8">
                  <w:pPr>
                    <w:pStyle w:val="47"/>
                    <w:bidi w:val="0"/>
                    <w:rPr>
                      <w:rFonts w:hint="eastAsia"/>
                      <w:b/>
                      <w:bCs/>
                      <w:highlight w:val="none"/>
                    </w:rPr>
                  </w:pPr>
                  <w:r>
                    <w:rPr>
                      <w:rFonts w:hint="eastAsia"/>
                      <w:b/>
                      <w:bCs/>
                      <w:highlight w:val="none"/>
                    </w:rPr>
                    <w:t>危险</w:t>
                  </w:r>
                </w:p>
                <w:p w14:paraId="66E73EC7">
                  <w:pPr>
                    <w:pStyle w:val="47"/>
                    <w:bidi w:val="0"/>
                    <w:rPr>
                      <w:rFonts w:hint="eastAsia"/>
                      <w:b/>
                      <w:bCs/>
                      <w:highlight w:val="none"/>
                    </w:rPr>
                  </w:pPr>
                  <w:r>
                    <w:rPr>
                      <w:rFonts w:hint="eastAsia"/>
                      <w:b/>
                      <w:bCs/>
                      <w:highlight w:val="none"/>
                    </w:rPr>
                    <w:t>特性</w:t>
                  </w:r>
                </w:p>
              </w:tc>
              <w:tc>
                <w:tcPr>
                  <w:tcW w:w="646" w:type="dxa"/>
                  <w:tcBorders>
                    <w:tl2br w:val="nil"/>
                    <w:tr2bl w:val="nil"/>
                  </w:tcBorders>
                  <w:noWrap w:val="0"/>
                  <w:vAlign w:val="center"/>
                </w:tcPr>
                <w:p w14:paraId="13480419">
                  <w:pPr>
                    <w:pStyle w:val="47"/>
                    <w:bidi w:val="0"/>
                    <w:rPr>
                      <w:rFonts w:hint="eastAsia"/>
                      <w:b/>
                      <w:bCs/>
                      <w:highlight w:val="none"/>
                    </w:rPr>
                  </w:pPr>
                  <w:r>
                    <w:rPr>
                      <w:rFonts w:hint="eastAsia"/>
                      <w:b/>
                      <w:bCs/>
                      <w:highlight w:val="none"/>
                    </w:rPr>
                    <w:t>污染防治措施</w:t>
                  </w:r>
                </w:p>
              </w:tc>
            </w:tr>
            <w:tr w14:paraId="70E3FA7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18" w:type="dxa"/>
                  <w:tcBorders>
                    <w:tl2br w:val="nil"/>
                    <w:tr2bl w:val="nil"/>
                  </w:tcBorders>
                  <w:noWrap w:val="0"/>
                  <w:vAlign w:val="center"/>
                </w:tcPr>
                <w:p w14:paraId="63F86662">
                  <w:pPr>
                    <w:pStyle w:val="47"/>
                    <w:bidi w:val="0"/>
                    <w:rPr>
                      <w:rFonts w:hint="eastAsia"/>
                      <w:highlight w:val="none"/>
                    </w:rPr>
                  </w:pPr>
                  <w:r>
                    <w:rPr>
                      <w:rFonts w:hint="eastAsia"/>
                      <w:highlight w:val="none"/>
                    </w:rPr>
                    <w:t>1</w:t>
                  </w:r>
                </w:p>
              </w:tc>
              <w:tc>
                <w:tcPr>
                  <w:tcW w:w="667" w:type="dxa"/>
                  <w:tcBorders>
                    <w:tl2br w:val="nil"/>
                    <w:tr2bl w:val="nil"/>
                  </w:tcBorders>
                  <w:shd w:val="clear" w:color="auto" w:fill="auto"/>
                  <w:noWrap w:val="0"/>
                  <w:vAlign w:val="center"/>
                </w:tcPr>
                <w:p w14:paraId="00AFC3BB">
                  <w:pPr>
                    <w:pStyle w:val="47"/>
                    <w:bidi w:val="0"/>
                    <w:rPr>
                      <w:rFonts w:hint="eastAsia"/>
                      <w:highlight w:val="none"/>
                      <w:lang w:val="en-US" w:eastAsia="en-US"/>
                    </w:rPr>
                  </w:pPr>
                  <w:r>
                    <w:rPr>
                      <w:highlight w:val="none"/>
                    </w:rPr>
                    <w:t>废机油</w:t>
                  </w:r>
                </w:p>
              </w:tc>
              <w:tc>
                <w:tcPr>
                  <w:tcW w:w="875" w:type="dxa"/>
                  <w:tcBorders>
                    <w:tl2br w:val="nil"/>
                    <w:tr2bl w:val="nil"/>
                  </w:tcBorders>
                  <w:shd w:val="clear" w:color="auto" w:fill="auto"/>
                  <w:noWrap w:val="0"/>
                  <w:vAlign w:val="center"/>
                </w:tcPr>
                <w:p w14:paraId="7914CA45">
                  <w:pPr>
                    <w:pStyle w:val="47"/>
                    <w:bidi w:val="0"/>
                    <w:rPr>
                      <w:rFonts w:hint="eastAsia"/>
                      <w:highlight w:val="none"/>
                      <w:lang w:val="en-US" w:eastAsia="zh-CN"/>
                    </w:rPr>
                  </w:pPr>
                  <w:r>
                    <w:rPr>
                      <w:highlight w:val="none"/>
                    </w:rPr>
                    <w:t>HW08</w:t>
                  </w:r>
                </w:p>
              </w:tc>
              <w:tc>
                <w:tcPr>
                  <w:tcW w:w="702" w:type="dxa"/>
                  <w:tcBorders>
                    <w:tl2br w:val="nil"/>
                    <w:tr2bl w:val="nil"/>
                  </w:tcBorders>
                  <w:shd w:val="clear" w:color="auto" w:fill="auto"/>
                  <w:noWrap w:val="0"/>
                  <w:vAlign w:val="center"/>
                </w:tcPr>
                <w:p w14:paraId="768B34E3">
                  <w:pPr>
                    <w:pStyle w:val="47"/>
                    <w:bidi w:val="0"/>
                    <w:rPr>
                      <w:rFonts w:hint="eastAsia"/>
                      <w:highlight w:val="none"/>
                      <w:lang w:val="en-US" w:eastAsia="zh-CN"/>
                    </w:rPr>
                  </w:pPr>
                  <w:r>
                    <w:rPr>
                      <w:highlight w:val="none"/>
                    </w:rPr>
                    <w:t>900-214-08</w:t>
                  </w:r>
                </w:p>
              </w:tc>
              <w:tc>
                <w:tcPr>
                  <w:tcW w:w="632" w:type="dxa"/>
                  <w:tcBorders>
                    <w:tl2br w:val="nil"/>
                    <w:tr2bl w:val="nil"/>
                  </w:tcBorders>
                  <w:shd w:val="clear" w:color="auto" w:fill="auto"/>
                  <w:noWrap w:val="0"/>
                  <w:vAlign w:val="center"/>
                </w:tcPr>
                <w:p w14:paraId="6ED91B80">
                  <w:pPr>
                    <w:pStyle w:val="47"/>
                    <w:bidi w:val="0"/>
                    <w:rPr>
                      <w:rFonts w:hint="default" w:eastAsia="宋体"/>
                      <w:highlight w:val="none"/>
                      <w:lang w:val="en-US" w:eastAsia="zh-CN"/>
                    </w:rPr>
                  </w:pPr>
                  <w:r>
                    <w:rPr>
                      <w:highlight w:val="none"/>
                    </w:rPr>
                    <w:t>0.</w:t>
                  </w:r>
                  <w:r>
                    <w:rPr>
                      <w:rFonts w:hint="eastAsia"/>
                      <w:highlight w:val="none"/>
                      <w:lang w:val="en-US" w:eastAsia="zh-CN"/>
                    </w:rPr>
                    <w:t>34</w:t>
                  </w:r>
                </w:p>
              </w:tc>
              <w:tc>
                <w:tcPr>
                  <w:tcW w:w="813" w:type="dxa"/>
                  <w:tcBorders>
                    <w:tl2br w:val="nil"/>
                    <w:tr2bl w:val="nil"/>
                  </w:tcBorders>
                  <w:shd w:val="clear" w:color="auto" w:fill="auto"/>
                  <w:noWrap w:val="0"/>
                  <w:vAlign w:val="center"/>
                </w:tcPr>
                <w:p w14:paraId="3ECD3AC5">
                  <w:pPr>
                    <w:pStyle w:val="47"/>
                    <w:bidi w:val="0"/>
                    <w:rPr>
                      <w:rFonts w:hint="eastAsia"/>
                      <w:highlight w:val="none"/>
                      <w:lang w:val="en-US" w:eastAsia="zh-CN"/>
                    </w:rPr>
                  </w:pPr>
                  <w:r>
                    <w:rPr>
                      <w:rFonts w:hint="eastAsia"/>
                      <w:highlight w:val="none"/>
                      <w:lang w:val="en-US" w:eastAsia="zh-CN"/>
                    </w:rPr>
                    <w:t>设备维修</w:t>
                  </w:r>
                </w:p>
              </w:tc>
              <w:tc>
                <w:tcPr>
                  <w:tcW w:w="406" w:type="dxa"/>
                  <w:tcBorders>
                    <w:tl2br w:val="nil"/>
                    <w:tr2bl w:val="nil"/>
                  </w:tcBorders>
                  <w:shd w:val="clear" w:color="auto" w:fill="auto"/>
                  <w:noWrap w:val="0"/>
                  <w:vAlign w:val="center"/>
                </w:tcPr>
                <w:p w14:paraId="3606AC16">
                  <w:pPr>
                    <w:pStyle w:val="47"/>
                    <w:bidi w:val="0"/>
                    <w:rPr>
                      <w:rFonts w:hint="eastAsia"/>
                      <w:highlight w:val="none"/>
                      <w:lang w:val="en-US" w:eastAsia="en-US"/>
                    </w:rPr>
                  </w:pPr>
                  <w:r>
                    <w:rPr>
                      <w:highlight w:val="none"/>
                    </w:rPr>
                    <w:t>固</w:t>
                  </w:r>
                </w:p>
              </w:tc>
              <w:tc>
                <w:tcPr>
                  <w:tcW w:w="749" w:type="dxa"/>
                  <w:tcBorders>
                    <w:tl2br w:val="nil"/>
                    <w:tr2bl w:val="nil"/>
                  </w:tcBorders>
                  <w:shd w:val="clear" w:color="auto" w:fill="auto"/>
                  <w:noWrap w:val="0"/>
                  <w:vAlign w:val="center"/>
                </w:tcPr>
                <w:p w14:paraId="7EFFA67E">
                  <w:pPr>
                    <w:pStyle w:val="47"/>
                    <w:bidi w:val="0"/>
                    <w:rPr>
                      <w:rFonts w:hint="eastAsia"/>
                      <w:highlight w:val="none"/>
                      <w:lang w:val="en-US" w:eastAsia="zh-CN"/>
                    </w:rPr>
                  </w:pPr>
                  <w:r>
                    <w:rPr>
                      <w:highlight w:val="none"/>
                    </w:rPr>
                    <w:t>矿物油</w:t>
                  </w:r>
                </w:p>
              </w:tc>
              <w:tc>
                <w:tcPr>
                  <w:tcW w:w="695" w:type="dxa"/>
                  <w:tcBorders>
                    <w:tl2br w:val="nil"/>
                    <w:tr2bl w:val="nil"/>
                  </w:tcBorders>
                  <w:shd w:val="clear" w:color="auto" w:fill="auto"/>
                  <w:noWrap w:val="0"/>
                  <w:vAlign w:val="center"/>
                </w:tcPr>
                <w:p w14:paraId="43C4E060">
                  <w:pPr>
                    <w:pStyle w:val="47"/>
                    <w:bidi w:val="0"/>
                    <w:rPr>
                      <w:rFonts w:hint="eastAsia"/>
                      <w:highlight w:val="none"/>
                      <w:lang w:val="en-US" w:eastAsia="en-US"/>
                    </w:rPr>
                  </w:pPr>
                  <w:r>
                    <w:rPr>
                      <w:highlight w:val="none"/>
                    </w:rPr>
                    <w:t>烃类</w:t>
                  </w:r>
                </w:p>
              </w:tc>
              <w:tc>
                <w:tcPr>
                  <w:tcW w:w="736" w:type="dxa"/>
                  <w:tcBorders>
                    <w:tl2br w:val="nil"/>
                    <w:tr2bl w:val="nil"/>
                  </w:tcBorders>
                  <w:shd w:val="clear" w:color="auto" w:fill="auto"/>
                  <w:noWrap w:val="0"/>
                  <w:vAlign w:val="center"/>
                </w:tcPr>
                <w:p w14:paraId="1F3A2F8A">
                  <w:pPr>
                    <w:pStyle w:val="47"/>
                    <w:bidi w:val="0"/>
                    <w:rPr>
                      <w:rFonts w:hint="default"/>
                      <w:highlight w:val="none"/>
                      <w:lang w:val="en-US" w:eastAsia="zh-CN"/>
                    </w:rPr>
                  </w:pPr>
                  <w:r>
                    <w:rPr>
                      <w:highlight w:val="none"/>
                    </w:rPr>
                    <w:t>1年</w:t>
                  </w:r>
                </w:p>
              </w:tc>
              <w:tc>
                <w:tcPr>
                  <w:tcW w:w="655" w:type="dxa"/>
                  <w:tcBorders>
                    <w:tl2br w:val="nil"/>
                    <w:tr2bl w:val="nil"/>
                  </w:tcBorders>
                  <w:shd w:val="clear" w:color="auto" w:fill="auto"/>
                  <w:noWrap w:val="0"/>
                  <w:vAlign w:val="center"/>
                </w:tcPr>
                <w:p w14:paraId="7680756D">
                  <w:pPr>
                    <w:pStyle w:val="47"/>
                    <w:bidi w:val="0"/>
                    <w:rPr>
                      <w:rFonts w:hint="eastAsia"/>
                      <w:highlight w:val="none"/>
                      <w:lang w:val="en-US" w:eastAsia="zh-CN"/>
                    </w:rPr>
                  </w:pPr>
                  <w:r>
                    <w:rPr>
                      <w:highlight w:val="none"/>
                    </w:rPr>
                    <w:t>T/I</w:t>
                  </w:r>
                </w:p>
              </w:tc>
              <w:tc>
                <w:tcPr>
                  <w:tcW w:w="646" w:type="dxa"/>
                  <w:vMerge w:val="restart"/>
                  <w:tcBorders>
                    <w:tl2br w:val="nil"/>
                    <w:tr2bl w:val="nil"/>
                  </w:tcBorders>
                  <w:noWrap w:val="0"/>
                  <w:vAlign w:val="center"/>
                </w:tcPr>
                <w:p w14:paraId="279BE739">
                  <w:pPr>
                    <w:pStyle w:val="47"/>
                    <w:bidi w:val="0"/>
                    <w:rPr>
                      <w:rFonts w:hint="eastAsia"/>
                      <w:highlight w:val="none"/>
                      <w:lang w:eastAsia="zh-CN"/>
                    </w:rPr>
                  </w:pPr>
                  <w:r>
                    <w:rPr>
                      <w:rFonts w:hint="eastAsia"/>
                      <w:highlight w:val="none"/>
                      <w:lang w:eastAsia="zh-CN"/>
                    </w:rPr>
                    <w:t>依托厂区现有危废贮存库贮存，定期交由资质单位处置</w:t>
                  </w:r>
                </w:p>
              </w:tc>
            </w:tr>
            <w:tr w14:paraId="695043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18" w:type="dxa"/>
                  <w:tcBorders>
                    <w:tl2br w:val="nil"/>
                    <w:tr2bl w:val="nil"/>
                  </w:tcBorders>
                  <w:noWrap w:val="0"/>
                  <w:vAlign w:val="center"/>
                </w:tcPr>
                <w:p w14:paraId="32DF6DE2">
                  <w:pPr>
                    <w:pStyle w:val="47"/>
                    <w:bidi w:val="0"/>
                    <w:rPr>
                      <w:highlight w:val="none"/>
                    </w:rPr>
                  </w:pPr>
                  <w:r>
                    <w:rPr>
                      <w:highlight w:val="none"/>
                    </w:rPr>
                    <w:t>2</w:t>
                  </w:r>
                </w:p>
              </w:tc>
              <w:tc>
                <w:tcPr>
                  <w:tcW w:w="667" w:type="dxa"/>
                  <w:tcBorders>
                    <w:tl2br w:val="nil"/>
                    <w:tr2bl w:val="nil"/>
                  </w:tcBorders>
                  <w:shd w:val="clear" w:color="auto" w:fill="auto"/>
                  <w:noWrap w:val="0"/>
                  <w:vAlign w:val="center"/>
                </w:tcPr>
                <w:p w14:paraId="5D874FDA">
                  <w:pPr>
                    <w:pStyle w:val="47"/>
                    <w:bidi w:val="0"/>
                    <w:rPr>
                      <w:highlight w:val="none"/>
                    </w:rPr>
                  </w:pPr>
                  <w:r>
                    <w:rPr>
                      <w:highlight w:val="none"/>
                    </w:rPr>
                    <w:t>废机</w:t>
                  </w:r>
                </w:p>
                <w:p w14:paraId="79F789DC">
                  <w:pPr>
                    <w:pStyle w:val="47"/>
                    <w:bidi w:val="0"/>
                    <w:rPr>
                      <w:highlight w:val="none"/>
                      <w:lang w:val="en-US" w:eastAsia="en-US"/>
                    </w:rPr>
                  </w:pPr>
                  <w:r>
                    <w:rPr>
                      <w:highlight w:val="none"/>
                    </w:rPr>
                    <w:t>油桶</w:t>
                  </w:r>
                </w:p>
              </w:tc>
              <w:tc>
                <w:tcPr>
                  <w:tcW w:w="875" w:type="dxa"/>
                  <w:tcBorders>
                    <w:tl2br w:val="nil"/>
                    <w:tr2bl w:val="nil"/>
                  </w:tcBorders>
                  <w:shd w:val="clear" w:color="auto" w:fill="auto"/>
                  <w:noWrap w:val="0"/>
                  <w:vAlign w:val="center"/>
                </w:tcPr>
                <w:p w14:paraId="281A0687">
                  <w:pPr>
                    <w:pStyle w:val="47"/>
                    <w:bidi w:val="0"/>
                    <w:rPr>
                      <w:highlight w:val="none"/>
                      <w:lang w:val="en-US" w:eastAsia="zh-CN"/>
                    </w:rPr>
                  </w:pPr>
                  <w:r>
                    <w:rPr>
                      <w:highlight w:val="none"/>
                    </w:rPr>
                    <w:t>HW08</w:t>
                  </w:r>
                </w:p>
              </w:tc>
              <w:tc>
                <w:tcPr>
                  <w:tcW w:w="702" w:type="dxa"/>
                  <w:tcBorders>
                    <w:tl2br w:val="nil"/>
                    <w:tr2bl w:val="nil"/>
                  </w:tcBorders>
                  <w:shd w:val="clear" w:color="auto" w:fill="auto"/>
                  <w:noWrap w:val="0"/>
                  <w:vAlign w:val="center"/>
                </w:tcPr>
                <w:p w14:paraId="6256CC2E">
                  <w:pPr>
                    <w:pStyle w:val="47"/>
                    <w:bidi w:val="0"/>
                    <w:rPr>
                      <w:highlight w:val="none"/>
                      <w:lang w:val="en-US" w:eastAsia="zh-CN"/>
                    </w:rPr>
                  </w:pPr>
                  <w:r>
                    <w:rPr>
                      <w:highlight w:val="none"/>
                    </w:rPr>
                    <w:t>900-249-08</w:t>
                  </w:r>
                </w:p>
              </w:tc>
              <w:tc>
                <w:tcPr>
                  <w:tcW w:w="632" w:type="dxa"/>
                  <w:tcBorders>
                    <w:tl2br w:val="nil"/>
                    <w:tr2bl w:val="nil"/>
                  </w:tcBorders>
                  <w:shd w:val="clear" w:color="auto" w:fill="auto"/>
                  <w:noWrap w:val="0"/>
                  <w:vAlign w:val="center"/>
                </w:tcPr>
                <w:p w14:paraId="11B0FD97">
                  <w:pPr>
                    <w:pStyle w:val="47"/>
                    <w:bidi w:val="0"/>
                    <w:rPr>
                      <w:highlight w:val="none"/>
                      <w:lang w:val="en-US" w:eastAsia="zh-CN"/>
                    </w:rPr>
                  </w:pPr>
                  <w:r>
                    <w:rPr>
                      <w:highlight w:val="none"/>
                    </w:rPr>
                    <w:t>0.0489</w:t>
                  </w:r>
                </w:p>
              </w:tc>
              <w:tc>
                <w:tcPr>
                  <w:tcW w:w="813" w:type="dxa"/>
                  <w:tcBorders>
                    <w:tl2br w:val="nil"/>
                    <w:tr2bl w:val="nil"/>
                  </w:tcBorders>
                  <w:shd w:val="clear" w:color="auto" w:fill="auto"/>
                  <w:noWrap w:val="0"/>
                  <w:vAlign w:val="center"/>
                </w:tcPr>
                <w:p w14:paraId="7E52B04D">
                  <w:pPr>
                    <w:pStyle w:val="47"/>
                    <w:bidi w:val="0"/>
                    <w:rPr>
                      <w:highlight w:val="none"/>
                      <w:lang w:val="en-US" w:eastAsia="en-US"/>
                    </w:rPr>
                  </w:pPr>
                  <w:r>
                    <w:rPr>
                      <w:rFonts w:hint="eastAsia"/>
                      <w:highlight w:val="none"/>
                      <w:lang w:val="en-US" w:eastAsia="zh-CN"/>
                    </w:rPr>
                    <w:t>设备维修</w:t>
                  </w:r>
                </w:p>
              </w:tc>
              <w:tc>
                <w:tcPr>
                  <w:tcW w:w="406" w:type="dxa"/>
                  <w:tcBorders>
                    <w:tl2br w:val="nil"/>
                    <w:tr2bl w:val="nil"/>
                  </w:tcBorders>
                  <w:shd w:val="clear" w:color="auto" w:fill="auto"/>
                  <w:noWrap w:val="0"/>
                  <w:vAlign w:val="center"/>
                </w:tcPr>
                <w:p w14:paraId="5D7DEC2F">
                  <w:pPr>
                    <w:pStyle w:val="47"/>
                    <w:bidi w:val="0"/>
                    <w:rPr>
                      <w:highlight w:val="none"/>
                      <w:lang w:val="en-US" w:eastAsia="en-US"/>
                    </w:rPr>
                  </w:pPr>
                  <w:r>
                    <w:rPr>
                      <w:highlight w:val="none"/>
                    </w:rPr>
                    <w:t>固</w:t>
                  </w:r>
                </w:p>
              </w:tc>
              <w:tc>
                <w:tcPr>
                  <w:tcW w:w="749" w:type="dxa"/>
                  <w:tcBorders>
                    <w:tl2br w:val="nil"/>
                    <w:tr2bl w:val="nil"/>
                  </w:tcBorders>
                  <w:shd w:val="clear" w:color="auto" w:fill="auto"/>
                  <w:noWrap w:val="0"/>
                  <w:vAlign w:val="center"/>
                </w:tcPr>
                <w:p w14:paraId="6BAC179C">
                  <w:pPr>
                    <w:pStyle w:val="47"/>
                    <w:bidi w:val="0"/>
                    <w:rPr>
                      <w:highlight w:val="none"/>
                      <w:lang w:val="en-US" w:eastAsia="en-US"/>
                    </w:rPr>
                  </w:pPr>
                  <w:r>
                    <w:rPr>
                      <w:highlight w:val="none"/>
                    </w:rPr>
                    <w:t>沾染机油</w:t>
                  </w:r>
                </w:p>
              </w:tc>
              <w:tc>
                <w:tcPr>
                  <w:tcW w:w="695" w:type="dxa"/>
                  <w:tcBorders>
                    <w:tl2br w:val="nil"/>
                    <w:tr2bl w:val="nil"/>
                  </w:tcBorders>
                  <w:shd w:val="clear" w:color="auto" w:fill="auto"/>
                  <w:noWrap w:val="0"/>
                  <w:vAlign w:val="center"/>
                </w:tcPr>
                <w:p w14:paraId="04A59FF2">
                  <w:pPr>
                    <w:pStyle w:val="47"/>
                    <w:bidi w:val="0"/>
                    <w:rPr>
                      <w:highlight w:val="none"/>
                      <w:lang w:val="en-US" w:eastAsia="en-US"/>
                    </w:rPr>
                  </w:pPr>
                  <w:r>
                    <w:rPr>
                      <w:highlight w:val="none"/>
                    </w:rPr>
                    <w:t>烃类</w:t>
                  </w:r>
                </w:p>
              </w:tc>
              <w:tc>
                <w:tcPr>
                  <w:tcW w:w="736" w:type="dxa"/>
                  <w:tcBorders>
                    <w:tl2br w:val="nil"/>
                    <w:tr2bl w:val="nil"/>
                  </w:tcBorders>
                  <w:shd w:val="clear" w:color="auto" w:fill="auto"/>
                  <w:noWrap w:val="0"/>
                  <w:vAlign w:val="center"/>
                </w:tcPr>
                <w:p w14:paraId="34F18AEC">
                  <w:pPr>
                    <w:pStyle w:val="47"/>
                    <w:bidi w:val="0"/>
                    <w:rPr>
                      <w:highlight w:val="none"/>
                      <w:lang w:val="en-US" w:eastAsia="zh-CN"/>
                    </w:rPr>
                  </w:pPr>
                  <w:r>
                    <w:rPr>
                      <w:highlight w:val="none"/>
                    </w:rPr>
                    <w:t>1年</w:t>
                  </w:r>
                </w:p>
              </w:tc>
              <w:tc>
                <w:tcPr>
                  <w:tcW w:w="655" w:type="dxa"/>
                  <w:tcBorders>
                    <w:tl2br w:val="nil"/>
                    <w:tr2bl w:val="nil"/>
                  </w:tcBorders>
                  <w:shd w:val="clear" w:color="auto" w:fill="auto"/>
                  <w:noWrap w:val="0"/>
                  <w:vAlign w:val="center"/>
                </w:tcPr>
                <w:p w14:paraId="0840E22E">
                  <w:pPr>
                    <w:pStyle w:val="47"/>
                    <w:bidi w:val="0"/>
                    <w:rPr>
                      <w:highlight w:val="none"/>
                      <w:lang w:val="en-US" w:eastAsia="zh-CN"/>
                    </w:rPr>
                  </w:pPr>
                  <w:r>
                    <w:rPr>
                      <w:highlight w:val="none"/>
                    </w:rPr>
                    <w:t>T/I</w:t>
                  </w:r>
                </w:p>
              </w:tc>
              <w:tc>
                <w:tcPr>
                  <w:tcW w:w="646" w:type="dxa"/>
                  <w:vMerge w:val="continue"/>
                  <w:tcBorders>
                    <w:tl2br w:val="nil"/>
                    <w:tr2bl w:val="nil"/>
                  </w:tcBorders>
                  <w:noWrap w:val="0"/>
                  <w:vAlign w:val="center"/>
                </w:tcPr>
                <w:p w14:paraId="5F30B401">
                  <w:pPr>
                    <w:pStyle w:val="47"/>
                    <w:bidi w:val="0"/>
                    <w:rPr>
                      <w:highlight w:val="none"/>
                    </w:rPr>
                  </w:pPr>
                </w:p>
              </w:tc>
            </w:tr>
            <w:tr w14:paraId="2DA1306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18" w:type="dxa"/>
                  <w:tcBorders>
                    <w:tl2br w:val="nil"/>
                    <w:tr2bl w:val="nil"/>
                  </w:tcBorders>
                  <w:noWrap w:val="0"/>
                  <w:vAlign w:val="center"/>
                </w:tcPr>
                <w:p w14:paraId="0F62077F">
                  <w:pPr>
                    <w:pStyle w:val="47"/>
                    <w:bidi w:val="0"/>
                    <w:rPr>
                      <w:rFonts w:hint="eastAsia"/>
                      <w:highlight w:val="none"/>
                      <w:lang w:eastAsia="zh-CN"/>
                    </w:rPr>
                  </w:pPr>
                  <w:r>
                    <w:rPr>
                      <w:rFonts w:hint="eastAsia"/>
                      <w:highlight w:val="none"/>
                      <w:lang w:val="en-US" w:eastAsia="zh-CN"/>
                    </w:rPr>
                    <w:t>3</w:t>
                  </w:r>
                </w:p>
              </w:tc>
              <w:tc>
                <w:tcPr>
                  <w:tcW w:w="667" w:type="dxa"/>
                  <w:tcBorders>
                    <w:tl2br w:val="nil"/>
                    <w:tr2bl w:val="nil"/>
                  </w:tcBorders>
                  <w:shd w:val="clear" w:color="auto" w:fill="auto"/>
                  <w:noWrap w:val="0"/>
                  <w:vAlign w:val="center"/>
                </w:tcPr>
                <w:p w14:paraId="1B48E015">
                  <w:pPr>
                    <w:pStyle w:val="47"/>
                    <w:bidi w:val="0"/>
                    <w:rPr>
                      <w:highlight w:val="none"/>
                    </w:rPr>
                  </w:pPr>
                  <w:r>
                    <w:rPr>
                      <w:highlight w:val="none"/>
                    </w:rPr>
                    <w:t>含油</w:t>
                  </w:r>
                </w:p>
                <w:p w14:paraId="0CD842DF">
                  <w:pPr>
                    <w:pStyle w:val="47"/>
                    <w:bidi w:val="0"/>
                    <w:rPr>
                      <w:highlight w:val="none"/>
                      <w:lang w:val="en-US" w:eastAsia="en-US"/>
                    </w:rPr>
                  </w:pPr>
                  <w:r>
                    <w:rPr>
                      <w:highlight w:val="none"/>
                    </w:rPr>
                    <w:t>抹布</w:t>
                  </w:r>
                </w:p>
              </w:tc>
              <w:tc>
                <w:tcPr>
                  <w:tcW w:w="875" w:type="dxa"/>
                  <w:tcBorders>
                    <w:tl2br w:val="nil"/>
                    <w:tr2bl w:val="nil"/>
                  </w:tcBorders>
                  <w:shd w:val="clear" w:color="auto" w:fill="auto"/>
                  <w:noWrap w:val="0"/>
                  <w:vAlign w:val="center"/>
                </w:tcPr>
                <w:p w14:paraId="161C85A3">
                  <w:pPr>
                    <w:pStyle w:val="47"/>
                    <w:bidi w:val="0"/>
                    <w:rPr>
                      <w:highlight w:val="none"/>
                      <w:lang w:val="en-US" w:eastAsia="zh-CN"/>
                    </w:rPr>
                  </w:pPr>
                  <w:r>
                    <w:rPr>
                      <w:highlight w:val="none"/>
                    </w:rPr>
                    <w:t>HW49</w:t>
                  </w:r>
                </w:p>
              </w:tc>
              <w:tc>
                <w:tcPr>
                  <w:tcW w:w="702" w:type="dxa"/>
                  <w:tcBorders>
                    <w:tl2br w:val="nil"/>
                    <w:tr2bl w:val="nil"/>
                  </w:tcBorders>
                  <w:shd w:val="clear" w:color="auto" w:fill="auto"/>
                  <w:noWrap w:val="0"/>
                  <w:vAlign w:val="center"/>
                </w:tcPr>
                <w:p w14:paraId="48E7362D">
                  <w:pPr>
                    <w:pStyle w:val="47"/>
                    <w:bidi w:val="0"/>
                    <w:rPr>
                      <w:highlight w:val="none"/>
                      <w:lang w:val="en-US" w:eastAsia="zh-CN"/>
                    </w:rPr>
                  </w:pPr>
                  <w:r>
                    <w:rPr>
                      <w:highlight w:val="none"/>
                    </w:rPr>
                    <w:t>900-041-49</w:t>
                  </w:r>
                </w:p>
              </w:tc>
              <w:tc>
                <w:tcPr>
                  <w:tcW w:w="632" w:type="dxa"/>
                  <w:tcBorders>
                    <w:tl2br w:val="nil"/>
                    <w:tr2bl w:val="nil"/>
                  </w:tcBorders>
                  <w:shd w:val="clear" w:color="auto" w:fill="auto"/>
                  <w:noWrap w:val="0"/>
                  <w:vAlign w:val="center"/>
                </w:tcPr>
                <w:p w14:paraId="7FD03A05">
                  <w:pPr>
                    <w:pStyle w:val="47"/>
                    <w:bidi w:val="0"/>
                    <w:rPr>
                      <w:highlight w:val="none"/>
                      <w:lang w:val="en-US" w:eastAsia="zh-CN"/>
                    </w:rPr>
                  </w:pPr>
                  <w:r>
                    <w:rPr>
                      <w:highlight w:val="none"/>
                    </w:rPr>
                    <w:t>0.1</w:t>
                  </w:r>
                </w:p>
              </w:tc>
              <w:tc>
                <w:tcPr>
                  <w:tcW w:w="813" w:type="dxa"/>
                  <w:tcBorders>
                    <w:tl2br w:val="nil"/>
                    <w:tr2bl w:val="nil"/>
                  </w:tcBorders>
                  <w:shd w:val="clear" w:color="auto" w:fill="auto"/>
                  <w:noWrap w:val="0"/>
                  <w:vAlign w:val="center"/>
                </w:tcPr>
                <w:p w14:paraId="72DEB104">
                  <w:pPr>
                    <w:pStyle w:val="47"/>
                    <w:bidi w:val="0"/>
                    <w:rPr>
                      <w:highlight w:val="none"/>
                      <w:lang w:val="en-US" w:eastAsia="en-US"/>
                    </w:rPr>
                  </w:pPr>
                  <w:r>
                    <w:rPr>
                      <w:rFonts w:hint="eastAsia"/>
                      <w:highlight w:val="none"/>
                      <w:lang w:val="en-US" w:eastAsia="zh-CN"/>
                    </w:rPr>
                    <w:t>设备维修</w:t>
                  </w:r>
                </w:p>
              </w:tc>
              <w:tc>
                <w:tcPr>
                  <w:tcW w:w="406" w:type="dxa"/>
                  <w:tcBorders>
                    <w:tl2br w:val="nil"/>
                    <w:tr2bl w:val="nil"/>
                  </w:tcBorders>
                  <w:shd w:val="clear" w:color="auto" w:fill="auto"/>
                  <w:noWrap w:val="0"/>
                  <w:vAlign w:val="center"/>
                </w:tcPr>
                <w:p w14:paraId="087AB394">
                  <w:pPr>
                    <w:pStyle w:val="47"/>
                    <w:bidi w:val="0"/>
                    <w:rPr>
                      <w:highlight w:val="none"/>
                      <w:lang w:val="en-US" w:eastAsia="en-US"/>
                    </w:rPr>
                  </w:pPr>
                  <w:r>
                    <w:rPr>
                      <w:highlight w:val="none"/>
                    </w:rPr>
                    <w:t>固</w:t>
                  </w:r>
                </w:p>
              </w:tc>
              <w:tc>
                <w:tcPr>
                  <w:tcW w:w="749" w:type="dxa"/>
                  <w:tcBorders>
                    <w:tl2br w:val="nil"/>
                    <w:tr2bl w:val="nil"/>
                  </w:tcBorders>
                  <w:shd w:val="clear" w:color="auto" w:fill="auto"/>
                  <w:noWrap w:val="0"/>
                  <w:vAlign w:val="center"/>
                </w:tcPr>
                <w:p w14:paraId="701EAC83">
                  <w:pPr>
                    <w:pStyle w:val="47"/>
                    <w:bidi w:val="0"/>
                    <w:rPr>
                      <w:highlight w:val="none"/>
                      <w:lang w:val="en-US" w:eastAsia="en-US"/>
                    </w:rPr>
                  </w:pPr>
                  <w:r>
                    <w:rPr>
                      <w:highlight w:val="none"/>
                    </w:rPr>
                    <w:t>沾染机油</w:t>
                  </w:r>
                </w:p>
              </w:tc>
              <w:tc>
                <w:tcPr>
                  <w:tcW w:w="695" w:type="dxa"/>
                  <w:tcBorders>
                    <w:tl2br w:val="nil"/>
                    <w:tr2bl w:val="nil"/>
                  </w:tcBorders>
                  <w:shd w:val="clear" w:color="auto" w:fill="auto"/>
                  <w:noWrap w:val="0"/>
                  <w:vAlign w:val="center"/>
                </w:tcPr>
                <w:p w14:paraId="61BD3062">
                  <w:pPr>
                    <w:pStyle w:val="47"/>
                    <w:bidi w:val="0"/>
                    <w:rPr>
                      <w:highlight w:val="none"/>
                      <w:lang w:val="en-US" w:eastAsia="en-US"/>
                    </w:rPr>
                  </w:pPr>
                  <w:r>
                    <w:rPr>
                      <w:highlight w:val="none"/>
                    </w:rPr>
                    <w:t>烃类</w:t>
                  </w:r>
                </w:p>
              </w:tc>
              <w:tc>
                <w:tcPr>
                  <w:tcW w:w="736" w:type="dxa"/>
                  <w:tcBorders>
                    <w:tl2br w:val="nil"/>
                    <w:tr2bl w:val="nil"/>
                  </w:tcBorders>
                  <w:shd w:val="clear" w:color="auto" w:fill="auto"/>
                  <w:noWrap w:val="0"/>
                  <w:vAlign w:val="center"/>
                </w:tcPr>
                <w:p w14:paraId="19CD26A6">
                  <w:pPr>
                    <w:pStyle w:val="47"/>
                    <w:bidi w:val="0"/>
                    <w:rPr>
                      <w:highlight w:val="none"/>
                      <w:lang w:val="en-US" w:eastAsia="zh-CN"/>
                    </w:rPr>
                  </w:pPr>
                  <w:r>
                    <w:rPr>
                      <w:highlight w:val="none"/>
                    </w:rPr>
                    <w:t>1年</w:t>
                  </w:r>
                </w:p>
              </w:tc>
              <w:tc>
                <w:tcPr>
                  <w:tcW w:w="655" w:type="dxa"/>
                  <w:tcBorders>
                    <w:tl2br w:val="nil"/>
                    <w:tr2bl w:val="nil"/>
                  </w:tcBorders>
                  <w:shd w:val="clear" w:color="auto" w:fill="auto"/>
                  <w:noWrap w:val="0"/>
                  <w:vAlign w:val="center"/>
                </w:tcPr>
                <w:p w14:paraId="237FE00C">
                  <w:pPr>
                    <w:pStyle w:val="47"/>
                    <w:bidi w:val="0"/>
                    <w:rPr>
                      <w:highlight w:val="none"/>
                      <w:lang w:val="en-US" w:eastAsia="zh-CN"/>
                    </w:rPr>
                  </w:pPr>
                  <w:r>
                    <w:rPr>
                      <w:highlight w:val="none"/>
                    </w:rPr>
                    <w:t>T/I</w:t>
                  </w:r>
                </w:p>
              </w:tc>
              <w:tc>
                <w:tcPr>
                  <w:tcW w:w="646" w:type="dxa"/>
                  <w:vMerge w:val="continue"/>
                  <w:tcBorders>
                    <w:tl2br w:val="nil"/>
                    <w:tr2bl w:val="nil"/>
                  </w:tcBorders>
                  <w:noWrap w:val="0"/>
                  <w:vAlign w:val="center"/>
                </w:tcPr>
                <w:p w14:paraId="28E8E289">
                  <w:pPr>
                    <w:pStyle w:val="47"/>
                    <w:bidi w:val="0"/>
                    <w:rPr>
                      <w:highlight w:val="none"/>
                    </w:rPr>
                  </w:pPr>
                </w:p>
              </w:tc>
            </w:tr>
          </w:tbl>
          <w:p w14:paraId="76B055C6">
            <w:pPr>
              <w:bidi w:val="0"/>
              <w:rPr>
                <w:rFonts w:hint="eastAsia"/>
                <w:highlight w:val="none"/>
                <w:lang w:eastAsia="zh-CN"/>
              </w:rPr>
            </w:pPr>
            <w:r>
              <w:rPr>
                <w:highlight w:val="none"/>
              </w:rPr>
              <w:t>（</w:t>
            </w:r>
            <w:r>
              <w:rPr>
                <w:rFonts w:hint="eastAsia"/>
                <w:highlight w:val="none"/>
                <w:lang w:val="en-US" w:eastAsia="zh-CN"/>
              </w:rPr>
              <w:t>3</w:t>
            </w:r>
            <w:r>
              <w:rPr>
                <w:highlight w:val="none"/>
              </w:rPr>
              <w:t>）</w:t>
            </w:r>
            <w:r>
              <w:rPr>
                <w:rFonts w:hint="eastAsia"/>
                <w:highlight w:val="none"/>
                <w:lang w:eastAsia="zh-CN"/>
              </w:rPr>
              <w:t>危废贮存库依托可行分析</w:t>
            </w:r>
          </w:p>
          <w:p w14:paraId="715CAB73">
            <w:pPr>
              <w:bidi w:val="0"/>
              <w:rPr>
                <w:rFonts w:hint="eastAsia"/>
                <w:highlight w:val="none"/>
                <w:lang w:val="en-US" w:eastAsia="zh-CN"/>
              </w:rPr>
            </w:pPr>
            <w:r>
              <w:rPr>
                <w:rFonts w:hint="eastAsia"/>
                <w:highlight w:val="none"/>
                <w:lang w:val="en-US" w:eastAsia="zh-CN"/>
              </w:rPr>
              <w:t>本项目依托公司现有危废贮存库。现状危废贮存库已于2021年取得鄂尔多斯生态环境局批复，文号为鄂环审字</w:t>
            </w:r>
            <w:r>
              <w:rPr>
                <w:highlight w:val="none"/>
              </w:rPr>
              <w:t>〔20</w:t>
            </w:r>
            <w:r>
              <w:rPr>
                <w:rFonts w:hint="eastAsia"/>
                <w:highlight w:val="none"/>
                <w:lang w:val="en-US" w:eastAsia="zh-CN"/>
              </w:rPr>
              <w:t>21</w:t>
            </w:r>
            <w:r>
              <w:rPr>
                <w:highlight w:val="none"/>
              </w:rPr>
              <w:t>〕</w:t>
            </w:r>
            <w:r>
              <w:rPr>
                <w:rFonts w:hint="eastAsia"/>
                <w:highlight w:val="none"/>
                <w:lang w:val="en-US" w:eastAsia="zh-CN"/>
              </w:rPr>
              <w:t>417号，并于2022年12月完成自主验收。</w:t>
            </w:r>
            <w:r>
              <w:rPr>
                <w:rFonts w:hint="default"/>
                <w:highlight w:val="none"/>
                <w:lang w:val="en-US" w:eastAsia="zh-CN"/>
              </w:rPr>
              <w:t>根据</w:t>
            </w:r>
            <w:r>
              <w:rPr>
                <w:rFonts w:hint="eastAsia"/>
                <w:highlight w:val="none"/>
                <w:lang w:val="en-US" w:eastAsia="zh-CN"/>
              </w:rPr>
              <w:t>《</w:t>
            </w:r>
            <w:r>
              <w:rPr>
                <w:rFonts w:hint="default"/>
                <w:highlight w:val="none"/>
                <w:lang w:val="en-US" w:eastAsia="zh-CN"/>
              </w:rPr>
              <w:t>国电建投内蒙古能源有限公司危险废物库房</w:t>
            </w:r>
            <w:r>
              <w:rPr>
                <w:rFonts w:hint="eastAsia"/>
                <w:highlight w:val="none"/>
                <w:lang w:val="en-US" w:eastAsia="zh-CN"/>
              </w:rPr>
              <w:t>竣工环境保护验收报告》，该危废贮存库共有12间危废库房，其中3#危废库和10#危废库用于储存矿物油油桶，5#和11#危废库存放废液压油，7#和12#危废库存放齿轮油，本项目依托上述库房进行储存。</w:t>
            </w:r>
            <w:r>
              <w:rPr>
                <w:rFonts w:hint="default"/>
                <w:highlight w:val="none"/>
                <w:lang w:val="en-US" w:eastAsia="zh-CN"/>
              </w:rPr>
              <w:t>本项目</w:t>
            </w:r>
            <w:r>
              <w:rPr>
                <w:rFonts w:hint="eastAsia"/>
                <w:highlight w:val="none"/>
                <w:lang w:val="en-US" w:eastAsia="zh-CN"/>
              </w:rPr>
              <w:t>废机油及废油桶</w:t>
            </w:r>
            <w:r>
              <w:rPr>
                <w:rFonts w:hint="default"/>
                <w:highlight w:val="none"/>
                <w:lang w:val="en-US" w:eastAsia="zh-CN"/>
              </w:rPr>
              <w:t>年产生量为</w:t>
            </w:r>
            <w:r>
              <w:rPr>
                <w:rFonts w:hint="eastAsia"/>
                <w:highlight w:val="none"/>
                <w:lang w:val="en-US" w:eastAsia="zh-CN"/>
              </w:rPr>
              <w:t>0.3889t/a</w:t>
            </w:r>
            <w:r>
              <w:rPr>
                <w:rFonts w:hint="default"/>
                <w:highlight w:val="none"/>
                <w:lang w:val="en-US" w:eastAsia="zh-CN"/>
              </w:rPr>
              <w:t>，</w:t>
            </w:r>
            <w:r>
              <w:rPr>
                <w:rFonts w:hint="eastAsia"/>
                <w:highlight w:val="none"/>
                <w:lang w:val="en-US" w:eastAsia="zh-CN"/>
              </w:rPr>
              <w:t>主要为含油类废物，与3#、5#、7#、10#及12#危废库现状贮存物质相容。根据企业反馈资料，现状危废贮存库废矿物油类物质最大存在量为10t，本项目仅新增0.3889t，危废贮存库的剩余储存能力远远大于本项目新增量，因此现状危废贮存库的剩余储存能力可满足本项目储存要求。综上，本项目依托现状危废贮存库合法、可行。</w:t>
            </w:r>
          </w:p>
          <w:p w14:paraId="0542F419">
            <w:pPr>
              <w:pStyle w:val="6"/>
              <w:bidi w:val="0"/>
              <w:rPr>
                <w:highlight w:val="none"/>
              </w:rPr>
            </w:pPr>
            <w:r>
              <w:rPr>
                <w:rFonts w:hint="eastAsia"/>
                <w:highlight w:val="none"/>
                <w:lang w:val="en-US" w:eastAsia="zh-CN"/>
              </w:rPr>
              <w:t>表4-25</w:t>
            </w:r>
            <w:r>
              <w:rPr>
                <w:rFonts w:hint="eastAsia"/>
                <w:highlight w:val="none"/>
              </w:rPr>
              <w:t>危险废物贮存场所（设施）基本情况表</w:t>
            </w:r>
          </w:p>
          <w:tbl>
            <w:tblPr>
              <w:tblStyle w:val="25"/>
              <w:tblW w:w="7875"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7"/>
              <w:gridCol w:w="894"/>
              <w:gridCol w:w="786"/>
              <w:gridCol w:w="786"/>
              <w:gridCol w:w="735"/>
              <w:gridCol w:w="848"/>
              <w:gridCol w:w="597"/>
              <w:gridCol w:w="687"/>
              <w:gridCol w:w="698"/>
              <w:gridCol w:w="711"/>
              <w:gridCol w:w="646"/>
            </w:tblGrid>
            <w:tr w14:paraId="397F3E1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487" w:type="dxa"/>
                  <w:tcBorders>
                    <w:tl2br w:val="nil"/>
                    <w:tr2bl w:val="nil"/>
                  </w:tcBorders>
                  <w:noWrap w:val="0"/>
                  <w:vAlign w:val="center"/>
                </w:tcPr>
                <w:p w14:paraId="5A6FFC2C">
                  <w:pPr>
                    <w:pStyle w:val="47"/>
                    <w:bidi w:val="0"/>
                    <w:jc w:val="center"/>
                    <w:rPr>
                      <w:rFonts w:hint="eastAsia"/>
                      <w:b/>
                      <w:bCs/>
                      <w:highlight w:val="none"/>
                    </w:rPr>
                  </w:pPr>
                  <w:r>
                    <w:rPr>
                      <w:rFonts w:hint="eastAsia"/>
                      <w:b/>
                      <w:bCs/>
                      <w:highlight w:val="none"/>
                    </w:rPr>
                    <w:t>序号</w:t>
                  </w:r>
                </w:p>
              </w:tc>
              <w:tc>
                <w:tcPr>
                  <w:tcW w:w="894" w:type="dxa"/>
                  <w:tcBorders>
                    <w:tl2br w:val="nil"/>
                    <w:tr2bl w:val="nil"/>
                  </w:tcBorders>
                  <w:noWrap w:val="0"/>
                  <w:vAlign w:val="center"/>
                </w:tcPr>
                <w:p w14:paraId="7F04669A">
                  <w:pPr>
                    <w:pStyle w:val="47"/>
                    <w:bidi w:val="0"/>
                    <w:jc w:val="center"/>
                    <w:rPr>
                      <w:rFonts w:hint="eastAsia"/>
                      <w:b/>
                      <w:bCs/>
                      <w:highlight w:val="none"/>
                    </w:rPr>
                  </w:pPr>
                  <w:r>
                    <w:rPr>
                      <w:rFonts w:hint="eastAsia"/>
                      <w:b/>
                      <w:bCs/>
                      <w:highlight w:val="none"/>
                    </w:rPr>
                    <w:t>贮存场所（设施）名称</w:t>
                  </w:r>
                </w:p>
              </w:tc>
              <w:tc>
                <w:tcPr>
                  <w:tcW w:w="786" w:type="dxa"/>
                  <w:tcBorders>
                    <w:tl2br w:val="nil"/>
                    <w:tr2bl w:val="nil"/>
                  </w:tcBorders>
                  <w:noWrap w:val="0"/>
                  <w:vAlign w:val="center"/>
                </w:tcPr>
                <w:p w14:paraId="1D2C2D4B">
                  <w:pPr>
                    <w:pStyle w:val="47"/>
                    <w:bidi w:val="0"/>
                    <w:jc w:val="center"/>
                    <w:rPr>
                      <w:rFonts w:hint="eastAsia" w:eastAsia="宋体"/>
                      <w:b/>
                      <w:bCs/>
                      <w:highlight w:val="none"/>
                      <w:lang w:val="en-US" w:eastAsia="zh-CN"/>
                    </w:rPr>
                  </w:pPr>
                  <w:r>
                    <w:rPr>
                      <w:rFonts w:hint="eastAsia"/>
                      <w:b/>
                      <w:bCs/>
                      <w:highlight w:val="none"/>
                      <w:lang w:val="en-US" w:eastAsia="zh-CN"/>
                    </w:rPr>
                    <w:t>分类</w:t>
                  </w:r>
                </w:p>
              </w:tc>
              <w:tc>
                <w:tcPr>
                  <w:tcW w:w="786" w:type="dxa"/>
                  <w:tcBorders>
                    <w:tl2br w:val="nil"/>
                    <w:tr2bl w:val="nil"/>
                  </w:tcBorders>
                  <w:noWrap w:val="0"/>
                  <w:vAlign w:val="center"/>
                </w:tcPr>
                <w:p w14:paraId="66634E75">
                  <w:pPr>
                    <w:pStyle w:val="47"/>
                    <w:bidi w:val="0"/>
                    <w:jc w:val="center"/>
                    <w:rPr>
                      <w:rFonts w:hint="eastAsia"/>
                      <w:b/>
                      <w:bCs/>
                      <w:highlight w:val="none"/>
                    </w:rPr>
                  </w:pPr>
                  <w:r>
                    <w:rPr>
                      <w:rFonts w:hint="eastAsia"/>
                      <w:b/>
                      <w:bCs/>
                      <w:highlight w:val="none"/>
                    </w:rPr>
                    <w:t>危险废物名称</w:t>
                  </w:r>
                </w:p>
              </w:tc>
              <w:tc>
                <w:tcPr>
                  <w:tcW w:w="735" w:type="dxa"/>
                  <w:tcBorders>
                    <w:tl2br w:val="nil"/>
                    <w:tr2bl w:val="nil"/>
                  </w:tcBorders>
                  <w:noWrap w:val="0"/>
                  <w:vAlign w:val="center"/>
                </w:tcPr>
                <w:p w14:paraId="3BB473F1">
                  <w:pPr>
                    <w:pStyle w:val="47"/>
                    <w:bidi w:val="0"/>
                    <w:jc w:val="center"/>
                    <w:rPr>
                      <w:rFonts w:hint="eastAsia"/>
                      <w:b/>
                      <w:bCs/>
                      <w:highlight w:val="none"/>
                    </w:rPr>
                  </w:pPr>
                  <w:r>
                    <w:rPr>
                      <w:rFonts w:hint="eastAsia"/>
                      <w:b/>
                      <w:bCs/>
                      <w:highlight w:val="none"/>
                    </w:rPr>
                    <w:t>危险废物类别</w:t>
                  </w:r>
                </w:p>
              </w:tc>
              <w:tc>
                <w:tcPr>
                  <w:tcW w:w="848" w:type="dxa"/>
                  <w:tcBorders>
                    <w:tl2br w:val="nil"/>
                    <w:tr2bl w:val="nil"/>
                  </w:tcBorders>
                  <w:noWrap w:val="0"/>
                  <w:vAlign w:val="center"/>
                </w:tcPr>
                <w:p w14:paraId="186B01F0">
                  <w:pPr>
                    <w:pStyle w:val="47"/>
                    <w:bidi w:val="0"/>
                    <w:jc w:val="center"/>
                    <w:rPr>
                      <w:rFonts w:hint="eastAsia"/>
                      <w:b/>
                      <w:bCs/>
                      <w:highlight w:val="none"/>
                    </w:rPr>
                  </w:pPr>
                  <w:r>
                    <w:rPr>
                      <w:rFonts w:hint="eastAsia"/>
                      <w:b/>
                      <w:bCs/>
                      <w:highlight w:val="none"/>
                    </w:rPr>
                    <w:t>危险废物代码</w:t>
                  </w:r>
                </w:p>
              </w:tc>
              <w:tc>
                <w:tcPr>
                  <w:tcW w:w="597" w:type="dxa"/>
                  <w:tcBorders>
                    <w:tl2br w:val="nil"/>
                    <w:tr2bl w:val="nil"/>
                  </w:tcBorders>
                  <w:noWrap w:val="0"/>
                  <w:vAlign w:val="center"/>
                </w:tcPr>
                <w:p w14:paraId="7B371B17">
                  <w:pPr>
                    <w:pStyle w:val="47"/>
                    <w:bidi w:val="0"/>
                    <w:jc w:val="center"/>
                    <w:rPr>
                      <w:rFonts w:hint="eastAsia"/>
                      <w:b/>
                      <w:bCs/>
                      <w:highlight w:val="none"/>
                    </w:rPr>
                  </w:pPr>
                  <w:r>
                    <w:rPr>
                      <w:rFonts w:hint="eastAsia"/>
                      <w:b/>
                      <w:bCs/>
                      <w:highlight w:val="none"/>
                    </w:rPr>
                    <w:t>位置</w:t>
                  </w:r>
                </w:p>
              </w:tc>
              <w:tc>
                <w:tcPr>
                  <w:tcW w:w="687" w:type="dxa"/>
                  <w:tcBorders>
                    <w:tl2br w:val="nil"/>
                    <w:tr2bl w:val="nil"/>
                  </w:tcBorders>
                  <w:noWrap w:val="0"/>
                  <w:vAlign w:val="center"/>
                </w:tcPr>
                <w:p w14:paraId="7CB820A6">
                  <w:pPr>
                    <w:pStyle w:val="47"/>
                    <w:bidi w:val="0"/>
                    <w:jc w:val="center"/>
                    <w:rPr>
                      <w:rFonts w:hint="eastAsia"/>
                      <w:b/>
                      <w:bCs/>
                      <w:highlight w:val="none"/>
                    </w:rPr>
                  </w:pPr>
                  <w:r>
                    <w:rPr>
                      <w:rFonts w:hint="eastAsia"/>
                      <w:b/>
                      <w:bCs/>
                      <w:highlight w:val="none"/>
                    </w:rPr>
                    <w:t>占地面积</w:t>
                  </w:r>
                </w:p>
              </w:tc>
              <w:tc>
                <w:tcPr>
                  <w:tcW w:w="698" w:type="dxa"/>
                  <w:tcBorders>
                    <w:tl2br w:val="nil"/>
                    <w:tr2bl w:val="nil"/>
                  </w:tcBorders>
                  <w:noWrap w:val="0"/>
                  <w:vAlign w:val="center"/>
                </w:tcPr>
                <w:p w14:paraId="5F1FC8D3">
                  <w:pPr>
                    <w:pStyle w:val="47"/>
                    <w:bidi w:val="0"/>
                    <w:jc w:val="center"/>
                    <w:rPr>
                      <w:rFonts w:hint="eastAsia"/>
                      <w:b/>
                      <w:bCs/>
                      <w:highlight w:val="none"/>
                    </w:rPr>
                  </w:pPr>
                  <w:r>
                    <w:rPr>
                      <w:rFonts w:hint="eastAsia"/>
                      <w:b/>
                      <w:bCs/>
                      <w:highlight w:val="none"/>
                    </w:rPr>
                    <w:t>贮存方式</w:t>
                  </w:r>
                </w:p>
              </w:tc>
              <w:tc>
                <w:tcPr>
                  <w:tcW w:w="711" w:type="dxa"/>
                  <w:tcBorders>
                    <w:tl2br w:val="nil"/>
                    <w:tr2bl w:val="nil"/>
                  </w:tcBorders>
                  <w:noWrap w:val="0"/>
                  <w:vAlign w:val="center"/>
                </w:tcPr>
                <w:p w14:paraId="1FE42EF5">
                  <w:pPr>
                    <w:pStyle w:val="47"/>
                    <w:bidi w:val="0"/>
                    <w:jc w:val="center"/>
                    <w:rPr>
                      <w:rFonts w:hint="eastAsia"/>
                      <w:b/>
                      <w:bCs/>
                      <w:highlight w:val="none"/>
                    </w:rPr>
                  </w:pPr>
                  <w:r>
                    <w:rPr>
                      <w:rFonts w:hint="eastAsia"/>
                      <w:b/>
                      <w:bCs/>
                      <w:highlight w:val="none"/>
                    </w:rPr>
                    <w:t>贮存</w:t>
                  </w:r>
                </w:p>
                <w:p w14:paraId="259E36A6">
                  <w:pPr>
                    <w:pStyle w:val="47"/>
                    <w:bidi w:val="0"/>
                    <w:jc w:val="center"/>
                    <w:rPr>
                      <w:rFonts w:hint="eastAsia"/>
                      <w:b/>
                      <w:bCs/>
                      <w:highlight w:val="none"/>
                    </w:rPr>
                  </w:pPr>
                  <w:r>
                    <w:rPr>
                      <w:rFonts w:hint="eastAsia"/>
                      <w:b/>
                      <w:bCs/>
                      <w:highlight w:val="none"/>
                    </w:rPr>
                    <w:t>能力</w:t>
                  </w:r>
                </w:p>
              </w:tc>
              <w:tc>
                <w:tcPr>
                  <w:tcW w:w="646" w:type="dxa"/>
                  <w:tcBorders>
                    <w:tl2br w:val="nil"/>
                    <w:tr2bl w:val="nil"/>
                  </w:tcBorders>
                  <w:noWrap w:val="0"/>
                  <w:vAlign w:val="center"/>
                </w:tcPr>
                <w:p w14:paraId="12B99E54">
                  <w:pPr>
                    <w:pStyle w:val="47"/>
                    <w:bidi w:val="0"/>
                    <w:jc w:val="center"/>
                    <w:rPr>
                      <w:rFonts w:hint="eastAsia"/>
                      <w:b/>
                      <w:bCs/>
                      <w:highlight w:val="none"/>
                    </w:rPr>
                  </w:pPr>
                  <w:r>
                    <w:rPr>
                      <w:rFonts w:hint="eastAsia"/>
                      <w:b/>
                      <w:bCs/>
                      <w:highlight w:val="none"/>
                    </w:rPr>
                    <w:t>贮存</w:t>
                  </w:r>
                </w:p>
                <w:p w14:paraId="344F8540">
                  <w:pPr>
                    <w:pStyle w:val="47"/>
                    <w:bidi w:val="0"/>
                    <w:jc w:val="center"/>
                    <w:rPr>
                      <w:rFonts w:hint="eastAsia"/>
                      <w:b/>
                      <w:bCs/>
                      <w:highlight w:val="none"/>
                    </w:rPr>
                  </w:pPr>
                  <w:r>
                    <w:rPr>
                      <w:rFonts w:hint="eastAsia"/>
                      <w:b/>
                      <w:bCs/>
                      <w:highlight w:val="none"/>
                    </w:rPr>
                    <w:t>周期</w:t>
                  </w:r>
                </w:p>
              </w:tc>
            </w:tr>
            <w:tr w14:paraId="6C199D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87" w:type="dxa"/>
                  <w:tcBorders>
                    <w:tl2br w:val="nil"/>
                    <w:tr2bl w:val="nil"/>
                  </w:tcBorders>
                  <w:shd w:val="clear" w:color="auto" w:fill="auto"/>
                  <w:noWrap w:val="0"/>
                  <w:vAlign w:val="center"/>
                </w:tcPr>
                <w:p w14:paraId="38EF1C1E">
                  <w:pPr>
                    <w:pStyle w:val="47"/>
                    <w:numPr>
                      <w:ilvl w:val="0"/>
                      <w:numId w:val="18"/>
                    </w:numPr>
                    <w:bidi w:val="0"/>
                    <w:ind w:left="425" w:leftChars="0" w:hanging="425" w:firstLineChars="0"/>
                    <w:jc w:val="center"/>
                    <w:rPr>
                      <w:highlight w:val="none"/>
                    </w:rPr>
                  </w:pPr>
                </w:p>
              </w:tc>
              <w:tc>
                <w:tcPr>
                  <w:tcW w:w="894" w:type="dxa"/>
                  <w:vMerge w:val="restart"/>
                  <w:tcBorders>
                    <w:tl2br w:val="nil"/>
                    <w:tr2bl w:val="nil"/>
                  </w:tcBorders>
                  <w:shd w:val="clear" w:color="auto" w:fill="auto"/>
                  <w:noWrap w:val="0"/>
                  <w:vAlign w:val="center"/>
                </w:tcPr>
                <w:p w14:paraId="7410863E">
                  <w:pPr>
                    <w:pStyle w:val="47"/>
                    <w:bidi w:val="0"/>
                    <w:jc w:val="center"/>
                    <w:rPr>
                      <w:rFonts w:hint="eastAsia"/>
                      <w:highlight w:val="none"/>
                      <w:lang w:val="en-US" w:eastAsia="zh-CN"/>
                    </w:rPr>
                  </w:pPr>
                  <w:r>
                    <w:rPr>
                      <w:rFonts w:hint="eastAsia"/>
                      <w:highlight w:val="none"/>
                      <w:lang w:val="en-US" w:eastAsia="zh-CN"/>
                    </w:rPr>
                    <w:t>3#、5#、7#、10#及12#危废库</w:t>
                  </w:r>
                </w:p>
              </w:tc>
              <w:tc>
                <w:tcPr>
                  <w:tcW w:w="786" w:type="dxa"/>
                  <w:vMerge w:val="restart"/>
                  <w:tcBorders>
                    <w:tl2br w:val="nil"/>
                    <w:tr2bl w:val="nil"/>
                  </w:tcBorders>
                  <w:shd w:val="clear" w:color="auto" w:fill="auto"/>
                  <w:noWrap w:val="0"/>
                  <w:vAlign w:val="center"/>
                </w:tcPr>
                <w:p w14:paraId="0C93ADC3">
                  <w:pPr>
                    <w:pStyle w:val="47"/>
                    <w:bidi w:val="0"/>
                    <w:jc w:val="center"/>
                    <w:rPr>
                      <w:rFonts w:hint="default" w:eastAsia="宋体"/>
                      <w:highlight w:val="none"/>
                      <w:lang w:val="en-US" w:eastAsia="zh-CN"/>
                    </w:rPr>
                  </w:pPr>
                  <w:r>
                    <w:rPr>
                      <w:rFonts w:hint="eastAsia"/>
                      <w:highlight w:val="none"/>
                      <w:lang w:val="en-US" w:eastAsia="zh-CN"/>
                    </w:rPr>
                    <w:t>现状储存</w:t>
                  </w:r>
                </w:p>
              </w:tc>
              <w:tc>
                <w:tcPr>
                  <w:tcW w:w="786" w:type="dxa"/>
                  <w:tcBorders>
                    <w:tl2br w:val="nil"/>
                    <w:tr2bl w:val="nil"/>
                  </w:tcBorders>
                  <w:shd w:val="clear" w:color="auto" w:fill="auto"/>
                  <w:noWrap w:val="0"/>
                  <w:vAlign w:val="center"/>
                </w:tcPr>
                <w:p w14:paraId="5A256647">
                  <w:pPr>
                    <w:pStyle w:val="47"/>
                    <w:bidi w:val="0"/>
                    <w:jc w:val="center"/>
                    <w:rPr>
                      <w:rFonts w:hint="default" w:eastAsia="宋体"/>
                      <w:highlight w:val="none"/>
                      <w:lang w:val="en-US" w:eastAsia="zh-CN"/>
                    </w:rPr>
                  </w:pPr>
                  <w:r>
                    <w:rPr>
                      <w:rFonts w:hint="eastAsia"/>
                      <w:highlight w:val="none"/>
                      <w:lang w:val="en-US" w:eastAsia="zh-CN"/>
                    </w:rPr>
                    <w:t>废液压油</w:t>
                  </w:r>
                </w:p>
              </w:tc>
              <w:tc>
                <w:tcPr>
                  <w:tcW w:w="735" w:type="dxa"/>
                  <w:tcBorders>
                    <w:tl2br w:val="nil"/>
                    <w:tr2bl w:val="nil"/>
                  </w:tcBorders>
                  <w:shd w:val="clear" w:color="auto" w:fill="auto"/>
                  <w:noWrap w:val="0"/>
                  <w:vAlign w:val="center"/>
                </w:tcPr>
                <w:p w14:paraId="4381E2D5">
                  <w:pPr>
                    <w:pStyle w:val="47"/>
                    <w:bidi w:val="0"/>
                    <w:jc w:val="center"/>
                    <w:rPr>
                      <w:highlight w:val="none"/>
                    </w:rPr>
                  </w:pPr>
                  <w:r>
                    <w:rPr>
                      <w:highlight w:val="none"/>
                    </w:rPr>
                    <w:t>HW08</w:t>
                  </w:r>
                </w:p>
              </w:tc>
              <w:tc>
                <w:tcPr>
                  <w:tcW w:w="848" w:type="dxa"/>
                  <w:tcBorders>
                    <w:tl2br w:val="nil"/>
                    <w:tr2bl w:val="nil"/>
                  </w:tcBorders>
                  <w:shd w:val="clear" w:color="auto" w:fill="auto"/>
                  <w:noWrap w:val="0"/>
                  <w:vAlign w:val="center"/>
                </w:tcPr>
                <w:p w14:paraId="2CBE5093">
                  <w:pPr>
                    <w:pStyle w:val="47"/>
                    <w:bidi w:val="0"/>
                    <w:jc w:val="center"/>
                    <w:rPr>
                      <w:highlight w:val="none"/>
                    </w:rPr>
                  </w:pPr>
                  <w:r>
                    <w:rPr>
                      <w:highlight w:val="none"/>
                    </w:rPr>
                    <w:t>900-21</w:t>
                  </w:r>
                  <w:r>
                    <w:rPr>
                      <w:rFonts w:hint="eastAsia"/>
                      <w:highlight w:val="none"/>
                      <w:lang w:val="en-US" w:eastAsia="zh-CN"/>
                    </w:rPr>
                    <w:t>8</w:t>
                  </w:r>
                  <w:r>
                    <w:rPr>
                      <w:highlight w:val="none"/>
                    </w:rPr>
                    <w:t>-08</w:t>
                  </w:r>
                </w:p>
              </w:tc>
              <w:tc>
                <w:tcPr>
                  <w:tcW w:w="597" w:type="dxa"/>
                  <w:vMerge w:val="restart"/>
                  <w:tcBorders>
                    <w:tl2br w:val="nil"/>
                    <w:tr2bl w:val="nil"/>
                  </w:tcBorders>
                  <w:shd w:val="clear" w:color="auto" w:fill="auto"/>
                  <w:noWrap w:val="0"/>
                  <w:vAlign w:val="center"/>
                </w:tcPr>
                <w:p w14:paraId="5041A03C">
                  <w:pPr>
                    <w:pStyle w:val="47"/>
                    <w:bidi w:val="0"/>
                    <w:jc w:val="center"/>
                    <w:rPr>
                      <w:rFonts w:hint="default"/>
                      <w:highlight w:val="none"/>
                      <w:lang w:val="en-US" w:eastAsia="zh-CN"/>
                    </w:rPr>
                  </w:pPr>
                  <w:r>
                    <w:rPr>
                      <w:rFonts w:hint="eastAsia"/>
                      <w:highlight w:val="none"/>
                      <w:lang w:val="en-US" w:eastAsia="zh-CN"/>
                    </w:rPr>
                    <w:t>厂区东南</w:t>
                  </w:r>
                </w:p>
              </w:tc>
              <w:tc>
                <w:tcPr>
                  <w:tcW w:w="687" w:type="dxa"/>
                  <w:vMerge w:val="restart"/>
                  <w:tcBorders>
                    <w:tl2br w:val="nil"/>
                    <w:tr2bl w:val="nil"/>
                  </w:tcBorders>
                  <w:shd w:val="clear" w:color="auto" w:fill="auto"/>
                  <w:noWrap w:val="0"/>
                  <w:vAlign w:val="center"/>
                </w:tcPr>
                <w:p w14:paraId="4E666DFE">
                  <w:pPr>
                    <w:pStyle w:val="47"/>
                    <w:bidi w:val="0"/>
                    <w:jc w:val="center"/>
                    <w:rPr>
                      <w:rFonts w:hint="default"/>
                      <w:highlight w:val="none"/>
                      <w:lang w:val="en-US" w:eastAsia="zh-CN"/>
                    </w:rPr>
                  </w:pPr>
                  <w:r>
                    <w:rPr>
                      <w:rFonts w:hint="eastAsia"/>
                      <w:highlight w:val="none"/>
                      <w:lang w:val="en-US" w:eastAsia="zh-CN"/>
                    </w:rPr>
                    <w:t>275m</w:t>
                  </w:r>
                  <w:r>
                    <w:rPr>
                      <w:rFonts w:hint="eastAsia"/>
                      <w:highlight w:val="none"/>
                      <w:vertAlign w:val="superscript"/>
                      <w:lang w:val="en-US" w:eastAsia="zh-CN"/>
                    </w:rPr>
                    <w:t>2</w:t>
                  </w:r>
                  <w:r>
                    <w:rPr>
                      <w:rFonts w:hint="eastAsia"/>
                      <w:highlight w:val="none"/>
                      <w:vertAlign w:val="baseline"/>
                      <w:lang w:val="en-US" w:eastAsia="zh-CN"/>
                    </w:rPr>
                    <w:t>（单个库房</w:t>
                  </w:r>
                  <w:r>
                    <w:rPr>
                      <w:rFonts w:hint="eastAsia"/>
                      <w:highlight w:val="none"/>
                      <w:lang w:val="en-US" w:eastAsia="zh-CN"/>
                    </w:rPr>
                    <w:t>均为55m</w:t>
                  </w:r>
                  <w:r>
                    <w:rPr>
                      <w:rFonts w:hint="eastAsia"/>
                      <w:highlight w:val="none"/>
                      <w:vertAlign w:val="superscript"/>
                      <w:lang w:val="en-US" w:eastAsia="zh-CN"/>
                    </w:rPr>
                    <w:t>2</w:t>
                  </w:r>
                  <w:r>
                    <w:rPr>
                      <w:rFonts w:hint="eastAsia"/>
                      <w:highlight w:val="none"/>
                      <w:vertAlign w:val="baseline"/>
                      <w:lang w:val="en-US" w:eastAsia="zh-CN"/>
                    </w:rPr>
                    <w:t>）</w:t>
                  </w:r>
                </w:p>
              </w:tc>
              <w:tc>
                <w:tcPr>
                  <w:tcW w:w="698" w:type="dxa"/>
                  <w:tcBorders>
                    <w:tl2br w:val="nil"/>
                    <w:tr2bl w:val="nil"/>
                  </w:tcBorders>
                  <w:shd w:val="clear" w:color="auto" w:fill="auto"/>
                  <w:noWrap w:val="0"/>
                  <w:vAlign w:val="center"/>
                </w:tcPr>
                <w:p w14:paraId="79A48D90">
                  <w:pPr>
                    <w:pStyle w:val="47"/>
                    <w:bidi w:val="0"/>
                    <w:jc w:val="center"/>
                    <w:rPr>
                      <w:rFonts w:hint="eastAsia" w:eastAsia="宋体"/>
                      <w:highlight w:val="none"/>
                      <w:lang w:val="en-US" w:eastAsia="zh-CN"/>
                    </w:rPr>
                  </w:pPr>
                  <w:r>
                    <w:rPr>
                      <w:rFonts w:hint="eastAsia"/>
                      <w:highlight w:val="none"/>
                      <w:lang w:val="en-US" w:eastAsia="zh-CN"/>
                    </w:rPr>
                    <w:t>桶装</w:t>
                  </w:r>
                </w:p>
              </w:tc>
              <w:tc>
                <w:tcPr>
                  <w:tcW w:w="711" w:type="dxa"/>
                  <w:vMerge w:val="restart"/>
                  <w:tcBorders>
                    <w:tl2br w:val="nil"/>
                    <w:tr2bl w:val="nil"/>
                  </w:tcBorders>
                  <w:shd w:val="clear" w:color="auto" w:fill="auto"/>
                  <w:noWrap w:val="0"/>
                  <w:vAlign w:val="center"/>
                </w:tcPr>
                <w:p w14:paraId="523A514B">
                  <w:pPr>
                    <w:pStyle w:val="47"/>
                    <w:bidi w:val="0"/>
                    <w:jc w:val="center"/>
                    <w:rPr>
                      <w:rFonts w:hint="default"/>
                      <w:highlight w:val="none"/>
                      <w:lang w:val="en-US" w:eastAsia="zh-CN"/>
                    </w:rPr>
                  </w:pPr>
                  <w:r>
                    <w:rPr>
                      <w:rFonts w:hint="eastAsia"/>
                      <w:highlight w:val="none"/>
                      <w:lang w:val="en-US" w:eastAsia="zh-CN"/>
                    </w:rPr>
                    <w:t>412.5t（按1.5m堆存高度计算）</w:t>
                  </w:r>
                </w:p>
              </w:tc>
              <w:tc>
                <w:tcPr>
                  <w:tcW w:w="646" w:type="dxa"/>
                  <w:tcBorders>
                    <w:tl2br w:val="nil"/>
                    <w:tr2bl w:val="nil"/>
                  </w:tcBorders>
                  <w:noWrap w:val="0"/>
                  <w:vAlign w:val="center"/>
                </w:tcPr>
                <w:p w14:paraId="02048E18">
                  <w:pPr>
                    <w:pStyle w:val="47"/>
                    <w:bidi w:val="0"/>
                    <w:jc w:val="center"/>
                    <w:rPr>
                      <w:highlight w:val="none"/>
                    </w:rPr>
                  </w:pPr>
                  <w:r>
                    <w:rPr>
                      <w:highlight w:val="none"/>
                    </w:rPr>
                    <w:t>1年</w:t>
                  </w:r>
                </w:p>
              </w:tc>
            </w:tr>
            <w:tr w14:paraId="2472800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87" w:type="dxa"/>
                  <w:tcBorders>
                    <w:tl2br w:val="nil"/>
                    <w:tr2bl w:val="nil"/>
                  </w:tcBorders>
                  <w:shd w:val="clear" w:color="auto" w:fill="auto"/>
                  <w:noWrap w:val="0"/>
                  <w:vAlign w:val="center"/>
                </w:tcPr>
                <w:p w14:paraId="2AA07E94">
                  <w:pPr>
                    <w:pStyle w:val="47"/>
                    <w:numPr>
                      <w:ilvl w:val="0"/>
                      <w:numId w:val="18"/>
                    </w:numPr>
                    <w:bidi w:val="0"/>
                    <w:ind w:left="425" w:leftChars="0" w:hanging="425" w:firstLineChars="0"/>
                    <w:jc w:val="center"/>
                    <w:rPr>
                      <w:highlight w:val="none"/>
                    </w:rPr>
                  </w:pPr>
                </w:p>
              </w:tc>
              <w:tc>
                <w:tcPr>
                  <w:tcW w:w="894" w:type="dxa"/>
                  <w:vMerge w:val="continue"/>
                  <w:tcBorders>
                    <w:tl2br w:val="nil"/>
                    <w:tr2bl w:val="nil"/>
                  </w:tcBorders>
                  <w:shd w:val="clear" w:color="auto" w:fill="auto"/>
                  <w:noWrap w:val="0"/>
                  <w:vAlign w:val="center"/>
                </w:tcPr>
                <w:p w14:paraId="07298DB8">
                  <w:pPr>
                    <w:pStyle w:val="47"/>
                    <w:bidi w:val="0"/>
                    <w:jc w:val="center"/>
                    <w:rPr>
                      <w:rFonts w:hint="eastAsia"/>
                      <w:highlight w:val="none"/>
                      <w:lang w:val="en-US" w:eastAsia="zh-CN"/>
                    </w:rPr>
                  </w:pPr>
                </w:p>
              </w:tc>
              <w:tc>
                <w:tcPr>
                  <w:tcW w:w="786" w:type="dxa"/>
                  <w:vMerge w:val="continue"/>
                  <w:tcBorders>
                    <w:tl2br w:val="nil"/>
                    <w:tr2bl w:val="nil"/>
                  </w:tcBorders>
                  <w:shd w:val="clear" w:color="auto" w:fill="auto"/>
                  <w:noWrap w:val="0"/>
                  <w:vAlign w:val="center"/>
                </w:tcPr>
                <w:p w14:paraId="740235E9">
                  <w:pPr>
                    <w:pStyle w:val="47"/>
                    <w:bidi w:val="0"/>
                    <w:jc w:val="center"/>
                    <w:rPr>
                      <w:highlight w:val="none"/>
                    </w:rPr>
                  </w:pPr>
                </w:p>
              </w:tc>
              <w:tc>
                <w:tcPr>
                  <w:tcW w:w="786" w:type="dxa"/>
                  <w:tcBorders>
                    <w:tl2br w:val="nil"/>
                    <w:tr2bl w:val="nil"/>
                  </w:tcBorders>
                  <w:shd w:val="clear" w:color="auto" w:fill="auto"/>
                  <w:noWrap w:val="0"/>
                  <w:vAlign w:val="center"/>
                </w:tcPr>
                <w:p w14:paraId="78097DBB">
                  <w:pPr>
                    <w:pStyle w:val="47"/>
                    <w:bidi w:val="0"/>
                    <w:jc w:val="center"/>
                    <w:rPr>
                      <w:rFonts w:hint="default" w:eastAsia="宋体"/>
                      <w:highlight w:val="none"/>
                      <w:lang w:val="en-US" w:eastAsia="zh-CN"/>
                    </w:rPr>
                  </w:pPr>
                  <w:r>
                    <w:rPr>
                      <w:rFonts w:hint="eastAsia"/>
                      <w:highlight w:val="none"/>
                      <w:lang w:val="en-US" w:eastAsia="zh-CN"/>
                    </w:rPr>
                    <w:t>废齿轮油</w:t>
                  </w:r>
                </w:p>
              </w:tc>
              <w:tc>
                <w:tcPr>
                  <w:tcW w:w="735" w:type="dxa"/>
                  <w:tcBorders>
                    <w:tl2br w:val="nil"/>
                    <w:tr2bl w:val="nil"/>
                  </w:tcBorders>
                  <w:shd w:val="clear" w:color="auto" w:fill="auto"/>
                  <w:noWrap w:val="0"/>
                  <w:vAlign w:val="center"/>
                </w:tcPr>
                <w:p w14:paraId="5AA0D7D8">
                  <w:pPr>
                    <w:pStyle w:val="47"/>
                    <w:bidi w:val="0"/>
                    <w:jc w:val="center"/>
                    <w:rPr>
                      <w:highlight w:val="none"/>
                    </w:rPr>
                  </w:pPr>
                  <w:r>
                    <w:rPr>
                      <w:highlight w:val="none"/>
                    </w:rPr>
                    <w:t>HW08</w:t>
                  </w:r>
                </w:p>
              </w:tc>
              <w:tc>
                <w:tcPr>
                  <w:tcW w:w="848" w:type="dxa"/>
                  <w:tcBorders>
                    <w:tl2br w:val="nil"/>
                    <w:tr2bl w:val="nil"/>
                  </w:tcBorders>
                  <w:shd w:val="clear" w:color="auto" w:fill="auto"/>
                  <w:noWrap w:val="0"/>
                  <w:vAlign w:val="center"/>
                </w:tcPr>
                <w:p w14:paraId="6792B5DE">
                  <w:pPr>
                    <w:pStyle w:val="47"/>
                    <w:bidi w:val="0"/>
                    <w:jc w:val="center"/>
                    <w:rPr>
                      <w:highlight w:val="none"/>
                    </w:rPr>
                  </w:pPr>
                  <w:r>
                    <w:rPr>
                      <w:highlight w:val="none"/>
                    </w:rPr>
                    <w:t>900-21</w:t>
                  </w:r>
                  <w:r>
                    <w:rPr>
                      <w:rFonts w:hint="eastAsia"/>
                      <w:highlight w:val="none"/>
                      <w:lang w:val="en-US" w:eastAsia="zh-CN"/>
                    </w:rPr>
                    <w:t>7</w:t>
                  </w:r>
                  <w:r>
                    <w:rPr>
                      <w:highlight w:val="none"/>
                    </w:rPr>
                    <w:t>-08</w:t>
                  </w:r>
                </w:p>
              </w:tc>
              <w:tc>
                <w:tcPr>
                  <w:tcW w:w="597" w:type="dxa"/>
                  <w:vMerge w:val="continue"/>
                  <w:tcBorders>
                    <w:tl2br w:val="nil"/>
                    <w:tr2bl w:val="nil"/>
                  </w:tcBorders>
                  <w:shd w:val="clear" w:color="auto" w:fill="auto"/>
                  <w:noWrap w:val="0"/>
                  <w:vAlign w:val="center"/>
                </w:tcPr>
                <w:p w14:paraId="6FED2537">
                  <w:pPr>
                    <w:pStyle w:val="47"/>
                    <w:bidi w:val="0"/>
                    <w:jc w:val="center"/>
                    <w:rPr>
                      <w:rFonts w:hint="eastAsia"/>
                      <w:highlight w:val="none"/>
                      <w:lang w:val="en-US" w:eastAsia="zh-CN"/>
                    </w:rPr>
                  </w:pPr>
                </w:p>
              </w:tc>
              <w:tc>
                <w:tcPr>
                  <w:tcW w:w="687" w:type="dxa"/>
                  <w:vMerge w:val="continue"/>
                  <w:tcBorders>
                    <w:tl2br w:val="nil"/>
                    <w:tr2bl w:val="nil"/>
                  </w:tcBorders>
                  <w:shd w:val="clear" w:color="auto" w:fill="auto"/>
                  <w:noWrap w:val="0"/>
                  <w:vAlign w:val="center"/>
                </w:tcPr>
                <w:p w14:paraId="7FE44E05">
                  <w:pPr>
                    <w:pStyle w:val="47"/>
                    <w:bidi w:val="0"/>
                    <w:jc w:val="center"/>
                    <w:rPr>
                      <w:rFonts w:hint="eastAsia"/>
                      <w:highlight w:val="none"/>
                      <w:lang w:val="en-US" w:eastAsia="zh-CN"/>
                    </w:rPr>
                  </w:pPr>
                </w:p>
              </w:tc>
              <w:tc>
                <w:tcPr>
                  <w:tcW w:w="698" w:type="dxa"/>
                  <w:tcBorders>
                    <w:tl2br w:val="nil"/>
                    <w:tr2bl w:val="nil"/>
                  </w:tcBorders>
                  <w:shd w:val="clear" w:color="auto" w:fill="auto"/>
                  <w:noWrap w:val="0"/>
                  <w:vAlign w:val="center"/>
                </w:tcPr>
                <w:p w14:paraId="70A0D331">
                  <w:pPr>
                    <w:pStyle w:val="47"/>
                    <w:bidi w:val="0"/>
                    <w:jc w:val="center"/>
                    <w:rPr>
                      <w:highlight w:val="none"/>
                    </w:rPr>
                  </w:pPr>
                  <w:r>
                    <w:rPr>
                      <w:rFonts w:hint="eastAsia"/>
                      <w:highlight w:val="none"/>
                      <w:lang w:val="en-US" w:eastAsia="zh-CN"/>
                    </w:rPr>
                    <w:t>桶装</w:t>
                  </w:r>
                </w:p>
              </w:tc>
              <w:tc>
                <w:tcPr>
                  <w:tcW w:w="711" w:type="dxa"/>
                  <w:vMerge w:val="continue"/>
                  <w:tcBorders>
                    <w:tl2br w:val="nil"/>
                    <w:tr2bl w:val="nil"/>
                  </w:tcBorders>
                  <w:shd w:val="clear" w:color="auto" w:fill="auto"/>
                  <w:noWrap w:val="0"/>
                  <w:vAlign w:val="center"/>
                </w:tcPr>
                <w:p w14:paraId="12B4D1B1">
                  <w:pPr>
                    <w:pStyle w:val="47"/>
                    <w:bidi w:val="0"/>
                    <w:jc w:val="center"/>
                    <w:rPr>
                      <w:rFonts w:hint="eastAsia"/>
                      <w:highlight w:val="none"/>
                      <w:lang w:val="en-US" w:eastAsia="zh-CN"/>
                    </w:rPr>
                  </w:pPr>
                </w:p>
              </w:tc>
              <w:tc>
                <w:tcPr>
                  <w:tcW w:w="646" w:type="dxa"/>
                  <w:tcBorders>
                    <w:tl2br w:val="nil"/>
                    <w:tr2bl w:val="nil"/>
                  </w:tcBorders>
                  <w:noWrap w:val="0"/>
                  <w:vAlign w:val="center"/>
                </w:tcPr>
                <w:p w14:paraId="00BD79BE">
                  <w:pPr>
                    <w:pStyle w:val="47"/>
                    <w:bidi w:val="0"/>
                    <w:jc w:val="center"/>
                    <w:rPr>
                      <w:highlight w:val="none"/>
                    </w:rPr>
                  </w:pPr>
                  <w:r>
                    <w:rPr>
                      <w:highlight w:val="none"/>
                    </w:rPr>
                    <w:t>1年</w:t>
                  </w:r>
                </w:p>
              </w:tc>
            </w:tr>
            <w:tr w14:paraId="0857E4C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87" w:type="dxa"/>
                  <w:tcBorders>
                    <w:tl2br w:val="nil"/>
                    <w:tr2bl w:val="nil"/>
                  </w:tcBorders>
                  <w:shd w:val="clear" w:color="auto" w:fill="auto"/>
                  <w:noWrap w:val="0"/>
                  <w:vAlign w:val="center"/>
                </w:tcPr>
                <w:p w14:paraId="530775F2">
                  <w:pPr>
                    <w:pStyle w:val="47"/>
                    <w:numPr>
                      <w:ilvl w:val="0"/>
                      <w:numId w:val="18"/>
                    </w:numPr>
                    <w:bidi w:val="0"/>
                    <w:ind w:left="425" w:leftChars="0" w:hanging="425" w:firstLineChars="0"/>
                    <w:jc w:val="center"/>
                    <w:rPr>
                      <w:highlight w:val="none"/>
                    </w:rPr>
                  </w:pPr>
                </w:p>
              </w:tc>
              <w:tc>
                <w:tcPr>
                  <w:tcW w:w="894" w:type="dxa"/>
                  <w:vMerge w:val="continue"/>
                  <w:tcBorders>
                    <w:tl2br w:val="nil"/>
                    <w:tr2bl w:val="nil"/>
                  </w:tcBorders>
                  <w:shd w:val="clear" w:color="auto" w:fill="auto"/>
                  <w:noWrap w:val="0"/>
                  <w:vAlign w:val="center"/>
                </w:tcPr>
                <w:p w14:paraId="7D9DD2A2">
                  <w:pPr>
                    <w:pStyle w:val="47"/>
                    <w:bidi w:val="0"/>
                    <w:jc w:val="center"/>
                    <w:rPr>
                      <w:rFonts w:hint="eastAsia"/>
                      <w:highlight w:val="none"/>
                      <w:lang w:val="en-US" w:eastAsia="zh-CN"/>
                    </w:rPr>
                  </w:pPr>
                </w:p>
              </w:tc>
              <w:tc>
                <w:tcPr>
                  <w:tcW w:w="786" w:type="dxa"/>
                  <w:vMerge w:val="continue"/>
                  <w:tcBorders>
                    <w:tl2br w:val="nil"/>
                    <w:tr2bl w:val="nil"/>
                  </w:tcBorders>
                  <w:shd w:val="clear" w:color="auto" w:fill="auto"/>
                  <w:noWrap w:val="0"/>
                  <w:vAlign w:val="center"/>
                </w:tcPr>
                <w:p w14:paraId="57889AFC">
                  <w:pPr>
                    <w:pStyle w:val="47"/>
                    <w:bidi w:val="0"/>
                    <w:jc w:val="center"/>
                    <w:rPr>
                      <w:highlight w:val="none"/>
                    </w:rPr>
                  </w:pPr>
                </w:p>
              </w:tc>
              <w:tc>
                <w:tcPr>
                  <w:tcW w:w="786" w:type="dxa"/>
                  <w:tcBorders>
                    <w:tl2br w:val="nil"/>
                    <w:tr2bl w:val="nil"/>
                  </w:tcBorders>
                  <w:shd w:val="clear" w:color="auto" w:fill="auto"/>
                  <w:noWrap w:val="0"/>
                  <w:vAlign w:val="center"/>
                </w:tcPr>
                <w:p w14:paraId="19736D1A">
                  <w:pPr>
                    <w:pStyle w:val="47"/>
                    <w:bidi w:val="0"/>
                    <w:jc w:val="center"/>
                    <w:rPr>
                      <w:rFonts w:hint="eastAsia"/>
                      <w:highlight w:val="none"/>
                      <w:lang w:val="en-US" w:eastAsia="zh-CN"/>
                    </w:rPr>
                  </w:pPr>
                  <w:r>
                    <w:rPr>
                      <w:rFonts w:hint="eastAsia"/>
                      <w:highlight w:val="none"/>
                      <w:lang w:val="en-US" w:eastAsia="zh-CN"/>
                    </w:rPr>
                    <w:t>废油桶</w:t>
                  </w:r>
                </w:p>
              </w:tc>
              <w:tc>
                <w:tcPr>
                  <w:tcW w:w="735" w:type="dxa"/>
                  <w:tcBorders>
                    <w:tl2br w:val="nil"/>
                    <w:tr2bl w:val="nil"/>
                  </w:tcBorders>
                  <w:shd w:val="clear" w:color="auto" w:fill="auto"/>
                  <w:noWrap w:val="0"/>
                  <w:vAlign w:val="center"/>
                </w:tcPr>
                <w:p w14:paraId="5CDC2DAE">
                  <w:pPr>
                    <w:pStyle w:val="47"/>
                    <w:bidi w:val="0"/>
                    <w:jc w:val="center"/>
                    <w:rPr>
                      <w:highlight w:val="none"/>
                    </w:rPr>
                  </w:pPr>
                  <w:r>
                    <w:rPr>
                      <w:highlight w:val="none"/>
                    </w:rPr>
                    <w:t>HW08</w:t>
                  </w:r>
                </w:p>
              </w:tc>
              <w:tc>
                <w:tcPr>
                  <w:tcW w:w="848" w:type="dxa"/>
                  <w:tcBorders>
                    <w:tl2br w:val="nil"/>
                    <w:tr2bl w:val="nil"/>
                  </w:tcBorders>
                  <w:shd w:val="clear" w:color="auto" w:fill="auto"/>
                  <w:noWrap w:val="0"/>
                  <w:vAlign w:val="center"/>
                </w:tcPr>
                <w:p w14:paraId="59690FC5">
                  <w:pPr>
                    <w:pStyle w:val="47"/>
                    <w:bidi w:val="0"/>
                    <w:jc w:val="center"/>
                    <w:rPr>
                      <w:highlight w:val="none"/>
                    </w:rPr>
                  </w:pPr>
                  <w:r>
                    <w:rPr>
                      <w:highlight w:val="none"/>
                    </w:rPr>
                    <w:t>900-214-08</w:t>
                  </w:r>
                </w:p>
              </w:tc>
              <w:tc>
                <w:tcPr>
                  <w:tcW w:w="597" w:type="dxa"/>
                  <w:vMerge w:val="continue"/>
                  <w:tcBorders>
                    <w:tl2br w:val="nil"/>
                    <w:tr2bl w:val="nil"/>
                  </w:tcBorders>
                  <w:shd w:val="clear" w:color="auto" w:fill="auto"/>
                  <w:noWrap w:val="0"/>
                  <w:vAlign w:val="center"/>
                </w:tcPr>
                <w:p w14:paraId="70E13D2C">
                  <w:pPr>
                    <w:pStyle w:val="47"/>
                    <w:bidi w:val="0"/>
                    <w:jc w:val="center"/>
                    <w:rPr>
                      <w:rFonts w:hint="eastAsia"/>
                      <w:highlight w:val="none"/>
                      <w:lang w:val="en-US" w:eastAsia="zh-CN"/>
                    </w:rPr>
                  </w:pPr>
                </w:p>
              </w:tc>
              <w:tc>
                <w:tcPr>
                  <w:tcW w:w="687" w:type="dxa"/>
                  <w:vMerge w:val="continue"/>
                  <w:tcBorders>
                    <w:tl2br w:val="nil"/>
                    <w:tr2bl w:val="nil"/>
                  </w:tcBorders>
                  <w:shd w:val="clear" w:color="auto" w:fill="auto"/>
                  <w:noWrap w:val="0"/>
                  <w:vAlign w:val="center"/>
                </w:tcPr>
                <w:p w14:paraId="3E634747">
                  <w:pPr>
                    <w:pStyle w:val="47"/>
                    <w:bidi w:val="0"/>
                    <w:jc w:val="center"/>
                    <w:rPr>
                      <w:rFonts w:hint="eastAsia"/>
                      <w:highlight w:val="none"/>
                      <w:lang w:val="en-US" w:eastAsia="zh-CN"/>
                    </w:rPr>
                  </w:pPr>
                </w:p>
              </w:tc>
              <w:tc>
                <w:tcPr>
                  <w:tcW w:w="698" w:type="dxa"/>
                  <w:tcBorders>
                    <w:tl2br w:val="nil"/>
                    <w:tr2bl w:val="nil"/>
                  </w:tcBorders>
                  <w:shd w:val="clear" w:color="auto" w:fill="auto"/>
                  <w:noWrap w:val="0"/>
                  <w:vAlign w:val="center"/>
                </w:tcPr>
                <w:p w14:paraId="44695F4A">
                  <w:pPr>
                    <w:pStyle w:val="47"/>
                    <w:bidi w:val="0"/>
                    <w:jc w:val="center"/>
                    <w:rPr>
                      <w:rFonts w:hint="eastAsia"/>
                      <w:highlight w:val="none"/>
                      <w:lang w:val="en-US" w:eastAsia="zh-CN"/>
                    </w:rPr>
                  </w:pPr>
                  <w:r>
                    <w:rPr>
                      <w:rFonts w:hint="eastAsia"/>
                      <w:highlight w:val="none"/>
                      <w:lang w:val="en-US" w:eastAsia="zh-CN"/>
                    </w:rPr>
                    <w:t>/</w:t>
                  </w:r>
                </w:p>
              </w:tc>
              <w:tc>
                <w:tcPr>
                  <w:tcW w:w="711" w:type="dxa"/>
                  <w:vMerge w:val="continue"/>
                  <w:tcBorders>
                    <w:tl2br w:val="nil"/>
                    <w:tr2bl w:val="nil"/>
                  </w:tcBorders>
                  <w:shd w:val="clear" w:color="auto" w:fill="auto"/>
                  <w:noWrap w:val="0"/>
                  <w:vAlign w:val="center"/>
                </w:tcPr>
                <w:p w14:paraId="4E1CA7D9">
                  <w:pPr>
                    <w:pStyle w:val="47"/>
                    <w:bidi w:val="0"/>
                    <w:jc w:val="center"/>
                    <w:rPr>
                      <w:rFonts w:hint="eastAsia"/>
                      <w:highlight w:val="none"/>
                      <w:lang w:val="en-US" w:eastAsia="zh-CN"/>
                    </w:rPr>
                  </w:pPr>
                </w:p>
              </w:tc>
              <w:tc>
                <w:tcPr>
                  <w:tcW w:w="646" w:type="dxa"/>
                  <w:tcBorders>
                    <w:tl2br w:val="nil"/>
                    <w:tr2bl w:val="nil"/>
                  </w:tcBorders>
                  <w:noWrap w:val="0"/>
                  <w:vAlign w:val="center"/>
                </w:tcPr>
                <w:p w14:paraId="7038A875">
                  <w:pPr>
                    <w:pStyle w:val="47"/>
                    <w:bidi w:val="0"/>
                    <w:jc w:val="center"/>
                    <w:rPr>
                      <w:highlight w:val="none"/>
                    </w:rPr>
                  </w:pPr>
                  <w:r>
                    <w:rPr>
                      <w:highlight w:val="none"/>
                    </w:rPr>
                    <w:t>1年</w:t>
                  </w:r>
                </w:p>
              </w:tc>
            </w:tr>
            <w:tr w14:paraId="2ECE64E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87" w:type="dxa"/>
                  <w:tcBorders>
                    <w:tl2br w:val="nil"/>
                    <w:tr2bl w:val="nil"/>
                  </w:tcBorders>
                  <w:shd w:val="clear" w:color="auto" w:fill="auto"/>
                  <w:noWrap w:val="0"/>
                  <w:vAlign w:val="center"/>
                </w:tcPr>
                <w:p w14:paraId="60A82C99">
                  <w:pPr>
                    <w:pStyle w:val="47"/>
                    <w:numPr>
                      <w:ilvl w:val="0"/>
                      <w:numId w:val="18"/>
                    </w:numPr>
                    <w:bidi w:val="0"/>
                    <w:ind w:left="425" w:leftChars="0" w:hanging="425" w:firstLineChars="0"/>
                    <w:jc w:val="center"/>
                    <w:rPr>
                      <w:highlight w:val="none"/>
                      <w:lang w:val="en-US" w:eastAsia="zh-CN"/>
                    </w:rPr>
                  </w:pPr>
                </w:p>
              </w:tc>
              <w:tc>
                <w:tcPr>
                  <w:tcW w:w="894" w:type="dxa"/>
                  <w:vMerge w:val="continue"/>
                  <w:tcBorders>
                    <w:tl2br w:val="nil"/>
                    <w:tr2bl w:val="nil"/>
                  </w:tcBorders>
                  <w:shd w:val="clear" w:color="auto" w:fill="auto"/>
                  <w:noWrap w:val="0"/>
                  <w:vAlign w:val="center"/>
                </w:tcPr>
                <w:p w14:paraId="1499417F">
                  <w:pPr>
                    <w:pStyle w:val="47"/>
                    <w:bidi w:val="0"/>
                    <w:jc w:val="center"/>
                    <w:rPr>
                      <w:rFonts w:hint="eastAsia"/>
                      <w:highlight w:val="none"/>
                      <w:lang w:val="en-US" w:eastAsia="zh-CN"/>
                    </w:rPr>
                  </w:pPr>
                </w:p>
              </w:tc>
              <w:tc>
                <w:tcPr>
                  <w:tcW w:w="786" w:type="dxa"/>
                  <w:vMerge w:val="restart"/>
                  <w:tcBorders>
                    <w:tl2br w:val="nil"/>
                    <w:tr2bl w:val="nil"/>
                  </w:tcBorders>
                  <w:shd w:val="clear" w:color="auto" w:fill="auto"/>
                  <w:noWrap w:val="0"/>
                  <w:vAlign w:val="center"/>
                </w:tcPr>
                <w:p w14:paraId="26332AE6">
                  <w:pPr>
                    <w:pStyle w:val="47"/>
                    <w:bidi w:val="0"/>
                    <w:jc w:val="center"/>
                    <w:rPr>
                      <w:rFonts w:hint="eastAsia" w:eastAsia="宋体"/>
                      <w:highlight w:val="none"/>
                      <w:lang w:val="en-US" w:eastAsia="zh-CN"/>
                    </w:rPr>
                  </w:pPr>
                  <w:r>
                    <w:rPr>
                      <w:rFonts w:hint="eastAsia"/>
                      <w:highlight w:val="none"/>
                      <w:lang w:val="en-US" w:eastAsia="zh-CN"/>
                    </w:rPr>
                    <w:t>本项目</w:t>
                  </w:r>
                </w:p>
              </w:tc>
              <w:tc>
                <w:tcPr>
                  <w:tcW w:w="786" w:type="dxa"/>
                  <w:tcBorders>
                    <w:tl2br w:val="nil"/>
                    <w:tr2bl w:val="nil"/>
                  </w:tcBorders>
                  <w:shd w:val="clear" w:color="auto" w:fill="auto"/>
                  <w:noWrap w:val="0"/>
                  <w:vAlign w:val="center"/>
                </w:tcPr>
                <w:p w14:paraId="0B44F7BF">
                  <w:pPr>
                    <w:pStyle w:val="47"/>
                    <w:bidi w:val="0"/>
                    <w:jc w:val="center"/>
                    <w:rPr>
                      <w:highlight w:val="none"/>
                      <w:lang w:val="en-US" w:eastAsia="en-US"/>
                    </w:rPr>
                  </w:pPr>
                  <w:r>
                    <w:rPr>
                      <w:highlight w:val="none"/>
                    </w:rPr>
                    <w:t>废机油</w:t>
                  </w:r>
                </w:p>
              </w:tc>
              <w:tc>
                <w:tcPr>
                  <w:tcW w:w="735" w:type="dxa"/>
                  <w:tcBorders>
                    <w:tl2br w:val="nil"/>
                    <w:tr2bl w:val="nil"/>
                  </w:tcBorders>
                  <w:shd w:val="clear" w:color="auto" w:fill="auto"/>
                  <w:noWrap w:val="0"/>
                  <w:vAlign w:val="center"/>
                </w:tcPr>
                <w:p w14:paraId="65885CA4">
                  <w:pPr>
                    <w:pStyle w:val="47"/>
                    <w:bidi w:val="0"/>
                    <w:jc w:val="center"/>
                    <w:rPr>
                      <w:highlight w:val="none"/>
                      <w:lang w:val="en-US" w:eastAsia="zh-CN"/>
                    </w:rPr>
                  </w:pPr>
                  <w:r>
                    <w:rPr>
                      <w:highlight w:val="none"/>
                    </w:rPr>
                    <w:t>HW08</w:t>
                  </w:r>
                </w:p>
              </w:tc>
              <w:tc>
                <w:tcPr>
                  <w:tcW w:w="848" w:type="dxa"/>
                  <w:tcBorders>
                    <w:tl2br w:val="nil"/>
                    <w:tr2bl w:val="nil"/>
                  </w:tcBorders>
                  <w:shd w:val="clear" w:color="auto" w:fill="auto"/>
                  <w:noWrap w:val="0"/>
                  <w:vAlign w:val="center"/>
                </w:tcPr>
                <w:p w14:paraId="3D4A62A7">
                  <w:pPr>
                    <w:pStyle w:val="47"/>
                    <w:bidi w:val="0"/>
                    <w:jc w:val="center"/>
                    <w:rPr>
                      <w:highlight w:val="none"/>
                      <w:lang w:val="en-US" w:eastAsia="zh-CN"/>
                    </w:rPr>
                  </w:pPr>
                  <w:r>
                    <w:rPr>
                      <w:highlight w:val="none"/>
                    </w:rPr>
                    <w:t>900-214-08</w:t>
                  </w:r>
                </w:p>
              </w:tc>
              <w:tc>
                <w:tcPr>
                  <w:tcW w:w="597" w:type="dxa"/>
                  <w:vMerge w:val="continue"/>
                  <w:tcBorders>
                    <w:tl2br w:val="nil"/>
                    <w:tr2bl w:val="nil"/>
                  </w:tcBorders>
                  <w:shd w:val="clear" w:color="auto" w:fill="auto"/>
                  <w:noWrap w:val="0"/>
                  <w:vAlign w:val="center"/>
                </w:tcPr>
                <w:p w14:paraId="20F4C3BD">
                  <w:pPr>
                    <w:pStyle w:val="47"/>
                    <w:bidi w:val="0"/>
                    <w:jc w:val="center"/>
                    <w:rPr>
                      <w:rFonts w:hint="default"/>
                      <w:highlight w:val="none"/>
                      <w:lang w:val="en-US" w:eastAsia="zh-CN"/>
                    </w:rPr>
                  </w:pPr>
                </w:p>
              </w:tc>
              <w:tc>
                <w:tcPr>
                  <w:tcW w:w="687" w:type="dxa"/>
                  <w:vMerge w:val="continue"/>
                  <w:tcBorders>
                    <w:tl2br w:val="nil"/>
                    <w:tr2bl w:val="nil"/>
                  </w:tcBorders>
                  <w:shd w:val="clear" w:color="auto" w:fill="auto"/>
                  <w:noWrap w:val="0"/>
                  <w:vAlign w:val="center"/>
                </w:tcPr>
                <w:p w14:paraId="5AA29342">
                  <w:pPr>
                    <w:pStyle w:val="47"/>
                    <w:bidi w:val="0"/>
                    <w:jc w:val="center"/>
                    <w:rPr>
                      <w:rFonts w:hint="default"/>
                      <w:highlight w:val="none"/>
                      <w:lang w:val="en-US" w:eastAsia="zh-CN"/>
                    </w:rPr>
                  </w:pPr>
                </w:p>
              </w:tc>
              <w:tc>
                <w:tcPr>
                  <w:tcW w:w="698" w:type="dxa"/>
                  <w:tcBorders>
                    <w:tl2br w:val="nil"/>
                    <w:tr2bl w:val="nil"/>
                  </w:tcBorders>
                  <w:shd w:val="clear" w:color="auto" w:fill="auto"/>
                  <w:noWrap w:val="0"/>
                  <w:vAlign w:val="center"/>
                </w:tcPr>
                <w:p w14:paraId="1621B5A7">
                  <w:pPr>
                    <w:pStyle w:val="47"/>
                    <w:bidi w:val="0"/>
                    <w:jc w:val="center"/>
                    <w:rPr>
                      <w:highlight w:val="none"/>
                      <w:lang w:val="en-US" w:eastAsia="en-US"/>
                    </w:rPr>
                  </w:pPr>
                  <w:r>
                    <w:rPr>
                      <w:rFonts w:hint="eastAsia"/>
                      <w:highlight w:val="none"/>
                      <w:lang w:val="en-US" w:eastAsia="zh-CN"/>
                    </w:rPr>
                    <w:t>桶装</w:t>
                  </w:r>
                </w:p>
              </w:tc>
              <w:tc>
                <w:tcPr>
                  <w:tcW w:w="711" w:type="dxa"/>
                  <w:vMerge w:val="continue"/>
                  <w:tcBorders>
                    <w:tl2br w:val="nil"/>
                    <w:tr2bl w:val="nil"/>
                  </w:tcBorders>
                  <w:shd w:val="clear" w:color="auto" w:fill="auto"/>
                  <w:noWrap w:val="0"/>
                  <w:vAlign w:val="center"/>
                </w:tcPr>
                <w:p w14:paraId="53E1905A">
                  <w:pPr>
                    <w:pStyle w:val="47"/>
                    <w:bidi w:val="0"/>
                    <w:jc w:val="center"/>
                    <w:rPr>
                      <w:rFonts w:hint="default"/>
                      <w:highlight w:val="none"/>
                      <w:lang w:val="en-US" w:eastAsia="zh-CN"/>
                    </w:rPr>
                  </w:pPr>
                </w:p>
              </w:tc>
              <w:tc>
                <w:tcPr>
                  <w:tcW w:w="646" w:type="dxa"/>
                  <w:tcBorders>
                    <w:tl2br w:val="nil"/>
                    <w:tr2bl w:val="nil"/>
                  </w:tcBorders>
                  <w:noWrap w:val="0"/>
                  <w:vAlign w:val="center"/>
                </w:tcPr>
                <w:p w14:paraId="62458AFB">
                  <w:pPr>
                    <w:pStyle w:val="47"/>
                    <w:bidi w:val="0"/>
                    <w:jc w:val="center"/>
                    <w:rPr>
                      <w:highlight w:val="none"/>
                    </w:rPr>
                  </w:pPr>
                  <w:r>
                    <w:rPr>
                      <w:highlight w:val="none"/>
                    </w:rPr>
                    <w:t>1年</w:t>
                  </w:r>
                </w:p>
              </w:tc>
            </w:tr>
            <w:tr w14:paraId="691DC0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87" w:type="dxa"/>
                  <w:tcBorders>
                    <w:tl2br w:val="nil"/>
                    <w:tr2bl w:val="nil"/>
                  </w:tcBorders>
                  <w:shd w:val="clear" w:color="auto" w:fill="auto"/>
                  <w:noWrap w:val="0"/>
                  <w:vAlign w:val="center"/>
                </w:tcPr>
                <w:p w14:paraId="23B0F389">
                  <w:pPr>
                    <w:pStyle w:val="47"/>
                    <w:numPr>
                      <w:ilvl w:val="0"/>
                      <w:numId w:val="18"/>
                    </w:numPr>
                    <w:bidi w:val="0"/>
                    <w:ind w:left="425" w:leftChars="0" w:hanging="425" w:firstLineChars="0"/>
                    <w:jc w:val="center"/>
                    <w:rPr>
                      <w:highlight w:val="none"/>
                      <w:lang w:val="en-US" w:eastAsia="zh-CN"/>
                    </w:rPr>
                  </w:pPr>
                </w:p>
              </w:tc>
              <w:tc>
                <w:tcPr>
                  <w:tcW w:w="894" w:type="dxa"/>
                  <w:vMerge w:val="continue"/>
                  <w:tcBorders>
                    <w:tl2br w:val="nil"/>
                    <w:tr2bl w:val="nil"/>
                  </w:tcBorders>
                  <w:noWrap w:val="0"/>
                  <w:vAlign w:val="center"/>
                </w:tcPr>
                <w:p w14:paraId="109F2D25">
                  <w:pPr>
                    <w:pStyle w:val="47"/>
                    <w:bidi w:val="0"/>
                    <w:jc w:val="center"/>
                    <w:rPr>
                      <w:highlight w:val="none"/>
                    </w:rPr>
                  </w:pPr>
                </w:p>
              </w:tc>
              <w:tc>
                <w:tcPr>
                  <w:tcW w:w="786" w:type="dxa"/>
                  <w:vMerge w:val="continue"/>
                  <w:tcBorders>
                    <w:tl2br w:val="nil"/>
                    <w:tr2bl w:val="nil"/>
                  </w:tcBorders>
                  <w:shd w:val="clear" w:color="auto" w:fill="auto"/>
                  <w:noWrap w:val="0"/>
                  <w:vAlign w:val="center"/>
                </w:tcPr>
                <w:p w14:paraId="31178460">
                  <w:pPr>
                    <w:pStyle w:val="47"/>
                    <w:bidi w:val="0"/>
                    <w:jc w:val="center"/>
                    <w:rPr>
                      <w:highlight w:val="none"/>
                    </w:rPr>
                  </w:pPr>
                </w:p>
              </w:tc>
              <w:tc>
                <w:tcPr>
                  <w:tcW w:w="786" w:type="dxa"/>
                  <w:tcBorders>
                    <w:tl2br w:val="nil"/>
                    <w:tr2bl w:val="nil"/>
                  </w:tcBorders>
                  <w:shd w:val="clear" w:color="auto" w:fill="auto"/>
                  <w:noWrap w:val="0"/>
                  <w:vAlign w:val="center"/>
                </w:tcPr>
                <w:p w14:paraId="56DF3160">
                  <w:pPr>
                    <w:pStyle w:val="47"/>
                    <w:bidi w:val="0"/>
                    <w:jc w:val="center"/>
                    <w:rPr>
                      <w:highlight w:val="none"/>
                      <w:lang w:val="en-US" w:eastAsia="en-US"/>
                    </w:rPr>
                  </w:pPr>
                  <w:r>
                    <w:rPr>
                      <w:highlight w:val="none"/>
                    </w:rPr>
                    <w:t>废机油桶</w:t>
                  </w:r>
                </w:p>
              </w:tc>
              <w:tc>
                <w:tcPr>
                  <w:tcW w:w="735" w:type="dxa"/>
                  <w:tcBorders>
                    <w:tl2br w:val="nil"/>
                    <w:tr2bl w:val="nil"/>
                  </w:tcBorders>
                  <w:shd w:val="clear" w:color="auto" w:fill="auto"/>
                  <w:noWrap w:val="0"/>
                  <w:vAlign w:val="center"/>
                </w:tcPr>
                <w:p w14:paraId="426C0A8F">
                  <w:pPr>
                    <w:pStyle w:val="47"/>
                    <w:bidi w:val="0"/>
                    <w:jc w:val="center"/>
                    <w:rPr>
                      <w:highlight w:val="none"/>
                      <w:lang w:val="en-US" w:eastAsia="zh-CN"/>
                    </w:rPr>
                  </w:pPr>
                  <w:r>
                    <w:rPr>
                      <w:highlight w:val="none"/>
                    </w:rPr>
                    <w:t>HW08</w:t>
                  </w:r>
                </w:p>
              </w:tc>
              <w:tc>
                <w:tcPr>
                  <w:tcW w:w="848" w:type="dxa"/>
                  <w:tcBorders>
                    <w:tl2br w:val="nil"/>
                    <w:tr2bl w:val="nil"/>
                  </w:tcBorders>
                  <w:shd w:val="clear" w:color="auto" w:fill="auto"/>
                  <w:noWrap w:val="0"/>
                  <w:vAlign w:val="center"/>
                </w:tcPr>
                <w:p w14:paraId="3AD08BA5">
                  <w:pPr>
                    <w:pStyle w:val="47"/>
                    <w:bidi w:val="0"/>
                    <w:jc w:val="center"/>
                    <w:rPr>
                      <w:highlight w:val="none"/>
                      <w:lang w:val="en-US" w:eastAsia="zh-CN"/>
                    </w:rPr>
                  </w:pPr>
                  <w:r>
                    <w:rPr>
                      <w:highlight w:val="none"/>
                    </w:rPr>
                    <w:t>900-214-08</w:t>
                  </w:r>
                </w:p>
              </w:tc>
              <w:tc>
                <w:tcPr>
                  <w:tcW w:w="597" w:type="dxa"/>
                  <w:vMerge w:val="continue"/>
                  <w:tcBorders>
                    <w:tl2br w:val="nil"/>
                    <w:tr2bl w:val="nil"/>
                  </w:tcBorders>
                  <w:noWrap w:val="0"/>
                  <w:vAlign w:val="center"/>
                </w:tcPr>
                <w:p w14:paraId="7D28DE00">
                  <w:pPr>
                    <w:pStyle w:val="47"/>
                    <w:bidi w:val="0"/>
                    <w:jc w:val="center"/>
                    <w:rPr>
                      <w:highlight w:val="none"/>
                    </w:rPr>
                  </w:pPr>
                </w:p>
              </w:tc>
              <w:tc>
                <w:tcPr>
                  <w:tcW w:w="687" w:type="dxa"/>
                  <w:vMerge w:val="continue"/>
                  <w:tcBorders>
                    <w:tl2br w:val="nil"/>
                    <w:tr2bl w:val="nil"/>
                  </w:tcBorders>
                  <w:noWrap w:val="0"/>
                  <w:vAlign w:val="center"/>
                </w:tcPr>
                <w:p w14:paraId="69ACBE82">
                  <w:pPr>
                    <w:pStyle w:val="47"/>
                    <w:bidi w:val="0"/>
                    <w:jc w:val="center"/>
                    <w:rPr>
                      <w:highlight w:val="none"/>
                    </w:rPr>
                  </w:pPr>
                </w:p>
              </w:tc>
              <w:tc>
                <w:tcPr>
                  <w:tcW w:w="698" w:type="dxa"/>
                  <w:tcBorders>
                    <w:tl2br w:val="nil"/>
                    <w:tr2bl w:val="nil"/>
                  </w:tcBorders>
                  <w:noWrap w:val="0"/>
                  <w:vAlign w:val="center"/>
                </w:tcPr>
                <w:p w14:paraId="60E82E9C">
                  <w:pPr>
                    <w:pStyle w:val="47"/>
                    <w:bidi w:val="0"/>
                    <w:jc w:val="center"/>
                    <w:rPr>
                      <w:highlight w:val="none"/>
                    </w:rPr>
                  </w:pPr>
                  <w:r>
                    <w:rPr>
                      <w:rFonts w:hint="eastAsia"/>
                      <w:highlight w:val="none"/>
                      <w:lang w:val="en-US" w:eastAsia="zh-CN"/>
                    </w:rPr>
                    <w:t>/</w:t>
                  </w:r>
                </w:p>
              </w:tc>
              <w:tc>
                <w:tcPr>
                  <w:tcW w:w="711" w:type="dxa"/>
                  <w:vMerge w:val="continue"/>
                  <w:tcBorders>
                    <w:tl2br w:val="nil"/>
                    <w:tr2bl w:val="nil"/>
                  </w:tcBorders>
                  <w:noWrap w:val="0"/>
                  <w:vAlign w:val="center"/>
                </w:tcPr>
                <w:p w14:paraId="061C3560">
                  <w:pPr>
                    <w:pStyle w:val="47"/>
                    <w:bidi w:val="0"/>
                    <w:jc w:val="center"/>
                    <w:rPr>
                      <w:highlight w:val="none"/>
                    </w:rPr>
                  </w:pPr>
                </w:p>
              </w:tc>
              <w:tc>
                <w:tcPr>
                  <w:tcW w:w="646" w:type="dxa"/>
                  <w:tcBorders>
                    <w:tl2br w:val="nil"/>
                    <w:tr2bl w:val="nil"/>
                  </w:tcBorders>
                  <w:noWrap w:val="0"/>
                  <w:vAlign w:val="center"/>
                </w:tcPr>
                <w:p w14:paraId="013EF143">
                  <w:pPr>
                    <w:pStyle w:val="47"/>
                    <w:bidi w:val="0"/>
                    <w:jc w:val="center"/>
                    <w:rPr>
                      <w:highlight w:val="none"/>
                    </w:rPr>
                  </w:pPr>
                  <w:r>
                    <w:rPr>
                      <w:highlight w:val="none"/>
                    </w:rPr>
                    <w:t>1年</w:t>
                  </w:r>
                </w:p>
              </w:tc>
            </w:tr>
            <w:tr w14:paraId="7C243B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87" w:type="dxa"/>
                  <w:tcBorders>
                    <w:tl2br w:val="nil"/>
                    <w:tr2bl w:val="nil"/>
                  </w:tcBorders>
                  <w:shd w:val="clear" w:color="auto" w:fill="auto"/>
                  <w:noWrap w:val="0"/>
                  <w:vAlign w:val="center"/>
                </w:tcPr>
                <w:p w14:paraId="124D917B">
                  <w:pPr>
                    <w:pStyle w:val="47"/>
                    <w:numPr>
                      <w:ilvl w:val="0"/>
                      <w:numId w:val="18"/>
                    </w:numPr>
                    <w:bidi w:val="0"/>
                    <w:ind w:left="425" w:leftChars="0" w:hanging="425" w:firstLineChars="0"/>
                    <w:jc w:val="center"/>
                    <w:rPr>
                      <w:highlight w:val="none"/>
                      <w:lang w:val="en-US" w:eastAsia="zh-CN"/>
                    </w:rPr>
                  </w:pPr>
                </w:p>
              </w:tc>
              <w:tc>
                <w:tcPr>
                  <w:tcW w:w="894" w:type="dxa"/>
                  <w:vMerge w:val="continue"/>
                  <w:tcBorders>
                    <w:tl2br w:val="nil"/>
                    <w:tr2bl w:val="nil"/>
                  </w:tcBorders>
                  <w:noWrap w:val="0"/>
                  <w:vAlign w:val="center"/>
                </w:tcPr>
                <w:p w14:paraId="576EC901">
                  <w:pPr>
                    <w:pStyle w:val="47"/>
                    <w:bidi w:val="0"/>
                    <w:jc w:val="center"/>
                    <w:rPr>
                      <w:highlight w:val="none"/>
                    </w:rPr>
                  </w:pPr>
                </w:p>
              </w:tc>
              <w:tc>
                <w:tcPr>
                  <w:tcW w:w="786" w:type="dxa"/>
                  <w:vMerge w:val="continue"/>
                  <w:tcBorders>
                    <w:tl2br w:val="nil"/>
                    <w:tr2bl w:val="nil"/>
                  </w:tcBorders>
                  <w:shd w:val="clear" w:color="auto" w:fill="auto"/>
                  <w:noWrap w:val="0"/>
                  <w:vAlign w:val="center"/>
                </w:tcPr>
                <w:p w14:paraId="7CDF722F">
                  <w:pPr>
                    <w:pStyle w:val="47"/>
                    <w:bidi w:val="0"/>
                    <w:jc w:val="center"/>
                    <w:rPr>
                      <w:highlight w:val="none"/>
                    </w:rPr>
                  </w:pPr>
                </w:p>
              </w:tc>
              <w:tc>
                <w:tcPr>
                  <w:tcW w:w="786" w:type="dxa"/>
                  <w:tcBorders>
                    <w:tl2br w:val="nil"/>
                    <w:tr2bl w:val="nil"/>
                  </w:tcBorders>
                  <w:shd w:val="clear" w:color="auto" w:fill="auto"/>
                  <w:noWrap w:val="0"/>
                  <w:vAlign w:val="center"/>
                </w:tcPr>
                <w:p w14:paraId="7D5B21DE">
                  <w:pPr>
                    <w:pStyle w:val="47"/>
                    <w:bidi w:val="0"/>
                    <w:jc w:val="center"/>
                    <w:rPr>
                      <w:highlight w:val="none"/>
                      <w:lang w:val="en-US" w:eastAsia="en-US"/>
                    </w:rPr>
                  </w:pPr>
                  <w:r>
                    <w:rPr>
                      <w:highlight w:val="none"/>
                    </w:rPr>
                    <w:t>含油抹布</w:t>
                  </w:r>
                </w:p>
              </w:tc>
              <w:tc>
                <w:tcPr>
                  <w:tcW w:w="735" w:type="dxa"/>
                  <w:tcBorders>
                    <w:tl2br w:val="nil"/>
                    <w:tr2bl w:val="nil"/>
                  </w:tcBorders>
                  <w:shd w:val="clear" w:color="auto" w:fill="auto"/>
                  <w:noWrap w:val="0"/>
                  <w:vAlign w:val="center"/>
                </w:tcPr>
                <w:p w14:paraId="7C93C0E9">
                  <w:pPr>
                    <w:pStyle w:val="47"/>
                    <w:bidi w:val="0"/>
                    <w:jc w:val="center"/>
                    <w:rPr>
                      <w:highlight w:val="none"/>
                      <w:lang w:val="en-US" w:eastAsia="zh-CN"/>
                    </w:rPr>
                  </w:pPr>
                  <w:r>
                    <w:rPr>
                      <w:highlight w:val="none"/>
                    </w:rPr>
                    <w:t>HW49</w:t>
                  </w:r>
                </w:p>
              </w:tc>
              <w:tc>
                <w:tcPr>
                  <w:tcW w:w="848" w:type="dxa"/>
                  <w:tcBorders>
                    <w:tl2br w:val="nil"/>
                    <w:tr2bl w:val="nil"/>
                  </w:tcBorders>
                  <w:shd w:val="clear" w:color="auto" w:fill="auto"/>
                  <w:noWrap w:val="0"/>
                  <w:vAlign w:val="center"/>
                </w:tcPr>
                <w:p w14:paraId="19BB463B">
                  <w:pPr>
                    <w:pStyle w:val="47"/>
                    <w:bidi w:val="0"/>
                    <w:jc w:val="center"/>
                    <w:rPr>
                      <w:highlight w:val="none"/>
                      <w:lang w:val="en-US" w:eastAsia="zh-CN"/>
                    </w:rPr>
                  </w:pPr>
                  <w:r>
                    <w:rPr>
                      <w:highlight w:val="none"/>
                    </w:rPr>
                    <w:t>900-041-49</w:t>
                  </w:r>
                </w:p>
              </w:tc>
              <w:tc>
                <w:tcPr>
                  <w:tcW w:w="597" w:type="dxa"/>
                  <w:vMerge w:val="continue"/>
                  <w:tcBorders>
                    <w:tl2br w:val="nil"/>
                    <w:tr2bl w:val="nil"/>
                  </w:tcBorders>
                  <w:noWrap w:val="0"/>
                  <w:vAlign w:val="center"/>
                </w:tcPr>
                <w:p w14:paraId="2D8BA5D4">
                  <w:pPr>
                    <w:pStyle w:val="47"/>
                    <w:bidi w:val="0"/>
                    <w:jc w:val="center"/>
                    <w:rPr>
                      <w:highlight w:val="none"/>
                    </w:rPr>
                  </w:pPr>
                </w:p>
              </w:tc>
              <w:tc>
                <w:tcPr>
                  <w:tcW w:w="687" w:type="dxa"/>
                  <w:vMerge w:val="continue"/>
                  <w:tcBorders>
                    <w:tl2br w:val="nil"/>
                    <w:tr2bl w:val="nil"/>
                  </w:tcBorders>
                  <w:shd w:val="clear" w:color="auto" w:fill="auto"/>
                  <w:noWrap w:val="0"/>
                  <w:vAlign w:val="center"/>
                </w:tcPr>
                <w:p w14:paraId="2718D52A">
                  <w:pPr>
                    <w:pStyle w:val="47"/>
                    <w:bidi w:val="0"/>
                    <w:jc w:val="center"/>
                    <w:rPr>
                      <w:highlight w:val="none"/>
                      <w:lang w:val="en-US" w:eastAsia="zh-CN"/>
                    </w:rPr>
                  </w:pPr>
                </w:p>
              </w:tc>
              <w:tc>
                <w:tcPr>
                  <w:tcW w:w="698" w:type="dxa"/>
                  <w:tcBorders>
                    <w:tl2br w:val="nil"/>
                    <w:tr2bl w:val="nil"/>
                  </w:tcBorders>
                  <w:shd w:val="clear" w:color="auto" w:fill="auto"/>
                  <w:noWrap w:val="0"/>
                  <w:vAlign w:val="center"/>
                </w:tcPr>
                <w:p w14:paraId="2F526BED">
                  <w:pPr>
                    <w:pStyle w:val="47"/>
                    <w:bidi w:val="0"/>
                    <w:jc w:val="center"/>
                    <w:rPr>
                      <w:highlight w:val="none"/>
                    </w:rPr>
                  </w:pPr>
                  <w:r>
                    <w:rPr>
                      <w:highlight w:val="none"/>
                    </w:rPr>
                    <w:t>密闭</w:t>
                  </w:r>
                </w:p>
                <w:p w14:paraId="54346ADC">
                  <w:pPr>
                    <w:pStyle w:val="47"/>
                    <w:bidi w:val="0"/>
                    <w:jc w:val="center"/>
                    <w:rPr>
                      <w:highlight w:val="none"/>
                      <w:lang w:val="en-US" w:eastAsia="en-US"/>
                    </w:rPr>
                  </w:pPr>
                  <w:r>
                    <w:rPr>
                      <w:highlight w:val="none"/>
                    </w:rPr>
                    <w:t>容器</w:t>
                  </w:r>
                </w:p>
              </w:tc>
              <w:tc>
                <w:tcPr>
                  <w:tcW w:w="711" w:type="dxa"/>
                  <w:vMerge w:val="continue"/>
                  <w:tcBorders>
                    <w:tl2br w:val="nil"/>
                    <w:tr2bl w:val="nil"/>
                  </w:tcBorders>
                  <w:shd w:val="clear" w:color="auto" w:fill="auto"/>
                  <w:noWrap w:val="0"/>
                  <w:vAlign w:val="center"/>
                </w:tcPr>
                <w:p w14:paraId="7CFF9CB1">
                  <w:pPr>
                    <w:pStyle w:val="47"/>
                    <w:bidi w:val="0"/>
                    <w:jc w:val="center"/>
                    <w:rPr>
                      <w:highlight w:val="none"/>
                      <w:lang w:val="en-US" w:eastAsia="zh-CN"/>
                    </w:rPr>
                  </w:pPr>
                </w:p>
              </w:tc>
              <w:tc>
                <w:tcPr>
                  <w:tcW w:w="646" w:type="dxa"/>
                  <w:tcBorders>
                    <w:tl2br w:val="nil"/>
                    <w:tr2bl w:val="nil"/>
                  </w:tcBorders>
                  <w:noWrap w:val="0"/>
                  <w:vAlign w:val="center"/>
                </w:tcPr>
                <w:p w14:paraId="188433A4">
                  <w:pPr>
                    <w:pStyle w:val="47"/>
                    <w:bidi w:val="0"/>
                    <w:jc w:val="center"/>
                    <w:rPr>
                      <w:highlight w:val="none"/>
                    </w:rPr>
                  </w:pPr>
                  <w:r>
                    <w:rPr>
                      <w:highlight w:val="none"/>
                    </w:rPr>
                    <w:t>1年</w:t>
                  </w:r>
                </w:p>
              </w:tc>
            </w:tr>
          </w:tbl>
          <w:p w14:paraId="23420A53">
            <w:pPr>
              <w:adjustRightInd w:val="0"/>
              <w:snapToGrid w:val="0"/>
              <w:spacing w:line="500" w:lineRule="exact"/>
              <w:ind w:left="0" w:leftChars="0" w:firstLine="0" w:firstLineChars="0"/>
              <w:rPr>
                <w:b/>
                <w:color w:val="000000"/>
                <w:sz w:val="24"/>
                <w:highlight w:val="none"/>
              </w:rPr>
            </w:pPr>
            <w:r>
              <w:rPr>
                <w:b/>
                <w:color w:val="000000"/>
                <w:sz w:val="24"/>
                <w:highlight w:val="none"/>
              </w:rPr>
              <w:t>4.2固体废物环境管理</w:t>
            </w:r>
          </w:p>
          <w:p w14:paraId="4608BD2C">
            <w:pPr>
              <w:bidi w:val="0"/>
              <w:rPr>
                <w:rFonts w:hint="eastAsia"/>
                <w:highlight w:val="none"/>
              </w:rPr>
            </w:pPr>
            <w:r>
              <w:rPr>
                <w:rFonts w:hint="eastAsia"/>
                <w:highlight w:val="none"/>
                <w:lang w:val="en-US" w:eastAsia="zh-CN"/>
              </w:rPr>
              <w:t>建设单位</w:t>
            </w:r>
            <w:r>
              <w:rPr>
                <w:rFonts w:hint="eastAsia"/>
                <w:highlight w:val="none"/>
              </w:rPr>
              <w:t>应当依法及时公开固体废物污染环境防治信息，主动接受社会监督；建立健全固体废物污染环境防治责任制度，明确污染防治措施、环境风险管控要求以及单位负责人和相关人员的责任。</w:t>
            </w:r>
            <w:r>
              <w:rPr>
                <w:rFonts w:hint="eastAsia"/>
                <w:highlight w:val="none"/>
                <w:lang w:val="en-US" w:eastAsia="zh-CN"/>
              </w:rPr>
              <w:t>贮存或处置一般工业固体废物和危险废物的</w:t>
            </w:r>
            <w:r>
              <w:rPr>
                <w:rFonts w:hint="eastAsia"/>
                <w:highlight w:val="none"/>
              </w:rPr>
              <w:t>场所、设施、设备、残留废物以及其他有毒有害物质进行妥善处理，防止污染环境。对暂时不利用或者不能利用的工业固体废物，应当按照国家相关规定进行安全分类存放或者无害化处置。产生工业固体废物的单位将工业固体废物委托他人利用、处置的，应当通过查验受托方证照信息、环境影响评价文件、环境保护设施验收文件等方式，核实受托方的主体资格和技术能力。在依法签订的书面合同中明确运输责任、污染防治要求和利用、处置方式等。产生、利用、处置工业固体废物的单位委托他人运输工业固体废物的，应当核实承运人证照信息和技术能力等，在依法签订的书面合同中明确工业固体废物污染防治要求等。</w:t>
            </w:r>
          </w:p>
          <w:p w14:paraId="5E5E11BC">
            <w:pPr>
              <w:bidi w:val="0"/>
              <w:rPr>
                <w:highlight w:val="none"/>
              </w:rPr>
            </w:pPr>
            <w:r>
              <w:rPr>
                <w:rFonts w:hint="eastAsia"/>
                <w:highlight w:val="none"/>
              </w:rPr>
              <w:t>根据《</w:t>
            </w:r>
            <w:r>
              <w:rPr>
                <w:highlight w:val="none"/>
              </w:rPr>
              <w:t>危险废物贮存污染控制</w:t>
            </w:r>
            <w:r>
              <w:rPr>
                <w:rFonts w:hint="eastAsia"/>
                <w:highlight w:val="none"/>
              </w:rPr>
              <w:t>标准》（G</w:t>
            </w:r>
            <w:r>
              <w:rPr>
                <w:highlight w:val="none"/>
              </w:rPr>
              <w:t>B18597-2023</w:t>
            </w:r>
            <w:r>
              <w:rPr>
                <w:rFonts w:hint="eastAsia"/>
                <w:highlight w:val="none"/>
              </w:rPr>
              <w:t>）</w:t>
            </w:r>
            <w:r>
              <w:rPr>
                <w:highlight w:val="none"/>
              </w:rPr>
              <w:t>贮存危险废物应根据危险废物的类别、形态、物理化学性质和污染防治要求进行分类贮存，且应避免危险废物与不相容的物质或材料接触。</w:t>
            </w:r>
          </w:p>
          <w:p w14:paraId="621E9772">
            <w:pPr>
              <w:bidi w:val="0"/>
              <w:rPr>
                <w:rFonts w:hint="eastAsia"/>
                <w:highlight w:val="none"/>
              </w:rPr>
            </w:pPr>
            <w:r>
              <w:rPr>
                <w:rFonts w:hint="eastAsia"/>
                <w:highlight w:val="none"/>
              </w:rPr>
              <w:t>根据《</w:t>
            </w:r>
            <w:r>
              <w:rPr>
                <w:highlight w:val="none"/>
              </w:rPr>
              <w:t>危险废物识别标志设置技术规范</w:t>
            </w:r>
            <w:r>
              <w:rPr>
                <w:rFonts w:hint="eastAsia"/>
                <w:highlight w:val="none"/>
              </w:rPr>
              <w:t>》（</w:t>
            </w:r>
            <w:r>
              <w:rPr>
                <w:highlight w:val="none"/>
              </w:rPr>
              <w:t>HJ1276-2022</w:t>
            </w:r>
            <w:r>
              <w:rPr>
                <w:rFonts w:hint="eastAsia"/>
                <w:highlight w:val="none"/>
              </w:rPr>
              <w:t>），危险废物贮存容器应当使用标准的容器盛装危险废物。装载危险废物的容器及材质要满足相应的强度要求。盛装危险废物容器外</w:t>
            </w:r>
            <w:r>
              <w:rPr>
                <w:highlight w:val="none"/>
              </w:rPr>
              <w:t>粘贴危险废物标签</w:t>
            </w:r>
            <w:r>
              <w:rPr>
                <w:rFonts w:hint="eastAsia"/>
                <w:highlight w:val="none"/>
              </w:rPr>
              <w:t>，</w:t>
            </w:r>
            <w:r>
              <w:rPr>
                <w:highlight w:val="none"/>
              </w:rPr>
              <w:t>并</w:t>
            </w:r>
            <w:r>
              <w:rPr>
                <w:rFonts w:hint="eastAsia"/>
                <w:highlight w:val="none"/>
                <w:lang w:eastAsia="zh-CN"/>
              </w:rPr>
              <w:t>按</w:t>
            </w:r>
            <w:r>
              <w:rPr>
                <w:highlight w:val="none"/>
              </w:rPr>
              <w:t>要求填写</w:t>
            </w:r>
            <w:r>
              <w:rPr>
                <w:rFonts w:hint="eastAsia"/>
                <w:highlight w:val="none"/>
              </w:rPr>
              <w:t>。危险废物在厂内暂存做好封闭和分类分区工作，严禁混装。</w:t>
            </w:r>
          </w:p>
          <w:p w14:paraId="6321D207">
            <w:pPr>
              <w:bidi w:val="0"/>
              <w:rPr>
                <w:rFonts w:hint="eastAsia"/>
                <w:highlight w:val="none"/>
              </w:rPr>
            </w:pPr>
            <w:r>
              <w:rPr>
                <w:rFonts w:hint="eastAsia"/>
                <w:highlight w:val="none"/>
              </w:rPr>
              <w:t>按照《危险废物管理计划和管理台账制定技术导则》（HJ1259-2022）要求做好产生环节、入库环节、出库环节台账记录，危险废物定期委托资质单位负责出厂运输和处置，并应按要求建立台账制度，记录固废产生量、储存量、处置量等基本信息，同时在危险废物转移过程中做好转移联单制度。</w:t>
            </w:r>
          </w:p>
          <w:p w14:paraId="659DBBFF">
            <w:pPr>
              <w:bidi w:val="0"/>
              <w:rPr>
                <w:rFonts w:hint="default"/>
                <w:highlight w:val="none"/>
                <w:lang w:val="en-US" w:eastAsia="zh-CN"/>
              </w:rPr>
            </w:pPr>
            <w:r>
              <w:rPr>
                <w:rFonts w:hint="eastAsia"/>
                <w:highlight w:val="none"/>
                <w:lang w:val="en-US" w:eastAsia="zh-CN"/>
              </w:rPr>
              <w:t>按照《一般工业固体废物管理台账制定指南（试行）》要求建立工业固体废物管理台账，如实记录工业固体废物的种类、数量、流向、贮存、利用、处置等信息。</w:t>
            </w:r>
          </w:p>
          <w:p w14:paraId="1660CFE5">
            <w:pPr>
              <w:adjustRightInd w:val="0"/>
              <w:snapToGrid w:val="0"/>
              <w:spacing w:line="500" w:lineRule="exact"/>
              <w:ind w:left="0" w:leftChars="0" w:firstLine="0" w:firstLineChars="0"/>
              <w:rPr>
                <w:b/>
                <w:color w:val="000000"/>
                <w:sz w:val="24"/>
                <w:highlight w:val="none"/>
              </w:rPr>
            </w:pPr>
            <w:r>
              <w:rPr>
                <w:b/>
                <w:color w:val="000000"/>
                <w:sz w:val="24"/>
                <w:highlight w:val="none"/>
              </w:rPr>
              <w:t>5、地下水及土壤防控措施</w:t>
            </w:r>
          </w:p>
          <w:p w14:paraId="1B1436FF">
            <w:pPr>
              <w:adjustRightInd w:val="0"/>
              <w:snapToGrid w:val="0"/>
              <w:spacing w:line="500" w:lineRule="exact"/>
              <w:ind w:left="0" w:leftChars="0" w:firstLine="0" w:firstLineChars="0"/>
              <w:rPr>
                <w:b/>
                <w:color w:val="000000"/>
                <w:sz w:val="24"/>
                <w:highlight w:val="none"/>
              </w:rPr>
            </w:pPr>
            <w:r>
              <w:rPr>
                <w:b/>
                <w:color w:val="000000"/>
                <w:sz w:val="24"/>
                <w:highlight w:val="none"/>
              </w:rPr>
              <w:t>5.1污染源和污染物及污染途径</w:t>
            </w:r>
          </w:p>
          <w:p w14:paraId="7379F388">
            <w:pPr>
              <w:bidi w:val="0"/>
              <w:rPr>
                <w:highlight w:val="none"/>
              </w:rPr>
            </w:pPr>
            <w:r>
              <w:rPr>
                <w:highlight w:val="none"/>
              </w:rPr>
              <w:t>根据本项目生产特征，项目可能对地下水和土壤造成影响的方式主要为废机油等</w:t>
            </w:r>
            <w:r>
              <w:rPr>
                <w:rFonts w:hint="eastAsia"/>
                <w:highlight w:val="none"/>
                <w:lang w:eastAsia="zh-CN"/>
              </w:rPr>
              <w:t>（</w:t>
            </w:r>
            <w:r>
              <w:rPr>
                <w:rFonts w:hint="eastAsia"/>
                <w:highlight w:val="none"/>
                <w:lang w:val="en-US" w:eastAsia="zh-CN"/>
              </w:rPr>
              <w:t>石油烃</w:t>
            </w:r>
            <w:r>
              <w:rPr>
                <w:rFonts w:hint="eastAsia"/>
                <w:highlight w:val="none"/>
                <w:lang w:eastAsia="zh-CN"/>
              </w:rPr>
              <w:t>）</w:t>
            </w:r>
            <w:r>
              <w:rPr>
                <w:highlight w:val="none"/>
              </w:rPr>
              <w:t>通过渗透方式进入地下水</w:t>
            </w:r>
            <w:r>
              <w:rPr>
                <w:rFonts w:hint="eastAsia"/>
                <w:highlight w:val="none"/>
                <w:lang w:eastAsia="zh-CN"/>
              </w:rPr>
              <w:t>及土壤</w:t>
            </w:r>
            <w:r>
              <w:rPr>
                <w:highlight w:val="none"/>
              </w:rPr>
              <w:t>环境。</w:t>
            </w:r>
          </w:p>
          <w:p w14:paraId="7D96B84D">
            <w:pPr>
              <w:adjustRightInd w:val="0"/>
              <w:snapToGrid w:val="0"/>
              <w:spacing w:line="500" w:lineRule="exact"/>
              <w:ind w:left="0" w:leftChars="0" w:firstLine="0" w:firstLineChars="0"/>
              <w:rPr>
                <w:b/>
                <w:color w:val="000000"/>
                <w:sz w:val="24"/>
                <w:highlight w:val="none"/>
              </w:rPr>
            </w:pPr>
            <w:r>
              <w:rPr>
                <w:b/>
                <w:color w:val="000000"/>
                <w:sz w:val="24"/>
                <w:highlight w:val="none"/>
              </w:rPr>
              <w:t>5.2防控措施</w:t>
            </w:r>
          </w:p>
          <w:p w14:paraId="54178DEE">
            <w:pPr>
              <w:bidi w:val="0"/>
              <w:rPr>
                <w:rFonts w:hint="eastAsia"/>
                <w:highlight w:val="none"/>
                <w:lang w:val="en-US" w:eastAsia="zh-CN"/>
              </w:rPr>
            </w:pPr>
            <w:r>
              <w:rPr>
                <w:rFonts w:hint="eastAsia"/>
                <w:highlight w:val="none"/>
                <w:lang w:val="en-US" w:eastAsia="zh-CN"/>
              </w:rPr>
              <w:t>本</w:t>
            </w:r>
            <w:r>
              <w:rPr>
                <w:highlight w:val="none"/>
              </w:rPr>
              <w:t>项目采取分区防渗等合理、有效的预防措施，对危险废物贮存</w:t>
            </w:r>
            <w:r>
              <w:rPr>
                <w:rFonts w:hint="eastAsia"/>
                <w:highlight w:val="none"/>
                <w:lang w:eastAsia="zh-CN"/>
              </w:rPr>
              <w:t>库</w:t>
            </w:r>
            <w:r>
              <w:rPr>
                <w:highlight w:val="none"/>
              </w:rPr>
              <w:t>采取重点防渗措施，</w:t>
            </w:r>
            <w:r>
              <w:rPr>
                <w:rFonts w:hint="eastAsia"/>
                <w:highlight w:val="none"/>
                <w:lang w:eastAsia="zh-CN"/>
              </w:rPr>
              <w:t>本项目所在车间地面</w:t>
            </w:r>
            <w:r>
              <w:rPr>
                <w:highlight w:val="none"/>
              </w:rPr>
              <w:t>采取一般防渗措施，办公室采取简单防渗措施。</w:t>
            </w:r>
            <w:r>
              <w:rPr>
                <w:rFonts w:hint="eastAsia"/>
                <w:highlight w:val="none"/>
                <w:lang w:eastAsia="zh-CN"/>
              </w:rPr>
              <w:t>防渗具体要求详见下表。</w:t>
            </w:r>
          </w:p>
          <w:p w14:paraId="1EDA7E77">
            <w:pPr>
              <w:pStyle w:val="6"/>
              <w:bidi w:val="0"/>
              <w:rPr>
                <w:highlight w:val="none"/>
              </w:rPr>
            </w:pPr>
            <w:r>
              <w:rPr>
                <w:highlight w:val="none"/>
              </w:rPr>
              <w:t>表4-</w:t>
            </w:r>
            <w:r>
              <w:rPr>
                <w:rFonts w:hint="eastAsia"/>
                <w:highlight w:val="none"/>
                <w:lang w:val="en-US" w:eastAsia="zh-CN"/>
              </w:rPr>
              <w:t>26</w:t>
            </w:r>
            <w:r>
              <w:rPr>
                <w:highlight w:val="none"/>
              </w:rPr>
              <w:t>地下水污染防渗分区等级一览表</w:t>
            </w:r>
          </w:p>
          <w:tbl>
            <w:tblPr>
              <w:tblStyle w:val="26"/>
              <w:tblW w:w="7999"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653"/>
              <w:gridCol w:w="2090"/>
              <w:gridCol w:w="701"/>
              <w:gridCol w:w="3430"/>
            </w:tblGrid>
            <w:tr w14:paraId="4396C44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03" w:type="pct"/>
                  <w:tcBorders>
                    <w:tl2br w:val="nil"/>
                    <w:tr2bl w:val="nil"/>
                  </w:tcBorders>
                  <w:vAlign w:val="center"/>
                </w:tcPr>
                <w:p w14:paraId="3AE835AE">
                  <w:pPr>
                    <w:pStyle w:val="47"/>
                    <w:bidi w:val="0"/>
                    <w:rPr>
                      <w:rFonts w:hint="eastAsia"/>
                      <w:b/>
                      <w:bCs/>
                      <w:highlight w:val="none"/>
                      <w:lang w:eastAsia="zh-CN"/>
                    </w:rPr>
                  </w:pPr>
                  <w:r>
                    <w:rPr>
                      <w:rFonts w:hint="eastAsia"/>
                      <w:b/>
                      <w:bCs/>
                      <w:highlight w:val="none"/>
                      <w:lang w:eastAsia="zh-CN"/>
                    </w:rPr>
                    <w:t>防渗区</w:t>
                  </w:r>
                </w:p>
              </w:tc>
              <w:tc>
                <w:tcPr>
                  <w:tcW w:w="408" w:type="pct"/>
                  <w:tcBorders>
                    <w:tl2br w:val="nil"/>
                    <w:tr2bl w:val="nil"/>
                  </w:tcBorders>
                  <w:vAlign w:val="center"/>
                </w:tcPr>
                <w:p w14:paraId="37DB5992">
                  <w:pPr>
                    <w:pStyle w:val="47"/>
                    <w:bidi w:val="0"/>
                    <w:rPr>
                      <w:rFonts w:hint="eastAsia"/>
                      <w:b/>
                      <w:bCs/>
                      <w:highlight w:val="none"/>
                      <w:lang w:eastAsia="zh-CN"/>
                    </w:rPr>
                  </w:pPr>
                  <w:r>
                    <w:rPr>
                      <w:rFonts w:hint="eastAsia"/>
                      <w:b/>
                      <w:bCs/>
                      <w:highlight w:val="none"/>
                      <w:lang w:eastAsia="zh-CN"/>
                    </w:rPr>
                    <w:t>防渗分区</w:t>
                  </w:r>
                </w:p>
              </w:tc>
              <w:tc>
                <w:tcPr>
                  <w:tcW w:w="1306" w:type="pct"/>
                  <w:tcBorders>
                    <w:tl2br w:val="nil"/>
                    <w:tr2bl w:val="nil"/>
                  </w:tcBorders>
                  <w:vAlign w:val="center"/>
                </w:tcPr>
                <w:p w14:paraId="5409ECA4">
                  <w:pPr>
                    <w:pStyle w:val="47"/>
                    <w:bidi w:val="0"/>
                    <w:rPr>
                      <w:rFonts w:hint="eastAsia"/>
                      <w:b/>
                      <w:bCs/>
                      <w:highlight w:val="none"/>
                      <w:lang w:eastAsia="zh-CN"/>
                    </w:rPr>
                  </w:pPr>
                  <w:r>
                    <w:rPr>
                      <w:rFonts w:hint="eastAsia"/>
                      <w:b/>
                      <w:bCs/>
                      <w:highlight w:val="none"/>
                      <w:lang w:eastAsia="zh-CN"/>
                    </w:rPr>
                    <w:t>防渗技术要求</w:t>
                  </w:r>
                </w:p>
              </w:tc>
              <w:tc>
                <w:tcPr>
                  <w:tcW w:w="438" w:type="pct"/>
                  <w:tcBorders>
                    <w:tl2br w:val="nil"/>
                    <w:tr2bl w:val="nil"/>
                  </w:tcBorders>
                  <w:vAlign w:val="center"/>
                </w:tcPr>
                <w:p w14:paraId="33A90993">
                  <w:pPr>
                    <w:pStyle w:val="47"/>
                    <w:bidi w:val="0"/>
                    <w:rPr>
                      <w:rFonts w:hint="eastAsia"/>
                      <w:b/>
                      <w:bCs/>
                      <w:highlight w:val="none"/>
                      <w:lang w:eastAsia="zh-CN"/>
                    </w:rPr>
                  </w:pPr>
                  <w:r>
                    <w:rPr>
                      <w:rFonts w:hint="eastAsia"/>
                      <w:b/>
                      <w:bCs/>
                      <w:highlight w:val="none"/>
                      <w:lang w:eastAsia="zh-CN"/>
                    </w:rPr>
                    <w:t>备注</w:t>
                  </w:r>
                </w:p>
              </w:tc>
              <w:tc>
                <w:tcPr>
                  <w:tcW w:w="2144" w:type="pct"/>
                  <w:tcBorders>
                    <w:tl2br w:val="nil"/>
                    <w:tr2bl w:val="nil"/>
                  </w:tcBorders>
                  <w:vAlign w:val="center"/>
                </w:tcPr>
                <w:p w14:paraId="2F5DF753">
                  <w:pPr>
                    <w:pStyle w:val="47"/>
                    <w:bidi w:val="0"/>
                    <w:rPr>
                      <w:rFonts w:hint="eastAsia"/>
                      <w:b/>
                      <w:bCs/>
                      <w:highlight w:val="none"/>
                      <w:lang w:eastAsia="zh-CN"/>
                    </w:rPr>
                  </w:pPr>
                  <w:r>
                    <w:rPr>
                      <w:rFonts w:hint="eastAsia"/>
                      <w:b/>
                      <w:bCs/>
                      <w:highlight w:val="none"/>
                      <w:lang w:eastAsia="zh-CN"/>
                    </w:rPr>
                    <w:t>现状已采取防渗做法</w:t>
                  </w:r>
                </w:p>
              </w:tc>
            </w:tr>
            <w:tr w14:paraId="3A4F8F5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03" w:type="pct"/>
                  <w:tcBorders>
                    <w:tl2br w:val="nil"/>
                    <w:tr2bl w:val="nil"/>
                  </w:tcBorders>
                  <w:vAlign w:val="center"/>
                </w:tcPr>
                <w:p w14:paraId="476A4160">
                  <w:pPr>
                    <w:pStyle w:val="47"/>
                    <w:bidi w:val="0"/>
                    <w:rPr>
                      <w:highlight w:val="none"/>
                    </w:rPr>
                  </w:pPr>
                  <w:r>
                    <w:rPr>
                      <w:highlight w:val="none"/>
                    </w:rPr>
                    <w:t>危险废物贮存</w:t>
                  </w:r>
                  <w:r>
                    <w:rPr>
                      <w:rFonts w:hint="eastAsia"/>
                      <w:highlight w:val="none"/>
                      <w:lang w:eastAsia="zh-CN"/>
                    </w:rPr>
                    <w:t>库</w:t>
                  </w:r>
                </w:p>
              </w:tc>
              <w:tc>
                <w:tcPr>
                  <w:tcW w:w="408" w:type="pct"/>
                  <w:tcBorders>
                    <w:tl2br w:val="nil"/>
                    <w:tr2bl w:val="nil"/>
                  </w:tcBorders>
                  <w:vAlign w:val="center"/>
                </w:tcPr>
                <w:p w14:paraId="3E0D7BE4">
                  <w:pPr>
                    <w:pStyle w:val="47"/>
                    <w:bidi w:val="0"/>
                    <w:rPr>
                      <w:rFonts w:hint="eastAsia"/>
                      <w:highlight w:val="none"/>
                      <w:lang w:eastAsia="zh-CN"/>
                    </w:rPr>
                  </w:pPr>
                  <w:r>
                    <w:rPr>
                      <w:rFonts w:hint="eastAsia"/>
                      <w:highlight w:val="none"/>
                      <w:lang w:eastAsia="zh-CN"/>
                    </w:rPr>
                    <w:t>重点防渗</w:t>
                  </w:r>
                </w:p>
              </w:tc>
              <w:tc>
                <w:tcPr>
                  <w:tcW w:w="1306" w:type="pct"/>
                  <w:tcBorders>
                    <w:tl2br w:val="nil"/>
                    <w:tr2bl w:val="nil"/>
                  </w:tcBorders>
                  <w:vAlign w:val="center"/>
                </w:tcPr>
                <w:p w14:paraId="70A47F08">
                  <w:pPr>
                    <w:pStyle w:val="47"/>
                    <w:bidi w:val="0"/>
                    <w:rPr>
                      <w:highlight w:val="none"/>
                    </w:rPr>
                  </w:pPr>
                  <w:r>
                    <w:rPr>
                      <w:highlight w:val="none"/>
                    </w:rPr>
                    <w:t>等效黏土防渗层Mb≥6.0m，K≤10</w:t>
                  </w:r>
                  <w:r>
                    <w:rPr>
                      <w:rFonts w:hint="eastAsia"/>
                      <w:highlight w:val="none"/>
                      <w:vertAlign w:val="superscript"/>
                      <w:lang w:val="en-US" w:eastAsia="zh-CN"/>
                    </w:rPr>
                    <w:t>-7</w:t>
                  </w:r>
                  <w:r>
                    <w:rPr>
                      <w:highlight w:val="none"/>
                    </w:rPr>
                    <w:t>cm/s</w:t>
                  </w:r>
                </w:p>
              </w:tc>
              <w:tc>
                <w:tcPr>
                  <w:tcW w:w="438" w:type="pct"/>
                  <w:tcBorders>
                    <w:tl2br w:val="nil"/>
                    <w:tr2bl w:val="nil"/>
                  </w:tcBorders>
                  <w:vAlign w:val="center"/>
                </w:tcPr>
                <w:p w14:paraId="275FCBE2">
                  <w:pPr>
                    <w:pStyle w:val="47"/>
                    <w:bidi w:val="0"/>
                    <w:rPr>
                      <w:rFonts w:hint="eastAsia"/>
                      <w:highlight w:val="none"/>
                      <w:lang w:eastAsia="zh-CN"/>
                    </w:rPr>
                  </w:pPr>
                  <w:r>
                    <w:rPr>
                      <w:rFonts w:hint="eastAsia"/>
                      <w:highlight w:val="none"/>
                      <w:lang w:eastAsia="zh-CN"/>
                    </w:rPr>
                    <w:t>依托</w:t>
                  </w:r>
                </w:p>
              </w:tc>
              <w:tc>
                <w:tcPr>
                  <w:tcW w:w="2144" w:type="pct"/>
                  <w:tcBorders>
                    <w:tl2br w:val="nil"/>
                    <w:tr2bl w:val="nil"/>
                  </w:tcBorders>
                  <w:vAlign w:val="center"/>
                </w:tcPr>
                <w:p w14:paraId="7E2B82ED">
                  <w:pPr>
                    <w:pStyle w:val="47"/>
                    <w:bidi w:val="0"/>
                    <w:rPr>
                      <w:rFonts w:hint="eastAsia"/>
                      <w:highlight w:val="none"/>
                      <w:lang w:eastAsia="zh-CN"/>
                    </w:rPr>
                  </w:pPr>
                  <w:r>
                    <w:rPr>
                      <w:rFonts w:hint="eastAsia"/>
                      <w:highlight w:val="none"/>
                      <w:lang w:val="en-US" w:eastAsia="zh-CN"/>
                    </w:rPr>
                    <w:t>采用两布一膜进行防渗，土工膜厚度为2mm，渗透系数小于等于10</w:t>
                  </w:r>
                  <w:r>
                    <w:rPr>
                      <w:rFonts w:hint="eastAsia"/>
                      <w:highlight w:val="none"/>
                      <w:vertAlign w:val="superscript"/>
                      <w:lang w:val="en-US" w:eastAsia="zh-CN"/>
                    </w:rPr>
                    <w:t>-10</w:t>
                  </w:r>
                  <w:r>
                    <w:rPr>
                      <w:rFonts w:hint="eastAsia"/>
                      <w:highlight w:val="none"/>
                      <w:lang w:val="en-US" w:eastAsia="zh-CN"/>
                    </w:rPr>
                    <w:t>cm/s，可满足重点防渗要求</w:t>
                  </w:r>
                </w:p>
              </w:tc>
            </w:tr>
            <w:tr w14:paraId="009FFF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03" w:type="pct"/>
                  <w:tcBorders>
                    <w:tl2br w:val="nil"/>
                    <w:tr2bl w:val="nil"/>
                  </w:tcBorders>
                  <w:vAlign w:val="center"/>
                </w:tcPr>
                <w:p w14:paraId="620055B3">
                  <w:pPr>
                    <w:pStyle w:val="47"/>
                    <w:bidi w:val="0"/>
                    <w:rPr>
                      <w:rFonts w:hint="eastAsia"/>
                      <w:highlight w:val="none"/>
                      <w:lang w:eastAsia="zh-CN"/>
                    </w:rPr>
                  </w:pPr>
                  <w:r>
                    <w:rPr>
                      <w:rFonts w:hint="eastAsia"/>
                      <w:highlight w:val="none"/>
                      <w:lang w:eastAsia="zh-CN"/>
                    </w:rPr>
                    <w:t>车间地面</w:t>
                  </w:r>
                </w:p>
              </w:tc>
              <w:tc>
                <w:tcPr>
                  <w:tcW w:w="408" w:type="pct"/>
                  <w:tcBorders>
                    <w:tl2br w:val="nil"/>
                    <w:tr2bl w:val="nil"/>
                  </w:tcBorders>
                  <w:vAlign w:val="center"/>
                </w:tcPr>
                <w:p w14:paraId="247885A6">
                  <w:pPr>
                    <w:pStyle w:val="47"/>
                    <w:bidi w:val="0"/>
                    <w:rPr>
                      <w:rFonts w:hint="eastAsia"/>
                      <w:highlight w:val="none"/>
                      <w:lang w:eastAsia="zh-CN"/>
                    </w:rPr>
                  </w:pPr>
                  <w:r>
                    <w:rPr>
                      <w:rFonts w:hint="eastAsia"/>
                      <w:highlight w:val="none"/>
                      <w:lang w:eastAsia="zh-CN"/>
                    </w:rPr>
                    <w:t>一般防渗</w:t>
                  </w:r>
                </w:p>
              </w:tc>
              <w:tc>
                <w:tcPr>
                  <w:tcW w:w="1306" w:type="pct"/>
                  <w:tcBorders>
                    <w:tl2br w:val="nil"/>
                    <w:tr2bl w:val="nil"/>
                  </w:tcBorders>
                  <w:vAlign w:val="center"/>
                </w:tcPr>
                <w:p w14:paraId="3BD6407E">
                  <w:pPr>
                    <w:pStyle w:val="47"/>
                    <w:bidi w:val="0"/>
                    <w:rPr>
                      <w:highlight w:val="none"/>
                    </w:rPr>
                  </w:pPr>
                  <w:r>
                    <w:rPr>
                      <w:highlight w:val="none"/>
                    </w:rPr>
                    <w:t>等效黏土防渗层Mb≥1.5m，K≤10</w:t>
                  </w:r>
                  <w:r>
                    <w:rPr>
                      <w:rFonts w:hint="eastAsia"/>
                      <w:highlight w:val="none"/>
                      <w:vertAlign w:val="superscript"/>
                      <w:lang w:val="en-US" w:eastAsia="zh-CN"/>
                    </w:rPr>
                    <w:t>-7</w:t>
                  </w:r>
                  <w:r>
                    <w:rPr>
                      <w:highlight w:val="none"/>
                    </w:rPr>
                    <w:t>cm/s</w:t>
                  </w:r>
                </w:p>
              </w:tc>
              <w:tc>
                <w:tcPr>
                  <w:tcW w:w="438" w:type="pct"/>
                  <w:tcBorders>
                    <w:tl2br w:val="nil"/>
                    <w:tr2bl w:val="nil"/>
                  </w:tcBorders>
                  <w:vAlign w:val="center"/>
                </w:tcPr>
                <w:p w14:paraId="79403958">
                  <w:pPr>
                    <w:pStyle w:val="47"/>
                    <w:bidi w:val="0"/>
                    <w:rPr>
                      <w:highlight w:val="none"/>
                    </w:rPr>
                  </w:pPr>
                  <w:r>
                    <w:rPr>
                      <w:rFonts w:hint="eastAsia"/>
                      <w:highlight w:val="none"/>
                      <w:lang w:eastAsia="zh-CN"/>
                    </w:rPr>
                    <w:t>依托</w:t>
                  </w:r>
                </w:p>
              </w:tc>
              <w:tc>
                <w:tcPr>
                  <w:tcW w:w="2144" w:type="pct"/>
                  <w:tcBorders>
                    <w:tl2br w:val="nil"/>
                    <w:tr2bl w:val="nil"/>
                  </w:tcBorders>
                  <w:vAlign w:val="center"/>
                </w:tcPr>
                <w:p w14:paraId="5BA90C98">
                  <w:pPr>
                    <w:pStyle w:val="47"/>
                    <w:bidi w:val="0"/>
                    <w:rPr>
                      <w:rFonts w:hint="default"/>
                      <w:highlight w:val="none"/>
                      <w:lang w:val="en-US" w:eastAsia="zh-CN"/>
                    </w:rPr>
                  </w:pPr>
                  <w:r>
                    <w:rPr>
                      <w:rFonts w:hint="eastAsia"/>
                      <w:highlight w:val="none"/>
                      <w:lang w:eastAsia="zh-CN"/>
                    </w:rPr>
                    <w:t>采用大于</w:t>
                  </w:r>
                  <w:r>
                    <w:rPr>
                      <w:rFonts w:hint="eastAsia"/>
                      <w:highlight w:val="none"/>
                      <w:lang w:val="en-US" w:eastAsia="zh-CN"/>
                    </w:rPr>
                    <w:t>1.5m的抗渗混凝土，渗透系数小于等于10</w:t>
                  </w:r>
                  <w:r>
                    <w:rPr>
                      <w:rFonts w:hint="eastAsia"/>
                      <w:highlight w:val="none"/>
                      <w:vertAlign w:val="superscript"/>
                      <w:lang w:val="en-US" w:eastAsia="zh-CN"/>
                    </w:rPr>
                    <w:t>-7</w:t>
                  </w:r>
                  <w:r>
                    <w:rPr>
                      <w:rFonts w:hint="eastAsia"/>
                      <w:highlight w:val="none"/>
                      <w:lang w:val="en-US" w:eastAsia="zh-CN"/>
                    </w:rPr>
                    <w:t>cm/s，可满足一般防渗要求</w:t>
                  </w:r>
                </w:p>
              </w:tc>
            </w:tr>
            <w:tr w14:paraId="6C40EF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703" w:type="pct"/>
                  <w:tcBorders>
                    <w:tl2br w:val="nil"/>
                    <w:tr2bl w:val="nil"/>
                  </w:tcBorders>
                  <w:vAlign w:val="center"/>
                </w:tcPr>
                <w:p w14:paraId="2A8DC5C3">
                  <w:pPr>
                    <w:pStyle w:val="47"/>
                    <w:bidi w:val="0"/>
                    <w:rPr>
                      <w:rFonts w:hint="eastAsia"/>
                      <w:highlight w:val="none"/>
                      <w:lang w:eastAsia="zh-CN"/>
                    </w:rPr>
                  </w:pPr>
                  <w:r>
                    <w:rPr>
                      <w:highlight w:val="none"/>
                    </w:rPr>
                    <w:t>办公室</w:t>
                  </w:r>
                </w:p>
              </w:tc>
              <w:tc>
                <w:tcPr>
                  <w:tcW w:w="408" w:type="pct"/>
                  <w:tcBorders>
                    <w:tl2br w:val="nil"/>
                    <w:tr2bl w:val="nil"/>
                  </w:tcBorders>
                  <w:vAlign w:val="center"/>
                </w:tcPr>
                <w:p w14:paraId="13C88DED">
                  <w:pPr>
                    <w:pStyle w:val="47"/>
                    <w:bidi w:val="0"/>
                    <w:rPr>
                      <w:rFonts w:hint="eastAsia"/>
                      <w:highlight w:val="none"/>
                      <w:lang w:eastAsia="zh-CN"/>
                    </w:rPr>
                  </w:pPr>
                  <w:r>
                    <w:rPr>
                      <w:rFonts w:hint="eastAsia"/>
                      <w:highlight w:val="none"/>
                      <w:lang w:eastAsia="zh-CN"/>
                    </w:rPr>
                    <w:t>简单防渗</w:t>
                  </w:r>
                </w:p>
              </w:tc>
              <w:tc>
                <w:tcPr>
                  <w:tcW w:w="1306" w:type="pct"/>
                  <w:tcBorders>
                    <w:tl2br w:val="nil"/>
                    <w:tr2bl w:val="nil"/>
                  </w:tcBorders>
                  <w:vAlign w:val="center"/>
                </w:tcPr>
                <w:p w14:paraId="6571170D">
                  <w:pPr>
                    <w:pStyle w:val="47"/>
                    <w:bidi w:val="0"/>
                    <w:rPr>
                      <w:rFonts w:hint="eastAsia"/>
                      <w:highlight w:val="none"/>
                      <w:lang w:eastAsia="zh-CN"/>
                    </w:rPr>
                  </w:pPr>
                  <w:r>
                    <w:rPr>
                      <w:rFonts w:hint="eastAsia"/>
                      <w:highlight w:val="none"/>
                      <w:lang w:eastAsia="zh-CN"/>
                    </w:rPr>
                    <w:t>地面硬化</w:t>
                  </w:r>
                </w:p>
              </w:tc>
              <w:tc>
                <w:tcPr>
                  <w:tcW w:w="438" w:type="pct"/>
                  <w:tcBorders>
                    <w:tl2br w:val="nil"/>
                    <w:tr2bl w:val="nil"/>
                  </w:tcBorders>
                  <w:vAlign w:val="center"/>
                </w:tcPr>
                <w:p w14:paraId="631F3568">
                  <w:pPr>
                    <w:pStyle w:val="47"/>
                    <w:bidi w:val="0"/>
                    <w:rPr>
                      <w:rFonts w:hint="eastAsia"/>
                      <w:highlight w:val="none"/>
                      <w:lang w:eastAsia="zh-CN"/>
                    </w:rPr>
                  </w:pPr>
                  <w:r>
                    <w:rPr>
                      <w:rFonts w:hint="eastAsia"/>
                      <w:highlight w:val="none"/>
                      <w:lang w:eastAsia="zh-CN"/>
                    </w:rPr>
                    <w:t>依托</w:t>
                  </w:r>
                </w:p>
              </w:tc>
              <w:tc>
                <w:tcPr>
                  <w:tcW w:w="2144" w:type="pct"/>
                  <w:tcBorders>
                    <w:tl2br w:val="nil"/>
                    <w:tr2bl w:val="nil"/>
                  </w:tcBorders>
                  <w:vAlign w:val="center"/>
                </w:tcPr>
                <w:p w14:paraId="7247C887">
                  <w:pPr>
                    <w:pStyle w:val="47"/>
                    <w:bidi w:val="0"/>
                    <w:rPr>
                      <w:rFonts w:hint="eastAsia"/>
                      <w:highlight w:val="none"/>
                      <w:lang w:eastAsia="zh-CN"/>
                    </w:rPr>
                  </w:pPr>
                  <w:r>
                    <w:rPr>
                      <w:rFonts w:hint="eastAsia"/>
                      <w:highlight w:val="none"/>
                      <w:lang w:eastAsia="zh-CN"/>
                    </w:rPr>
                    <w:t>地面硬化，可满足简单防渗要求</w:t>
                  </w:r>
                </w:p>
              </w:tc>
            </w:tr>
          </w:tbl>
          <w:p w14:paraId="5F03E8A9">
            <w:pPr>
              <w:bidi w:val="0"/>
              <w:rPr>
                <w:highlight w:val="none"/>
              </w:rPr>
            </w:pPr>
            <w:r>
              <w:rPr>
                <w:rFonts w:hint="eastAsia"/>
                <w:highlight w:val="none"/>
                <w:lang w:val="en-US" w:eastAsia="zh-CN"/>
              </w:rPr>
              <w:t>本项目依托现有车间、危废贮存库及办公室，根据相关现有工程验收报告及与建设单位核实，上述依托区域已按照相应防渗要求进行建设，</w:t>
            </w:r>
            <w:r>
              <w:rPr>
                <w:highlight w:val="none"/>
              </w:rPr>
              <w:t>可有效防止污染物进入地下水体和土壤，从而减轻乃至杜绝对地下水和土壤环境的影响。</w:t>
            </w:r>
            <w:r>
              <w:rPr>
                <w:rFonts w:hint="eastAsia"/>
                <w:highlight w:val="none"/>
                <w:lang w:eastAsia="zh-CN"/>
              </w:rPr>
              <w:t>本项目</w:t>
            </w:r>
            <w:r>
              <w:rPr>
                <w:highlight w:val="none"/>
              </w:rPr>
              <w:t>分区防渗图见附图</w:t>
            </w:r>
            <w:r>
              <w:rPr>
                <w:rFonts w:hint="eastAsia"/>
                <w:highlight w:val="none"/>
                <w:lang w:val="en-US" w:eastAsia="zh-CN"/>
              </w:rPr>
              <w:t>8</w:t>
            </w:r>
            <w:r>
              <w:rPr>
                <w:highlight w:val="none"/>
              </w:rPr>
              <w:t>。</w:t>
            </w:r>
          </w:p>
          <w:p w14:paraId="414922DA">
            <w:pPr>
              <w:adjustRightInd w:val="0"/>
              <w:snapToGrid w:val="0"/>
              <w:spacing w:line="500" w:lineRule="exact"/>
              <w:ind w:left="0" w:leftChars="0" w:firstLine="0" w:firstLineChars="0"/>
              <w:rPr>
                <w:b/>
                <w:color w:val="000000"/>
                <w:sz w:val="24"/>
                <w:highlight w:val="none"/>
              </w:rPr>
            </w:pPr>
            <w:r>
              <w:rPr>
                <w:b/>
                <w:color w:val="000000"/>
                <w:sz w:val="24"/>
                <w:highlight w:val="none"/>
              </w:rPr>
              <w:t>5.3跟踪监测要求</w:t>
            </w:r>
          </w:p>
          <w:p w14:paraId="2DCAE4F5">
            <w:pPr>
              <w:bidi w:val="0"/>
              <w:rPr>
                <w:highlight w:val="none"/>
              </w:rPr>
            </w:pPr>
            <w:r>
              <w:rPr>
                <w:highlight w:val="none"/>
              </w:rPr>
              <w:t>根据上述分析结果，本项目</w:t>
            </w:r>
            <w:r>
              <w:rPr>
                <w:rFonts w:hint="eastAsia"/>
                <w:highlight w:val="none"/>
                <w:lang w:eastAsia="zh-CN"/>
              </w:rPr>
              <w:t>无须设置</w:t>
            </w:r>
            <w:r>
              <w:rPr>
                <w:highlight w:val="none"/>
              </w:rPr>
              <w:t>地下水和土壤跟踪监测。</w:t>
            </w:r>
          </w:p>
          <w:p w14:paraId="04B56AAE">
            <w:pPr>
              <w:adjustRightInd w:val="0"/>
              <w:snapToGrid w:val="0"/>
              <w:spacing w:line="500" w:lineRule="exact"/>
              <w:ind w:left="0" w:leftChars="0" w:firstLine="0" w:firstLineChars="0"/>
              <w:rPr>
                <w:b/>
                <w:color w:val="000000"/>
                <w:sz w:val="24"/>
                <w:highlight w:val="none"/>
              </w:rPr>
            </w:pPr>
            <w:r>
              <w:rPr>
                <w:rFonts w:hint="eastAsia"/>
                <w:b/>
                <w:color w:val="000000"/>
                <w:sz w:val="24"/>
                <w:highlight w:val="none"/>
                <w:lang w:val="en-US" w:eastAsia="zh-CN"/>
              </w:rPr>
              <w:t>6</w:t>
            </w:r>
            <w:r>
              <w:rPr>
                <w:b/>
                <w:color w:val="000000"/>
                <w:sz w:val="24"/>
                <w:highlight w:val="none"/>
              </w:rPr>
              <w:t>、环境风险</w:t>
            </w:r>
          </w:p>
          <w:p w14:paraId="3ECA519B">
            <w:pPr>
              <w:adjustRightInd w:val="0"/>
              <w:snapToGrid w:val="0"/>
              <w:spacing w:line="500" w:lineRule="exact"/>
              <w:ind w:left="0" w:leftChars="0" w:firstLine="0" w:firstLineChars="0"/>
              <w:rPr>
                <w:b/>
                <w:color w:val="000000"/>
                <w:sz w:val="24"/>
                <w:highlight w:val="none"/>
              </w:rPr>
            </w:pPr>
            <w:r>
              <w:rPr>
                <w:rFonts w:hint="eastAsia"/>
                <w:b/>
                <w:color w:val="000000"/>
                <w:sz w:val="24"/>
                <w:highlight w:val="none"/>
                <w:lang w:val="en-US" w:eastAsia="zh-CN"/>
              </w:rPr>
              <w:t>6</w:t>
            </w:r>
            <w:r>
              <w:rPr>
                <w:b/>
                <w:color w:val="000000"/>
                <w:sz w:val="24"/>
                <w:highlight w:val="none"/>
              </w:rPr>
              <w:t>.1</w:t>
            </w:r>
            <w:r>
              <w:rPr>
                <w:rFonts w:hint="eastAsia"/>
                <w:b/>
                <w:color w:val="000000"/>
                <w:sz w:val="24"/>
                <w:highlight w:val="none"/>
                <w:lang w:val="en-US" w:eastAsia="zh-CN"/>
              </w:rPr>
              <w:t>环境风险</w:t>
            </w:r>
            <w:r>
              <w:rPr>
                <w:b/>
                <w:color w:val="000000"/>
                <w:sz w:val="24"/>
                <w:highlight w:val="none"/>
              </w:rPr>
              <w:t>物质及风险源分布</w:t>
            </w:r>
          </w:p>
          <w:p w14:paraId="4B358E7B">
            <w:pPr>
              <w:bidi w:val="0"/>
              <w:rPr>
                <w:rFonts w:hint="eastAsia"/>
                <w:highlight w:val="none"/>
                <w:lang w:eastAsia="zh-CN"/>
              </w:rPr>
            </w:pPr>
            <w:r>
              <w:rPr>
                <w:highlight w:val="none"/>
              </w:rPr>
              <w:t>通过对本项目所涉及的主要物料进行危险识别，本项目涉及《建设项目环境风险评价技术导则》（HJ169-2018）附录B中重点关注的危险物质主要为废机油</w:t>
            </w:r>
            <w:r>
              <w:rPr>
                <w:rFonts w:hint="eastAsia"/>
                <w:highlight w:val="none"/>
                <w:lang w:eastAsia="zh-CN"/>
              </w:rPr>
              <w:t>。根据《建设项目环境风险评价技术导则》（HJ169-2018）“3.5危险单元由一个或多个风险源构成的具有相对独立功能的单元，在事故状况下可实现与其他功能单元的分割”，若改扩建项目涉及内容与现有项目风险物质、工艺等属于同一风险单元，则应在计算Q值时予以考虑。</w:t>
            </w:r>
          </w:p>
          <w:p w14:paraId="69E31721">
            <w:pPr>
              <w:bidi w:val="0"/>
              <w:rPr>
                <w:highlight w:val="none"/>
              </w:rPr>
            </w:pPr>
            <w:r>
              <w:rPr>
                <w:rFonts w:hint="eastAsia"/>
                <w:highlight w:val="none"/>
                <w:lang w:val="en-US" w:eastAsia="zh-CN"/>
              </w:rPr>
              <w:t>本项目废机油储存涉及的环境风险单元为公司现状危废贮存库，不涉及现有工程其他环境风险单元。</w:t>
            </w:r>
            <w:r>
              <w:rPr>
                <w:rFonts w:hint="eastAsia"/>
                <w:highlight w:val="none"/>
                <w:lang w:eastAsia="zh-CN"/>
              </w:rPr>
              <w:t>本项目</w:t>
            </w:r>
            <w:r>
              <w:rPr>
                <w:rFonts w:hint="eastAsia"/>
                <w:highlight w:val="none"/>
                <w:lang w:val="en-US" w:eastAsia="zh-CN"/>
              </w:rPr>
              <w:t>新增</w:t>
            </w:r>
            <w:r>
              <w:rPr>
                <w:rFonts w:hint="eastAsia"/>
                <w:highlight w:val="none"/>
                <w:lang w:eastAsia="zh-CN"/>
              </w:rPr>
              <w:t>废机油产生量小（</w:t>
            </w:r>
            <w:r>
              <w:rPr>
                <w:rFonts w:hint="eastAsia"/>
                <w:highlight w:val="none"/>
                <w:lang w:val="en-US" w:eastAsia="zh-CN"/>
              </w:rPr>
              <w:t>0.34t</w:t>
            </w:r>
            <w:r>
              <w:rPr>
                <w:rFonts w:hint="eastAsia"/>
                <w:highlight w:val="none"/>
                <w:lang w:eastAsia="zh-CN"/>
              </w:rPr>
              <w:t>），不会导致</w:t>
            </w:r>
            <w:r>
              <w:rPr>
                <w:rFonts w:hint="eastAsia"/>
                <w:highlight w:val="none"/>
                <w:lang w:val="en-US" w:eastAsia="zh-CN"/>
              </w:rPr>
              <w:t>环境风险物质废矿物油的存储量超过临界量（2500t），亦不会导致</w:t>
            </w:r>
            <w:r>
              <w:rPr>
                <w:rFonts w:hint="eastAsia"/>
                <w:highlight w:val="none"/>
                <w:lang w:eastAsia="zh-CN"/>
              </w:rPr>
              <w:t>现状厂区环境风险等级提高（</w:t>
            </w:r>
            <w:r>
              <w:rPr>
                <w:rFonts w:hint="eastAsia"/>
                <w:highlight w:val="none"/>
                <w:lang w:val="en-US" w:eastAsia="zh-CN"/>
              </w:rPr>
              <w:t>根据《国电建投内蒙古能源有限公司布连电厂突发环境事件应急预案》，</w:t>
            </w:r>
            <w:r>
              <w:rPr>
                <w:rFonts w:hint="eastAsia"/>
                <w:highlight w:val="none"/>
                <w:lang w:eastAsia="zh-CN"/>
              </w:rPr>
              <w:t>现状厂区环境风险等级为一般），</w:t>
            </w:r>
            <w:r>
              <w:rPr>
                <w:rFonts w:hint="eastAsia"/>
                <w:highlight w:val="none"/>
                <w:lang w:val="en-US" w:eastAsia="zh-CN"/>
              </w:rPr>
              <w:t>因此本次对环境风险进行简单分析</w:t>
            </w:r>
            <w:r>
              <w:rPr>
                <w:rFonts w:hint="eastAsia"/>
                <w:highlight w:val="none"/>
                <w:lang w:eastAsia="zh-CN"/>
              </w:rPr>
              <w:t>。</w:t>
            </w:r>
            <w:r>
              <w:rPr>
                <w:rFonts w:hint="eastAsia"/>
                <w:highlight w:val="none"/>
                <w:lang w:val="en-US" w:eastAsia="zh-CN"/>
              </w:rPr>
              <w:t>本项目涉及环境风险物质及风险单元</w:t>
            </w:r>
            <w:r>
              <w:rPr>
                <w:highlight w:val="none"/>
              </w:rPr>
              <w:t>详见</w:t>
            </w:r>
            <w:r>
              <w:rPr>
                <w:rFonts w:hint="eastAsia"/>
                <w:highlight w:val="none"/>
                <w:lang w:eastAsia="zh-CN"/>
              </w:rPr>
              <w:t>下表</w:t>
            </w:r>
            <w:r>
              <w:rPr>
                <w:highlight w:val="none"/>
              </w:rPr>
              <w:t>。</w:t>
            </w:r>
          </w:p>
          <w:p w14:paraId="7A6A4D26">
            <w:pPr>
              <w:pStyle w:val="6"/>
              <w:bidi w:val="0"/>
              <w:rPr>
                <w:highlight w:val="none"/>
              </w:rPr>
            </w:pPr>
            <w:r>
              <w:rPr>
                <w:highlight w:val="none"/>
              </w:rPr>
              <w:t>表4-</w:t>
            </w:r>
            <w:r>
              <w:rPr>
                <w:rFonts w:hint="eastAsia"/>
                <w:highlight w:val="none"/>
                <w:lang w:val="en-US" w:eastAsia="zh-CN"/>
              </w:rPr>
              <w:t>27</w:t>
            </w:r>
            <w:r>
              <w:rPr>
                <w:highlight w:val="none"/>
              </w:rPr>
              <w:t>项目主要风险物质一览表</w:t>
            </w:r>
          </w:p>
          <w:tbl>
            <w:tblPr>
              <w:tblStyle w:val="26"/>
              <w:tblW w:w="803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4"/>
              <w:gridCol w:w="853"/>
              <w:gridCol w:w="766"/>
              <w:gridCol w:w="1066"/>
              <w:gridCol w:w="995"/>
              <w:gridCol w:w="900"/>
              <w:gridCol w:w="1061"/>
              <w:gridCol w:w="1305"/>
              <w:gridCol w:w="706"/>
            </w:tblGrid>
            <w:tr w14:paraId="54D3B73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38" w:type="pct"/>
                  <w:tcBorders>
                    <w:tl2br w:val="nil"/>
                    <w:tr2bl w:val="nil"/>
                  </w:tcBorders>
                  <w:vAlign w:val="center"/>
                </w:tcPr>
                <w:p w14:paraId="5B1EB067">
                  <w:pPr>
                    <w:pStyle w:val="47"/>
                    <w:bidi w:val="0"/>
                    <w:rPr>
                      <w:b/>
                      <w:bCs/>
                      <w:highlight w:val="none"/>
                    </w:rPr>
                  </w:pPr>
                  <w:r>
                    <w:rPr>
                      <w:b/>
                      <w:bCs/>
                      <w:highlight w:val="none"/>
                    </w:rPr>
                    <w:t>序号</w:t>
                  </w:r>
                </w:p>
              </w:tc>
              <w:tc>
                <w:tcPr>
                  <w:tcW w:w="530" w:type="pct"/>
                  <w:tcBorders>
                    <w:tl2br w:val="nil"/>
                    <w:tr2bl w:val="nil"/>
                  </w:tcBorders>
                  <w:vAlign w:val="center"/>
                </w:tcPr>
                <w:p w14:paraId="43623429">
                  <w:pPr>
                    <w:pStyle w:val="47"/>
                    <w:bidi w:val="0"/>
                    <w:rPr>
                      <w:b/>
                      <w:bCs/>
                      <w:highlight w:val="none"/>
                    </w:rPr>
                  </w:pPr>
                  <w:r>
                    <w:rPr>
                      <w:b/>
                      <w:bCs/>
                      <w:highlight w:val="none"/>
                    </w:rPr>
                    <w:t>名称</w:t>
                  </w:r>
                </w:p>
              </w:tc>
              <w:tc>
                <w:tcPr>
                  <w:tcW w:w="476" w:type="pct"/>
                  <w:tcBorders>
                    <w:tl2br w:val="nil"/>
                    <w:tr2bl w:val="nil"/>
                  </w:tcBorders>
                  <w:vAlign w:val="center"/>
                </w:tcPr>
                <w:p w14:paraId="20148D44">
                  <w:pPr>
                    <w:pStyle w:val="47"/>
                    <w:bidi w:val="0"/>
                    <w:rPr>
                      <w:b/>
                      <w:bCs/>
                      <w:highlight w:val="none"/>
                    </w:rPr>
                  </w:pPr>
                  <w:r>
                    <w:rPr>
                      <w:b/>
                      <w:bCs/>
                      <w:highlight w:val="none"/>
                    </w:rPr>
                    <w:t>性状</w:t>
                  </w:r>
                </w:p>
              </w:tc>
              <w:tc>
                <w:tcPr>
                  <w:tcW w:w="663" w:type="pct"/>
                  <w:tcBorders>
                    <w:tl2br w:val="nil"/>
                    <w:tr2bl w:val="nil"/>
                  </w:tcBorders>
                  <w:vAlign w:val="center"/>
                </w:tcPr>
                <w:p w14:paraId="2977F372">
                  <w:pPr>
                    <w:pStyle w:val="47"/>
                    <w:bidi w:val="0"/>
                    <w:rPr>
                      <w:b/>
                      <w:bCs/>
                      <w:highlight w:val="none"/>
                    </w:rPr>
                  </w:pPr>
                  <w:r>
                    <w:rPr>
                      <w:b/>
                      <w:bCs/>
                      <w:highlight w:val="none"/>
                    </w:rPr>
                    <w:t>包装规格</w:t>
                  </w:r>
                </w:p>
              </w:tc>
              <w:tc>
                <w:tcPr>
                  <w:tcW w:w="619" w:type="pct"/>
                  <w:tcBorders>
                    <w:tl2br w:val="nil"/>
                    <w:tr2bl w:val="nil"/>
                  </w:tcBorders>
                  <w:vAlign w:val="center"/>
                </w:tcPr>
                <w:p w14:paraId="5E61D7B6">
                  <w:pPr>
                    <w:pStyle w:val="47"/>
                    <w:bidi w:val="0"/>
                    <w:rPr>
                      <w:rFonts w:hint="eastAsia" w:eastAsia="宋体"/>
                      <w:b/>
                      <w:bCs/>
                      <w:highlight w:val="none"/>
                      <w:lang w:val="en-US" w:eastAsia="zh-CN"/>
                    </w:rPr>
                  </w:pPr>
                  <w:r>
                    <w:rPr>
                      <w:b/>
                      <w:bCs/>
                      <w:highlight w:val="none"/>
                    </w:rPr>
                    <w:t>最大</w:t>
                  </w:r>
                  <w:r>
                    <w:rPr>
                      <w:rFonts w:hint="eastAsia"/>
                      <w:b/>
                      <w:bCs/>
                      <w:highlight w:val="none"/>
                      <w:lang w:val="en-US" w:eastAsia="zh-CN"/>
                    </w:rPr>
                    <w:t>存在</w:t>
                  </w:r>
                  <w:r>
                    <w:rPr>
                      <w:b/>
                      <w:bCs/>
                      <w:highlight w:val="none"/>
                    </w:rPr>
                    <w:t>量</w:t>
                  </w:r>
                </w:p>
              </w:tc>
              <w:tc>
                <w:tcPr>
                  <w:tcW w:w="559" w:type="pct"/>
                  <w:tcBorders>
                    <w:tl2br w:val="nil"/>
                    <w:tr2bl w:val="nil"/>
                  </w:tcBorders>
                  <w:vAlign w:val="center"/>
                </w:tcPr>
                <w:p w14:paraId="5662B773">
                  <w:pPr>
                    <w:pStyle w:val="47"/>
                    <w:bidi w:val="0"/>
                    <w:rPr>
                      <w:b/>
                      <w:bCs/>
                      <w:highlight w:val="none"/>
                    </w:rPr>
                  </w:pPr>
                  <w:r>
                    <w:rPr>
                      <w:b/>
                      <w:bCs/>
                      <w:highlight w:val="none"/>
                    </w:rPr>
                    <w:t>临界量</w:t>
                  </w:r>
                </w:p>
              </w:tc>
              <w:tc>
                <w:tcPr>
                  <w:tcW w:w="660" w:type="pct"/>
                  <w:tcBorders>
                    <w:tl2br w:val="nil"/>
                    <w:tr2bl w:val="nil"/>
                  </w:tcBorders>
                  <w:vAlign w:val="center"/>
                </w:tcPr>
                <w:p w14:paraId="76E22195">
                  <w:pPr>
                    <w:pStyle w:val="47"/>
                    <w:bidi w:val="0"/>
                    <w:rPr>
                      <w:rFonts w:hint="eastAsia"/>
                      <w:b/>
                      <w:bCs/>
                      <w:highlight w:val="none"/>
                      <w:lang w:val="en-US" w:eastAsia="zh-CN"/>
                    </w:rPr>
                  </w:pPr>
                  <w:r>
                    <w:rPr>
                      <w:rFonts w:hint="eastAsia"/>
                      <w:b/>
                      <w:bCs/>
                      <w:highlight w:val="none"/>
                      <w:lang w:val="en-US" w:eastAsia="zh-CN"/>
                    </w:rPr>
                    <w:t>Q</w:t>
                  </w:r>
                </w:p>
              </w:tc>
              <w:tc>
                <w:tcPr>
                  <w:tcW w:w="811" w:type="pct"/>
                  <w:tcBorders>
                    <w:tl2br w:val="nil"/>
                    <w:tr2bl w:val="nil"/>
                  </w:tcBorders>
                  <w:vAlign w:val="center"/>
                </w:tcPr>
                <w:p w14:paraId="609AE629">
                  <w:pPr>
                    <w:pStyle w:val="47"/>
                    <w:bidi w:val="0"/>
                    <w:rPr>
                      <w:rFonts w:hint="default" w:eastAsia="宋体"/>
                      <w:b/>
                      <w:bCs/>
                      <w:highlight w:val="none"/>
                      <w:lang w:val="en-US" w:eastAsia="zh-CN"/>
                    </w:rPr>
                  </w:pPr>
                  <w:r>
                    <w:rPr>
                      <w:rFonts w:hint="eastAsia"/>
                      <w:b/>
                      <w:bCs/>
                      <w:highlight w:val="none"/>
                      <w:lang w:val="en-US" w:eastAsia="zh-CN"/>
                    </w:rPr>
                    <w:t>环境风险单元</w:t>
                  </w:r>
                </w:p>
              </w:tc>
              <w:tc>
                <w:tcPr>
                  <w:tcW w:w="439" w:type="pct"/>
                  <w:tcBorders>
                    <w:tl2br w:val="nil"/>
                    <w:tr2bl w:val="nil"/>
                  </w:tcBorders>
                  <w:vAlign w:val="center"/>
                </w:tcPr>
                <w:p w14:paraId="5BD7C654">
                  <w:pPr>
                    <w:pStyle w:val="47"/>
                    <w:bidi w:val="0"/>
                    <w:rPr>
                      <w:rFonts w:hint="eastAsia"/>
                      <w:b/>
                      <w:bCs/>
                      <w:highlight w:val="none"/>
                      <w:lang w:eastAsia="zh-CN"/>
                    </w:rPr>
                  </w:pPr>
                  <w:r>
                    <w:rPr>
                      <w:rFonts w:hint="eastAsia"/>
                      <w:b/>
                      <w:bCs/>
                      <w:highlight w:val="none"/>
                      <w:lang w:eastAsia="zh-CN"/>
                    </w:rPr>
                    <w:t>备注</w:t>
                  </w:r>
                </w:p>
              </w:tc>
            </w:tr>
            <w:tr w14:paraId="6676B5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38" w:type="pct"/>
                  <w:tcBorders>
                    <w:tl2br w:val="nil"/>
                    <w:tr2bl w:val="nil"/>
                  </w:tcBorders>
                  <w:vAlign w:val="center"/>
                </w:tcPr>
                <w:p w14:paraId="4CF49C1A">
                  <w:pPr>
                    <w:pStyle w:val="47"/>
                    <w:bidi w:val="0"/>
                    <w:rPr>
                      <w:highlight w:val="none"/>
                    </w:rPr>
                  </w:pPr>
                  <w:r>
                    <w:rPr>
                      <w:highlight w:val="none"/>
                    </w:rPr>
                    <w:t>1</w:t>
                  </w:r>
                </w:p>
              </w:tc>
              <w:tc>
                <w:tcPr>
                  <w:tcW w:w="530" w:type="pct"/>
                  <w:vMerge w:val="restart"/>
                  <w:tcBorders>
                    <w:tl2br w:val="nil"/>
                    <w:tr2bl w:val="nil"/>
                  </w:tcBorders>
                  <w:vAlign w:val="center"/>
                </w:tcPr>
                <w:p w14:paraId="1C201310">
                  <w:pPr>
                    <w:pStyle w:val="47"/>
                    <w:bidi w:val="0"/>
                    <w:rPr>
                      <w:rFonts w:hint="default" w:eastAsia="宋体"/>
                      <w:highlight w:val="none"/>
                      <w:lang w:val="en-US" w:eastAsia="zh-CN"/>
                    </w:rPr>
                  </w:pPr>
                  <w:r>
                    <w:rPr>
                      <w:rFonts w:hint="eastAsia"/>
                      <w:highlight w:val="none"/>
                      <w:lang w:val="en-US" w:eastAsia="zh-CN"/>
                    </w:rPr>
                    <w:t>废矿物油</w:t>
                  </w:r>
                </w:p>
              </w:tc>
              <w:tc>
                <w:tcPr>
                  <w:tcW w:w="476" w:type="pct"/>
                  <w:tcBorders>
                    <w:tl2br w:val="nil"/>
                    <w:tr2bl w:val="nil"/>
                  </w:tcBorders>
                  <w:vAlign w:val="center"/>
                </w:tcPr>
                <w:p w14:paraId="6C970468">
                  <w:pPr>
                    <w:pStyle w:val="47"/>
                    <w:bidi w:val="0"/>
                    <w:rPr>
                      <w:rFonts w:hint="eastAsia" w:eastAsia="宋体"/>
                      <w:highlight w:val="none"/>
                      <w:lang w:eastAsia="zh-CN"/>
                    </w:rPr>
                  </w:pPr>
                  <w:r>
                    <w:rPr>
                      <w:rFonts w:hint="eastAsia"/>
                      <w:highlight w:val="none"/>
                      <w:lang w:val="en-US" w:eastAsia="zh-CN"/>
                    </w:rPr>
                    <w:t>液态</w:t>
                  </w:r>
                </w:p>
              </w:tc>
              <w:tc>
                <w:tcPr>
                  <w:tcW w:w="663" w:type="pct"/>
                  <w:tcBorders>
                    <w:tl2br w:val="nil"/>
                    <w:tr2bl w:val="nil"/>
                  </w:tcBorders>
                  <w:vAlign w:val="center"/>
                </w:tcPr>
                <w:p w14:paraId="5309A978">
                  <w:pPr>
                    <w:pStyle w:val="47"/>
                    <w:bidi w:val="0"/>
                    <w:rPr>
                      <w:highlight w:val="none"/>
                    </w:rPr>
                  </w:pPr>
                  <w:r>
                    <w:rPr>
                      <w:highlight w:val="none"/>
                    </w:rPr>
                    <w:t>20</w:t>
                  </w:r>
                  <w:r>
                    <w:rPr>
                      <w:rFonts w:hint="eastAsia"/>
                      <w:highlight w:val="none"/>
                      <w:lang w:val="en-US" w:eastAsia="zh-CN"/>
                    </w:rPr>
                    <w:t>0</w:t>
                  </w:r>
                  <w:r>
                    <w:rPr>
                      <w:highlight w:val="none"/>
                    </w:rPr>
                    <w:t>L桶</w:t>
                  </w:r>
                </w:p>
              </w:tc>
              <w:tc>
                <w:tcPr>
                  <w:tcW w:w="619" w:type="pct"/>
                  <w:tcBorders>
                    <w:tl2br w:val="nil"/>
                    <w:tr2bl w:val="nil"/>
                  </w:tcBorders>
                  <w:vAlign w:val="center"/>
                </w:tcPr>
                <w:p w14:paraId="310D6B16">
                  <w:pPr>
                    <w:pStyle w:val="47"/>
                    <w:bidi w:val="0"/>
                    <w:rPr>
                      <w:highlight w:val="none"/>
                    </w:rPr>
                  </w:pPr>
                  <w:r>
                    <w:rPr>
                      <w:highlight w:val="none"/>
                    </w:rPr>
                    <w:t>0.</w:t>
                  </w:r>
                  <w:r>
                    <w:rPr>
                      <w:rFonts w:hint="eastAsia"/>
                      <w:highlight w:val="none"/>
                      <w:lang w:val="en-US" w:eastAsia="zh-CN"/>
                    </w:rPr>
                    <w:t>34</w:t>
                  </w:r>
                  <w:r>
                    <w:rPr>
                      <w:highlight w:val="none"/>
                    </w:rPr>
                    <w:t>t</w:t>
                  </w:r>
                </w:p>
              </w:tc>
              <w:tc>
                <w:tcPr>
                  <w:tcW w:w="559" w:type="pct"/>
                  <w:tcBorders>
                    <w:tl2br w:val="nil"/>
                    <w:tr2bl w:val="nil"/>
                  </w:tcBorders>
                  <w:vAlign w:val="center"/>
                </w:tcPr>
                <w:p w14:paraId="2DE31FFF">
                  <w:pPr>
                    <w:pStyle w:val="47"/>
                    <w:bidi w:val="0"/>
                    <w:rPr>
                      <w:highlight w:val="none"/>
                    </w:rPr>
                  </w:pPr>
                  <w:r>
                    <w:rPr>
                      <w:highlight w:val="none"/>
                    </w:rPr>
                    <w:t>2500t</w:t>
                  </w:r>
                </w:p>
              </w:tc>
              <w:tc>
                <w:tcPr>
                  <w:tcW w:w="660" w:type="pct"/>
                  <w:tcBorders>
                    <w:tl2br w:val="nil"/>
                    <w:tr2bl w:val="nil"/>
                  </w:tcBorders>
                  <w:vAlign w:val="center"/>
                </w:tcPr>
                <w:p w14:paraId="3E5DA839">
                  <w:pPr>
                    <w:pStyle w:val="47"/>
                    <w:bidi w:val="0"/>
                    <w:rPr>
                      <w:rFonts w:hint="default"/>
                      <w:highlight w:val="none"/>
                      <w:lang w:val="en-US" w:eastAsia="zh-CN"/>
                    </w:rPr>
                  </w:pPr>
                  <w:r>
                    <w:rPr>
                      <w:rFonts w:hint="eastAsia"/>
                      <w:highlight w:val="none"/>
                      <w:lang w:val="en-US" w:eastAsia="zh-CN"/>
                    </w:rPr>
                    <w:t>0.000136</w:t>
                  </w:r>
                </w:p>
              </w:tc>
              <w:tc>
                <w:tcPr>
                  <w:tcW w:w="811" w:type="pct"/>
                  <w:vMerge w:val="restart"/>
                  <w:tcBorders>
                    <w:tl2br w:val="nil"/>
                    <w:tr2bl w:val="nil"/>
                  </w:tcBorders>
                  <w:vAlign w:val="center"/>
                </w:tcPr>
                <w:p w14:paraId="5716C5BF">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现状</w:t>
                  </w:r>
                  <w:r>
                    <w:rPr>
                      <w:highlight w:val="none"/>
                    </w:rPr>
                    <w:t>危废</w:t>
                  </w:r>
                  <w:r>
                    <w:rPr>
                      <w:rFonts w:hint="eastAsia"/>
                      <w:highlight w:val="none"/>
                      <w:lang w:eastAsia="zh-CN"/>
                    </w:rPr>
                    <w:t>贮存库</w:t>
                  </w:r>
                </w:p>
              </w:tc>
              <w:tc>
                <w:tcPr>
                  <w:tcW w:w="439" w:type="pct"/>
                  <w:tcBorders>
                    <w:tl2br w:val="nil"/>
                    <w:tr2bl w:val="nil"/>
                  </w:tcBorders>
                  <w:vAlign w:val="center"/>
                </w:tcPr>
                <w:p w14:paraId="5E5A73D8">
                  <w:pPr>
                    <w:pStyle w:val="47"/>
                    <w:bidi w:val="0"/>
                    <w:rPr>
                      <w:rFonts w:hint="eastAsia"/>
                      <w:highlight w:val="none"/>
                      <w:lang w:eastAsia="zh-CN"/>
                    </w:rPr>
                  </w:pPr>
                  <w:r>
                    <w:rPr>
                      <w:rFonts w:hint="eastAsia"/>
                      <w:highlight w:val="none"/>
                      <w:lang w:val="en-US" w:eastAsia="zh-CN"/>
                    </w:rPr>
                    <w:t>本项目</w:t>
                  </w:r>
                </w:p>
              </w:tc>
            </w:tr>
            <w:tr w14:paraId="73EB9FE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38" w:type="pct"/>
                  <w:tcBorders>
                    <w:tl2br w:val="nil"/>
                    <w:tr2bl w:val="nil"/>
                  </w:tcBorders>
                  <w:vAlign w:val="center"/>
                </w:tcPr>
                <w:p w14:paraId="3C5D6C39">
                  <w:pPr>
                    <w:pStyle w:val="47"/>
                    <w:bidi w:val="0"/>
                    <w:rPr>
                      <w:rFonts w:hint="eastAsia" w:eastAsia="宋体"/>
                      <w:highlight w:val="none"/>
                      <w:lang w:val="en-US" w:eastAsia="zh-CN"/>
                    </w:rPr>
                  </w:pPr>
                  <w:r>
                    <w:rPr>
                      <w:rFonts w:hint="eastAsia"/>
                      <w:highlight w:val="none"/>
                      <w:lang w:val="en-US" w:eastAsia="zh-CN"/>
                    </w:rPr>
                    <w:t>2</w:t>
                  </w:r>
                </w:p>
              </w:tc>
              <w:tc>
                <w:tcPr>
                  <w:tcW w:w="530" w:type="pct"/>
                  <w:vMerge w:val="continue"/>
                  <w:tcBorders>
                    <w:tl2br w:val="nil"/>
                    <w:tr2bl w:val="nil"/>
                  </w:tcBorders>
                  <w:vAlign w:val="center"/>
                </w:tcPr>
                <w:p w14:paraId="67CE5302">
                  <w:pPr>
                    <w:pStyle w:val="47"/>
                    <w:bidi w:val="0"/>
                    <w:rPr>
                      <w:rFonts w:hint="default" w:eastAsia="宋体"/>
                      <w:highlight w:val="none"/>
                      <w:lang w:val="en-US" w:eastAsia="zh-CN"/>
                    </w:rPr>
                  </w:pPr>
                </w:p>
              </w:tc>
              <w:tc>
                <w:tcPr>
                  <w:tcW w:w="476" w:type="pct"/>
                  <w:tcBorders>
                    <w:tl2br w:val="nil"/>
                    <w:tr2bl w:val="nil"/>
                  </w:tcBorders>
                  <w:shd w:val="clear" w:color="auto" w:fill="auto"/>
                  <w:vAlign w:val="center"/>
                </w:tcPr>
                <w:p w14:paraId="2D9FA756">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液态</w:t>
                  </w:r>
                </w:p>
              </w:tc>
              <w:tc>
                <w:tcPr>
                  <w:tcW w:w="663" w:type="pct"/>
                  <w:tcBorders>
                    <w:tl2br w:val="nil"/>
                    <w:tr2bl w:val="nil"/>
                  </w:tcBorders>
                  <w:shd w:val="clear" w:color="auto" w:fill="auto"/>
                  <w:vAlign w:val="center"/>
                </w:tcPr>
                <w:p w14:paraId="229D1A36">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20</w:t>
                  </w:r>
                  <w:r>
                    <w:rPr>
                      <w:rFonts w:hint="eastAsia"/>
                      <w:highlight w:val="none"/>
                      <w:lang w:val="en-US" w:eastAsia="zh-CN"/>
                    </w:rPr>
                    <w:t>0</w:t>
                  </w:r>
                  <w:r>
                    <w:rPr>
                      <w:highlight w:val="none"/>
                    </w:rPr>
                    <w:t>L桶</w:t>
                  </w:r>
                </w:p>
              </w:tc>
              <w:tc>
                <w:tcPr>
                  <w:tcW w:w="619" w:type="pct"/>
                  <w:tcBorders>
                    <w:tl2br w:val="nil"/>
                    <w:tr2bl w:val="nil"/>
                  </w:tcBorders>
                  <w:shd w:val="clear" w:color="auto" w:fill="auto"/>
                  <w:vAlign w:val="center"/>
                </w:tcPr>
                <w:p w14:paraId="6A54A0FD">
                  <w:pPr>
                    <w:pStyle w:val="47"/>
                    <w:bidi w:val="0"/>
                    <w:ind w:firstLine="0" w:firstLineChars="0"/>
                    <w:rPr>
                      <w:rFonts w:ascii="Times New Roman" w:hAnsi="Times New Roman" w:eastAsia="宋体" w:cs="Times New Roman"/>
                      <w:kern w:val="0"/>
                      <w:sz w:val="21"/>
                      <w:szCs w:val="20"/>
                      <w:highlight w:val="none"/>
                      <w:lang w:val="en-US" w:eastAsia="zh-CN" w:bidi="ar-SA"/>
                    </w:rPr>
                  </w:pPr>
                  <w:r>
                    <w:rPr>
                      <w:rFonts w:hint="eastAsia"/>
                      <w:highlight w:val="none"/>
                      <w:lang w:val="en-US" w:eastAsia="zh-CN"/>
                    </w:rPr>
                    <w:t>10</w:t>
                  </w:r>
                  <w:r>
                    <w:rPr>
                      <w:highlight w:val="none"/>
                    </w:rPr>
                    <w:t>t</w:t>
                  </w:r>
                </w:p>
              </w:tc>
              <w:tc>
                <w:tcPr>
                  <w:tcW w:w="559" w:type="pct"/>
                  <w:tcBorders>
                    <w:tl2br w:val="nil"/>
                    <w:tr2bl w:val="nil"/>
                  </w:tcBorders>
                  <w:shd w:val="clear" w:color="auto" w:fill="auto"/>
                  <w:vAlign w:val="center"/>
                </w:tcPr>
                <w:p w14:paraId="54050DAB">
                  <w:pPr>
                    <w:pStyle w:val="47"/>
                    <w:bidi w:val="0"/>
                    <w:ind w:firstLine="0" w:firstLineChars="0"/>
                    <w:rPr>
                      <w:rFonts w:ascii="Times New Roman" w:hAnsi="Times New Roman" w:eastAsia="宋体" w:cs="Times New Roman"/>
                      <w:kern w:val="0"/>
                      <w:sz w:val="21"/>
                      <w:szCs w:val="20"/>
                      <w:highlight w:val="none"/>
                      <w:lang w:val="en-US" w:eastAsia="zh-CN" w:bidi="ar-SA"/>
                    </w:rPr>
                  </w:pPr>
                  <w:r>
                    <w:rPr>
                      <w:highlight w:val="none"/>
                    </w:rPr>
                    <w:t>2500t</w:t>
                  </w:r>
                </w:p>
              </w:tc>
              <w:tc>
                <w:tcPr>
                  <w:tcW w:w="660" w:type="pct"/>
                  <w:tcBorders>
                    <w:tl2br w:val="nil"/>
                    <w:tr2bl w:val="nil"/>
                  </w:tcBorders>
                  <w:shd w:val="clear" w:color="auto" w:fill="auto"/>
                  <w:vAlign w:val="center"/>
                </w:tcPr>
                <w:p w14:paraId="78716026">
                  <w:pPr>
                    <w:pStyle w:val="47"/>
                    <w:bidi w:val="0"/>
                    <w:ind w:firstLine="0" w:firstLineChars="0"/>
                    <w:rPr>
                      <w:rFonts w:hint="default" w:ascii="Times New Roman" w:hAnsi="Times New Roman" w:eastAsia="宋体" w:cs="Times New Roman"/>
                      <w:kern w:val="0"/>
                      <w:sz w:val="21"/>
                      <w:szCs w:val="20"/>
                      <w:highlight w:val="none"/>
                      <w:lang w:val="en-US" w:eastAsia="zh-CN" w:bidi="ar-SA"/>
                    </w:rPr>
                  </w:pPr>
                  <w:r>
                    <w:rPr>
                      <w:rFonts w:hint="eastAsia"/>
                      <w:highlight w:val="none"/>
                      <w:lang w:val="en-US" w:eastAsia="zh-CN"/>
                    </w:rPr>
                    <w:t>0.004</w:t>
                  </w:r>
                </w:p>
              </w:tc>
              <w:tc>
                <w:tcPr>
                  <w:tcW w:w="811" w:type="pct"/>
                  <w:vMerge w:val="continue"/>
                  <w:tcBorders>
                    <w:tl2br w:val="nil"/>
                    <w:tr2bl w:val="nil"/>
                  </w:tcBorders>
                  <w:shd w:val="clear" w:color="auto" w:fill="auto"/>
                  <w:vAlign w:val="center"/>
                </w:tcPr>
                <w:p w14:paraId="1FBAE0FA">
                  <w:pPr>
                    <w:pStyle w:val="47"/>
                    <w:bidi w:val="0"/>
                    <w:ind w:firstLine="0" w:firstLineChars="0"/>
                    <w:rPr>
                      <w:rFonts w:hint="eastAsia" w:ascii="Times New Roman" w:hAnsi="Times New Roman" w:eastAsia="宋体" w:cs="Times New Roman"/>
                      <w:kern w:val="0"/>
                      <w:sz w:val="21"/>
                      <w:szCs w:val="20"/>
                      <w:highlight w:val="none"/>
                      <w:lang w:val="en-US" w:eastAsia="zh-CN" w:bidi="ar-SA"/>
                    </w:rPr>
                  </w:pPr>
                </w:p>
              </w:tc>
              <w:tc>
                <w:tcPr>
                  <w:tcW w:w="439" w:type="pct"/>
                  <w:tcBorders>
                    <w:tl2br w:val="nil"/>
                    <w:tr2bl w:val="nil"/>
                  </w:tcBorders>
                  <w:shd w:val="clear" w:color="auto" w:fill="auto"/>
                  <w:vAlign w:val="center"/>
                </w:tcPr>
                <w:p w14:paraId="7CD915DF">
                  <w:pPr>
                    <w:pStyle w:val="47"/>
                    <w:bidi w:val="0"/>
                    <w:ind w:firstLine="0" w:firstLineChars="0"/>
                    <w:rPr>
                      <w:rFonts w:hint="default" w:ascii="Times New Roman" w:hAnsi="Times New Roman" w:eastAsia="宋体" w:cs="Times New Roman"/>
                      <w:kern w:val="0"/>
                      <w:sz w:val="21"/>
                      <w:szCs w:val="20"/>
                      <w:highlight w:val="none"/>
                      <w:lang w:val="en-US" w:eastAsia="zh-CN" w:bidi="ar-SA"/>
                    </w:rPr>
                  </w:pPr>
                  <w:r>
                    <w:rPr>
                      <w:rFonts w:hint="eastAsia"/>
                      <w:highlight w:val="none"/>
                      <w:lang w:val="en-US" w:eastAsia="zh-CN"/>
                    </w:rPr>
                    <w:t>现状已有</w:t>
                  </w:r>
                </w:p>
              </w:tc>
            </w:tr>
            <w:tr w14:paraId="49DA5A2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088" w:type="pct"/>
                  <w:gridSpan w:val="6"/>
                  <w:tcBorders>
                    <w:tl2br w:val="nil"/>
                    <w:tr2bl w:val="nil"/>
                  </w:tcBorders>
                  <w:vAlign w:val="center"/>
                </w:tcPr>
                <w:p w14:paraId="5377227B">
                  <w:pPr>
                    <w:pStyle w:val="47"/>
                    <w:bidi w:val="0"/>
                    <w:ind w:firstLine="0" w:firstLineChars="0"/>
                    <w:rPr>
                      <w:highlight w:val="none"/>
                    </w:rPr>
                  </w:pPr>
                  <w:r>
                    <w:rPr>
                      <w:rFonts w:hint="eastAsia"/>
                      <w:highlight w:val="none"/>
                      <w:lang w:val="en-US" w:eastAsia="zh-CN"/>
                    </w:rPr>
                    <w:t>合计</w:t>
                  </w:r>
                </w:p>
              </w:tc>
              <w:tc>
                <w:tcPr>
                  <w:tcW w:w="660" w:type="pct"/>
                  <w:tcBorders>
                    <w:tl2br w:val="nil"/>
                    <w:tr2bl w:val="nil"/>
                  </w:tcBorders>
                  <w:shd w:val="clear" w:color="auto" w:fill="auto"/>
                  <w:vAlign w:val="center"/>
                </w:tcPr>
                <w:p w14:paraId="4133788F">
                  <w:pPr>
                    <w:pStyle w:val="47"/>
                    <w:bidi w:val="0"/>
                    <w:ind w:firstLine="0" w:firstLineChars="0"/>
                    <w:rPr>
                      <w:rFonts w:hint="default"/>
                      <w:highlight w:val="none"/>
                      <w:lang w:val="en-US" w:eastAsia="zh-CN"/>
                    </w:rPr>
                  </w:pPr>
                  <w:r>
                    <w:rPr>
                      <w:rFonts w:hint="eastAsia"/>
                      <w:highlight w:val="none"/>
                      <w:lang w:val="en-US" w:eastAsia="zh-CN"/>
                    </w:rPr>
                    <w:t>0.004136</w:t>
                  </w:r>
                </w:p>
              </w:tc>
              <w:tc>
                <w:tcPr>
                  <w:tcW w:w="811" w:type="pct"/>
                  <w:vMerge w:val="continue"/>
                  <w:tcBorders>
                    <w:tl2br w:val="nil"/>
                    <w:tr2bl w:val="nil"/>
                  </w:tcBorders>
                  <w:shd w:val="clear" w:color="auto" w:fill="auto"/>
                  <w:vAlign w:val="center"/>
                </w:tcPr>
                <w:p w14:paraId="2E18F057">
                  <w:pPr>
                    <w:pStyle w:val="47"/>
                    <w:bidi w:val="0"/>
                    <w:ind w:firstLine="0" w:firstLineChars="0"/>
                    <w:rPr>
                      <w:rFonts w:hint="eastAsia" w:ascii="Times New Roman" w:hAnsi="Times New Roman" w:eastAsia="宋体" w:cs="Times New Roman"/>
                      <w:kern w:val="0"/>
                      <w:sz w:val="21"/>
                      <w:szCs w:val="20"/>
                      <w:highlight w:val="none"/>
                      <w:lang w:val="en-US" w:eastAsia="zh-CN" w:bidi="ar-SA"/>
                    </w:rPr>
                  </w:pPr>
                </w:p>
              </w:tc>
              <w:tc>
                <w:tcPr>
                  <w:tcW w:w="439" w:type="pct"/>
                  <w:tcBorders>
                    <w:tl2br w:val="nil"/>
                    <w:tr2bl w:val="nil"/>
                  </w:tcBorders>
                  <w:shd w:val="clear" w:color="auto" w:fill="auto"/>
                  <w:vAlign w:val="center"/>
                </w:tcPr>
                <w:p w14:paraId="7788DC61">
                  <w:pPr>
                    <w:pStyle w:val="47"/>
                    <w:bidi w:val="0"/>
                    <w:ind w:firstLine="0" w:firstLineChars="0"/>
                    <w:rPr>
                      <w:rFonts w:hint="default"/>
                      <w:highlight w:val="none"/>
                      <w:lang w:val="en-US" w:eastAsia="zh-CN"/>
                    </w:rPr>
                  </w:pPr>
                  <w:r>
                    <w:rPr>
                      <w:rFonts w:hint="eastAsia"/>
                      <w:highlight w:val="none"/>
                      <w:lang w:val="en-US" w:eastAsia="zh-CN"/>
                    </w:rPr>
                    <w:t>/</w:t>
                  </w:r>
                </w:p>
              </w:tc>
            </w:tr>
          </w:tbl>
          <w:p w14:paraId="4A736F2B">
            <w:pPr>
              <w:adjustRightInd w:val="0"/>
              <w:snapToGrid w:val="0"/>
              <w:spacing w:line="500" w:lineRule="exact"/>
              <w:ind w:left="0" w:leftChars="0" w:firstLine="0" w:firstLineChars="0"/>
              <w:rPr>
                <w:b/>
                <w:color w:val="000000"/>
                <w:sz w:val="24"/>
                <w:highlight w:val="none"/>
              </w:rPr>
            </w:pPr>
            <w:r>
              <w:rPr>
                <w:rFonts w:hint="eastAsia"/>
                <w:b/>
                <w:color w:val="000000"/>
                <w:sz w:val="24"/>
                <w:highlight w:val="none"/>
                <w:lang w:val="en-US" w:eastAsia="zh-CN"/>
              </w:rPr>
              <w:t>6</w:t>
            </w:r>
            <w:r>
              <w:rPr>
                <w:b/>
                <w:color w:val="000000"/>
                <w:sz w:val="24"/>
                <w:highlight w:val="none"/>
              </w:rPr>
              <w:t>.2影响途径</w:t>
            </w:r>
          </w:p>
          <w:p w14:paraId="53120DB1">
            <w:pPr>
              <w:bidi w:val="0"/>
              <w:rPr>
                <w:highlight w:val="none"/>
              </w:rPr>
            </w:pPr>
            <w:r>
              <w:rPr>
                <w:rFonts w:hint="eastAsia"/>
                <w:highlight w:val="none"/>
                <w:lang w:eastAsia="zh-CN"/>
              </w:rPr>
              <w:t>（</w:t>
            </w:r>
            <w:r>
              <w:rPr>
                <w:highlight w:val="none"/>
              </w:rPr>
              <w:t>1）泄漏/渗漏事故</w:t>
            </w:r>
          </w:p>
          <w:p w14:paraId="1A5D8868">
            <w:pPr>
              <w:bidi w:val="0"/>
              <w:rPr>
                <w:highlight w:val="none"/>
              </w:rPr>
            </w:pPr>
            <w:r>
              <w:rPr>
                <w:highlight w:val="none"/>
              </w:rPr>
              <w:t>本项目运营期</w:t>
            </w:r>
            <w:r>
              <w:rPr>
                <w:rFonts w:hint="eastAsia"/>
                <w:highlight w:val="none"/>
                <w:lang w:eastAsia="zh-CN"/>
              </w:rPr>
              <w:t>泄漏</w:t>
            </w:r>
            <w:r>
              <w:rPr>
                <w:highlight w:val="none"/>
              </w:rPr>
              <w:t>风险源主要为</w:t>
            </w:r>
            <w:r>
              <w:rPr>
                <w:rFonts w:hint="eastAsia"/>
                <w:highlight w:val="none"/>
                <w:lang w:eastAsia="zh-CN"/>
              </w:rPr>
              <w:t>危废贮存库，</w:t>
            </w:r>
            <w:r>
              <w:rPr>
                <w:highlight w:val="none"/>
              </w:rPr>
              <w:t>储存的废机油发生</w:t>
            </w:r>
            <w:r>
              <w:rPr>
                <w:rFonts w:hint="eastAsia"/>
                <w:highlight w:val="none"/>
                <w:lang w:eastAsia="zh-CN"/>
              </w:rPr>
              <w:t>泄漏</w:t>
            </w:r>
            <w:r>
              <w:rPr>
                <w:highlight w:val="none"/>
              </w:rPr>
              <w:t>，弥散在空气中或者进入地下水、土壤，此时的直接危险是有毒有害物质的扩散对周围环境（附近河流、土壤、大气、地下水、生物）的污染。</w:t>
            </w:r>
          </w:p>
          <w:p w14:paraId="6F6CD739">
            <w:pPr>
              <w:bidi w:val="0"/>
              <w:rPr>
                <w:highlight w:val="none"/>
              </w:rPr>
            </w:pPr>
            <w:r>
              <w:rPr>
                <w:rFonts w:hint="eastAsia"/>
                <w:highlight w:val="none"/>
                <w:lang w:eastAsia="zh-CN"/>
              </w:rPr>
              <w:t>（</w:t>
            </w:r>
            <w:r>
              <w:rPr>
                <w:highlight w:val="none"/>
              </w:rPr>
              <w:t>2）危险废物暂存、转移事故</w:t>
            </w:r>
          </w:p>
          <w:p w14:paraId="2CDAA070">
            <w:pPr>
              <w:bidi w:val="0"/>
              <w:rPr>
                <w:highlight w:val="none"/>
              </w:rPr>
            </w:pPr>
            <w:r>
              <w:rPr>
                <w:highlight w:val="none"/>
              </w:rPr>
              <w:t>在危险废物转移过程中，如包装发生破裂等原因导致危险废物遗失于环境中，则可能造成附近水体或土壤污染。</w:t>
            </w:r>
          </w:p>
          <w:p w14:paraId="5E6753CF">
            <w:pPr>
              <w:bidi w:val="0"/>
              <w:rPr>
                <w:highlight w:val="none"/>
              </w:rPr>
            </w:pPr>
            <w:r>
              <w:rPr>
                <w:rFonts w:hint="eastAsia"/>
                <w:highlight w:val="none"/>
                <w:lang w:eastAsia="zh-CN"/>
              </w:rPr>
              <w:t>（</w:t>
            </w:r>
            <w:r>
              <w:rPr>
                <w:rFonts w:hint="eastAsia"/>
                <w:highlight w:val="none"/>
                <w:lang w:val="en-US" w:eastAsia="zh-CN"/>
              </w:rPr>
              <w:t>3</w:t>
            </w:r>
            <w:r>
              <w:rPr>
                <w:highlight w:val="none"/>
              </w:rPr>
              <w:t>）火灾</w:t>
            </w:r>
          </w:p>
          <w:p w14:paraId="03945F7E">
            <w:pPr>
              <w:bidi w:val="0"/>
              <w:rPr>
                <w:highlight w:val="none"/>
              </w:rPr>
            </w:pPr>
            <w:r>
              <w:rPr>
                <w:highlight w:val="none"/>
              </w:rPr>
              <w:t>项目运营期各种原料和产品具有可燃性，遇明火、火花则可能发生火灾事故，同时燃烧产生烟尘、CO、SO</w:t>
            </w:r>
            <w:r>
              <w:rPr>
                <w:highlight w:val="none"/>
                <w:vertAlign w:val="subscript"/>
              </w:rPr>
              <w:t>2</w:t>
            </w:r>
            <w:r>
              <w:rPr>
                <w:highlight w:val="none"/>
              </w:rPr>
              <w:t>、NOx等污染物进入大气环境，导致周围大气环境中相应污染物浓度增高，造成环境空气质量污染。</w:t>
            </w:r>
          </w:p>
          <w:p w14:paraId="497C934C">
            <w:pPr>
              <w:adjustRightInd w:val="0"/>
              <w:snapToGrid w:val="0"/>
              <w:spacing w:line="500" w:lineRule="exact"/>
              <w:ind w:left="0" w:leftChars="0" w:firstLine="0" w:firstLineChars="0"/>
              <w:rPr>
                <w:b/>
                <w:color w:val="000000"/>
                <w:sz w:val="24"/>
                <w:highlight w:val="none"/>
              </w:rPr>
            </w:pPr>
            <w:r>
              <w:rPr>
                <w:rFonts w:hint="eastAsia"/>
                <w:b/>
                <w:color w:val="000000"/>
                <w:sz w:val="24"/>
                <w:highlight w:val="none"/>
                <w:lang w:val="en-US" w:eastAsia="zh-CN"/>
              </w:rPr>
              <w:t>6</w:t>
            </w:r>
            <w:r>
              <w:rPr>
                <w:b/>
                <w:color w:val="000000"/>
                <w:sz w:val="24"/>
                <w:highlight w:val="none"/>
              </w:rPr>
              <w:t>.3环境风险防范措施</w:t>
            </w:r>
          </w:p>
          <w:p w14:paraId="662C71E3">
            <w:pPr>
              <w:bidi w:val="0"/>
              <w:rPr>
                <w:highlight w:val="none"/>
              </w:rPr>
            </w:pPr>
            <w:r>
              <w:rPr>
                <w:highlight w:val="none"/>
              </w:rPr>
              <w:t>针对本项目可能发生的环境风险事故，本次评价提出以下风险防范措施：</w:t>
            </w:r>
          </w:p>
          <w:p w14:paraId="142D69E6">
            <w:pPr>
              <w:bidi w:val="0"/>
              <w:rPr>
                <w:highlight w:val="none"/>
              </w:rPr>
            </w:pPr>
            <w:r>
              <w:rPr>
                <w:highlight w:val="none"/>
              </w:rPr>
              <w:t>1）风险管理措施</w:t>
            </w:r>
          </w:p>
          <w:p w14:paraId="414BB455">
            <w:pPr>
              <w:bidi w:val="0"/>
              <w:rPr>
                <w:highlight w:val="none"/>
              </w:rPr>
            </w:pPr>
            <w:r>
              <w:rPr>
                <w:highlight w:val="none"/>
              </w:rPr>
              <w:t>根据</w:t>
            </w:r>
            <w:r>
              <w:rPr>
                <w:rFonts w:hint="eastAsia"/>
                <w:highlight w:val="none"/>
                <w:lang w:val="en-US" w:eastAsia="zh-CN"/>
              </w:rPr>
              <w:t>生态环境部</w:t>
            </w:r>
            <w:r>
              <w:rPr>
                <w:highlight w:val="none"/>
              </w:rPr>
              <w:t>的相关要求，通过对污染事故的风险评价，各有关企业单位应加强安全生产管理，制订重大环境事故发生的应急工作计划、消除事故隐患的实施及突发性事故应急办法等。</w:t>
            </w:r>
          </w:p>
          <w:p w14:paraId="536BE86F">
            <w:pPr>
              <w:bidi w:val="0"/>
              <w:rPr>
                <w:highlight w:val="none"/>
              </w:rPr>
            </w:pPr>
            <w:r>
              <w:rPr>
                <w:highlight w:val="none"/>
              </w:rPr>
              <w:t>2）危废</w:t>
            </w:r>
            <w:r>
              <w:rPr>
                <w:rFonts w:hint="eastAsia"/>
                <w:highlight w:val="none"/>
                <w:lang w:val="en-US" w:eastAsia="zh-CN"/>
              </w:rPr>
              <w:t>贮存</w:t>
            </w:r>
            <w:r>
              <w:rPr>
                <w:rFonts w:hint="eastAsia"/>
                <w:highlight w:val="none"/>
                <w:lang w:eastAsia="zh-CN"/>
              </w:rPr>
              <w:t>库</w:t>
            </w:r>
            <w:r>
              <w:rPr>
                <w:highlight w:val="none"/>
              </w:rPr>
              <w:t>必须满足防渗、防漏要求；选用合格的容器，储存容器下应设防漏托盘，并设置备用收集桶、四周设置围堰。当泄漏事故发生时，及时收集。</w:t>
            </w:r>
          </w:p>
          <w:p w14:paraId="3A7B9AB1">
            <w:pPr>
              <w:bidi w:val="0"/>
              <w:rPr>
                <w:highlight w:val="none"/>
              </w:rPr>
            </w:pPr>
            <w:r>
              <w:rPr>
                <w:highlight w:val="none"/>
              </w:rPr>
              <w:t>3）加强危险废物收集储存系统管理。加强员工的环保安全意识，确保危险废物安全集中收集，严禁出现将危险废物混入生活垃圾或随意丢弃现象发生。确保危险废物集中存放于</w:t>
            </w:r>
            <w:r>
              <w:rPr>
                <w:rFonts w:hint="eastAsia"/>
                <w:highlight w:val="none"/>
                <w:lang w:eastAsia="zh-CN"/>
              </w:rPr>
              <w:t>现有</w:t>
            </w:r>
            <w:r>
              <w:rPr>
                <w:highlight w:val="none"/>
              </w:rPr>
              <w:t>的危废暂存库，并交由资质单位集中收运并安全处置。</w:t>
            </w:r>
          </w:p>
          <w:p w14:paraId="6E2D694A">
            <w:pPr>
              <w:bidi w:val="0"/>
              <w:rPr>
                <w:highlight w:val="none"/>
              </w:rPr>
            </w:pPr>
            <w:r>
              <w:rPr>
                <w:rFonts w:hint="eastAsia"/>
                <w:highlight w:val="none"/>
                <w:lang w:val="en-US" w:eastAsia="zh-CN"/>
              </w:rPr>
              <w:t>4</w:t>
            </w:r>
            <w:r>
              <w:rPr>
                <w:highlight w:val="none"/>
              </w:rPr>
              <w:t>）本项目建成</w:t>
            </w:r>
            <w:r>
              <w:rPr>
                <w:rFonts w:hint="eastAsia"/>
                <w:highlight w:val="none"/>
                <w:lang w:eastAsia="zh-CN"/>
              </w:rPr>
              <w:t>后</w:t>
            </w:r>
            <w:r>
              <w:rPr>
                <w:highlight w:val="none"/>
              </w:rPr>
              <w:t>生产车间内的防爆防火工作，确保不发生火险，主要采取以下措施：</w:t>
            </w:r>
          </w:p>
          <w:p w14:paraId="30E8EDA9">
            <w:pPr>
              <w:bidi w:val="0"/>
              <w:rPr>
                <w:highlight w:val="none"/>
              </w:rPr>
            </w:pPr>
            <w:r>
              <w:rPr>
                <w:highlight w:val="none"/>
              </w:rPr>
              <w:t>①本项目要进行合理设计和规划，项目各相关设施的布置应符合相关防火距离的要求，车间必须通过消防、安全验收，配备专业技术人员负责管理；</w:t>
            </w:r>
          </w:p>
          <w:p w14:paraId="4E204D71">
            <w:pPr>
              <w:bidi w:val="0"/>
              <w:rPr>
                <w:highlight w:val="none"/>
              </w:rPr>
            </w:pPr>
            <w:r>
              <w:rPr>
                <w:highlight w:val="none"/>
              </w:rPr>
              <w:t>②建议本项目投产前要检查车间内的消防设施；同时，本项目运营后应进行定期消防检查；</w:t>
            </w:r>
          </w:p>
          <w:p w14:paraId="3A49D21D">
            <w:pPr>
              <w:bidi w:val="0"/>
              <w:rPr>
                <w:highlight w:val="none"/>
              </w:rPr>
            </w:pPr>
            <w:r>
              <w:rPr>
                <w:highlight w:val="none"/>
              </w:rPr>
              <w:t>③本项目厂区内应设有较为完善的消防系统，输配电线、灯具、火灾事故照明和疏散指示标志均应符合安全要求，车间内配置足量的灭火器；</w:t>
            </w:r>
          </w:p>
          <w:p w14:paraId="731F3BDC">
            <w:pPr>
              <w:bidi w:val="0"/>
              <w:rPr>
                <w:highlight w:val="none"/>
              </w:rPr>
            </w:pPr>
            <w:r>
              <w:rPr>
                <w:highlight w:val="none"/>
              </w:rPr>
              <w:t>④设置火灾报警系统：在本项目容易发生火灾区域设置通用火灾报警控制器；</w:t>
            </w:r>
          </w:p>
          <w:p w14:paraId="51F88AC1">
            <w:pPr>
              <w:bidi w:val="0"/>
              <w:rPr>
                <w:highlight w:val="none"/>
              </w:rPr>
            </w:pPr>
            <w:r>
              <w:rPr>
                <w:highlight w:val="none"/>
              </w:rPr>
              <w:t>⑤加强工艺系统的自动控制、监测报警的应用，同时应加强对系统设备和密封元件的维护保养，加强工艺操作人员安全培训。</w:t>
            </w:r>
          </w:p>
          <w:p w14:paraId="3045E70F">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highlight w:val="none"/>
              </w:rPr>
            </w:pPr>
          </w:p>
          <w:p w14:paraId="2B910723">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highlight w:val="none"/>
              </w:rPr>
            </w:pPr>
          </w:p>
          <w:p w14:paraId="67803A3E">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highlight w:val="none"/>
              </w:rPr>
            </w:pPr>
          </w:p>
          <w:p w14:paraId="18542DD7">
            <w:pPr>
              <w:rPr>
                <w:highlight w:val="none"/>
              </w:rPr>
            </w:pPr>
          </w:p>
          <w:p w14:paraId="0EE21A16">
            <w:pPr>
              <w:pStyle w:val="16"/>
              <w:rPr>
                <w:highlight w:val="none"/>
              </w:rPr>
            </w:pPr>
          </w:p>
          <w:p w14:paraId="600C34D9">
            <w:pPr>
              <w:pStyle w:val="16"/>
              <w:rPr>
                <w:highlight w:val="none"/>
              </w:rPr>
            </w:pPr>
          </w:p>
          <w:p w14:paraId="2413594A">
            <w:pPr>
              <w:rPr>
                <w:highlight w:val="none"/>
              </w:rPr>
            </w:pPr>
          </w:p>
          <w:p w14:paraId="5BC613B5">
            <w:pPr>
              <w:pStyle w:val="16"/>
              <w:rPr>
                <w:highlight w:val="none"/>
              </w:rPr>
            </w:pPr>
          </w:p>
          <w:p w14:paraId="7F7529C6">
            <w:pPr>
              <w:rPr>
                <w:highlight w:val="none"/>
              </w:rPr>
            </w:pPr>
          </w:p>
          <w:p w14:paraId="6BC16A93">
            <w:pPr>
              <w:pStyle w:val="16"/>
              <w:rPr>
                <w:highlight w:val="none"/>
              </w:rPr>
            </w:pPr>
          </w:p>
          <w:p w14:paraId="712D35EF">
            <w:pPr>
              <w:rPr>
                <w:highlight w:val="none"/>
              </w:rPr>
            </w:pPr>
          </w:p>
          <w:p w14:paraId="6C23654A">
            <w:pPr>
              <w:numPr>
                <w:ilvl w:val="0"/>
                <w:numId w:val="0"/>
              </w:numPr>
              <w:bidi w:val="0"/>
              <w:rPr>
                <w:highlight w:val="none"/>
              </w:rPr>
            </w:pPr>
          </w:p>
          <w:p w14:paraId="060107DD">
            <w:pPr>
              <w:numPr>
                <w:ilvl w:val="0"/>
                <w:numId w:val="0"/>
              </w:numPr>
              <w:bidi w:val="0"/>
              <w:rPr>
                <w:highlight w:val="none"/>
              </w:rPr>
            </w:pPr>
          </w:p>
          <w:p w14:paraId="3A31BEA9">
            <w:pPr>
              <w:numPr>
                <w:ilvl w:val="0"/>
                <w:numId w:val="0"/>
              </w:numPr>
              <w:bidi w:val="0"/>
              <w:rPr>
                <w:highlight w:val="none"/>
              </w:rPr>
            </w:pPr>
          </w:p>
        </w:tc>
      </w:tr>
    </w:tbl>
    <w:p w14:paraId="57D08C70">
      <w:pPr>
        <w:rPr>
          <w:rFonts w:eastAsia="宋体"/>
          <w:snapToGrid w:val="0"/>
          <w:highlight w:val="none"/>
        </w:rPr>
      </w:pPr>
      <w:r>
        <w:rPr>
          <w:rFonts w:eastAsia="宋体"/>
          <w:snapToGrid w:val="0"/>
          <w:highlight w:val="none"/>
        </w:rPr>
        <w:br w:type="page"/>
      </w:r>
    </w:p>
    <w:p w14:paraId="730D749E">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center"/>
        <w:textAlignment w:val="auto"/>
        <w:rPr>
          <w:rFonts w:eastAsia="宋体"/>
          <w:snapToGrid w:val="0"/>
          <w:highlight w:val="none"/>
        </w:rPr>
      </w:pPr>
      <w:bookmarkStart w:id="16" w:name="_Toc1267"/>
      <w:r>
        <w:rPr>
          <w:rFonts w:eastAsia="宋体"/>
          <w:snapToGrid w:val="0"/>
          <w:highlight w:val="none"/>
        </w:rPr>
        <w:t>五、</w:t>
      </w:r>
      <w:bookmarkStart w:id="17" w:name="_Hlk54167917"/>
      <w:r>
        <w:rPr>
          <w:rFonts w:eastAsia="宋体"/>
          <w:snapToGrid w:val="0"/>
          <w:highlight w:val="none"/>
        </w:rPr>
        <w:t>环境保护措施监督检查清单</w:t>
      </w:r>
      <w:bookmarkEnd w:id="16"/>
      <w:bookmarkEnd w:id="17"/>
    </w:p>
    <w:tbl>
      <w:tblPr>
        <w:tblStyle w:val="25"/>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590"/>
        <w:gridCol w:w="930"/>
        <w:gridCol w:w="3298"/>
        <w:gridCol w:w="1506"/>
      </w:tblGrid>
      <w:tr w14:paraId="7484C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tcBorders>
              <w:tl2br w:val="single" w:color="auto" w:sz="4" w:space="0"/>
            </w:tcBorders>
            <w:vAlign w:val="center"/>
          </w:tcPr>
          <w:p w14:paraId="663FBC9E">
            <w:pPr>
              <w:pStyle w:val="47"/>
              <w:bidi w:val="0"/>
              <w:jc w:val="center"/>
              <w:rPr>
                <w:highlight w:val="none"/>
              </w:rPr>
            </w:pPr>
            <w:r>
              <w:rPr>
                <w:highlight w:val="none"/>
              </w:rPr>
              <w:t>内容</w:t>
            </w:r>
          </w:p>
          <w:p w14:paraId="3633F6E7">
            <w:pPr>
              <w:pStyle w:val="47"/>
              <w:bidi w:val="0"/>
              <w:jc w:val="both"/>
              <w:rPr>
                <w:highlight w:val="none"/>
              </w:rPr>
            </w:pPr>
            <w:r>
              <w:rPr>
                <w:highlight w:val="none"/>
              </w:rPr>
              <w:t>要素</w:t>
            </w:r>
          </w:p>
        </w:tc>
        <w:tc>
          <w:tcPr>
            <w:tcW w:w="1590" w:type="dxa"/>
            <w:vAlign w:val="center"/>
          </w:tcPr>
          <w:p w14:paraId="0293DF47">
            <w:pPr>
              <w:pStyle w:val="47"/>
              <w:bidi w:val="0"/>
              <w:jc w:val="center"/>
              <w:rPr>
                <w:highlight w:val="none"/>
              </w:rPr>
            </w:pPr>
            <w:r>
              <w:rPr>
                <w:highlight w:val="none"/>
              </w:rPr>
              <w:t>排放口</w:t>
            </w:r>
            <w:r>
              <w:rPr>
                <w:rFonts w:hint="eastAsia"/>
                <w:highlight w:val="none"/>
                <w:lang w:eastAsia="zh-CN"/>
              </w:rPr>
              <w:t>（</w:t>
            </w:r>
            <w:r>
              <w:rPr>
                <w:highlight w:val="none"/>
              </w:rPr>
              <w:t>编号、</w:t>
            </w:r>
          </w:p>
          <w:p w14:paraId="7DE954B8">
            <w:pPr>
              <w:pStyle w:val="47"/>
              <w:bidi w:val="0"/>
              <w:jc w:val="center"/>
              <w:rPr>
                <w:highlight w:val="none"/>
              </w:rPr>
            </w:pPr>
            <w:r>
              <w:rPr>
                <w:highlight w:val="none"/>
              </w:rPr>
              <w:t>名称</w:t>
            </w:r>
            <w:r>
              <w:rPr>
                <w:rFonts w:hint="eastAsia"/>
                <w:highlight w:val="none"/>
                <w:lang w:eastAsia="zh-CN"/>
              </w:rPr>
              <w:t>）</w:t>
            </w:r>
            <w:r>
              <w:rPr>
                <w:highlight w:val="none"/>
              </w:rPr>
              <w:t>/污染源</w:t>
            </w:r>
          </w:p>
        </w:tc>
        <w:tc>
          <w:tcPr>
            <w:tcW w:w="930" w:type="dxa"/>
            <w:vAlign w:val="center"/>
          </w:tcPr>
          <w:p w14:paraId="7B64244F">
            <w:pPr>
              <w:pStyle w:val="47"/>
              <w:bidi w:val="0"/>
              <w:jc w:val="center"/>
              <w:rPr>
                <w:highlight w:val="none"/>
              </w:rPr>
            </w:pPr>
            <w:r>
              <w:rPr>
                <w:highlight w:val="none"/>
              </w:rPr>
              <w:t>污染物项目</w:t>
            </w:r>
          </w:p>
        </w:tc>
        <w:tc>
          <w:tcPr>
            <w:tcW w:w="3298" w:type="dxa"/>
            <w:vAlign w:val="center"/>
          </w:tcPr>
          <w:p w14:paraId="4BD1D938">
            <w:pPr>
              <w:pStyle w:val="47"/>
              <w:bidi w:val="0"/>
              <w:jc w:val="center"/>
              <w:rPr>
                <w:highlight w:val="none"/>
              </w:rPr>
            </w:pPr>
            <w:r>
              <w:rPr>
                <w:highlight w:val="none"/>
              </w:rPr>
              <w:t>环境保护措施</w:t>
            </w:r>
          </w:p>
        </w:tc>
        <w:tc>
          <w:tcPr>
            <w:tcW w:w="1506" w:type="dxa"/>
            <w:vAlign w:val="center"/>
          </w:tcPr>
          <w:p w14:paraId="4C87102F">
            <w:pPr>
              <w:pStyle w:val="47"/>
              <w:bidi w:val="0"/>
              <w:jc w:val="center"/>
              <w:rPr>
                <w:highlight w:val="none"/>
              </w:rPr>
            </w:pPr>
            <w:r>
              <w:rPr>
                <w:highlight w:val="none"/>
              </w:rPr>
              <w:t>执行标准</w:t>
            </w:r>
          </w:p>
        </w:tc>
      </w:tr>
      <w:tr w14:paraId="3A9E13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030" w:type="dxa"/>
            <w:vMerge w:val="restart"/>
            <w:vAlign w:val="center"/>
          </w:tcPr>
          <w:p w14:paraId="251CC427">
            <w:pPr>
              <w:pStyle w:val="47"/>
              <w:bidi w:val="0"/>
              <w:jc w:val="center"/>
              <w:rPr>
                <w:highlight w:val="none"/>
              </w:rPr>
            </w:pPr>
            <w:r>
              <w:rPr>
                <w:highlight w:val="none"/>
              </w:rPr>
              <w:t>大气环境</w:t>
            </w:r>
          </w:p>
        </w:tc>
        <w:tc>
          <w:tcPr>
            <w:tcW w:w="1590" w:type="dxa"/>
            <w:vMerge w:val="restart"/>
            <w:vAlign w:val="center"/>
          </w:tcPr>
          <w:p w14:paraId="288574B9">
            <w:pPr>
              <w:pStyle w:val="47"/>
              <w:bidi w:val="0"/>
              <w:jc w:val="center"/>
              <w:rPr>
                <w:rFonts w:hint="eastAsia"/>
                <w:highlight w:val="none"/>
                <w:lang w:eastAsia="zh-CN"/>
              </w:rPr>
            </w:pPr>
            <w:r>
              <w:rPr>
                <w:rFonts w:hint="eastAsia"/>
                <w:highlight w:val="none"/>
                <w:lang w:eastAsia="zh-CN"/>
              </w:rPr>
              <w:t>无组织</w:t>
            </w:r>
          </w:p>
        </w:tc>
        <w:tc>
          <w:tcPr>
            <w:tcW w:w="930" w:type="dxa"/>
            <w:vAlign w:val="center"/>
          </w:tcPr>
          <w:p w14:paraId="377CA87F">
            <w:pPr>
              <w:pStyle w:val="47"/>
              <w:bidi w:val="0"/>
              <w:jc w:val="center"/>
              <w:rPr>
                <w:rFonts w:hint="eastAsia"/>
                <w:highlight w:val="none"/>
                <w:lang w:eastAsia="zh-CN"/>
              </w:rPr>
            </w:pPr>
            <w:r>
              <w:rPr>
                <w:rFonts w:hint="eastAsia"/>
                <w:highlight w:val="none"/>
                <w:lang w:eastAsia="zh-CN"/>
              </w:rPr>
              <w:t>颗粒物</w:t>
            </w:r>
          </w:p>
        </w:tc>
        <w:tc>
          <w:tcPr>
            <w:tcW w:w="3298" w:type="dxa"/>
            <w:vAlign w:val="center"/>
          </w:tcPr>
          <w:p w14:paraId="4D6080AE">
            <w:pPr>
              <w:pStyle w:val="47"/>
              <w:bidi w:val="0"/>
              <w:jc w:val="center"/>
              <w:rPr>
                <w:rFonts w:hint="eastAsia"/>
                <w:highlight w:val="none"/>
                <w:lang w:eastAsia="zh-CN"/>
              </w:rPr>
            </w:pPr>
            <w:r>
              <w:rPr>
                <w:rFonts w:hint="eastAsia"/>
                <w:highlight w:val="none"/>
                <w:lang w:eastAsia="zh-CN"/>
              </w:rPr>
              <w:t>破碎机设备密闭，进、出料口粉尘经</w:t>
            </w:r>
            <w:r>
              <w:rPr>
                <w:rFonts w:hint="eastAsia"/>
                <w:highlight w:val="none"/>
                <w:lang w:val="en-US" w:eastAsia="zh-CN"/>
              </w:rPr>
              <w:t>管道负压密闭</w:t>
            </w:r>
            <w:r>
              <w:rPr>
                <w:rFonts w:hint="eastAsia"/>
                <w:highlight w:val="none"/>
                <w:lang w:eastAsia="zh-CN"/>
              </w:rPr>
              <w:t>收集后进入一套“旋风+布袋除尘器”处理后于车间内无组织排放</w:t>
            </w:r>
          </w:p>
        </w:tc>
        <w:tc>
          <w:tcPr>
            <w:tcW w:w="1506" w:type="dxa"/>
            <w:vMerge w:val="restart"/>
            <w:vAlign w:val="center"/>
          </w:tcPr>
          <w:p w14:paraId="7CBD4CF5">
            <w:pPr>
              <w:pStyle w:val="47"/>
              <w:bidi w:val="0"/>
              <w:jc w:val="center"/>
              <w:rPr>
                <w:rFonts w:hint="eastAsia"/>
                <w:highlight w:val="none"/>
                <w:lang w:eastAsia="zh-CN"/>
              </w:rPr>
            </w:pPr>
            <w:r>
              <w:rPr>
                <w:rFonts w:hint="eastAsia"/>
                <w:highlight w:val="none"/>
                <w:lang w:eastAsia="zh-CN"/>
              </w:rPr>
              <w:t>《大气污染物综合排放标准》</w:t>
            </w:r>
          </w:p>
          <w:p w14:paraId="69EB4E4A">
            <w:pPr>
              <w:pStyle w:val="47"/>
              <w:bidi w:val="0"/>
              <w:jc w:val="center"/>
              <w:rPr>
                <w:highlight w:val="none"/>
              </w:rPr>
            </w:pPr>
            <w:r>
              <w:rPr>
                <w:rFonts w:hint="eastAsia"/>
                <w:highlight w:val="none"/>
                <w:lang w:eastAsia="zh-CN"/>
              </w:rPr>
              <w:t>（GB16297-1996）</w:t>
            </w:r>
            <w:r>
              <w:rPr>
                <w:rFonts w:hint="default"/>
                <w:highlight w:val="none"/>
                <w:lang w:val="en-US" w:eastAsia="zh-CN"/>
              </w:rPr>
              <w:t>表2</w:t>
            </w:r>
            <w:r>
              <w:rPr>
                <w:rFonts w:hint="eastAsia"/>
                <w:highlight w:val="none"/>
                <w:lang w:val="en-US" w:eastAsia="zh-CN"/>
              </w:rPr>
              <w:t>无组织排放监控浓度限值</w:t>
            </w:r>
            <w:r>
              <w:rPr>
                <w:rFonts w:hint="eastAsia"/>
                <w:highlight w:val="none"/>
                <w:lang w:eastAsia="zh-CN"/>
              </w:rPr>
              <w:t>（</w:t>
            </w:r>
            <w:r>
              <w:rPr>
                <w:rFonts w:hint="eastAsia"/>
                <w:highlight w:val="none"/>
                <w:lang w:val="en-US" w:eastAsia="zh-CN"/>
              </w:rPr>
              <w:t>1.0mg/m</w:t>
            </w:r>
            <w:r>
              <w:rPr>
                <w:rFonts w:hint="eastAsia"/>
                <w:highlight w:val="none"/>
                <w:vertAlign w:val="superscript"/>
                <w:lang w:val="en-US" w:eastAsia="zh-CN"/>
              </w:rPr>
              <w:t>3</w:t>
            </w:r>
            <w:r>
              <w:rPr>
                <w:rFonts w:hint="eastAsia"/>
                <w:highlight w:val="none"/>
                <w:lang w:eastAsia="zh-CN"/>
              </w:rPr>
              <w:t>）</w:t>
            </w:r>
          </w:p>
        </w:tc>
      </w:tr>
      <w:tr w14:paraId="70C0B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Merge w:val="continue"/>
            <w:vAlign w:val="center"/>
          </w:tcPr>
          <w:p w14:paraId="2D229A33">
            <w:pPr>
              <w:pStyle w:val="47"/>
              <w:bidi w:val="0"/>
              <w:jc w:val="center"/>
              <w:rPr>
                <w:highlight w:val="none"/>
              </w:rPr>
            </w:pPr>
          </w:p>
        </w:tc>
        <w:tc>
          <w:tcPr>
            <w:tcW w:w="1590" w:type="dxa"/>
            <w:vMerge w:val="continue"/>
            <w:shd w:val="clear" w:color="auto" w:fill="auto"/>
            <w:vAlign w:val="center"/>
          </w:tcPr>
          <w:p w14:paraId="1F43E9E1">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p>
        </w:tc>
        <w:tc>
          <w:tcPr>
            <w:tcW w:w="930" w:type="dxa"/>
            <w:shd w:val="clear" w:color="auto" w:fill="auto"/>
            <w:vAlign w:val="center"/>
          </w:tcPr>
          <w:p w14:paraId="63AE152D">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颗粒物</w:t>
            </w:r>
          </w:p>
        </w:tc>
        <w:tc>
          <w:tcPr>
            <w:tcW w:w="3298" w:type="dxa"/>
            <w:shd w:val="clear" w:color="auto" w:fill="auto"/>
            <w:vAlign w:val="center"/>
          </w:tcPr>
          <w:p w14:paraId="6FFE0D54">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粉碎机设备密闭，进、出料口粉尘经</w:t>
            </w:r>
            <w:r>
              <w:rPr>
                <w:rFonts w:hint="eastAsia"/>
                <w:highlight w:val="none"/>
                <w:lang w:val="en-US" w:eastAsia="zh-CN"/>
              </w:rPr>
              <w:t>管道密闭负压</w:t>
            </w:r>
            <w:r>
              <w:rPr>
                <w:rFonts w:hint="eastAsia"/>
                <w:highlight w:val="none"/>
                <w:lang w:eastAsia="zh-CN"/>
              </w:rPr>
              <w:t>收集后进入一套“</w:t>
            </w:r>
            <w:r>
              <w:rPr>
                <w:rFonts w:hint="eastAsia"/>
                <w:highlight w:val="none"/>
                <w:lang w:val="en-US" w:eastAsia="zh-CN"/>
              </w:rPr>
              <w:t>双</w:t>
            </w:r>
            <w:r>
              <w:rPr>
                <w:rFonts w:hint="eastAsia"/>
                <w:highlight w:val="none"/>
                <w:lang w:eastAsia="zh-CN"/>
              </w:rPr>
              <w:t>旋风+布袋除尘器”处理后于车间内无组织排放</w:t>
            </w:r>
          </w:p>
        </w:tc>
        <w:tc>
          <w:tcPr>
            <w:tcW w:w="1506" w:type="dxa"/>
            <w:vMerge w:val="continue"/>
            <w:shd w:val="clear" w:color="auto" w:fill="auto"/>
            <w:vAlign w:val="center"/>
          </w:tcPr>
          <w:p w14:paraId="573DFB69">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p>
        </w:tc>
      </w:tr>
      <w:tr w14:paraId="1212F3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Merge w:val="continue"/>
            <w:vAlign w:val="center"/>
          </w:tcPr>
          <w:p w14:paraId="5F547CC7">
            <w:pPr>
              <w:pStyle w:val="47"/>
              <w:bidi w:val="0"/>
              <w:jc w:val="center"/>
              <w:rPr>
                <w:highlight w:val="none"/>
              </w:rPr>
            </w:pPr>
          </w:p>
        </w:tc>
        <w:tc>
          <w:tcPr>
            <w:tcW w:w="1590" w:type="dxa"/>
            <w:vMerge w:val="continue"/>
            <w:vAlign w:val="center"/>
          </w:tcPr>
          <w:p w14:paraId="04D17FAC">
            <w:pPr>
              <w:pStyle w:val="47"/>
              <w:bidi w:val="0"/>
              <w:jc w:val="center"/>
              <w:rPr>
                <w:highlight w:val="none"/>
              </w:rPr>
            </w:pPr>
          </w:p>
        </w:tc>
        <w:tc>
          <w:tcPr>
            <w:tcW w:w="930" w:type="dxa"/>
            <w:vAlign w:val="center"/>
          </w:tcPr>
          <w:p w14:paraId="33529DAB">
            <w:pPr>
              <w:pStyle w:val="47"/>
              <w:bidi w:val="0"/>
              <w:jc w:val="center"/>
              <w:rPr>
                <w:highlight w:val="none"/>
              </w:rPr>
            </w:pPr>
            <w:r>
              <w:rPr>
                <w:rFonts w:hint="eastAsia"/>
                <w:highlight w:val="none"/>
                <w:lang w:eastAsia="zh-CN"/>
              </w:rPr>
              <w:t>颗粒物</w:t>
            </w:r>
          </w:p>
        </w:tc>
        <w:tc>
          <w:tcPr>
            <w:tcW w:w="3298" w:type="dxa"/>
            <w:vAlign w:val="center"/>
          </w:tcPr>
          <w:p w14:paraId="57E805FD">
            <w:pPr>
              <w:pStyle w:val="47"/>
              <w:bidi w:val="0"/>
              <w:jc w:val="center"/>
              <w:rPr>
                <w:highlight w:val="none"/>
              </w:rPr>
            </w:pPr>
            <w:r>
              <w:rPr>
                <w:rFonts w:hint="eastAsia"/>
                <w:highlight w:val="none"/>
                <w:lang w:eastAsia="zh-CN"/>
              </w:rPr>
              <w:t>制粒、冷却及筛分设备密闭，进、出料口粉尘经</w:t>
            </w:r>
            <w:r>
              <w:rPr>
                <w:rFonts w:hint="eastAsia"/>
                <w:highlight w:val="none"/>
                <w:lang w:val="en-US" w:eastAsia="zh-CN"/>
              </w:rPr>
              <w:t>管道密闭负压收集</w:t>
            </w:r>
            <w:r>
              <w:rPr>
                <w:rFonts w:hint="eastAsia"/>
                <w:highlight w:val="none"/>
                <w:lang w:eastAsia="zh-CN"/>
              </w:rPr>
              <w:t>后进入一套“旋风+布袋除尘器”处理后于车间内无组织排放</w:t>
            </w:r>
          </w:p>
        </w:tc>
        <w:tc>
          <w:tcPr>
            <w:tcW w:w="1506" w:type="dxa"/>
            <w:vMerge w:val="continue"/>
            <w:vAlign w:val="center"/>
          </w:tcPr>
          <w:p w14:paraId="2BA02E12">
            <w:pPr>
              <w:pStyle w:val="47"/>
              <w:bidi w:val="0"/>
              <w:jc w:val="center"/>
              <w:rPr>
                <w:highlight w:val="none"/>
              </w:rPr>
            </w:pPr>
          </w:p>
        </w:tc>
      </w:tr>
      <w:tr w14:paraId="5964F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Merge w:val="continue"/>
            <w:vAlign w:val="center"/>
          </w:tcPr>
          <w:p w14:paraId="445380F2">
            <w:pPr>
              <w:pStyle w:val="47"/>
              <w:bidi w:val="0"/>
              <w:jc w:val="center"/>
              <w:rPr>
                <w:highlight w:val="none"/>
              </w:rPr>
            </w:pPr>
          </w:p>
        </w:tc>
        <w:tc>
          <w:tcPr>
            <w:tcW w:w="1590" w:type="dxa"/>
            <w:vMerge w:val="continue"/>
            <w:shd w:val="clear" w:color="auto" w:fill="auto"/>
            <w:vAlign w:val="center"/>
          </w:tcPr>
          <w:p w14:paraId="26DECAFB">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p>
        </w:tc>
        <w:tc>
          <w:tcPr>
            <w:tcW w:w="930" w:type="dxa"/>
            <w:shd w:val="clear" w:color="auto" w:fill="auto"/>
            <w:vAlign w:val="center"/>
          </w:tcPr>
          <w:p w14:paraId="27E81AB8">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颗粒物</w:t>
            </w:r>
          </w:p>
        </w:tc>
        <w:tc>
          <w:tcPr>
            <w:tcW w:w="3298" w:type="dxa"/>
            <w:shd w:val="clear" w:color="auto" w:fill="auto"/>
            <w:vAlign w:val="center"/>
          </w:tcPr>
          <w:p w14:paraId="322A11DD">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各设备</w:t>
            </w:r>
            <w:r>
              <w:rPr>
                <w:rFonts w:hint="eastAsia"/>
                <w:highlight w:val="none"/>
                <w:lang w:eastAsia="zh-CN"/>
              </w:rPr>
              <w:t>进、出料口粉尘经</w:t>
            </w:r>
            <w:r>
              <w:rPr>
                <w:rFonts w:hint="eastAsia"/>
                <w:highlight w:val="none"/>
                <w:lang w:val="en-US" w:eastAsia="zh-CN"/>
              </w:rPr>
              <w:t>管道密闭负压收集</w:t>
            </w:r>
            <w:r>
              <w:rPr>
                <w:rFonts w:hint="eastAsia"/>
                <w:highlight w:val="none"/>
                <w:lang w:eastAsia="zh-CN"/>
              </w:rPr>
              <w:t>后进入一套“布袋除尘器”处理后于车间内无组织排放</w:t>
            </w:r>
          </w:p>
        </w:tc>
        <w:tc>
          <w:tcPr>
            <w:tcW w:w="1506" w:type="dxa"/>
            <w:vMerge w:val="continue"/>
            <w:shd w:val="clear" w:color="auto" w:fill="auto"/>
            <w:vAlign w:val="center"/>
          </w:tcPr>
          <w:p w14:paraId="72FFED9F">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p>
        </w:tc>
      </w:tr>
      <w:tr w14:paraId="3EA8B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Merge w:val="continue"/>
            <w:vAlign w:val="center"/>
          </w:tcPr>
          <w:p w14:paraId="17843144">
            <w:pPr>
              <w:pStyle w:val="47"/>
              <w:bidi w:val="0"/>
              <w:jc w:val="center"/>
              <w:rPr>
                <w:highlight w:val="none"/>
              </w:rPr>
            </w:pPr>
          </w:p>
        </w:tc>
        <w:tc>
          <w:tcPr>
            <w:tcW w:w="1590" w:type="dxa"/>
            <w:vMerge w:val="continue"/>
            <w:vAlign w:val="center"/>
          </w:tcPr>
          <w:p w14:paraId="5F617F2F">
            <w:pPr>
              <w:pStyle w:val="47"/>
              <w:bidi w:val="0"/>
              <w:jc w:val="center"/>
              <w:rPr>
                <w:rFonts w:hint="eastAsia"/>
                <w:highlight w:val="none"/>
                <w:lang w:eastAsia="zh-CN"/>
              </w:rPr>
            </w:pPr>
          </w:p>
        </w:tc>
        <w:tc>
          <w:tcPr>
            <w:tcW w:w="930" w:type="dxa"/>
            <w:vAlign w:val="center"/>
          </w:tcPr>
          <w:p w14:paraId="3A590C1C">
            <w:pPr>
              <w:pStyle w:val="47"/>
              <w:bidi w:val="0"/>
              <w:jc w:val="center"/>
              <w:rPr>
                <w:highlight w:val="none"/>
              </w:rPr>
            </w:pPr>
            <w:r>
              <w:rPr>
                <w:rFonts w:hint="eastAsia"/>
                <w:highlight w:val="none"/>
                <w:lang w:eastAsia="zh-CN"/>
              </w:rPr>
              <w:t>颗粒物</w:t>
            </w:r>
          </w:p>
        </w:tc>
        <w:tc>
          <w:tcPr>
            <w:tcW w:w="3298" w:type="dxa"/>
            <w:vAlign w:val="center"/>
          </w:tcPr>
          <w:p w14:paraId="05326671">
            <w:pPr>
              <w:pStyle w:val="47"/>
              <w:bidi w:val="0"/>
              <w:jc w:val="center"/>
              <w:rPr>
                <w:rFonts w:hint="eastAsia"/>
                <w:highlight w:val="none"/>
                <w:lang w:eastAsia="zh-CN"/>
              </w:rPr>
            </w:pPr>
            <w:r>
              <w:rPr>
                <w:rFonts w:hint="eastAsia"/>
                <w:highlight w:val="none"/>
                <w:lang w:eastAsia="zh-CN"/>
              </w:rPr>
              <w:t>装卸及上料过程采用洒水抑尘，于车间内无组织排放</w:t>
            </w:r>
          </w:p>
        </w:tc>
        <w:tc>
          <w:tcPr>
            <w:tcW w:w="1506" w:type="dxa"/>
            <w:vMerge w:val="continue"/>
            <w:vAlign w:val="center"/>
          </w:tcPr>
          <w:p w14:paraId="7D07217E">
            <w:pPr>
              <w:pStyle w:val="47"/>
              <w:bidi w:val="0"/>
              <w:jc w:val="center"/>
              <w:rPr>
                <w:highlight w:val="none"/>
              </w:rPr>
            </w:pPr>
          </w:p>
        </w:tc>
      </w:tr>
      <w:tr w14:paraId="40ECD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Align w:val="center"/>
          </w:tcPr>
          <w:p w14:paraId="6AA20766">
            <w:pPr>
              <w:pStyle w:val="47"/>
              <w:bidi w:val="0"/>
              <w:jc w:val="center"/>
              <w:rPr>
                <w:highlight w:val="none"/>
              </w:rPr>
            </w:pPr>
            <w:r>
              <w:rPr>
                <w:highlight w:val="none"/>
              </w:rPr>
              <w:t>地表水环境</w:t>
            </w:r>
          </w:p>
        </w:tc>
        <w:tc>
          <w:tcPr>
            <w:tcW w:w="1590" w:type="dxa"/>
            <w:vAlign w:val="center"/>
          </w:tcPr>
          <w:p w14:paraId="6502C365">
            <w:pPr>
              <w:pStyle w:val="47"/>
              <w:bidi w:val="0"/>
              <w:jc w:val="center"/>
              <w:rPr>
                <w:highlight w:val="none"/>
              </w:rPr>
            </w:pPr>
            <w:r>
              <w:rPr>
                <w:highlight w:val="none"/>
              </w:rPr>
              <w:t>/</w:t>
            </w:r>
          </w:p>
        </w:tc>
        <w:tc>
          <w:tcPr>
            <w:tcW w:w="930" w:type="dxa"/>
            <w:vAlign w:val="center"/>
          </w:tcPr>
          <w:p w14:paraId="360EF6BF">
            <w:pPr>
              <w:pStyle w:val="47"/>
              <w:bidi w:val="0"/>
              <w:jc w:val="center"/>
              <w:rPr>
                <w:highlight w:val="none"/>
              </w:rPr>
            </w:pPr>
            <w:r>
              <w:rPr>
                <w:highlight w:val="none"/>
              </w:rPr>
              <w:t>/</w:t>
            </w:r>
          </w:p>
        </w:tc>
        <w:tc>
          <w:tcPr>
            <w:tcW w:w="3298" w:type="dxa"/>
            <w:vAlign w:val="center"/>
          </w:tcPr>
          <w:p w14:paraId="771CDD4B">
            <w:pPr>
              <w:pStyle w:val="47"/>
              <w:bidi w:val="0"/>
              <w:jc w:val="center"/>
              <w:rPr>
                <w:highlight w:val="none"/>
              </w:rPr>
            </w:pPr>
            <w:r>
              <w:rPr>
                <w:highlight w:val="none"/>
              </w:rPr>
              <w:t>/</w:t>
            </w:r>
          </w:p>
        </w:tc>
        <w:tc>
          <w:tcPr>
            <w:tcW w:w="1506" w:type="dxa"/>
            <w:vAlign w:val="center"/>
          </w:tcPr>
          <w:p w14:paraId="29627345">
            <w:pPr>
              <w:pStyle w:val="47"/>
              <w:bidi w:val="0"/>
              <w:jc w:val="center"/>
              <w:rPr>
                <w:highlight w:val="none"/>
              </w:rPr>
            </w:pPr>
            <w:r>
              <w:rPr>
                <w:highlight w:val="none"/>
              </w:rPr>
              <w:t>/</w:t>
            </w:r>
          </w:p>
        </w:tc>
      </w:tr>
      <w:tr w14:paraId="2A464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Align w:val="center"/>
          </w:tcPr>
          <w:p w14:paraId="74022243">
            <w:pPr>
              <w:pStyle w:val="47"/>
              <w:bidi w:val="0"/>
              <w:jc w:val="center"/>
              <w:rPr>
                <w:highlight w:val="none"/>
              </w:rPr>
            </w:pPr>
            <w:r>
              <w:rPr>
                <w:highlight w:val="none"/>
              </w:rPr>
              <w:t>声环境</w:t>
            </w:r>
          </w:p>
        </w:tc>
        <w:tc>
          <w:tcPr>
            <w:tcW w:w="1590" w:type="dxa"/>
            <w:shd w:val="clear" w:color="auto" w:fill="auto"/>
            <w:vAlign w:val="center"/>
          </w:tcPr>
          <w:p w14:paraId="01682A2A">
            <w:pPr>
              <w:pStyle w:val="47"/>
              <w:bidi w:val="0"/>
              <w:jc w:val="center"/>
              <w:rPr>
                <w:highlight w:val="none"/>
                <w:lang w:val="en-US" w:eastAsia="en-US"/>
              </w:rPr>
            </w:pPr>
            <w:r>
              <w:rPr>
                <w:rFonts w:hint="eastAsia"/>
                <w:highlight w:val="none"/>
                <w:lang w:eastAsia="zh-CN"/>
              </w:rPr>
              <w:t>设备</w:t>
            </w:r>
            <w:r>
              <w:rPr>
                <w:highlight w:val="none"/>
              </w:rPr>
              <w:t>噪声</w:t>
            </w:r>
          </w:p>
        </w:tc>
        <w:tc>
          <w:tcPr>
            <w:tcW w:w="930" w:type="dxa"/>
            <w:shd w:val="clear" w:color="auto" w:fill="auto"/>
            <w:vAlign w:val="center"/>
          </w:tcPr>
          <w:p w14:paraId="7C76DCE5">
            <w:pPr>
              <w:pStyle w:val="47"/>
              <w:bidi w:val="0"/>
              <w:jc w:val="center"/>
              <w:rPr>
                <w:highlight w:val="none"/>
                <w:lang w:val="en-US" w:eastAsia="en-US"/>
              </w:rPr>
            </w:pPr>
            <w:r>
              <w:rPr>
                <w:highlight w:val="none"/>
              </w:rPr>
              <w:t>等效A声级</w:t>
            </w:r>
          </w:p>
        </w:tc>
        <w:tc>
          <w:tcPr>
            <w:tcW w:w="3298" w:type="dxa"/>
            <w:shd w:val="clear" w:color="auto" w:fill="auto"/>
            <w:vAlign w:val="center"/>
          </w:tcPr>
          <w:p w14:paraId="0DF2F09B">
            <w:pPr>
              <w:pStyle w:val="47"/>
              <w:bidi w:val="0"/>
              <w:jc w:val="center"/>
              <w:rPr>
                <w:highlight w:val="none"/>
                <w:lang w:val="en-US" w:eastAsia="en-US"/>
              </w:rPr>
            </w:pPr>
            <w:r>
              <w:rPr>
                <w:highlight w:val="none"/>
              </w:rPr>
              <w:t>合理布局；选用低噪声设备；利用厂房隔声；设置减振基础</w:t>
            </w:r>
          </w:p>
        </w:tc>
        <w:tc>
          <w:tcPr>
            <w:tcW w:w="1506" w:type="dxa"/>
            <w:shd w:val="clear" w:color="auto" w:fill="auto"/>
            <w:vAlign w:val="center"/>
          </w:tcPr>
          <w:p w14:paraId="7C6D1169">
            <w:pPr>
              <w:pStyle w:val="47"/>
              <w:bidi w:val="0"/>
              <w:jc w:val="center"/>
              <w:rPr>
                <w:highlight w:val="none"/>
              </w:rPr>
            </w:pPr>
            <w:r>
              <w:rPr>
                <w:highlight w:val="none"/>
              </w:rPr>
              <w:t>《工业企业厂界环境噪声排放标准》</w:t>
            </w:r>
          </w:p>
          <w:p w14:paraId="33E18EED">
            <w:pPr>
              <w:pStyle w:val="47"/>
              <w:bidi w:val="0"/>
              <w:jc w:val="center"/>
              <w:rPr>
                <w:highlight w:val="none"/>
              </w:rPr>
            </w:pPr>
            <w:r>
              <w:rPr>
                <w:highlight w:val="none"/>
              </w:rPr>
              <w:t>（GB12348-2008）</w:t>
            </w:r>
          </w:p>
          <w:p w14:paraId="349EDD4C">
            <w:pPr>
              <w:pStyle w:val="47"/>
              <w:bidi w:val="0"/>
              <w:jc w:val="center"/>
              <w:rPr>
                <w:rFonts w:hint="eastAsia" w:eastAsia="宋体"/>
                <w:highlight w:val="none"/>
                <w:lang w:val="en-US" w:eastAsia="zh-CN"/>
              </w:rPr>
            </w:pPr>
            <w:r>
              <w:rPr>
                <w:highlight w:val="none"/>
              </w:rPr>
              <w:t>中</w:t>
            </w:r>
            <w:r>
              <w:rPr>
                <w:rFonts w:hint="eastAsia"/>
                <w:highlight w:val="none"/>
                <w:lang w:val="en-US" w:eastAsia="zh-CN"/>
              </w:rPr>
              <w:t>3</w:t>
            </w:r>
            <w:r>
              <w:rPr>
                <w:highlight w:val="none"/>
              </w:rPr>
              <w:t>类标准</w:t>
            </w:r>
            <w:r>
              <w:rPr>
                <w:rFonts w:hint="eastAsia"/>
                <w:highlight w:val="none"/>
                <w:lang w:val="en-US" w:eastAsia="zh-CN"/>
              </w:rPr>
              <w:t>（昼间65</w:t>
            </w:r>
            <w:r>
              <w:rPr>
                <w:rFonts w:hint="default"/>
                <w:highlight w:val="none"/>
              </w:rPr>
              <w:t>dB(A)</w:t>
            </w:r>
            <w:r>
              <w:rPr>
                <w:rFonts w:hint="eastAsia"/>
                <w:highlight w:val="none"/>
                <w:lang w:val="en-US" w:eastAsia="zh-CN"/>
              </w:rPr>
              <w:t>，夜间55</w:t>
            </w:r>
            <w:r>
              <w:rPr>
                <w:rFonts w:hint="default"/>
                <w:highlight w:val="none"/>
              </w:rPr>
              <w:t>dB(A)</w:t>
            </w:r>
            <w:r>
              <w:rPr>
                <w:rFonts w:hint="eastAsia"/>
                <w:highlight w:val="none"/>
                <w:lang w:val="en-US" w:eastAsia="zh-CN"/>
              </w:rPr>
              <w:t>）</w:t>
            </w:r>
          </w:p>
        </w:tc>
      </w:tr>
      <w:tr w14:paraId="1A31CA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30" w:type="dxa"/>
            <w:vAlign w:val="center"/>
          </w:tcPr>
          <w:p w14:paraId="1B4D3EEA">
            <w:pPr>
              <w:pStyle w:val="47"/>
              <w:bidi w:val="0"/>
              <w:jc w:val="center"/>
              <w:rPr>
                <w:highlight w:val="none"/>
              </w:rPr>
            </w:pPr>
            <w:r>
              <w:rPr>
                <w:highlight w:val="none"/>
              </w:rPr>
              <w:t>电磁辐射</w:t>
            </w:r>
          </w:p>
        </w:tc>
        <w:tc>
          <w:tcPr>
            <w:tcW w:w="1590" w:type="dxa"/>
            <w:vAlign w:val="center"/>
          </w:tcPr>
          <w:p w14:paraId="7D73665A">
            <w:pPr>
              <w:pStyle w:val="47"/>
              <w:bidi w:val="0"/>
              <w:jc w:val="center"/>
              <w:rPr>
                <w:highlight w:val="none"/>
              </w:rPr>
            </w:pPr>
            <w:r>
              <w:rPr>
                <w:highlight w:val="none"/>
              </w:rPr>
              <w:t>/</w:t>
            </w:r>
          </w:p>
        </w:tc>
        <w:tc>
          <w:tcPr>
            <w:tcW w:w="930" w:type="dxa"/>
            <w:vAlign w:val="center"/>
          </w:tcPr>
          <w:p w14:paraId="4F2A989C">
            <w:pPr>
              <w:pStyle w:val="47"/>
              <w:bidi w:val="0"/>
              <w:jc w:val="center"/>
              <w:rPr>
                <w:highlight w:val="none"/>
              </w:rPr>
            </w:pPr>
            <w:r>
              <w:rPr>
                <w:highlight w:val="none"/>
              </w:rPr>
              <w:t>/</w:t>
            </w:r>
          </w:p>
        </w:tc>
        <w:tc>
          <w:tcPr>
            <w:tcW w:w="3298" w:type="dxa"/>
            <w:vAlign w:val="center"/>
          </w:tcPr>
          <w:p w14:paraId="302D73B6">
            <w:pPr>
              <w:pStyle w:val="47"/>
              <w:bidi w:val="0"/>
              <w:jc w:val="center"/>
              <w:rPr>
                <w:highlight w:val="none"/>
              </w:rPr>
            </w:pPr>
            <w:r>
              <w:rPr>
                <w:highlight w:val="none"/>
              </w:rPr>
              <w:t>/</w:t>
            </w:r>
          </w:p>
        </w:tc>
        <w:tc>
          <w:tcPr>
            <w:tcW w:w="1506" w:type="dxa"/>
            <w:vAlign w:val="center"/>
          </w:tcPr>
          <w:p w14:paraId="5ABCDB31">
            <w:pPr>
              <w:pStyle w:val="47"/>
              <w:bidi w:val="0"/>
              <w:jc w:val="center"/>
              <w:rPr>
                <w:highlight w:val="none"/>
              </w:rPr>
            </w:pPr>
            <w:r>
              <w:rPr>
                <w:highlight w:val="none"/>
              </w:rPr>
              <w:t>/</w:t>
            </w:r>
          </w:p>
        </w:tc>
      </w:tr>
      <w:tr w14:paraId="52FD4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30" w:type="dxa"/>
            <w:vAlign w:val="center"/>
          </w:tcPr>
          <w:p w14:paraId="03D31E22">
            <w:pPr>
              <w:pStyle w:val="47"/>
              <w:bidi w:val="0"/>
              <w:jc w:val="center"/>
              <w:rPr>
                <w:highlight w:val="none"/>
              </w:rPr>
            </w:pPr>
            <w:r>
              <w:rPr>
                <w:highlight w:val="none"/>
              </w:rPr>
              <w:t>固体废物</w:t>
            </w:r>
          </w:p>
        </w:tc>
        <w:tc>
          <w:tcPr>
            <w:tcW w:w="7324" w:type="dxa"/>
            <w:gridSpan w:val="4"/>
            <w:vAlign w:val="center"/>
          </w:tcPr>
          <w:p w14:paraId="39CDE44F">
            <w:pPr>
              <w:pStyle w:val="47"/>
              <w:bidi w:val="0"/>
              <w:jc w:val="left"/>
              <w:rPr>
                <w:highlight w:val="none"/>
              </w:rPr>
            </w:pPr>
            <w:r>
              <w:rPr>
                <w:highlight w:val="none"/>
              </w:rPr>
              <w:t>一般固体废物</w:t>
            </w:r>
            <w:r>
              <w:rPr>
                <w:rFonts w:hint="eastAsia"/>
                <w:highlight w:val="none"/>
                <w:lang w:eastAsia="zh-CN"/>
              </w:rPr>
              <w:t>：</w:t>
            </w:r>
            <w:r>
              <w:rPr>
                <w:highlight w:val="none"/>
              </w:rPr>
              <w:t>废除尘布袋</w:t>
            </w:r>
            <w:r>
              <w:rPr>
                <w:rFonts w:hint="eastAsia"/>
                <w:highlight w:val="none"/>
                <w:lang w:eastAsia="zh-CN"/>
              </w:rPr>
              <w:t>由厂家更换，磁性废物外</w:t>
            </w:r>
            <w:r>
              <w:rPr>
                <w:highlight w:val="none"/>
              </w:rPr>
              <w:t>售其他单位综合利用，除尘灰</w:t>
            </w:r>
            <w:r>
              <w:rPr>
                <w:rFonts w:hint="eastAsia"/>
                <w:highlight w:val="none"/>
                <w:lang w:eastAsia="zh-CN"/>
              </w:rPr>
              <w:t>及不合格品</w:t>
            </w:r>
            <w:r>
              <w:rPr>
                <w:highlight w:val="none"/>
              </w:rPr>
              <w:t>回用于制粒生产工序；</w:t>
            </w:r>
          </w:p>
          <w:p w14:paraId="5537A68D">
            <w:pPr>
              <w:pStyle w:val="47"/>
              <w:bidi w:val="0"/>
              <w:jc w:val="left"/>
              <w:rPr>
                <w:highlight w:val="none"/>
              </w:rPr>
            </w:pPr>
            <w:r>
              <w:rPr>
                <w:highlight w:val="none"/>
              </w:rPr>
              <w:t>危险废物</w:t>
            </w:r>
            <w:r>
              <w:rPr>
                <w:rFonts w:hint="eastAsia"/>
                <w:highlight w:val="none"/>
                <w:lang w:eastAsia="zh-CN"/>
              </w:rPr>
              <w:t>：</w:t>
            </w:r>
            <w:r>
              <w:rPr>
                <w:highlight w:val="none"/>
              </w:rPr>
              <w:t>废机油、废油桶</w:t>
            </w:r>
            <w:r>
              <w:rPr>
                <w:rFonts w:hint="eastAsia"/>
                <w:highlight w:val="none"/>
                <w:lang w:eastAsia="zh-CN"/>
              </w:rPr>
              <w:t>及含油抹布</w:t>
            </w:r>
            <w:r>
              <w:rPr>
                <w:highlight w:val="none"/>
              </w:rPr>
              <w:t>经收集后</w:t>
            </w:r>
            <w:r>
              <w:rPr>
                <w:rFonts w:hint="eastAsia"/>
                <w:highlight w:val="none"/>
                <w:lang w:val="en-US" w:eastAsia="zh-CN"/>
              </w:rPr>
              <w:t>依托公司现状</w:t>
            </w:r>
            <w:r>
              <w:rPr>
                <w:highlight w:val="none"/>
              </w:rPr>
              <w:t>危废暂存库</w:t>
            </w:r>
            <w:r>
              <w:rPr>
                <w:rFonts w:hint="eastAsia"/>
                <w:highlight w:val="none"/>
                <w:lang w:val="en-US" w:eastAsia="zh-CN"/>
              </w:rPr>
              <w:t>暂存</w:t>
            </w:r>
            <w:r>
              <w:rPr>
                <w:highlight w:val="none"/>
              </w:rPr>
              <w:t>，定期委托有资质单位进行处置</w:t>
            </w:r>
          </w:p>
        </w:tc>
      </w:tr>
      <w:tr w14:paraId="08D6C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1030" w:type="dxa"/>
            <w:vAlign w:val="center"/>
          </w:tcPr>
          <w:p w14:paraId="599F6FBE">
            <w:pPr>
              <w:pStyle w:val="47"/>
              <w:bidi w:val="0"/>
              <w:jc w:val="center"/>
              <w:rPr>
                <w:highlight w:val="none"/>
              </w:rPr>
            </w:pPr>
            <w:r>
              <w:rPr>
                <w:highlight w:val="none"/>
              </w:rPr>
              <w:t>土壤及地下水</w:t>
            </w:r>
          </w:p>
          <w:p w14:paraId="548EBE4A">
            <w:pPr>
              <w:pStyle w:val="47"/>
              <w:bidi w:val="0"/>
              <w:jc w:val="center"/>
              <w:rPr>
                <w:highlight w:val="none"/>
              </w:rPr>
            </w:pPr>
            <w:r>
              <w:rPr>
                <w:highlight w:val="none"/>
              </w:rPr>
              <w:t>污染防治措施</w:t>
            </w:r>
          </w:p>
        </w:tc>
        <w:tc>
          <w:tcPr>
            <w:tcW w:w="7324" w:type="dxa"/>
            <w:gridSpan w:val="4"/>
            <w:vAlign w:val="center"/>
          </w:tcPr>
          <w:p w14:paraId="33C5D5B0">
            <w:pPr>
              <w:pStyle w:val="47"/>
              <w:bidi w:val="0"/>
              <w:jc w:val="left"/>
              <w:rPr>
                <w:highlight w:val="none"/>
              </w:rPr>
            </w:pPr>
            <w:r>
              <w:rPr>
                <w:highlight w:val="none"/>
              </w:rPr>
              <w:t>①主动控制，即从源头控制措施，建立健全的生产管理规章制度，防止生产物料跑、冒、滴、漏，将污染物泄漏的可能性降到最低程度；</w:t>
            </w:r>
          </w:p>
          <w:p w14:paraId="4A29979A">
            <w:pPr>
              <w:pStyle w:val="47"/>
              <w:bidi w:val="0"/>
              <w:jc w:val="left"/>
              <w:rPr>
                <w:rFonts w:hint="eastAsia" w:eastAsia="宋体"/>
                <w:highlight w:val="none"/>
                <w:lang w:val="en-US" w:eastAsia="zh-CN"/>
              </w:rPr>
            </w:pPr>
            <w:r>
              <w:rPr>
                <w:highlight w:val="none"/>
              </w:rPr>
              <w:t>②分区防渗。重点污染防渗区（危废</w:t>
            </w:r>
            <w:r>
              <w:rPr>
                <w:rFonts w:hint="eastAsia"/>
                <w:highlight w:val="none"/>
                <w:lang w:eastAsia="zh-CN"/>
              </w:rPr>
              <w:t>贮存库</w:t>
            </w:r>
            <w:r>
              <w:rPr>
                <w:highlight w:val="none"/>
              </w:rPr>
              <w:t>）</w:t>
            </w:r>
            <w:r>
              <w:rPr>
                <w:rFonts w:hint="eastAsia"/>
                <w:highlight w:val="none"/>
                <w:lang w:eastAsia="zh-CN"/>
              </w:rPr>
              <w:t>已进行重点防渗</w:t>
            </w:r>
            <w:r>
              <w:rPr>
                <w:highlight w:val="none"/>
              </w:rPr>
              <w:t>，设立专人管理；</w:t>
            </w:r>
            <w:r>
              <w:rPr>
                <w:rFonts w:hint="eastAsia"/>
                <w:highlight w:val="none"/>
                <w:lang w:eastAsia="zh-CN"/>
              </w:rPr>
              <w:t>本项目所在车间地面已进行</w:t>
            </w:r>
            <w:r>
              <w:rPr>
                <w:highlight w:val="none"/>
              </w:rPr>
              <w:t>一般防渗；办公楼为简单防渗区，</w:t>
            </w:r>
            <w:r>
              <w:rPr>
                <w:rFonts w:hint="eastAsia"/>
                <w:highlight w:val="none"/>
                <w:lang w:eastAsia="zh-CN"/>
              </w:rPr>
              <w:t>已</w:t>
            </w:r>
            <w:r>
              <w:rPr>
                <w:highlight w:val="none"/>
              </w:rPr>
              <w:t>地面硬化</w:t>
            </w:r>
          </w:p>
        </w:tc>
      </w:tr>
      <w:tr w14:paraId="761B1E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30" w:type="dxa"/>
            <w:vAlign w:val="center"/>
          </w:tcPr>
          <w:p w14:paraId="32E04306">
            <w:pPr>
              <w:pStyle w:val="47"/>
              <w:bidi w:val="0"/>
              <w:jc w:val="center"/>
              <w:rPr>
                <w:highlight w:val="none"/>
              </w:rPr>
            </w:pPr>
            <w:r>
              <w:rPr>
                <w:highlight w:val="none"/>
              </w:rPr>
              <w:t>生态保护措施</w:t>
            </w:r>
          </w:p>
        </w:tc>
        <w:tc>
          <w:tcPr>
            <w:tcW w:w="7324" w:type="dxa"/>
            <w:gridSpan w:val="4"/>
            <w:vAlign w:val="center"/>
          </w:tcPr>
          <w:p w14:paraId="6077FC68">
            <w:pPr>
              <w:pStyle w:val="47"/>
              <w:bidi w:val="0"/>
              <w:jc w:val="center"/>
              <w:rPr>
                <w:highlight w:val="none"/>
              </w:rPr>
            </w:pPr>
            <w:r>
              <w:rPr>
                <w:highlight w:val="none"/>
              </w:rPr>
              <w:t>/</w:t>
            </w:r>
          </w:p>
        </w:tc>
      </w:tr>
      <w:tr w14:paraId="58295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030" w:type="dxa"/>
            <w:vAlign w:val="center"/>
          </w:tcPr>
          <w:p w14:paraId="096B0854">
            <w:pPr>
              <w:pStyle w:val="47"/>
              <w:bidi w:val="0"/>
              <w:jc w:val="center"/>
              <w:rPr>
                <w:highlight w:val="none"/>
              </w:rPr>
            </w:pPr>
            <w:r>
              <w:rPr>
                <w:highlight w:val="none"/>
              </w:rPr>
              <w:t>环境风险</w:t>
            </w:r>
          </w:p>
          <w:p w14:paraId="6A2B31FD">
            <w:pPr>
              <w:pStyle w:val="47"/>
              <w:bidi w:val="0"/>
              <w:jc w:val="center"/>
              <w:rPr>
                <w:highlight w:val="none"/>
              </w:rPr>
            </w:pPr>
            <w:r>
              <w:rPr>
                <w:highlight w:val="none"/>
              </w:rPr>
              <w:t>防范措施</w:t>
            </w:r>
          </w:p>
        </w:tc>
        <w:tc>
          <w:tcPr>
            <w:tcW w:w="7324" w:type="dxa"/>
            <w:gridSpan w:val="4"/>
            <w:vAlign w:val="center"/>
          </w:tcPr>
          <w:p w14:paraId="1629AEF3">
            <w:pPr>
              <w:pStyle w:val="47"/>
              <w:bidi w:val="0"/>
              <w:jc w:val="center"/>
              <w:rPr>
                <w:highlight w:val="none"/>
              </w:rPr>
            </w:pPr>
            <w:r>
              <w:rPr>
                <w:highlight w:val="none"/>
              </w:rPr>
              <w:t>严格落实本次评价提出的各项风险防范措施，制定管理措施，有效防范风险事故的发生。配备事故应急器材保证有效的事故应急，降低事故环境风险。</w:t>
            </w:r>
          </w:p>
        </w:tc>
      </w:tr>
      <w:tr w14:paraId="039F4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030" w:type="dxa"/>
            <w:vAlign w:val="center"/>
          </w:tcPr>
          <w:p w14:paraId="446DA590">
            <w:pPr>
              <w:pStyle w:val="47"/>
              <w:bidi w:val="0"/>
              <w:jc w:val="center"/>
              <w:rPr>
                <w:highlight w:val="none"/>
              </w:rPr>
            </w:pPr>
            <w:r>
              <w:rPr>
                <w:highlight w:val="none"/>
              </w:rPr>
              <w:t>其他环境</w:t>
            </w:r>
          </w:p>
          <w:p w14:paraId="3D755111">
            <w:pPr>
              <w:pStyle w:val="47"/>
              <w:bidi w:val="0"/>
              <w:jc w:val="center"/>
              <w:rPr>
                <w:highlight w:val="none"/>
              </w:rPr>
            </w:pPr>
            <w:r>
              <w:rPr>
                <w:highlight w:val="none"/>
              </w:rPr>
              <w:t>管理要求</w:t>
            </w:r>
          </w:p>
        </w:tc>
        <w:tc>
          <w:tcPr>
            <w:tcW w:w="7324" w:type="dxa"/>
            <w:gridSpan w:val="4"/>
            <w:vAlign w:val="center"/>
          </w:tcPr>
          <w:p w14:paraId="2BA7A042">
            <w:pPr>
              <w:pStyle w:val="47"/>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highlight w:val="none"/>
              </w:rPr>
            </w:pPr>
            <w:r>
              <w:rPr>
                <w:highlight w:val="none"/>
              </w:rPr>
              <w:t>1、环境管理</w:t>
            </w:r>
          </w:p>
          <w:p w14:paraId="01B72EAE">
            <w:pPr>
              <w:pStyle w:val="47"/>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highlight w:val="none"/>
              </w:rPr>
            </w:pPr>
            <w:r>
              <w:rPr>
                <w:highlight w:val="none"/>
              </w:rPr>
              <w:t>（1）制定各环保设施操作规程，定期维修制度，使各项环保设施在生产过程中处于良好</w:t>
            </w:r>
            <w:r>
              <w:rPr>
                <w:rFonts w:hint="eastAsia"/>
                <w:highlight w:val="none"/>
                <w:lang w:eastAsia="zh-CN"/>
              </w:rPr>
              <w:t>地</w:t>
            </w:r>
            <w:r>
              <w:rPr>
                <w:highlight w:val="none"/>
              </w:rPr>
              <w:t>运行状态；</w:t>
            </w:r>
          </w:p>
          <w:p w14:paraId="2D5E1BEF">
            <w:pPr>
              <w:pStyle w:val="47"/>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highlight w:val="none"/>
              </w:rPr>
            </w:pPr>
            <w:r>
              <w:rPr>
                <w:highlight w:val="none"/>
              </w:rPr>
              <w:t>（2）对</w:t>
            </w:r>
            <w:r>
              <w:rPr>
                <w:rFonts w:hint="eastAsia"/>
                <w:highlight w:val="none"/>
              </w:rPr>
              <w:t>职工</w:t>
            </w:r>
            <w:r>
              <w:rPr>
                <w:highlight w:val="none"/>
              </w:rPr>
              <w:t>进行上岗前的环保知识法规教育及操作规范的培训，使各项环保设施的操作规范化，保证环保设施的正常运转；</w:t>
            </w:r>
          </w:p>
          <w:p w14:paraId="7AE3A1D1">
            <w:pPr>
              <w:pStyle w:val="47"/>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highlight w:val="none"/>
              </w:rPr>
            </w:pPr>
            <w:r>
              <w:rPr>
                <w:highlight w:val="none"/>
              </w:rPr>
              <w:t>（3）加强对环保设施的运行管理，制定定期维修制度，如环保设施出现故障，应立即停产检修；</w:t>
            </w:r>
          </w:p>
          <w:p w14:paraId="3E89536F">
            <w:pPr>
              <w:pStyle w:val="47"/>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highlight w:val="none"/>
              </w:rPr>
            </w:pPr>
            <w:r>
              <w:rPr>
                <w:highlight w:val="none"/>
              </w:rPr>
              <w:t>（4）加强环境监测工作，重点是各污染源的监测，并注意做好记录，监测中如发现异常情况应及时向有关部门通报，及时采取应急措施；</w:t>
            </w:r>
          </w:p>
          <w:p w14:paraId="1DF5A329">
            <w:pPr>
              <w:pStyle w:val="47"/>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left"/>
              <w:textAlignment w:val="auto"/>
              <w:rPr>
                <w:highlight w:val="none"/>
              </w:rPr>
            </w:pPr>
            <w:r>
              <w:rPr>
                <w:highlight w:val="none"/>
              </w:rPr>
              <w:t>（5）建立本企业的环境保护工作档案，包括污染物排放情况；污染治理设施的运行、操作和管理情况；监测记录；污染事故情况及有关记录；其他与污染防治有关的情况和资料等。</w:t>
            </w:r>
          </w:p>
          <w:p w14:paraId="68E50135">
            <w:pPr>
              <w:pStyle w:val="18"/>
              <w:keepNext w:val="0"/>
              <w:keepLines w:val="0"/>
              <w:pageBreakBefore w:val="0"/>
              <w:widowControl w:val="0"/>
              <w:kinsoku/>
              <w:wordWrap/>
              <w:overflowPunct/>
              <w:topLinePunct w:val="0"/>
              <w:bidi w:val="0"/>
              <w:adjustRightInd w:val="0"/>
              <w:snapToGrid w:val="0"/>
              <w:spacing w:line="240" w:lineRule="auto"/>
              <w:ind w:firstLine="420" w:firstLineChars="200"/>
              <w:jc w:val="both"/>
              <w:textAlignment w:val="auto"/>
              <w:rPr>
                <w:rFonts w:hint="eastAsia" w:ascii="Times New Roman" w:hAnsi="Times New Roman" w:eastAsia="宋体" w:cs="Times New Roman"/>
                <w:kern w:val="0"/>
                <w:sz w:val="21"/>
                <w:szCs w:val="20"/>
                <w:highlight w:val="none"/>
                <w:lang w:val="en-US" w:eastAsia="zh-CN" w:bidi="ar-SA"/>
              </w:rPr>
            </w:pPr>
            <w:r>
              <w:rPr>
                <w:rFonts w:hint="eastAsia" w:cs="Times New Roman"/>
                <w:kern w:val="0"/>
                <w:sz w:val="21"/>
                <w:szCs w:val="20"/>
                <w:highlight w:val="none"/>
                <w:lang w:val="en-US" w:eastAsia="zh-CN" w:bidi="ar-SA"/>
              </w:rPr>
              <w:t>2</w:t>
            </w:r>
            <w:r>
              <w:rPr>
                <w:rFonts w:hint="eastAsia" w:ascii="Times New Roman" w:hAnsi="Times New Roman" w:eastAsia="宋体" w:cs="Times New Roman"/>
                <w:kern w:val="0"/>
                <w:sz w:val="21"/>
                <w:szCs w:val="20"/>
                <w:highlight w:val="none"/>
                <w:lang w:val="en-US" w:eastAsia="zh-CN" w:bidi="ar-SA"/>
              </w:rPr>
              <w:t>、“三同时”验收</w:t>
            </w:r>
          </w:p>
          <w:p w14:paraId="18DC7F4D">
            <w:pPr>
              <w:pStyle w:val="18"/>
              <w:keepNext w:val="0"/>
              <w:keepLines w:val="0"/>
              <w:pageBreakBefore w:val="0"/>
              <w:widowControl w:val="0"/>
              <w:kinsoku/>
              <w:wordWrap/>
              <w:overflowPunct/>
              <w:topLinePunct w:val="0"/>
              <w:bidi w:val="0"/>
              <w:adjustRightInd w:val="0"/>
              <w:snapToGrid w:val="0"/>
              <w:spacing w:line="240" w:lineRule="auto"/>
              <w:ind w:firstLine="420" w:firstLineChars="200"/>
              <w:jc w:val="both"/>
              <w:textAlignment w:val="auto"/>
              <w:rPr>
                <w:rFonts w:hint="eastAsia"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严格执行建设项目“三同时”制度，并按规定程序实施竣工环境保护自主验收，验收合格方可投入生产。</w:t>
            </w:r>
          </w:p>
          <w:p w14:paraId="45AE41B5">
            <w:pPr>
              <w:pStyle w:val="18"/>
              <w:keepNext w:val="0"/>
              <w:keepLines w:val="0"/>
              <w:pageBreakBefore w:val="0"/>
              <w:widowControl w:val="0"/>
              <w:kinsoku/>
              <w:wordWrap/>
              <w:overflowPunct/>
              <w:topLinePunct w:val="0"/>
              <w:bidi w:val="0"/>
              <w:adjustRightInd w:val="0"/>
              <w:snapToGrid w:val="0"/>
              <w:spacing w:line="240" w:lineRule="auto"/>
              <w:ind w:firstLine="420" w:firstLineChars="200"/>
              <w:jc w:val="both"/>
              <w:textAlignment w:val="auto"/>
              <w:rPr>
                <w:rFonts w:hint="eastAsia" w:ascii="Times New Roman" w:hAnsi="Times New Roman" w:eastAsia="宋体" w:cs="Times New Roman"/>
                <w:bCs/>
                <w:kern w:val="2"/>
                <w:sz w:val="21"/>
                <w:szCs w:val="21"/>
                <w:highlight w:val="none"/>
                <w:lang w:val="en-US" w:eastAsia="zh-CN"/>
              </w:rPr>
            </w:pPr>
            <w:r>
              <w:rPr>
                <w:rFonts w:hint="eastAsia" w:cs="Times New Roman"/>
                <w:bCs/>
                <w:kern w:val="2"/>
                <w:sz w:val="21"/>
                <w:szCs w:val="21"/>
                <w:highlight w:val="none"/>
                <w:lang w:val="en-US" w:eastAsia="zh-CN"/>
              </w:rPr>
              <w:t>3</w:t>
            </w:r>
            <w:r>
              <w:rPr>
                <w:rFonts w:hint="eastAsia" w:ascii="Times New Roman" w:hAnsi="Times New Roman" w:eastAsia="宋体" w:cs="Times New Roman"/>
                <w:bCs/>
                <w:kern w:val="2"/>
                <w:sz w:val="21"/>
                <w:szCs w:val="21"/>
                <w:highlight w:val="none"/>
                <w:lang w:val="en-US" w:eastAsia="zh-CN"/>
              </w:rPr>
              <w:t>、排污许可证管理</w:t>
            </w:r>
          </w:p>
          <w:p w14:paraId="4F7D815E">
            <w:pPr>
              <w:pStyle w:val="47"/>
              <w:keepNext w:val="0"/>
              <w:keepLines w:val="0"/>
              <w:pageBreakBefore w:val="0"/>
              <w:widowControl w:val="0"/>
              <w:kinsoku/>
              <w:wordWrap/>
              <w:overflowPunct/>
              <w:topLinePunct w:val="0"/>
              <w:bidi w:val="0"/>
              <w:adjustRightInd w:val="0"/>
              <w:snapToGrid w:val="0"/>
              <w:spacing w:line="240" w:lineRule="auto"/>
              <w:ind w:firstLine="420" w:firstLineChars="200"/>
              <w:jc w:val="left"/>
              <w:textAlignment w:val="auto"/>
              <w:rPr>
                <w:rFonts w:hint="eastAsia"/>
                <w:highlight w:val="none"/>
              </w:rPr>
            </w:pPr>
            <w:r>
              <w:rPr>
                <w:rFonts w:hint="eastAsia"/>
                <w:highlight w:val="none"/>
              </w:rPr>
              <w:t>根据《排污许可管理条例》（中华人民共和国国务院令第736号）、《排污许可管理办法（试行）》（部令第7号，2019年修订）、环境保护部办公厅《关于做好环境影响评价制度与排污许可制衔接相关工作的通知》（环办环评〔20</w:t>
            </w:r>
            <w:r>
              <w:rPr>
                <w:rFonts w:hint="eastAsia"/>
                <w:highlight w:val="none"/>
                <w:lang w:val="en-US" w:eastAsia="zh-CN"/>
              </w:rPr>
              <w:t>17</w:t>
            </w:r>
            <w:r>
              <w:rPr>
                <w:rFonts w:hint="eastAsia"/>
                <w:highlight w:val="none"/>
              </w:rPr>
              <w:t>〕</w:t>
            </w:r>
            <w:r>
              <w:rPr>
                <w:highlight w:val="none"/>
              </w:rPr>
              <w:t>84</w:t>
            </w:r>
            <w:r>
              <w:rPr>
                <w:rFonts w:hint="eastAsia"/>
                <w:highlight w:val="none"/>
              </w:rPr>
              <w:t>号），建设项目发生实际排污行为之前，排污单位应当按照国家环境保护相关法律法规以及排污许可证</w:t>
            </w:r>
            <w:r>
              <w:rPr>
                <w:rFonts w:hint="eastAsia"/>
                <w:highlight w:val="none"/>
                <w:lang w:val="en-US" w:eastAsia="zh-CN"/>
              </w:rPr>
              <w:t>申请</w:t>
            </w:r>
            <w:r>
              <w:rPr>
                <w:rFonts w:hint="eastAsia"/>
                <w:highlight w:val="none"/>
              </w:rPr>
              <w:t>与核发技术规范要求申请排污许可证，不得无证排污或不按证排污，环境保护部门通过对企事业单位发放排污许可证并依证监管实施排污许可制。</w:t>
            </w:r>
          </w:p>
          <w:p w14:paraId="7C9A5E6D">
            <w:pPr>
              <w:pStyle w:val="47"/>
              <w:keepNext w:val="0"/>
              <w:keepLines w:val="0"/>
              <w:pageBreakBefore w:val="0"/>
              <w:widowControl w:val="0"/>
              <w:kinsoku/>
              <w:wordWrap/>
              <w:overflowPunct/>
              <w:topLinePunct w:val="0"/>
              <w:bidi w:val="0"/>
              <w:adjustRightInd w:val="0"/>
              <w:snapToGrid w:val="0"/>
              <w:spacing w:line="240" w:lineRule="auto"/>
              <w:ind w:firstLine="420" w:firstLineChars="200"/>
              <w:jc w:val="left"/>
              <w:textAlignment w:val="auto"/>
              <w:rPr>
                <w:rFonts w:hint="eastAsia"/>
                <w:highlight w:val="none"/>
              </w:rPr>
            </w:pPr>
            <w:r>
              <w:rPr>
                <w:rFonts w:hint="eastAsia"/>
                <w:highlight w:val="none"/>
              </w:rPr>
              <w:t>本项目对照</w:t>
            </w:r>
            <w:r>
              <w:rPr>
                <w:highlight w:val="none"/>
              </w:rPr>
              <w:t>《固定污染源排污许可分类管理名录（2019年版）》</w:t>
            </w:r>
            <w:r>
              <w:rPr>
                <w:rFonts w:hint="eastAsia"/>
                <w:highlight w:val="none"/>
              </w:rPr>
              <w:t>可知，项目属于“</w:t>
            </w:r>
            <w:r>
              <w:rPr>
                <w:rFonts w:hint="eastAsia"/>
                <w:highlight w:val="none"/>
                <w:lang w:val="en-US" w:eastAsia="zh-CN"/>
              </w:rPr>
              <w:t>二十、石油、煤炭及其他燃料加工业25</w:t>
            </w:r>
            <w:r>
              <w:rPr>
                <w:rFonts w:hint="eastAsia"/>
                <w:highlight w:val="none"/>
              </w:rPr>
              <w:t>”</w:t>
            </w:r>
            <w:r>
              <w:rPr>
                <w:rFonts w:hint="eastAsia"/>
                <w:highlight w:val="none"/>
                <w:lang w:val="en-US" w:eastAsia="zh-CN"/>
              </w:rPr>
              <w:t>中生物质燃料加工254</w:t>
            </w:r>
            <w:r>
              <w:rPr>
                <w:rFonts w:hint="eastAsia"/>
                <w:highlight w:val="none"/>
              </w:rPr>
              <w:t>，</w:t>
            </w:r>
            <w:r>
              <w:rPr>
                <w:rFonts w:hint="eastAsia"/>
                <w:highlight w:val="none"/>
                <w:lang w:val="en-US" w:eastAsia="zh-CN"/>
              </w:rPr>
              <w:t>本项目不涉及通用工序重点管理和简化管理，因此，</w:t>
            </w:r>
            <w:r>
              <w:rPr>
                <w:rFonts w:hint="eastAsia"/>
                <w:highlight w:val="none"/>
              </w:rPr>
              <w:t>应进行</w:t>
            </w:r>
            <w:r>
              <w:rPr>
                <w:rFonts w:hint="eastAsia"/>
                <w:b/>
                <w:bCs/>
                <w:highlight w:val="none"/>
                <w:lang w:val="en-US" w:eastAsia="zh-CN"/>
              </w:rPr>
              <w:t>登记</w:t>
            </w:r>
            <w:r>
              <w:rPr>
                <w:rFonts w:hint="eastAsia"/>
                <w:b/>
                <w:bCs/>
                <w:highlight w:val="none"/>
              </w:rPr>
              <w:t>管理</w:t>
            </w:r>
            <w:r>
              <w:rPr>
                <w:rFonts w:hint="eastAsia"/>
                <w:highlight w:val="none"/>
              </w:rPr>
              <w:t>。</w:t>
            </w:r>
          </w:p>
          <w:p w14:paraId="6BB13096">
            <w:pPr>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表5-</w:t>
            </w:r>
            <w:r>
              <w:rPr>
                <w:rFonts w:hint="eastAsia" w:cs="Times New Roman"/>
                <w:b/>
                <w:bCs/>
                <w:sz w:val="21"/>
                <w:szCs w:val="21"/>
                <w:highlight w:val="none"/>
                <w:lang w:val="en-US" w:eastAsia="zh-CN"/>
              </w:rPr>
              <w:t>1本项目排污许可分类</w:t>
            </w:r>
          </w:p>
          <w:tbl>
            <w:tblPr>
              <w:tblStyle w:val="25"/>
              <w:tblW w:w="7238"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59"/>
              <w:gridCol w:w="1485"/>
              <w:gridCol w:w="2423"/>
              <w:gridCol w:w="725"/>
            </w:tblGrid>
            <w:tr w14:paraId="7B38C49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846" w:type="dxa"/>
                  <w:tcBorders>
                    <w:tl2br w:val="nil"/>
                    <w:tr2bl w:val="nil"/>
                  </w:tcBorders>
                  <w:noWrap w:val="0"/>
                  <w:vAlign w:val="center"/>
                </w:tcPr>
                <w:p w14:paraId="35CE606F">
                  <w:pPr>
                    <w:pStyle w:val="35"/>
                    <w:bidi w:val="0"/>
                    <w:rPr>
                      <w:rFonts w:hint="eastAsia"/>
                      <w:b/>
                      <w:bCs/>
                      <w:sz w:val="21"/>
                      <w:szCs w:val="21"/>
                      <w:highlight w:val="none"/>
                      <w:lang w:eastAsia="zh-CN"/>
                    </w:rPr>
                  </w:pPr>
                  <w:r>
                    <w:rPr>
                      <w:rFonts w:hint="eastAsia"/>
                      <w:b/>
                      <w:bCs/>
                      <w:sz w:val="21"/>
                      <w:szCs w:val="21"/>
                      <w:highlight w:val="none"/>
                      <w:lang w:val="en-US" w:eastAsia="zh-CN"/>
                    </w:rPr>
                    <w:t>序号</w:t>
                  </w:r>
                </w:p>
              </w:tc>
              <w:tc>
                <w:tcPr>
                  <w:tcW w:w="1759" w:type="dxa"/>
                  <w:tcBorders>
                    <w:tl2br w:val="nil"/>
                    <w:tr2bl w:val="nil"/>
                  </w:tcBorders>
                  <w:noWrap w:val="0"/>
                  <w:vAlign w:val="center"/>
                </w:tcPr>
                <w:p w14:paraId="3E2198EF">
                  <w:pPr>
                    <w:pStyle w:val="35"/>
                    <w:bidi w:val="0"/>
                    <w:rPr>
                      <w:rFonts w:hint="default"/>
                      <w:b/>
                      <w:bCs/>
                      <w:sz w:val="21"/>
                      <w:szCs w:val="21"/>
                      <w:highlight w:val="none"/>
                      <w:lang w:val="en-US" w:eastAsia="zh-CN"/>
                    </w:rPr>
                  </w:pPr>
                  <w:r>
                    <w:rPr>
                      <w:rFonts w:hint="eastAsia"/>
                      <w:b/>
                      <w:bCs/>
                      <w:sz w:val="21"/>
                      <w:szCs w:val="21"/>
                      <w:highlight w:val="none"/>
                      <w:lang w:val="en-US" w:eastAsia="zh-CN"/>
                    </w:rPr>
                    <w:t>行业类别</w:t>
                  </w:r>
                </w:p>
              </w:tc>
              <w:tc>
                <w:tcPr>
                  <w:tcW w:w="1485" w:type="dxa"/>
                  <w:tcBorders>
                    <w:tl2br w:val="nil"/>
                    <w:tr2bl w:val="nil"/>
                  </w:tcBorders>
                  <w:noWrap w:val="0"/>
                  <w:vAlign w:val="center"/>
                </w:tcPr>
                <w:p w14:paraId="6B340925">
                  <w:pPr>
                    <w:pStyle w:val="35"/>
                    <w:bidi w:val="0"/>
                    <w:rPr>
                      <w:rFonts w:hint="eastAsia"/>
                      <w:b/>
                      <w:bCs/>
                      <w:sz w:val="21"/>
                      <w:szCs w:val="21"/>
                      <w:highlight w:val="none"/>
                    </w:rPr>
                  </w:pPr>
                  <w:r>
                    <w:rPr>
                      <w:rFonts w:hint="eastAsia"/>
                      <w:b/>
                      <w:bCs/>
                      <w:sz w:val="21"/>
                      <w:szCs w:val="21"/>
                      <w:highlight w:val="none"/>
                      <w:lang w:val="en-US" w:eastAsia="zh-CN"/>
                    </w:rPr>
                    <w:t>重点管理</w:t>
                  </w:r>
                </w:p>
              </w:tc>
              <w:tc>
                <w:tcPr>
                  <w:tcW w:w="2423" w:type="dxa"/>
                  <w:tcBorders>
                    <w:tl2br w:val="nil"/>
                    <w:tr2bl w:val="nil"/>
                  </w:tcBorders>
                  <w:noWrap w:val="0"/>
                  <w:vAlign w:val="center"/>
                </w:tcPr>
                <w:p w14:paraId="41BEEA30">
                  <w:pPr>
                    <w:pStyle w:val="35"/>
                    <w:bidi w:val="0"/>
                    <w:rPr>
                      <w:rFonts w:hint="default"/>
                      <w:b/>
                      <w:bCs/>
                      <w:sz w:val="21"/>
                      <w:szCs w:val="21"/>
                      <w:highlight w:val="none"/>
                      <w:lang w:val="en-US" w:eastAsia="zh-CN"/>
                    </w:rPr>
                  </w:pPr>
                  <w:r>
                    <w:rPr>
                      <w:rFonts w:hint="eastAsia"/>
                      <w:b/>
                      <w:bCs/>
                      <w:sz w:val="21"/>
                      <w:szCs w:val="21"/>
                      <w:highlight w:val="none"/>
                      <w:lang w:val="en-US" w:eastAsia="zh-CN"/>
                    </w:rPr>
                    <w:t>简化管理</w:t>
                  </w:r>
                </w:p>
              </w:tc>
              <w:tc>
                <w:tcPr>
                  <w:tcW w:w="725" w:type="dxa"/>
                  <w:tcBorders>
                    <w:tl2br w:val="nil"/>
                    <w:tr2bl w:val="nil"/>
                  </w:tcBorders>
                  <w:noWrap w:val="0"/>
                  <w:vAlign w:val="center"/>
                </w:tcPr>
                <w:p w14:paraId="7BDC5A8D">
                  <w:pPr>
                    <w:pStyle w:val="35"/>
                    <w:bidi w:val="0"/>
                    <w:rPr>
                      <w:rFonts w:hint="default"/>
                      <w:b/>
                      <w:bCs/>
                      <w:sz w:val="21"/>
                      <w:szCs w:val="21"/>
                      <w:highlight w:val="none"/>
                      <w:lang w:val="en-US" w:eastAsia="zh-CN"/>
                    </w:rPr>
                  </w:pPr>
                  <w:r>
                    <w:rPr>
                      <w:rFonts w:hint="eastAsia"/>
                      <w:b/>
                      <w:bCs/>
                      <w:sz w:val="21"/>
                      <w:szCs w:val="21"/>
                      <w:highlight w:val="none"/>
                      <w:lang w:val="en-US" w:eastAsia="zh-CN"/>
                    </w:rPr>
                    <w:t>登记管理</w:t>
                  </w:r>
                </w:p>
              </w:tc>
            </w:tr>
            <w:tr w14:paraId="4D75721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7238" w:type="dxa"/>
                  <w:gridSpan w:val="5"/>
                  <w:tcBorders>
                    <w:tl2br w:val="nil"/>
                    <w:tr2bl w:val="nil"/>
                  </w:tcBorders>
                  <w:noWrap w:val="0"/>
                  <w:vAlign w:val="center"/>
                </w:tcPr>
                <w:p w14:paraId="6561525B">
                  <w:pPr>
                    <w:pStyle w:val="35"/>
                    <w:bidi w:val="0"/>
                    <w:jc w:val="left"/>
                    <w:rPr>
                      <w:rFonts w:hint="eastAsia"/>
                      <w:sz w:val="21"/>
                      <w:szCs w:val="21"/>
                      <w:highlight w:val="none"/>
                      <w:lang w:val="en-US" w:eastAsia="zh-CN"/>
                    </w:rPr>
                  </w:pPr>
                  <w:r>
                    <w:rPr>
                      <w:rFonts w:hint="eastAsia"/>
                      <w:sz w:val="21"/>
                      <w:szCs w:val="21"/>
                      <w:highlight w:val="none"/>
                      <w:lang w:val="en-US" w:eastAsia="zh-CN"/>
                    </w:rPr>
                    <w:t>二十、石油、煤炭及其他燃料加工业25</w:t>
                  </w:r>
                </w:p>
              </w:tc>
            </w:tr>
            <w:tr w14:paraId="418B0B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846" w:type="dxa"/>
                  <w:tcBorders>
                    <w:tl2br w:val="nil"/>
                    <w:tr2bl w:val="nil"/>
                  </w:tcBorders>
                  <w:noWrap w:val="0"/>
                  <w:vAlign w:val="center"/>
                </w:tcPr>
                <w:p w14:paraId="7766EAF7">
                  <w:pPr>
                    <w:pStyle w:val="35"/>
                    <w:bidi w:val="0"/>
                    <w:rPr>
                      <w:rFonts w:hint="default"/>
                      <w:sz w:val="21"/>
                      <w:szCs w:val="21"/>
                      <w:highlight w:val="none"/>
                      <w:lang w:val="en-US" w:eastAsia="zh-CN"/>
                    </w:rPr>
                  </w:pPr>
                  <w:r>
                    <w:rPr>
                      <w:rFonts w:hint="eastAsia"/>
                      <w:sz w:val="21"/>
                      <w:szCs w:val="21"/>
                      <w:highlight w:val="none"/>
                      <w:lang w:val="en-US" w:eastAsia="zh-CN"/>
                    </w:rPr>
                    <w:t>44</w:t>
                  </w:r>
                </w:p>
              </w:tc>
              <w:tc>
                <w:tcPr>
                  <w:tcW w:w="1759" w:type="dxa"/>
                  <w:tcBorders>
                    <w:tl2br w:val="nil"/>
                    <w:tr2bl w:val="nil"/>
                  </w:tcBorders>
                  <w:noWrap w:val="0"/>
                  <w:vAlign w:val="center"/>
                </w:tcPr>
                <w:p w14:paraId="12B13B1C">
                  <w:pPr>
                    <w:pStyle w:val="35"/>
                    <w:bidi w:val="0"/>
                    <w:rPr>
                      <w:sz w:val="21"/>
                      <w:szCs w:val="21"/>
                      <w:highlight w:val="none"/>
                    </w:rPr>
                  </w:pPr>
                  <w:r>
                    <w:rPr>
                      <w:rFonts w:hint="eastAsia"/>
                      <w:sz w:val="21"/>
                      <w:szCs w:val="21"/>
                      <w:highlight w:val="none"/>
                      <w:lang w:val="en-US" w:eastAsia="zh-CN"/>
                    </w:rPr>
                    <w:t>生物质燃料加工254</w:t>
                  </w:r>
                </w:p>
              </w:tc>
              <w:tc>
                <w:tcPr>
                  <w:tcW w:w="1485" w:type="dxa"/>
                  <w:tcBorders>
                    <w:tl2br w:val="nil"/>
                    <w:tr2bl w:val="nil"/>
                  </w:tcBorders>
                  <w:noWrap w:val="0"/>
                  <w:vAlign w:val="center"/>
                </w:tcPr>
                <w:p w14:paraId="703FA997">
                  <w:pPr>
                    <w:pStyle w:val="35"/>
                    <w:bidi w:val="0"/>
                    <w:rPr>
                      <w:rFonts w:hint="eastAsia"/>
                      <w:sz w:val="21"/>
                      <w:szCs w:val="21"/>
                      <w:highlight w:val="none"/>
                      <w:lang w:eastAsia="zh-CN"/>
                    </w:rPr>
                  </w:pPr>
                  <w:r>
                    <w:rPr>
                      <w:rFonts w:hint="eastAsia"/>
                      <w:sz w:val="21"/>
                      <w:szCs w:val="21"/>
                      <w:highlight w:val="none"/>
                      <w:lang w:val="en-US" w:eastAsia="zh-CN"/>
                    </w:rPr>
                    <w:t>涉及通用工序重点管理</w:t>
                  </w:r>
                </w:p>
              </w:tc>
              <w:tc>
                <w:tcPr>
                  <w:tcW w:w="2423" w:type="dxa"/>
                  <w:tcBorders>
                    <w:tl2br w:val="nil"/>
                    <w:tr2bl w:val="nil"/>
                  </w:tcBorders>
                  <w:noWrap w:val="0"/>
                  <w:vAlign w:val="center"/>
                </w:tcPr>
                <w:p w14:paraId="556E74C5">
                  <w:pPr>
                    <w:pStyle w:val="35"/>
                    <w:bidi w:val="0"/>
                    <w:rPr>
                      <w:rFonts w:hint="eastAsia"/>
                      <w:sz w:val="21"/>
                      <w:szCs w:val="21"/>
                      <w:highlight w:val="none"/>
                      <w:lang w:val="en-US" w:eastAsia="zh-CN"/>
                    </w:rPr>
                  </w:pPr>
                  <w:r>
                    <w:rPr>
                      <w:rFonts w:hint="eastAsia"/>
                      <w:sz w:val="21"/>
                      <w:szCs w:val="21"/>
                      <w:highlight w:val="none"/>
                      <w:lang w:val="en-US" w:eastAsia="zh-CN"/>
                    </w:rPr>
                    <w:t>涉及通用工序简化管理</w:t>
                  </w:r>
                </w:p>
              </w:tc>
              <w:tc>
                <w:tcPr>
                  <w:tcW w:w="725" w:type="dxa"/>
                  <w:tcBorders>
                    <w:tl2br w:val="nil"/>
                    <w:tr2bl w:val="nil"/>
                  </w:tcBorders>
                  <w:noWrap w:val="0"/>
                  <w:vAlign w:val="center"/>
                </w:tcPr>
                <w:p w14:paraId="52FABE70">
                  <w:pPr>
                    <w:pStyle w:val="35"/>
                    <w:bidi w:val="0"/>
                    <w:rPr>
                      <w:rFonts w:hint="default"/>
                      <w:sz w:val="21"/>
                      <w:szCs w:val="21"/>
                      <w:highlight w:val="none"/>
                      <w:lang w:val="en-US" w:eastAsia="zh-CN"/>
                    </w:rPr>
                  </w:pPr>
                  <w:r>
                    <w:rPr>
                      <w:rFonts w:hint="eastAsia"/>
                      <w:b/>
                      <w:bCs/>
                      <w:sz w:val="21"/>
                      <w:szCs w:val="21"/>
                      <w:highlight w:val="none"/>
                      <w:lang w:val="en-US" w:eastAsia="zh-CN"/>
                    </w:rPr>
                    <w:t>其他</w:t>
                  </w:r>
                </w:p>
              </w:tc>
            </w:tr>
          </w:tbl>
          <w:p w14:paraId="5E719D26">
            <w:pPr>
              <w:pStyle w:val="18"/>
              <w:keepNext w:val="0"/>
              <w:keepLines w:val="0"/>
              <w:pageBreakBefore w:val="0"/>
              <w:widowControl w:val="0"/>
              <w:kinsoku/>
              <w:wordWrap/>
              <w:overflowPunct/>
              <w:topLinePunct w:val="0"/>
              <w:bidi w:val="0"/>
              <w:adjustRightInd w:val="0"/>
              <w:snapToGrid w:val="0"/>
              <w:spacing w:line="300" w:lineRule="exact"/>
              <w:ind w:firstLine="420" w:firstLineChars="200"/>
              <w:jc w:val="both"/>
              <w:textAlignment w:val="auto"/>
              <w:rPr>
                <w:rFonts w:hint="eastAsia"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5、环保投资情况</w:t>
            </w:r>
          </w:p>
          <w:p w14:paraId="21C55F1C">
            <w:pPr>
              <w:pStyle w:val="47"/>
              <w:keepNext w:val="0"/>
              <w:keepLines w:val="0"/>
              <w:pageBreakBefore w:val="0"/>
              <w:widowControl w:val="0"/>
              <w:kinsoku/>
              <w:wordWrap/>
              <w:overflowPunct/>
              <w:topLinePunct w:val="0"/>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本项目总投资</w:t>
            </w:r>
            <w:r>
              <w:rPr>
                <w:rFonts w:hint="eastAsia" w:cs="Times New Roman"/>
                <w:highlight w:val="none"/>
                <w:lang w:val="en-US" w:eastAsia="zh-CN"/>
              </w:rPr>
              <w:t>5000</w:t>
            </w:r>
            <w:r>
              <w:rPr>
                <w:rFonts w:hint="eastAsia" w:ascii="Times New Roman" w:hAnsi="Times New Roman" w:eastAsia="宋体" w:cs="Times New Roman"/>
                <w:highlight w:val="none"/>
              </w:rPr>
              <w:t>万元，其中环保投资</w:t>
            </w:r>
            <w:r>
              <w:rPr>
                <w:rFonts w:hint="eastAsia" w:cs="Times New Roman"/>
                <w:highlight w:val="none"/>
                <w:lang w:val="en-US" w:eastAsia="zh-CN"/>
              </w:rPr>
              <w:t>41</w:t>
            </w:r>
            <w:r>
              <w:rPr>
                <w:rFonts w:hint="eastAsia" w:ascii="Times New Roman" w:hAnsi="Times New Roman" w:eastAsia="宋体" w:cs="Times New Roman"/>
                <w:highlight w:val="none"/>
              </w:rPr>
              <w:t>万元，</w:t>
            </w:r>
            <w:r>
              <w:rPr>
                <w:rFonts w:hint="eastAsia" w:ascii="Times New Roman" w:hAnsi="Times New Roman" w:eastAsia="宋体" w:cs="Times New Roman"/>
                <w:highlight w:val="none"/>
                <w:lang w:eastAsia="zh-CN"/>
              </w:rPr>
              <w:t>占</w:t>
            </w:r>
            <w:r>
              <w:rPr>
                <w:rFonts w:hint="eastAsia" w:ascii="Times New Roman" w:hAnsi="Times New Roman" w:eastAsia="宋体" w:cs="Times New Roman"/>
                <w:highlight w:val="none"/>
              </w:rPr>
              <w:t>总投资的</w:t>
            </w:r>
            <w:r>
              <w:rPr>
                <w:rFonts w:hint="eastAsia" w:cs="Times New Roman"/>
                <w:highlight w:val="none"/>
                <w:lang w:val="en-US" w:eastAsia="zh-CN"/>
              </w:rPr>
              <w:t>0.82</w:t>
            </w:r>
            <w:r>
              <w:rPr>
                <w:rFonts w:hint="eastAsia" w:ascii="Times New Roman" w:hAnsi="Times New Roman" w:eastAsia="宋体" w:cs="Times New Roman"/>
                <w:highlight w:val="none"/>
              </w:rPr>
              <w:t>%，具体环保投资情况见下表。</w:t>
            </w:r>
          </w:p>
          <w:p w14:paraId="51F04D63">
            <w:pPr>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rPr>
              <w:t>表5-2环保投资表</w:t>
            </w:r>
          </w:p>
          <w:tbl>
            <w:tblPr>
              <w:tblStyle w:val="25"/>
              <w:tblW w:w="7158"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1"/>
              <w:gridCol w:w="3969"/>
              <w:gridCol w:w="981"/>
              <w:gridCol w:w="820"/>
              <w:gridCol w:w="717"/>
            </w:tblGrid>
            <w:tr w14:paraId="3629E6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671" w:type="dxa"/>
                  <w:tcBorders>
                    <w:tl2br w:val="nil"/>
                    <w:tr2bl w:val="nil"/>
                  </w:tcBorders>
                  <w:noWrap w:val="0"/>
                  <w:vAlign w:val="center"/>
                </w:tcPr>
                <w:p w14:paraId="497C8D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sz w:val="21"/>
                      <w:szCs w:val="21"/>
                      <w:highlight w:val="none"/>
                    </w:rPr>
                  </w:pPr>
                  <w:r>
                    <w:rPr>
                      <w:rFonts w:hint="eastAsia"/>
                      <w:b/>
                      <w:bCs/>
                      <w:color w:val="000000"/>
                      <w:sz w:val="21"/>
                      <w:szCs w:val="21"/>
                      <w:highlight w:val="none"/>
                    </w:rPr>
                    <w:t>类别</w:t>
                  </w:r>
                </w:p>
              </w:tc>
              <w:tc>
                <w:tcPr>
                  <w:tcW w:w="3969" w:type="dxa"/>
                  <w:tcBorders>
                    <w:tl2br w:val="nil"/>
                    <w:tr2bl w:val="nil"/>
                  </w:tcBorders>
                  <w:noWrap w:val="0"/>
                  <w:vAlign w:val="center"/>
                </w:tcPr>
                <w:p w14:paraId="4246F0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sz w:val="21"/>
                      <w:szCs w:val="21"/>
                      <w:highlight w:val="none"/>
                    </w:rPr>
                  </w:pPr>
                  <w:r>
                    <w:rPr>
                      <w:rFonts w:hint="eastAsia"/>
                      <w:b/>
                      <w:bCs/>
                      <w:color w:val="000000"/>
                      <w:sz w:val="21"/>
                      <w:szCs w:val="21"/>
                      <w:highlight w:val="none"/>
                    </w:rPr>
                    <w:t>环保措施</w:t>
                  </w:r>
                </w:p>
              </w:tc>
              <w:tc>
                <w:tcPr>
                  <w:tcW w:w="981" w:type="dxa"/>
                  <w:tcBorders>
                    <w:tl2br w:val="nil"/>
                    <w:tr2bl w:val="nil"/>
                  </w:tcBorders>
                  <w:noWrap w:val="0"/>
                  <w:vAlign w:val="center"/>
                </w:tcPr>
                <w:p w14:paraId="6B7CF1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sz w:val="21"/>
                      <w:szCs w:val="21"/>
                      <w:highlight w:val="none"/>
                    </w:rPr>
                  </w:pPr>
                  <w:r>
                    <w:rPr>
                      <w:rFonts w:hint="eastAsia"/>
                      <w:b/>
                      <w:bCs/>
                      <w:color w:val="000000"/>
                      <w:sz w:val="21"/>
                      <w:szCs w:val="21"/>
                      <w:highlight w:val="none"/>
                    </w:rPr>
                    <w:t>投资（万元）</w:t>
                  </w:r>
                </w:p>
              </w:tc>
              <w:tc>
                <w:tcPr>
                  <w:tcW w:w="820" w:type="dxa"/>
                  <w:tcBorders>
                    <w:tl2br w:val="nil"/>
                    <w:tr2bl w:val="nil"/>
                  </w:tcBorders>
                  <w:noWrap w:val="0"/>
                  <w:vAlign w:val="center"/>
                </w:tcPr>
                <w:p w14:paraId="29115C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sz w:val="21"/>
                      <w:szCs w:val="21"/>
                      <w:highlight w:val="none"/>
                    </w:rPr>
                  </w:pPr>
                  <w:r>
                    <w:rPr>
                      <w:rFonts w:hint="eastAsia"/>
                      <w:b/>
                      <w:bCs/>
                      <w:color w:val="000000"/>
                      <w:sz w:val="21"/>
                      <w:szCs w:val="21"/>
                      <w:highlight w:val="none"/>
                    </w:rPr>
                    <w:t>预期效果</w:t>
                  </w:r>
                </w:p>
              </w:tc>
              <w:tc>
                <w:tcPr>
                  <w:tcW w:w="717" w:type="dxa"/>
                  <w:tcBorders>
                    <w:tl2br w:val="nil"/>
                    <w:tr2bl w:val="nil"/>
                  </w:tcBorders>
                  <w:noWrap w:val="0"/>
                  <w:vAlign w:val="center"/>
                </w:tcPr>
                <w:p w14:paraId="60A4DF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sz w:val="21"/>
                      <w:szCs w:val="21"/>
                      <w:highlight w:val="none"/>
                    </w:rPr>
                  </w:pPr>
                  <w:r>
                    <w:rPr>
                      <w:rFonts w:hint="eastAsia"/>
                      <w:b/>
                      <w:bCs/>
                      <w:color w:val="000000"/>
                      <w:sz w:val="21"/>
                      <w:szCs w:val="21"/>
                      <w:highlight w:val="none"/>
                    </w:rPr>
                    <w:t>备注</w:t>
                  </w:r>
                </w:p>
              </w:tc>
            </w:tr>
            <w:tr w14:paraId="1D2835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671" w:type="dxa"/>
                  <w:vMerge w:val="restart"/>
                  <w:tcBorders>
                    <w:tl2br w:val="nil"/>
                    <w:tr2bl w:val="nil"/>
                  </w:tcBorders>
                  <w:noWrap w:val="0"/>
                  <w:vAlign w:val="center"/>
                </w:tcPr>
                <w:p w14:paraId="57455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sz w:val="21"/>
                      <w:szCs w:val="21"/>
                      <w:highlight w:val="none"/>
                    </w:rPr>
                  </w:pPr>
                  <w:r>
                    <w:rPr>
                      <w:rFonts w:hint="eastAsia"/>
                      <w:color w:val="000000"/>
                      <w:sz w:val="21"/>
                      <w:szCs w:val="21"/>
                      <w:highlight w:val="none"/>
                    </w:rPr>
                    <w:t>废气</w:t>
                  </w:r>
                </w:p>
              </w:tc>
              <w:tc>
                <w:tcPr>
                  <w:tcW w:w="3969" w:type="dxa"/>
                  <w:tcBorders>
                    <w:tl2br w:val="nil"/>
                    <w:tr2bl w:val="nil"/>
                  </w:tcBorders>
                  <w:shd w:val="clear" w:color="auto" w:fill="auto"/>
                  <w:noWrap w:val="0"/>
                  <w:vAlign w:val="center"/>
                </w:tcPr>
                <w:p w14:paraId="61C7C898">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破碎机设备密闭，进、出料口粉尘经</w:t>
                  </w:r>
                  <w:r>
                    <w:rPr>
                      <w:rFonts w:hint="eastAsia"/>
                      <w:highlight w:val="none"/>
                      <w:lang w:val="en-US" w:eastAsia="zh-CN"/>
                    </w:rPr>
                    <w:t>管道负压密闭</w:t>
                  </w:r>
                  <w:r>
                    <w:rPr>
                      <w:rFonts w:hint="eastAsia"/>
                      <w:highlight w:val="none"/>
                      <w:lang w:eastAsia="zh-CN"/>
                    </w:rPr>
                    <w:t>收集后进入一套“旋风+布袋除尘器”处理后于车间内无组织排放</w:t>
                  </w:r>
                </w:p>
              </w:tc>
              <w:tc>
                <w:tcPr>
                  <w:tcW w:w="981" w:type="dxa"/>
                  <w:tcBorders>
                    <w:tl2br w:val="nil"/>
                    <w:tr2bl w:val="nil"/>
                  </w:tcBorders>
                  <w:noWrap w:val="0"/>
                  <w:vAlign w:val="center"/>
                </w:tcPr>
                <w:p w14:paraId="0CD3A9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7.5</w:t>
                  </w:r>
                </w:p>
              </w:tc>
              <w:tc>
                <w:tcPr>
                  <w:tcW w:w="820" w:type="dxa"/>
                  <w:tcBorders>
                    <w:tl2br w:val="nil"/>
                    <w:tr2bl w:val="nil"/>
                  </w:tcBorders>
                  <w:noWrap w:val="0"/>
                  <w:vAlign w:val="center"/>
                </w:tcPr>
                <w:p w14:paraId="2D737B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u w:val="none"/>
                      <w:lang w:val="en-US" w:eastAsia="zh-CN"/>
                    </w:rPr>
                  </w:pPr>
                  <w:r>
                    <w:rPr>
                      <w:rFonts w:hint="eastAsia" w:cs="Times New Roman"/>
                      <w:color w:val="000000"/>
                      <w:sz w:val="21"/>
                      <w:szCs w:val="21"/>
                      <w:highlight w:val="none"/>
                      <w:u w:val="none"/>
                      <w:lang w:val="en-US" w:eastAsia="zh-CN"/>
                    </w:rPr>
                    <w:t>达标排放</w:t>
                  </w:r>
                </w:p>
              </w:tc>
              <w:tc>
                <w:tcPr>
                  <w:tcW w:w="717" w:type="dxa"/>
                  <w:tcBorders>
                    <w:tl2br w:val="nil"/>
                    <w:tr2bl w:val="nil"/>
                  </w:tcBorders>
                  <w:noWrap w:val="0"/>
                  <w:vAlign w:val="center"/>
                </w:tcPr>
                <w:p w14:paraId="4790D6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ascii="Times New Roman" w:hAnsi="Times New Roman" w:eastAsia="宋体" w:cs="Times New Roman"/>
                      <w:color w:val="000000"/>
                      <w:sz w:val="21"/>
                      <w:szCs w:val="21"/>
                      <w:highlight w:val="none"/>
                      <w:u w:val="none"/>
                      <w:lang w:val="en-US" w:eastAsia="zh-CN"/>
                    </w:rPr>
                    <w:t>新增</w:t>
                  </w:r>
                </w:p>
              </w:tc>
            </w:tr>
            <w:tr w14:paraId="061AC0A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671" w:type="dxa"/>
                  <w:vMerge w:val="continue"/>
                  <w:tcBorders>
                    <w:tl2br w:val="nil"/>
                    <w:tr2bl w:val="nil"/>
                  </w:tcBorders>
                  <w:noWrap w:val="0"/>
                  <w:vAlign w:val="center"/>
                </w:tcPr>
                <w:p w14:paraId="2E04E3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sz w:val="21"/>
                      <w:szCs w:val="21"/>
                      <w:highlight w:val="none"/>
                    </w:rPr>
                  </w:pPr>
                </w:p>
              </w:tc>
              <w:tc>
                <w:tcPr>
                  <w:tcW w:w="3969" w:type="dxa"/>
                  <w:tcBorders>
                    <w:tl2br w:val="nil"/>
                    <w:tr2bl w:val="nil"/>
                  </w:tcBorders>
                  <w:shd w:val="clear" w:color="auto" w:fill="auto"/>
                  <w:noWrap w:val="0"/>
                  <w:vAlign w:val="center"/>
                </w:tcPr>
                <w:p w14:paraId="41462A08">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粉碎机设备密闭，进、出料口粉尘经</w:t>
                  </w:r>
                  <w:r>
                    <w:rPr>
                      <w:rFonts w:hint="eastAsia"/>
                      <w:highlight w:val="none"/>
                      <w:lang w:val="en-US" w:eastAsia="zh-CN"/>
                    </w:rPr>
                    <w:t>管道密闭负压</w:t>
                  </w:r>
                  <w:r>
                    <w:rPr>
                      <w:rFonts w:hint="eastAsia"/>
                      <w:highlight w:val="none"/>
                      <w:lang w:eastAsia="zh-CN"/>
                    </w:rPr>
                    <w:t>收集后进入一套“</w:t>
                  </w:r>
                  <w:r>
                    <w:rPr>
                      <w:rFonts w:hint="eastAsia"/>
                      <w:highlight w:val="none"/>
                      <w:lang w:val="en-US" w:eastAsia="zh-CN"/>
                    </w:rPr>
                    <w:t>双</w:t>
                  </w:r>
                  <w:r>
                    <w:rPr>
                      <w:rFonts w:hint="eastAsia"/>
                      <w:highlight w:val="none"/>
                      <w:lang w:eastAsia="zh-CN"/>
                    </w:rPr>
                    <w:t>旋风+布袋除尘器”处理后于车间内无组织排放</w:t>
                  </w:r>
                </w:p>
              </w:tc>
              <w:tc>
                <w:tcPr>
                  <w:tcW w:w="981" w:type="dxa"/>
                  <w:tcBorders>
                    <w:tl2br w:val="nil"/>
                    <w:tr2bl w:val="nil"/>
                  </w:tcBorders>
                  <w:noWrap w:val="0"/>
                  <w:vAlign w:val="center"/>
                </w:tcPr>
                <w:p w14:paraId="32918C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10</w:t>
                  </w:r>
                </w:p>
              </w:tc>
              <w:tc>
                <w:tcPr>
                  <w:tcW w:w="820" w:type="dxa"/>
                  <w:tcBorders>
                    <w:tl2br w:val="nil"/>
                    <w:tr2bl w:val="nil"/>
                  </w:tcBorders>
                  <w:noWrap w:val="0"/>
                  <w:vAlign w:val="center"/>
                </w:tcPr>
                <w:p w14:paraId="13CA59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cs="Times New Roman"/>
                      <w:color w:val="000000"/>
                      <w:sz w:val="21"/>
                      <w:szCs w:val="21"/>
                      <w:highlight w:val="none"/>
                      <w:u w:val="none"/>
                      <w:lang w:val="en-US" w:eastAsia="zh-CN"/>
                    </w:rPr>
                    <w:t>达标排放</w:t>
                  </w:r>
                </w:p>
              </w:tc>
              <w:tc>
                <w:tcPr>
                  <w:tcW w:w="717" w:type="dxa"/>
                  <w:tcBorders>
                    <w:tl2br w:val="nil"/>
                    <w:tr2bl w:val="nil"/>
                  </w:tcBorders>
                  <w:noWrap w:val="0"/>
                  <w:vAlign w:val="center"/>
                </w:tcPr>
                <w:p w14:paraId="36681B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ascii="Times New Roman" w:hAnsi="Times New Roman" w:eastAsia="宋体" w:cs="Times New Roman"/>
                      <w:color w:val="000000"/>
                      <w:sz w:val="21"/>
                      <w:szCs w:val="21"/>
                      <w:highlight w:val="none"/>
                      <w:u w:val="none"/>
                      <w:lang w:val="en-US" w:eastAsia="zh-CN"/>
                    </w:rPr>
                    <w:t>新增</w:t>
                  </w:r>
                </w:p>
              </w:tc>
            </w:tr>
            <w:tr w14:paraId="7D74DF5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296" w:hRule="atLeast"/>
                <w:jc w:val="center"/>
              </w:trPr>
              <w:tc>
                <w:tcPr>
                  <w:tcW w:w="671" w:type="dxa"/>
                  <w:vMerge w:val="continue"/>
                  <w:tcBorders>
                    <w:tl2br w:val="nil"/>
                    <w:tr2bl w:val="nil"/>
                  </w:tcBorders>
                  <w:noWrap w:val="0"/>
                  <w:vAlign w:val="center"/>
                </w:tcPr>
                <w:p w14:paraId="64F7DE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sz w:val="21"/>
                      <w:szCs w:val="21"/>
                      <w:highlight w:val="none"/>
                    </w:rPr>
                  </w:pPr>
                </w:p>
              </w:tc>
              <w:tc>
                <w:tcPr>
                  <w:tcW w:w="3969" w:type="dxa"/>
                  <w:tcBorders>
                    <w:tl2br w:val="nil"/>
                    <w:tr2bl w:val="nil"/>
                  </w:tcBorders>
                  <w:shd w:val="clear" w:color="auto" w:fill="auto"/>
                  <w:noWrap w:val="0"/>
                  <w:vAlign w:val="center"/>
                </w:tcPr>
                <w:p w14:paraId="11C673B1">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eastAsia="zh-CN"/>
                    </w:rPr>
                    <w:t>制粒、冷却及筛分设备密闭，进、出料口粉尘经</w:t>
                  </w:r>
                  <w:r>
                    <w:rPr>
                      <w:rFonts w:hint="eastAsia"/>
                      <w:highlight w:val="none"/>
                      <w:lang w:val="en-US" w:eastAsia="zh-CN"/>
                    </w:rPr>
                    <w:t>管道密闭负压收集</w:t>
                  </w:r>
                  <w:r>
                    <w:rPr>
                      <w:rFonts w:hint="eastAsia"/>
                      <w:highlight w:val="none"/>
                      <w:lang w:eastAsia="zh-CN"/>
                    </w:rPr>
                    <w:t>后进入一套“旋风+布袋除尘器”处理后于车间内无组织排放</w:t>
                  </w:r>
                </w:p>
              </w:tc>
              <w:tc>
                <w:tcPr>
                  <w:tcW w:w="981" w:type="dxa"/>
                  <w:tcBorders>
                    <w:tl2br w:val="nil"/>
                    <w:tr2bl w:val="nil"/>
                  </w:tcBorders>
                  <w:noWrap w:val="0"/>
                  <w:vAlign w:val="center"/>
                </w:tcPr>
                <w:p w14:paraId="70483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8</w:t>
                  </w:r>
                </w:p>
              </w:tc>
              <w:tc>
                <w:tcPr>
                  <w:tcW w:w="820" w:type="dxa"/>
                  <w:tcBorders>
                    <w:tl2br w:val="nil"/>
                    <w:tr2bl w:val="nil"/>
                  </w:tcBorders>
                  <w:noWrap w:val="0"/>
                  <w:vAlign w:val="center"/>
                </w:tcPr>
                <w:p w14:paraId="557004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cs="Times New Roman"/>
                      <w:color w:val="000000"/>
                      <w:sz w:val="21"/>
                      <w:szCs w:val="21"/>
                      <w:highlight w:val="none"/>
                      <w:u w:val="none"/>
                      <w:lang w:val="en-US" w:eastAsia="zh-CN"/>
                    </w:rPr>
                    <w:t>达标排放</w:t>
                  </w:r>
                </w:p>
              </w:tc>
              <w:tc>
                <w:tcPr>
                  <w:tcW w:w="717" w:type="dxa"/>
                  <w:tcBorders>
                    <w:tl2br w:val="nil"/>
                    <w:tr2bl w:val="nil"/>
                  </w:tcBorders>
                  <w:noWrap w:val="0"/>
                  <w:vAlign w:val="center"/>
                </w:tcPr>
                <w:p w14:paraId="49CA94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ascii="Times New Roman" w:hAnsi="Times New Roman" w:eastAsia="宋体" w:cs="Times New Roman"/>
                      <w:color w:val="000000"/>
                      <w:sz w:val="21"/>
                      <w:szCs w:val="21"/>
                      <w:highlight w:val="none"/>
                      <w:u w:val="none"/>
                      <w:lang w:val="en-US" w:eastAsia="zh-CN"/>
                    </w:rPr>
                    <w:t>新增</w:t>
                  </w:r>
                </w:p>
              </w:tc>
            </w:tr>
            <w:tr w14:paraId="5C6E8C4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671" w:type="dxa"/>
                  <w:vMerge w:val="continue"/>
                  <w:tcBorders>
                    <w:tl2br w:val="nil"/>
                    <w:tr2bl w:val="nil"/>
                  </w:tcBorders>
                  <w:noWrap w:val="0"/>
                  <w:vAlign w:val="center"/>
                </w:tcPr>
                <w:p w14:paraId="0F1B89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sz w:val="21"/>
                      <w:szCs w:val="21"/>
                      <w:highlight w:val="none"/>
                    </w:rPr>
                  </w:pPr>
                </w:p>
              </w:tc>
              <w:tc>
                <w:tcPr>
                  <w:tcW w:w="3969" w:type="dxa"/>
                  <w:tcBorders>
                    <w:tl2br w:val="nil"/>
                    <w:tr2bl w:val="nil"/>
                  </w:tcBorders>
                  <w:shd w:val="clear" w:color="auto" w:fill="auto"/>
                  <w:noWrap w:val="0"/>
                  <w:vAlign w:val="center"/>
                </w:tcPr>
                <w:p w14:paraId="68247D55">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各设备</w:t>
                  </w:r>
                  <w:r>
                    <w:rPr>
                      <w:rFonts w:hint="eastAsia"/>
                      <w:highlight w:val="none"/>
                      <w:lang w:eastAsia="zh-CN"/>
                    </w:rPr>
                    <w:t>进、出料口粉尘经</w:t>
                  </w:r>
                  <w:r>
                    <w:rPr>
                      <w:rFonts w:hint="eastAsia"/>
                      <w:highlight w:val="none"/>
                      <w:lang w:val="en-US" w:eastAsia="zh-CN"/>
                    </w:rPr>
                    <w:t>管道密闭负压收集</w:t>
                  </w:r>
                  <w:r>
                    <w:rPr>
                      <w:rFonts w:hint="eastAsia"/>
                      <w:highlight w:val="none"/>
                      <w:lang w:eastAsia="zh-CN"/>
                    </w:rPr>
                    <w:t>后进入一套“布袋除尘器”处理后于车间内无组织排放</w:t>
                  </w:r>
                </w:p>
              </w:tc>
              <w:tc>
                <w:tcPr>
                  <w:tcW w:w="981" w:type="dxa"/>
                  <w:tcBorders>
                    <w:tl2br w:val="nil"/>
                    <w:tr2bl w:val="nil"/>
                  </w:tcBorders>
                  <w:noWrap w:val="0"/>
                  <w:vAlign w:val="center"/>
                </w:tcPr>
                <w:p w14:paraId="6962C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5.5</w:t>
                  </w:r>
                </w:p>
              </w:tc>
              <w:tc>
                <w:tcPr>
                  <w:tcW w:w="820" w:type="dxa"/>
                  <w:tcBorders>
                    <w:tl2br w:val="nil"/>
                    <w:tr2bl w:val="nil"/>
                  </w:tcBorders>
                  <w:noWrap w:val="0"/>
                  <w:vAlign w:val="center"/>
                </w:tcPr>
                <w:p w14:paraId="5E3C73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cs="Times New Roman"/>
                      <w:color w:val="000000"/>
                      <w:sz w:val="21"/>
                      <w:szCs w:val="21"/>
                      <w:highlight w:val="none"/>
                      <w:u w:val="none"/>
                      <w:lang w:val="en-US" w:eastAsia="zh-CN"/>
                    </w:rPr>
                    <w:t>达标排放</w:t>
                  </w:r>
                </w:p>
              </w:tc>
              <w:tc>
                <w:tcPr>
                  <w:tcW w:w="717" w:type="dxa"/>
                  <w:tcBorders>
                    <w:tl2br w:val="nil"/>
                    <w:tr2bl w:val="nil"/>
                  </w:tcBorders>
                  <w:noWrap w:val="0"/>
                  <w:vAlign w:val="center"/>
                </w:tcPr>
                <w:p w14:paraId="4860FE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ascii="Times New Roman" w:hAnsi="Times New Roman" w:eastAsia="宋体" w:cs="Times New Roman"/>
                      <w:color w:val="000000"/>
                      <w:sz w:val="21"/>
                      <w:szCs w:val="21"/>
                      <w:highlight w:val="none"/>
                      <w:u w:val="none"/>
                      <w:lang w:val="en-US" w:eastAsia="zh-CN"/>
                    </w:rPr>
                    <w:t>新增</w:t>
                  </w:r>
                </w:p>
              </w:tc>
            </w:tr>
            <w:tr w14:paraId="38578F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671" w:type="dxa"/>
                  <w:tcBorders>
                    <w:tl2br w:val="nil"/>
                    <w:tr2bl w:val="nil"/>
                  </w:tcBorders>
                  <w:noWrap w:val="0"/>
                  <w:vAlign w:val="center"/>
                </w:tcPr>
                <w:p w14:paraId="48D305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sz w:val="21"/>
                      <w:szCs w:val="21"/>
                      <w:highlight w:val="none"/>
                    </w:rPr>
                  </w:pPr>
                  <w:r>
                    <w:rPr>
                      <w:rFonts w:hint="eastAsia"/>
                      <w:color w:val="000000"/>
                      <w:sz w:val="21"/>
                      <w:szCs w:val="21"/>
                      <w:highlight w:val="none"/>
                    </w:rPr>
                    <w:t>噪声</w:t>
                  </w:r>
                </w:p>
              </w:tc>
              <w:tc>
                <w:tcPr>
                  <w:tcW w:w="3969" w:type="dxa"/>
                  <w:tcBorders>
                    <w:tl2br w:val="nil"/>
                    <w:tr2bl w:val="nil"/>
                  </w:tcBorders>
                  <w:noWrap w:val="0"/>
                  <w:vAlign w:val="center"/>
                </w:tcPr>
                <w:p w14:paraId="0B533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sz w:val="21"/>
                      <w:szCs w:val="21"/>
                      <w:highlight w:val="none"/>
                      <w:lang w:eastAsia="zh-CN"/>
                    </w:rPr>
                  </w:pPr>
                  <w:r>
                    <w:rPr>
                      <w:color w:val="000000"/>
                      <w:sz w:val="21"/>
                      <w:szCs w:val="21"/>
                      <w:highlight w:val="none"/>
                    </w:rPr>
                    <w:t>合理布局；选用低噪声设备；利用厂房隔声；设置减振基础；</w:t>
                  </w:r>
                  <w:r>
                    <w:rPr>
                      <w:rFonts w:hint="eastAsia"/>
                      <w:color w:val="000000"/>
                      <w:sz w:val="21"/>
                      <w:szCs w:val="21"/>
                      <w:highlight w:val="none"/>
                      <w:lang w:eastAsia="zh-CN"/>
                    </w:rPr>
                    <w:t>风机出口设置消声器</w:t>
                  </w:r>
                </w:p>
              </w:tc>
              <w:tc>
                <w:tcPr>
                  <w:tcW w:w="981" w:type="dxa"/>
                  <w:tcBorders>
                    <w:tl2br w:val="nil"/>
                    <w:tr2bl w:val="nil"/>
                  </w:tcBorders>
                  <w:noWrap w:val="0"/>
                  <w:vAlign w:val="center"/>
                </w:tcPr>
                <w:p w14:paraId="2506C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sz w:val="21"/>
                      <w:szCs w:val="21"/>
                      <w:highlight w:val="none"/>
                      <w:lang w:val="en-US" w:eastAsia="zh-CN"/>
                    </w:rPr>
                  </w:pPr>
                  <w:r>
                    <w:rPr>
                      <w:rFonts w:hint="eastAsia"/>
                      <w:color w:val="000000"/>
                      <w:sz w:val="21"/>
                      <w:szCs w:val="21"/>
                      <w:highlight w:val="none"/>
                      <w:lang w:val="en-US" w:eastAsia="zh-CN"/>
                    </w:rPr>
                    <w:t>10</w:t>
                  </w:r>
                </w:p>
              </w:tc>
              <w:tc>
                <w:tcPr>
                  <w:tcW w:w="820" w:type="dxa"/>
                  <w:tcBorders>
                    <w:tl2br w:val="nil"/>
                    <w:tr2bl w:val="nil"/>
                  </w:tcBorders>
                  <w:noWrap w:val="0"/>
                  <w:vAlign w:val="center"/>
                </w:tcPr>
                <w:p w14:paraId="1654CB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cs="Times New Roman"/>
                      <w:color w:val="000000"/>
                      <w:sz w:val="21"/>
                      <w:szCs w:val="21"/>
                      <w:highlight w:val="none"/>
                      <w:u w:val="none"/>
                      <w:lang w:val="en-US" w:eastAsia="zh-CN"/>
                    </w:rPr>
                    <w:t>达标排放</w:t>
                  </w:r>
                </w:p>
              </w:tc>
              <w:tc>
                <w:tcPr>
                  <w:tcW w:w="717" w:type="dxa"/>
                  <w:tcBorders>
                    <w:tl2br w:val="nil"/>
                    <w:tr2bl w:val="nil"/>
                  </w:tcBorders>
                  <w:noWrap w:val="0"/>
                  <w:vAlign w:val="center"/>
                </w:tcPr>
                <w:p w14:paraId="571559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u w:val="none"/>
                      <w:lang w:val="en-US" w:eastAsia="zh-CN"/>
                    </w:rPr>
                  </w:pPr>
                  <w:r>
                    <w:rPr>
                      <w:rFonts w:hint="eastAsia" w:ascii="Times New Roman" w:hAnsi="Times New Roman" w:eastAsia="宋体" w:cs="Times New Roman"/>
                      <w:color w:val="000000"/>
                      <w:sz w:val="21"/>
                      <w:szCs w:val="21"/>
                      <w:highlight w:val="none"/>
                      <w:u w:val="none"/>
                      <w:lang w:val="en-US" w:eastAsia="zh-CN"/>
                    </w:rPr>
                    <w:t>新增</w:t>
                  </w:r>
                </w:p>
              </w:tc>
            </w:tr>
            <w:tr w14:paraId="628739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4640" w:type="dxa"/>
                  <w:gridSpan w:val="2"/>
                  <w:tcBorders>
                    <w:tl2br w:val="nil"/>
                    <w:tr2bl w:val="nil"/>
                  </w:tcBorders>
                  <w:noWrap w:val="0"/>
                  <w:vAlign w:val="center"/>
                </w:tcPr>
                <w:p w14:paraId="6F646D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highlight w:val="none"/>
                    </w:rPr>
                  </w:pPr>
                  <w:r>
                    <w:rPr>
                      <w:rFonts w:hint="eastAsia"/>
                      <w:sz w:val="21"/>
                      <w:szCs w:val="21"/>
                      <w:highlight w:val="none"/>
                    </w:rPr>
                    <w:t>总计</w:t>
                  </w:r>
                </w:p>
              </w:tc>
              <w:tc>
                <w:tcPr>
                  <w:tcW w:w="981" w:type="dxa"/>
                  <w:tcBorders>
                    <w:tl2br w:val="nil"/>
                    <w:tr2bl w:val="nil"/>
                  </w:tcBorders>
                  <w:noWrap w:val="0"/>
                  <w:vAlign w:val="center"/>
                </w:tcPr>
                <w:p w14:paraId="4BCA7D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sz w:val="21"/>
                      <w:szCs w:val="21"/>
                      <w:highlight w:val="none"/>
                      <w:lang w:val="en-US" w:eastAsia="zh-CN"/>
                    </w:rPr>
                  </w:pPr>
                  <w:r>
                    <w:rPr>
                      <w:rFonts w:hint="eastAsia"/>
                      <w:color w:val="000000"/>
                      <w:sz w:val="21"/>
                      <w:szCs w:val="21"/>
                      <w:highlight w:val="none"/>
                      <w:lang w:val="en-US" w:eastAsia="zh-CN"/>
                    </w:rPr>
                    <w:t>41</w:t>
                  </w:r>
                </w:p>
              </w:tc>
              <w:tc>
                <w:tcPr>
                  <w:tcW w:w="820" w:type="dxa"/>
                  <w:tcBorders>
                    <w:tl2br w:val="nil"/>
                    <w:tr2bl w:val="nil"/>
                  </w:tcBorders>
                  <w:noWrap w:val="0"/>
                  <w:vAlign w:val="center"/>
                </w:tcPr>
                <w:p w14:paraId="675048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sz w:val="21"/>
                      <w:szCs w:val="21"/>
                      <w:highlight w:val="none"/>
                    </w:rPr>
                  </w:pPr>
                  <w:r>
                    <w:rPr>
                      <w:rFonts w:hint="eastAsia"/>
                      <w:color w:val="000000"/>
                      <w:sz w:val="21"/>
                      <w:szCs w:val="21"/>
                      <w:highlight w:val="none"/>
                    </w:rPr>
                    <w:t>/</w:t>
                  </w:r>
                </w:p>
              </w:tc>
              <w:tc>
                <w:tcPr>
                  <w:tcW w:w="717" w:type="dxa"/>
                  <w:tcBorders>
                    <w:tl2br w:val="nil"/>
                    <w:tr2bl w:val="nil"/>
                  </w:tcBorders>
                  <w:noWrap w:val="0"/>
                  <w:vAlign w:val="center"/>
                </w:tcPr>
                <w:p w14:paraId="2A03F9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sz w:val="21"/>
                      <w:szCs w:val="21"/>
                      <w:highlight w:val="none"/>
                    </w:rPr>
                  </w:pPr>
                  <w:r>
                    <w:rPr>
                      <w:rFonts w:hint="eastAsia"/>
                      <w:color w:val="000000"/>
                      <w:sz w:val="21"/>
                      <w:szCs w:val="21"/>
                      <w:highlight w:val="none"/>
                    </w:rPr>
                    <w:t>/</w:t>
                  </w:r>
                </w:p>
              </w:tc>
            </w:tr>
          </w:tbl>
          <w:p w14:paraId="52E00A9D">
            <w:pPr>
              <w:ind w:left="0" w:leftChars="0" w:firstLine="0" w:firstLineChars="0"/>
              <w:rPr>
                <w:rFonts w:hint="eastAsia"/>
                <w:highlight w:val="none"/>
                <w:lang w:val="en-US" w:eastAsia="zh-CN"/>
              </w:rPr>
            </w:pPr>
          </w:p>
          <w:p w14:paraId="4A89D4F8">
            <w:pPr>
              <w:ind w:left="0" w:leftChars="0" w:firstLine="0" w:firstLineChars="0"/>
              <w:rPr>
                <w:rFonts w:hint="eastAsia"/>
                <w:highlight w:val="none"/>
                <w:lang w:val="en-US" w:eastAsia="zh-CN"/>
              </w:rPr>
            </w:pPr>
          </w:p>
          <w:p w14:paraId="110F7DB1">
            <w:pPr>
              <w:ind w:left="0" w:leftChars="0" w:firstLine="0" w:firstLineChars="0"/>
              <w:rPr>
                <w:rFonts w:hint="eastAsia"/>
                <w:highlight w:val="none"/>
                <w:lang w:val="en-US" w:eastAsia="zh-CN"/>
              </w:rPr>
            </w:pPr>
          </w:p>
          <w:p w14:paraId="54E7150E">
            <w:pPr>
              <w:ind w:left="0" w:leftChars="0" w:firstLine="0" w:firstLineChars="0"/>
              <w:rPr>
                <w:rFonts w:hint="eastAsia"/>
                <w:highlight w:val="none"/>
                <w:lang w:val="en-US" w:eastAsia="zh-CN"/>
              </w:rPr>
            </w:pPr>
          </w:p>
          <w:p w14:paraId="6DB1FE7D">
            <w:pPr>
              <w:ind w:left="0" w:leftChars="0" w:firstLine="0" w:firstLineChars="0"/>
              <w:rPr>
                <w:rFonts w:hint="eastAsia"/>
                <w:highlight w:val="none"/>
                <w:lang w:val="en-US" w:eastAsia="zh-CN"/>
              </w:rPr>
            </w:pPr>
          </w:p>
          <w:p w14:paraId="6D40445A">
            <w:pPr>
              <w:ind w:left="0" w:leftChars="0" w:firstLine="0" w:firstLineChars="0"/>
              <w:rPr>
                <w:rFonts w:hint="eastAsia"/>
                <w:highlight w:val="none"/>
                <w:lang w:val="en-US" w:eastAsia="zh-CN"/>
              </w:rPr>
            </w:pPr>
          </w:p>
          <w:p w14:paraId="128FE1EA">
            <w:pPr>
              <w:ind w:left="0" w:leftChars="0" w:firstLine="0" w:firstLineChars="0"/>
              <w:rPr>
                <w:rFonts w:hint="eastAsia"/>
                <w:highlight w:val="none"/>
                <w:lang w:val="en-US" w:eastAsia="zh-CN"/>
              </w:rPr>
            </w:pPr>
          </w:p>
          <w:p w14:paraId="6C01AAB4">
            <w:pPr>
              <w:ind w:left="0" w:leftChars="0" w:firstLine="0" w:firstLineChars="0"/>
              <w:rPr>
                <w:rFonts w:hint="eastAsia"/>
                <w:highlight w:val="none"/>
                <w:lang w:val="en-US" w:eastAsia="zh-CN"/>
              </w:rPr>
            </w:pPr>
          </w:p>
          <w:p w14:paraId="7F76AA8D">
            <w:pPr>
              <w:ind w:left="0" w:leftChars="0" w:firstLine="0" w:firstLineChars="0"/>
              <w:rPr>
                <w:rFonts w:hint="eastAsia"/>
                <w:highlight w:val="none"/>
                <w:lang w:val="en-US" w:eastAsia="zh-CN"/>
              </w:rPr>
            </w:pPr>
          </w:p>
          <w:p w14:paraId="5E68AF2C">
            <w:pPr>
              <w:ind w:left="0" w:leftChars="0" w:firstLine="0" w:firstLineChars="0"/>
              <w:rPr>
                <w:rFonts w:hint="eastAsia"/>
                <w:highlight w:val="none"/>
                <w:lang w:val="en-US" w:eastAsia="zh-CN"/>
              </w:rPr>
            </w:pPr>
          </w:p>
          <w:p w14:paraId="10FD4478">
            <w:pPr>
              <w:ind w:left="0" w:leftChars="0" w:firstLine="0" w:firstLineChars="0"/>
              <w:rPr>
                <w:rFonts w:hint="eastAsia"/>
                <w:highlight w:val="none"/>
                <w:lang w:val="en-US" w:eastAsia="zh-CN"/>
              </w:rPr>
            </w:pPr>
          </w:p>
          <w:p w14:paraId="4A59F037">
            <w:pPr>
              <w:ind w:left="0" w:leftChars="0" w:firstLine="0" w:firstLineChars="0"/>
              <w:rPr>
                <w:rFonts w:hint="eastAsia"/>
                <w:highlight w:val="none"/>
                <w:lang w:val="en-US" w:eastAsia="zh-CN"/>
              </w:rPr>
            </w:pPr>
          </w:p>
          <w:p w14:paraId="110668E0">
            <w:pPr>
              <w:ind w:left="0" w:leftChars="0" w:firstLine="0" w:firstLineChars="0"/>
              <w:rPr>
                <w:rFonts w:hint="eastAsia"/>
                <w:highlight w:val="none"/>
                <w:lang w:val="en-US" w:eastAsia="zh-CN"/>
              </w:rPr>
            </w:pPr>
          </w:p>
          <w:p w14:paraId="019CF911">
            <w:pPr>
              <w:ind w:left="0" w:leftChars="0" w:firstLine="0" w:firstLineChars="0"/>
              <w:rPr>
                <w:rFonts w:hint="eastAsia"/>
                <w:highlight w:val="none"/>
                <w:lang w:val="en-US" w:eastAsia="zh-CN"/>
              </w:rPr>
            </w:pPr>
          </w:p>
          <w:p w14:paraId="2A043466">
            <w:pPr>
              <w:ind w:left="0" w:leftChars="0" w:firstLine="0" w:firstLineChars="0"/>
              <w:rPr>
                <w:rFonts w:hint="eastAsia"/>
                <w:highlight w:val="none"/>
                <w:lang w:val="en-US" w:eastAsia="zh-CN"/>
              </w:rPr>
            </w:pPr>
          </w:p>
          <w:p w14:paraId="5F070C89">
            <w:pPr>
              <w:ind w:left="0" w:leftChars="0" w:firstLine="0" w:firstLineChars="0"/>
              <w:rPr>
                <w:rFonts w:hint="eastAsia"/>
                <w:highlight w:val="none"/>
                <w:lang w:val="en-US" w:eastAsia="zh-CN"/>
              </w:rPr>
            </w:pPr>
          </w:p>
          <w:p w14:paraId="77110AAD">
            <w:pPr>
              <w:ind w:left="0" w:leftChars="0" w:firstLine="0" w:firstLineChars="0"/>
              <w:rPr>
                <w:rFonts w:hint="eastAsia"/>
                <w:highlight w:val="none"/>
                <w:lang w:val="en-US" w:eastAsia="zh-CN"/>
              </w:rPr>
            </w:pPr>
          </w:p>
          <w:p w14:paraId="4EDD48E3">
            <w:pPr>
              <w:rPr>
                <w:highlight w:val="none"/>
              </w:rPr>
            </w:pPr>
          </w:p>
        </w:tc>
      </w:tr>
    </w:tbl>
    <w:p w14:paraId="10E8A93F">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center"/>
        <w:textAlignment w:val="auto"/>
        <w:rPr>
          <w:rFonts w:eastAsia="宋体"/>
          <w:snapToGrid w:val="0"/>
          <w:highlight w:val="none"/>
        </w:rPr>
      </w:pPr>
      <w:r>
        <w:rPr>
          <w:rFonts w:eastAsia="宋体"/>
          <w:snapToGrid w:val="0"/>
          <w:highlight w:val="none"/>
        </w:rPr>
        <w:br w:type="page"/>
      </w:r>
      <w:bookmarkStart w:id="18" w:name="_Toc27126"/>
      <w:r>
        <w:rPr>
          <w:rFonts w:eastAsia="宋体"/>
          <w:snapToGrid w:val="0"/>
          <w:highlight w:val="none"/>
        </w:rPr>
        <w:t>六、结论</w:t>
      </w:r>
      <w:bookmarkEnd w:id="18"/>
    </w:p>
    <w:tbl>
      <w:tblPr>
        <w:tblStyle w:val="25"/>
        <w:tblW w:w="835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54"/>
      </w:tblGrid>
      <w:tr w14:paraId="299EE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57" w:hRule="atLeast"/>
        </w:trPr>
        <w:tc>
          <w:tcPr>
            <w:tcW w:w="8354" w:type="dxa"/>
          </w:tcPr>
          <w:p w14:paraId="5D4E8DB3">
            <w:pPr>
              <w:keepNext w:val="0"/>
              <w:keepLines w:val="0"/>
              <w:pageBreakBefore w:val="0"/>
              <w:widowControl w:val="0"/>
              <w:kinsoku/>
              <w:wordWrap/>
              <w:overflowPunct/>
              <w:topLinePunct w:val="0"/>
              <w:autoSpaceDE/>
              <w:autoSpaceDN/>
              <w:bidi w:val="0"/>
              <w:adjustRightInd w:val="0"/>
              <w:snapToGrid w:val="0"/>
              <w:ind w:left="0" w:leftChars="0" w:firstLine="480" w:firstLineChars="200"/>
              <w:jc w:val="left"/>
              <w:textAlignment w:val="auto"/>
              <w:rPr>
                <w:sz w:val="24"/>
                <w:highlight w:val="none"/>
              </w:rPr>
            </w:pPr>
            <w:r>
              <w:rPr>
                <w:rFonts w:hint="eastAsia"/>
                <w:sz w:val="24"/>
                <w:highlight w:val="none"/>
                <w:lang w:eastAsia="zh-CN"/>
              </w:rPr>
              <w:t>国电建投内蒙古能源有限公司沙柳生物质压型制备生产加工项目</w:t>
            </w:r>
            <w:r>
              <w:rPr>
                <w:highlight w:val="none"/>
              </w:rPr>
              <w:t>符合国家和地方产业政策，布局合理；采取</w:t>
            </w:r>
            <w:r>
              <w:rPr>
                <w:spacing w:val="-1"/>
                <w:highlight w:val="none"/>
              </w:rPr>
              <w:t>的各项污染防治措施可行，</w:t>
            </w:r>
            <w:r>
              <w:rPr>
                <w:highlight w:val="none"/>
              </w:rPr>
              <w:t>能够实现污染物达标排放，对周围环境的影响</w:t>
            </w:r>
            <w:r>
              <w:rPr>
                <w:rFonts w:hint="eastAsia"/>
                <w:highlight w:val="none"/>
                <w:lang w:eastAsia="zh-CN"/>
              </w:rPr>
              <w:t>可接受</w:t>
            </w:r>
            <w:r>
              <w:rPr>
                <w:highlight w:val="none"/>
              </w:rPr>
              <w:t>，环境</w:t>
            </w:r>
            <w:r>
              <w:rPr>
                <w:spacing w:val="-1"/>
                <w:highlight w:val="none"/>
              </w:rPr>
              <w:t>风险在可接受范围内。</w:t>
            </w:r>
            <w:r>
              <w:rPr>
                <w:sz w:val="24"/>
                <w:highlight w:val="none"/>
              </w:rPr>
              <w:t>从环境保护角度，</w:t>
            </w:r>
            <w:r>
              <w:rPr>
                <w:rFonts w:hint="eastAsia"/>
                <w:sz w:val="24"/>
                <w:highlight w:val="none"/>
                <w:lang w:eastAsia="zh-CN"/>
              </w:rPr>
              <w:t>国电建投内蒙古能源有限公司沙柳生物质压型制备生产加工项目建设</w:t>
            </w:r>
            <w:r>
              <w:rPr>
                <w:sz w:val="24"/>
                <w:highlight w:val="none"/>
              </w:rPr>
              <w:t>可行。</w:t>
            </w:r>
          </w:p>
        </w:tc>
      </w:tr>
    </w:tbl>
    <w:p w14:paraId="64EE1E29">
      <w:pPr>
        <w:rPr>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p w14:paraId="734F81F8">
      <w:pPr>
        <w:pStyle w:val="2"/>
        <w:keepNext/>
        <w:keepLines w:val="0"/>
        <w:pageBreakBefore w:val="0"/>
        <w:widowControl w:val="0"/>
        <w:kinsoku/>
        <w:wordWrap/>
        <w:overflowPunct w:val="0"/>
        <w:topLinePunct w:val="0"/>
        <w:autoSpaceDE/>
        <w:autoSpaceDN/>
        <w:bidi w:val="0"/>
        <w:adjustRightInd w:val="0"/>
        <w:snapToGrid w:val="0"/>
        <w:spacing w:before="0" w:after="0" w:line="240" w:lineRule="auto"/>
        <w:ind w:left="0" w:leftChars="0" w:firstLine="0" w:firstLineChars="0"/>
        <w:jc w:val="left"/>
        <w:textAlignment w:val="auto"/>
        <w:rPr>
          <w:rFonts w:hint="eastAsia" w:eastAsia="宋体"/>
          <w:snapToGrid w:val="0"/>
          <w:highlight w:val="none"/>
        </w:rPr>
      </w:pPr>
      <w:bookmarkStart w:id="19" w:name="_Toc7893"/>
      <w:bookmarkStart w:id="20" w:name="_Toc23971"/>
      <w:r>
        <w:rPr>
          <w:rFonts w:hint="eastAsia" w:eastAsia="宋体"/>
          <w:snapToGrid w:val="0"/>
          <w:highlight w:val="none"/>
        </w:rPr>
        <w:t>附表</w:t>
      </w:r>
      <w:bookmarkEnd w:id="19"/>
      <w:bookmarkEnd w:id="20"/>
    </w:p>
    <w:p w14:paraId="4C3A001A">
      <w:pPr>
        <w:jc w:val="center"/>
        <w:rPr>
          <w:sz w:val="30"/>
          <w:szCs w:val="30"/>
          <w:highlight w:val="none"/>
        </w:rPr>
      </w:pPr>
      <w:r>
        <w:rPr>
          <w:sz w:val="30"/>
          <w:szCs w:val="30"/>
          <w:highlight w:val="none"/>
        </w:rPr>
        <w:t>建设项目污染物排放量汇总表</w:t>
      </w:r>
    </w:p>
    <w:tbl>
      <w:tblPr>
        <w:tblStyle w:val="25"/>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725"/>
        <w:gridCol w:w="1393"/>
        <w:gridCol w:w="1276"/>
        <w:gridCol w:w="1701"/>
        <w:gridCol w:w="1559"/>
        <w:gridCol w:w="1761"/>
        <w:gridCol w:w="1570"/>
        <w:gridCol w:w="1215"/>
      </w:tblGrid>
      <w:tr w14:paraId="50660F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tcMar>
              <w:left w:w="28" w:type="dxa"/>
              <w:right w:w="28" w:type="dxa"/>
            </w:tcMar>
            <w:vAlign w:val="center"/>
          </w:tcPr>
          <w:p w14:paraId="6822CCC5">
            <w:pPr>
              <w:pStyle w:val="47"/>
              <w:spacing w:beforeLines="0" w:afterLines="0" w:line="240" w:lineRule="auto"/>
              <w:jc w:val="right"/>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项目</w:t>
            </w:r>
          </w:p>
          <w:p w14:paraId="1A168DEA">
            <w:pPr>
              <w:pStyle w:val="47"/>
              <w:spacing w:beforeLines="0" w:afterLines="0" w:line="240" w:lineRule="auto"/>
              <w:jc w:val="left"/>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分类</w:t>
            </w:r>
          </w:p>
        </w:tc>
        <w:tc>
          <w:tcPr>
            <w:tcW w:w="1725" w:type="dxa"/>
            <w:tcMar>
              <w:left w:w="28" w:type="dxa"/>
              <w:right w:w="28" w:type="dxa"/>
            </w:tcMar>
            <w:vAlign w:val="center"/>
          </w:tcPr>
          <w:p w14:paraId="6E4F1682">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污染物名称</w:t>
            </w:r>
          </w:p>
        </w:tc>
        <w:tc>
          <w:tcPr>
            <w:tcW w:w="1393" w:type="dxa"/>
            <w:tcMar>
              <w:left w:w="28" w:type="dxa"/>
              <w:right w:w="28" w:type="dxa"/>
            </w:tcMar>
            <w:vAlign w:val="center"/>
          </w:tcPr>
          <w:p w14:paraId="6B1F6486">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现有工程</w:t>
            </w:r>
          </w:p>
          <w:p w14:paraId="2E6046B7">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排放量（固体废物产生量）</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1 \* GB3 \* MERGEFORMAT </w:instrText>
            </w:r>
            <w:r>
              <w:rPr>
                <w:rFonts w:ascii="Times New Roman"/>
                <w:snapToGrid w:val="0"/>
                <w:color w:val="000000"/>
                <w:spacing w:val="-6"/>
                <w:kern w:val="21"/>
                <w:szCs w:val="21"/>
                <w:highlight w:val="none"/>
              </w:rPr>
              <w:fldChar w:fldCharType="separate"/>
            </w:r>
            <w:r>
              <w:rPr>
                <w:rFonts w:hint="eastAsia" w:hAnsi="宋体" w:cs="宋体"/>
                <w:kern w:val="2"/>
                <w:szCs w:val="21"/>
                <w:highlight w:val="none"/>
              </w:rPr>
              <w:t>①</w:t>
            </w:r>
            <w:r>
              <w:rPr>
                <w:rFonts w:ascii="Times New Roman"/>
                <w:snapToGrid w:val="0"/>
                <w:color w:val="000000"/>
                <w:spacing w:val="-6"/>
                <w:kern w:val="21"/>
                <w:szCs w:val="21"/>
                <w:highlight w:val="none"/>
              </w:rPr>
              <w:fldChar w:fldCharType="end"/>
            </w:r>
          </w:p>
        </w:tc>
        <w:tc>
          <w:tcPr>
            <w:tcW w:w="1276" w:type="dxa"/>
            <w:tcMar>
              <w:left w:w="28" w:type="dxa"/>
              <w:right w:w="28" w:type="dxa"/>
            </w:tcMar>
            <w:vAlign w:val="center"/>
          </w:tcPr>
          <w:p w14:paraId="3E85B2D2">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现有工程</w:t>
            </w:r>
          </w:p>
          <w:p w14:paraId="2A2A020D">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许可排放量</w:t>
            </w:r>
          </w:p>
          <w:p w14:paraId="289D6572">
            <w:pPr>
              <w:pStyle w:val="47"/>
              <w:spacing w:beforeLines="0" w:afterLines="0"/>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2 \* GB3 \* MERGEFORMAT </w:instrText>
            </w:r>
            <w:r>
              <w:rPr>
                <w:rFonts w:ascii="Times New Roman"/>
                <w:snapToGrid w:val="0"/>
                <w:color w:val="000000"/>
                <w:spacing w:val="-6"/>
                <w:kern w:val="21"/>
                <w:szCs w:val="21"/>
                <w:highlight w:val="none"/>
              </w:rPr>
              <w:fldChar w:fldCharType="separate"/>
            </w:r>
            <w:r>
              <w:rPr>
                <w:rFonts w:hint="eastAsia" w:hAnsi="宋体" w:cs="宋体"/>
                <w:snapToGrid w:val="0"/>
                <w:color w:val="000000"/>
                <w:spacing w:val="-6"/>
                <w:kern w:val="21"/>
                <w:szCs w:val="21"/>
                <w:highlight w:val="none"/>
              </w:rPr>
              <w:t>②</w:t>
            </w:r>
            <w:r>
              <w:rPr>
                <w:rFonts w:ascii="Times New Roman"/>
                <w:snapToGrid w:val="0"/>
                <w:color w:val="000000"/>
                <w:spacing w:val="-6"/>
                <w:kern w:val="21"/>
                <w:szCs w:val="21"/>
                <w:highlight w:val="none"/>
              </w:rPr>
              <w:fldChar w:fldCharType="end"/>
            </w:r>
          </w:p>
        </w:tc>
        <w:tc>
          <w:tcPr>
            <w:tcW w:w="1701" w:type="dxa"/>
            <w:tcMar>
              <w:left w:w="28" w:type="dxa"/>
              <w:right w:w="28" w:type="dxa"/>
            </w:tcMar>
            <w:vAlign w:val="center"/>
          </w:tcPr>
          <w:p w14:paraId="39498D26">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在建工程</w:t>
            </w:r>
          </w:p>
          <w:p w14:paraId="55B8B043">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排放量（固体废物产生量）</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3 \* GB3 \* MERGEFORMAT </w:instrText>
            </w:r>
            <w:r>
              <w:rPr>
                <w:rFonts w:ascii="Times New Roman"/>
                <w:snapToGrid w:val="0"/>
                <w:color w:val="000000"/>
                <w:spacing w:val="-6"/>
                <w:kern w:val="21"/>
                <w:szCs w:val="21"/>
                <w:highlight w:val="none"/>
              </w:rPr>
              <w:fldChar w:fldCharType="separate"/>
            </w:r>
            <w:r>
              <w:rPr>
                <w:rFonts w:hint="eastAsia" w:hAnsi="宋体" w:cs="宋体"/>
                <w:kern w:val="2"/>
                <w:szCs w:val="21"/>
                <w:highlight w:val="none"/>
              </w:rPr>
              <w:t>③</w:t>
            </w:r>
            <w:r>
              <w:rPr>
                <w:rFonts w:ascii="Times New Roman"/>
                <w:snapToGrid w:val="0"/>
                <w:color w:val="000000"/>
                <w:spacing w:val="-6"/>
                <w:kern w:val="21"/>
                <w:szCs w:val="21"/>
                <w:highlight w:val="none"/>
              </w:rPr>
              <w:fldChar w:fldCharType="end"/>
            </w:r>
          </w:p>
        </w:tc>
        <w:tc>
          <w:tcPr>
            <w:tcW w:w="1559" w:type="dxa"/>
            <w:tcMar>
              <w:left w:w="28" w:type="dxa"/>
              <w:right w:w="28" w:type="dxa"/>
            </w:tcMar>
            <w:vAlign w:val="center"/>
          </w:tcPr>
          <w:p w14:paraId="294EE2CB">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本项目</w:t>
            </w:r>
          </w:p>
          <w:p w14:paraId="525F412A">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排放量（固体废物产生量）</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4 \* GB3 \* MERGEFORMAT </w:instrText>
            </w:r>
            <w:r>
              <w:rPr>
                <w:rFonts w:ascii="Times New Roman"/>
                <w:snapToGrid w:val="0"/>
                <w:color w:val="000000"/>
                <w:spacing w:val="-6"/>
                <w:kern w:val="21"/>
                <w:szCs w:val="21"/>
                <w:highlight w:val="none"/>
              </w:rPr>
              <w:fldChar w:fldCharType="separate"/>
            </w:r>
            <w:r>
              <w:rPr>
                <w:rFonts w:hint="eastAsia" w:hAnsi="宋体" w:cs="宋体"/>
                <w:kern w:val="2"/>
                <w:szCs w:val="21"/>
                <w:highlight w:val="none"/>
              </w:rPr>
              <w:t>④</w:t>
            </w:r>
            <w:r>
              <w:rPr>
                <w:rFonts w:ascii="Times New Roman"/>
                <w:snapToGrid w:val="0"/>
                <w:color w:val="000000"/>
                <w:spacing w:val="-6"/>
                <w:kern w:val="21"/>
                <w:szCs w:val="21"/>
                <w:highlight w:val="none"/>
              </w:rPr>
              <w:fldChar w:fldCharType="end"/>
            </w:r>
          </w:p>
        </w:tc>
        <w:tc>
          <w:tcPr>
            <w:tcW w:w="1761" w:type="dxa"/>
            <w:tcMar>
              <w:left w:w="28" w:type="dxa"/>
              <w:right w:w="28" w:type="dxa"/>
            </w:tcMar>
            <w:vAlign w:val="center"/>
          </w:tcPr>
          <w:p w14:paraId="2B53C3AC">
            <w:pPr>
              <w:pStyle w:val="47"/>
              <w:spacing w:beforeLines="0" w:afterLines="0" w:line="240" w:lineRule="auto"/>
              <w:rPr>
                <w:rFonts w:ascii="Times New Roman"/>
                <w:snapToGrid w:val="0"/>
                <w:color w:val="000000"/>
                <w:spacing w:val="-16"/>
                <w:kern w:val="21"/>
                <w:szCs w:val="21"/>
                <w:highlight w:val="none"/>
              </w:rPr>
            </w:pPr>
            <w:r>
              <w:rPr>
                <w:rFonts w:ascii="Times New Roman"/>
                <w:snapToGrid w:val="0"/>
                <w:color w:val="000000"/>
                <w:spacing w:val="-16"/>
                <w:kern w:val="21"/>
                <w:szCs w:val="21"/>
                <w:highlight w:val="none"/>
              </w:rPr>
              <w:t>以新带老削减量</w:t>
            </w:r>
          </w:p>
          <w:p w14:paraId="4786680A">
            <w:pPr>
              <w:pStyle w:val="47"/>
              <w:spacing w:beforeLines="0" w:afterLines="0" w:line="240" w:lineRule="auto"/>
              <w:rPr>
                <w:rFonts w:ascii="Times New Roman"/>
                <w:snapToGrid w:val="0"/>
                <w:color w:val="000000"/>
                <w:spacing w:val="-16"/>
                <w:kern w:val="21"/>
                <w:szCs w:val="21"/>
                <w:highlight w:val="none"/>
              </w:rPr>
            </w:pPr>
            <w:r>
              <w:rPr>
                <w:rFonts w:ascii="Times New Roman"/>
                <w:snapToGrid w:val="0"/>
                <w:color w:val="000000"/>
                <w:spacing w:val="-16"/>
                <w:kern w:val="21"/>
                <w:szCs w:val="21"/>
                <w:highlight w:val="none"/>
              </w:rPr>
              <w:t>（新建项目不填）</w:t>
            </w:r>
            <w:r>
              <w:rPr>
                <w:rFonts w:ascii="Times New Roman"/>
                <w:snapToGrid w:val="0"/>
                <w:color w:val="000000"/>
                <w:spacing w:val="-16"/>
                <w:kern w:val="21"/>
                <w:szCs w:val="21"/>
                <w:highlight w:val="none"/>
              </w:rPr>
              <w:fldChar w:fldCharType="begin"/>
            </w:r>
            <w:r>
              <w:rPr>
                <w:rFonts w:ascii="Times New Roman"/>
                <w:snapToGrid w:val="0"/>
                <w:color w:val="000000"/>
                <w:spacing w:val="-16"/>
                <w:kern w:val="21"/>
                <w:szCs w:val="21"/>
                <w:highlight w:val="none"/>
              </w:rPr>
              <w:instrText xml:space="preserve"> = 5 \* GB3 \* MERGEFORMAT </w:instrText>
            </w:r>
            <w:r>
              <w:rPr>
                <w:rFonts w:ascii="Times New Roman"/>
                <w:snapToGrid w:val="0"/>
                <w:color w:val="000000"/>
                <w:spacing w:val="-16"/>
                <w:kern w:val="21"/>
                <w:szCs w:val="21"/>
                <w:highlight w:val="none"/>
              </w:rPr>
              <w:fldChar w:fldCharType="separate"/>
            </w:r>
            <w:r>
              <w:rPr>
                <w:rFonts w:hint="eastAsia" w:hAnsi="宋体" w:cs="宋体"/>
                <w:kern w:val="2"/>
                <w:szCs w:val="21"/>
                <w:highlight w:val="none"/>
              </w:rPr>
              <w:t>⑤</w:t>
            </w:r>
            <w:r>
              <w:rPr>
                <w:rFonts w:ascii="Times New Roman"/>
                <w:snapToGrid w:val="0"/>
                <w:color w:val="000000"/>
                <w:spacing w:val="-16"/>
                <w:kern w:val="21"/>
                <w:szCs w:val="21"/>
                <w:highlight w:val="none"/>
              </w:rPr>
              <w:fldChar w:fldCharType="end"/>
            </w:r>
          </w:p>
        </w:tc>
        <w:tc>
          <w:tcPr>
            <w:tcW w:w="1570" w:type="dxa"/>
            <w:tcMar>
              <w:left w:w="28" w:type="dxa"/>
              <w:right w:w="28" w:type="dxa"/>
            </w:tcMar>
            <w:vAlign w:val="center"/>
          </w:tcPr>
          <w:p w14:paraId="0A521736">
            <w:pPr>
              <w:pStyle w:val="47"/>
              <w:spacing w:beforeLines="0" w:afterLines="0" w:line="240" w:lineRule="auto"/>
              <w:rPr>
                <w:rFonts w:ascii="Times New Roman"/>
                <w:snapToGrid w:val="0"/>
                <w:color w:val="000000"/>
                <w:spacing w:val="-16"/>
                <w:kern w:val="21"/>
                <w:szCs w:val="21"/>
                <w:highlight w:val="none"/>
              </w:rPr>
            </w:pPr>
            <w:r>
              <w:rPr>
                <w:rFonts w:ascii="Times New Roman"/>
                <w:snapToGrid w:val="0"/>
                <w:color w:val="000000"/>
                <w:spacing w:val="-16"/>
                <w:kern w:val="21"/>
                <w:szCs w:val="21"/>
                <w:highlight w:val="none"/>
              </w:rPr>
              <w:t>本项目建成后</w:t>
            </w:r>
          </w:p>
          <w:p w14:paraId="0A51225A">
            <w:pPr>
              <w:pStyle w:val="47"/>
              <w:spacing w:beforeLines="0" w:afterLines="0" w:line="240" w:lineRule="auto"/>
              <w:rPr>
                <w:rFonts w:ascii="Times New Roman"/>
                <w:snapToGrid w:val="0"/>
                <w:color w:val="000000"/>
                <w:spacing w:val="-16"/>
                <w:kern w:val="21"/>
                <w:szCs w:val="21"/>
                <w:highlight w:val="none"/>
              </w:rPr>
            </w:pPr>
            <w:r>
              <w:rPr>
                <w:rFonts w:ascii="Times New Roman"/>
                <w:snapToGrid w:val="0"/>
                <w:color w:val="000000"/>
                <w:spacing w:val="-16"/>
                <w:kern w:val="21"/>
                <w:szCs w:val="21"/>
                <w:highlight w:val="none"/>
              </w:rPr>
              <w:t>全厂排放量（固体废物产生量）</w:t>
            </w:r>
            <w:r>
              <w:rPr>
                <w:rFonts w:ascii="Times New Roman"/>
                <w:snapToGrid w:val="0"/>
                <w:color w:val="000000"/>
                <w:spacing w:val="-16"/>
                <w:kern w:val="21"/>
                <w:szCs w:val="21"/>
                <w:highlight w:val="none"/>
              </w:rPr>
              <w:fldChar w:fldCharType="begin"/>
            </w:r>
            <w:r>
              <w:rPr>
                <w:rFonts w:ascii="Times New Roman"/>
                <w:snapToGrid w:val="0"/>
                <w:color w:val="000000"/>
                <w:spacing w:val="-16"/>
                <w:kern w:val="21"/>
                <w:szCs w:val="21"/>
                <w:highlight w:val="none"/>
              </w:rPr>
              <w:instrText xml:space="preserve"> = 6 \* GB3 \* MERGEFORMAT </w:instrText>
            </w:r>
            <w:r>
              <w:rPr>
                <w:rFonts w:ascii="Times New Roman"/>
                <w:snapToGrid w:val="0"/>
                <w:color w:val="000000"/>
                <w:spacing w:val="-16"/>
                <w:kern w:val="21"/>
                <w:szCs w:val="21"/>
                <w:highlight w:val="none"/>
              </w:rPr>
              <w:fldChar w:fldCharType="separate"/>
            </w:r>
            <w:r>
              <w:rPr>
                <w:rFonts w:hint="eastAsia" w:hAnsi="宋体" w:cs="宋体"/>
                <w:kern w:val="2"/>
                <w:szCs w:val="21"/>
                <w:highlight w:val="none"/>
              </w:rPr>
              <w:t>⑥</w:t>
            </w:r>
            <w:r>
              <w:rPr>
                <w:rFonts w:ascii="Times New Roman"/>
                <w:snapToGrid w:val="0"/>
                <w:color w:val="000000"/>
                <w:spacing w:val="-16"/>
                <w:kern w:val="21"/>
                <w:szCs w:val="21"/>
                <w:highlight w:val="none"/>
              </w:rPr>
              <w:fldChar w:fldCharType="end"/>
            </w:r>
          </w:p>
        </w:tc>
        <w:tc>
          <w:tcPr>
            <w:tcW w:w="1215" w:type="dxa"/>
            <w:tcMar>
              <w:left w:w="28" w:type="dxa"/>
              <w:right w:w="28" w:type="dxa"/>
            </w:tcMar>
            <w:vAlign w:val="center"/>
          </w:tcPr>
          <w:p w14:paraId="659F7EDB">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t>变化量</w:t>
            </w:r>
          </w:p>
          <w:p w14:paraId="32D27F30">
            <w:pPr>
              <w:pStyle w:val="47"/>
              <w:spacing w:beforeLines="0" w:afterLines="0" w:line="240" w:lineRule="auto"/>
              <w:rPr>
                <w:rFonts w:ascii="Times New Roman"/>
                <w:snapToGrid w:val="0"/>
                <w:color w:val="000000"/>
                <w:spacing w:val="-6"/>
                <w:kern w:val="21"/>
                <w:szCs w:val="21"/>
                <w:highlight w:val="none"/>
              </w:rPr>
            </w:pP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7 \* GB3 \* MERGEFORMAT </w:instrText>
            </w:r>
            <w:r>
              <w:rPr>
                <w:rFonts w:ascii="Times New Roman"/>
                <w:snapToGrid w:val="0"/>
                <w:color w:val="000000"/>
                <w:spacing w:val="-6"/>
                <w:kern w:val="21"/>
                <w:szCs w:val="21"/>
                <w:highlight w:val="none"/>
              </w:rPr>
              <w:fldChar w:fldCharType="separate"/>
            </w:r>
            <w:r>
              <w:rPr>
                <w:rFonts w:hint="eastAsia" w:hAnsi="宋体" w:cs="宋体"/>
                <w:kern w:val="2"/>
                <w:szCs w:val="21"/>
                <w:highlight w:val="none"/>
              </w:rPr>
              <w:t>⑦</w:t>
            </w:r>
            <w:r>
              <w:rPr>
                <w:rFonts w:ascii="Times New Roman"/>
                <w:snapToGrid w:val="0"/>
                <w:color w:val="000000"/>
                <w:spacing w:val="-6"/>
                <w:kern w:val="21"/>
                <w:szCs w:val="21"/>
                <w:highlight w:val="none"/>
              </w:rPr>
              <w:fldChar w:fldCharType="end"/>
            </w:r>
          </w:p>
        </w:tc>
      </w:tr>
      <w:tr w14:paraId="7F600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88" w:type="dxa"/>
            <w:vMerge w:val="restart"/>
            <w:vAlign w:val="center"/>
          </w:tcPr>
          <w:p w14:paraId="767DFFD7">
            <w:pPr>
              <w:pStyle w:val="47"/>
              <w:spacing w:beforeLines="0" w:afterLines="0" w:line="240" w:lineRule="auto"/>
              <w:rPr>
                <w:rFonts w:ascii="Times New Roman"/>
                <w:snapToGrid w:val="0"/>
                <w:color w:val="000000"/>
                <w:kern w:val="21"/>
                <w:szCs w:val="21"/>
                <w:highlight w:val="none"/>
              </w:rPr>
            </w:pPr>
            <w:r>
              <w:rPr>
                <w:rFonts w:ascii="Times New Roman"/>
                <w:snapToGrid w:val="0"/>
                <w:color w:val="000000"/>
                <w:kern w:val="21"/>
                <w:szCs w:val="21"/>
                <w:highlight w:val="none"/>
              </w:rPr>
              <w:t>废气</w:t>
            </w:r>
          </w:p>
        </w:tc>
        <w:tc>
          <w:tcPr>
            <w:tcW w:w="1725" w:type="dxa"/>
            <w:vAlign w:val="center"/>
          </w:tcPr>
          <w:p w14:paraId="5ACCC7E6">
            <w:pPr>
              <w:pStyle w:val="47"/>
              <w:spacing w:beforeLines="0" w:afterLines="0" w:line="240" w:lineRule="auto"/>
              <w:rPr>
                <w:rFonts w:hint="eastAsia" w:ascii="Times New Roman" w:eastAsia="宋体"/>
                <w:snapToGrid w:val="0"/>
                <w:color w:val="000000"/>
                <w:kern w:val="21"/>
                <w:szCs w:val="21"/>
                <w:highlight w:val="none"/>
                <w:lang w:eastAsia="zh-CN"/>
              </w:rPr>
            </w:pPr>
            <w:r>
              <w:rPr>
                <w:rFonts w:hint="eastAsia"/>
                <w:snapToGrid w:val="0"/>
                <w:color w:val="000000"/>
                <w:kern w:val="21"/>
                <w:szCs w:val="21"/>
                <w:highlight w:val="none"/>
                <w:lang w:eastAsia="zh-CN"/>
              </w:rPr>
              <w:t>粉尘（颗粒物）</w:t>
            </w:r>
          </w:p>
        </w:tc>
        <w:tc>
          <w:tcPr>
            <w:tcW w:w="1393" w:type="dxa"/>
            <w:vAlign w:val="center"/>
          </w:tcPr>
          <w:p w14:paraId="7D1DB8DD">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w:t>
            </w:r>
          </w:p>
        </w:tc>
        <w:tc>
          <w:tcPr>
            <w:tcW w:w="1276" w:type="dxa"/>
            <w:vAlign w:val="center"/>
          </w:tcPr>
          <w:p w14:paraId="7849EF37">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701" w:type="dxa"/>
            <w:vAlign w:val="center"/>
          </w:tcPr>
          <w:p w14:paraId="476B17C7">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559" w:type="dxa"/>
            <w:vAlign w:val="center"/>
          </w:tcPr>
          <w:p w14:paraId="7C413488">
            <w:pPr>
              <w:pStyle w:val="47"/>
              <w:spacing w:beforeLines="0" w:afterLines="0" w:line="240" w:lineRule="auto"/>
              <w:rPr>
                <w:rFonts w:hint="eastAsia"/>
                <w:highlight w:val="none"/>
                <w:lang w:val="en-US" w:eastAsia="zh-CN"/>
              </w:rPr>
            </w:pPr>
            <w:r>
              <w:rPr>
                <w:rFonts w:hint="eastAsia"/>
                <w:snapToGrid w:val="0"/>
                <w:color w:val="000000"/>
                <w:kern w:val="21"/>
                <w:szCs w:val="21"/>
                <w:highlight w:val="none"/>
                <w:lang w:val="en-US" w:eastAsia="zh-CN"/>
              </w:rPr>
              <w:t>2.71</w:t>
            </w:r>
            <w:r>
              <w:rPr>
                <w:rFonts w:hint="eastAsia"/>
                <w:highlight w:val="none"/>
                <w:lang w:val="en-US" w:eastAsia="zh-CN"/>
              </w:rPr>
              <w:t>t/a</w:t>
            </w:r>
          </w:p>
          <w:p w14:paraId="727BFE70">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（无组织）</w:t>
            </w:r>
          </w:p>
        </w:tc>
        <w:tc>
          <w:tcPr>
            <w:tcW w:w="1761" w:type="dxa"/>
            <w:vAlign w:val="center"/>
          </w:tcPr>
          <w:p w14:paraId="19DD0407">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70" w:type="dxa"/>
            <w:vAlign w:val="center"/>
          </w:tcPr>
          <w:p w14:paraId="44B7E4C9">
            <w:pPr>
              <w:pStyle w:val="47"/>
              <w:spacing w:beforeLines="0" w:afterLines="0" w:line="240" w:lineRule="auto"/>
              <w:rPr>
                <w:rFonts w:hint="eastAsia"/>
                <w:highlight w:val="none"/>
                <w:lang w:val="en-US" w:eastAsia="zh-CN"/>
              </w:rPr>
            </w:pPr>
            <w:r>
              <w:rPr>
                <w:rFonts w:hint="eastAsia"/>
                <w:snapToGrid w:val="0"/>
                <w:color w:val="000000"/>
                <w:kern w:val="21"/>
                <w:szCs w:val="21"/>
                <w:highlight w:val="none"/>
                <w:lang w:val="en-US" w:eastAsia="zh-CN"/>
              </w:rPr>
              <w:t>2.71</w:t>
            </w:r>
            <w:r>
              <w:rPr>
                <w:rFonts w:hint="eastAsia"/>
                <w:highlight w:val="none"/>
                <w:lang w:val="en-US" w:eastAsia="zh-CN"/>
              </w:rPr>
              <w:t>t/a</w:t>
            </w:r>
          </w:p>
          <w:p w14:paraId="4EF04567">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（无组织）</w:t>
            </w:r>
          </w:p>
        </w:tc>
        <w:tc>
          <w:tcPr>
            <w:tcW w:w="1215" w:type="dxa"/>
            <w:vAlign w:val="center"/>
          </w:tcPr>
          <w:p w14:paraId="72A3577B">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+2.71</w:t>
            </w:r>
            <w:r>
              <w:rPr>
                <w:rFonts w:hint="eastAsia"/>
                <w:highlight w:val="none"/>
                <w:lang w:val="en-US" w:eastAsia="zh-CN"/>
              </w:rPr>
              <w:t>t/a</w:t>
            </w:r>
          </w:p>
        </w:tc>
      </w:tr>
      <w:tr w14:paraId="7A13A3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22C9D6D1">
            <w:pPr>
              <w:pStyle w:val="47"/>
              <w:spacing w:beforeLines="0" w:afterLines="0" w:line="240" w:lineRule="auto"/>
              <w:rPr>
                <w:rFonts w:ascii="Times New Roman"/>
                <w:snapToGrid w:val="0"/>
                <w:color w:val="000000"/>
                <w:kern w:val="21"/>
                <w:szCs w:val="21"/>
                <w:highlight w:val="none"/>
              </w:rPr>
            </w:pPr>
          </w:p>
        </w:tc>
        <w:tc>
          <w:tcPr>
            <w:tcW w:w="1725" w:type="dxa"/>
            <w:vAlign w:val="center"/>
          </w:tcPr>
          <w:p w14:paraId="3442D755">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eastAsia="宋体"/>
                <w:snapToGrid w:val="0"/>
                <w:color w:val="000000"/>
                <w:kern w:val="21"/>
                <w:szCs w:val="21"/>
                <w:highlight w:val="none"/>
                <w:lang w:eastAsia="zh-CN"/>
              </w:rPr>
            </w:pPr>
            <w:r>
              <w:rPr>
                <w:rFonts w:hint="eastAsia"/>
                <w:highlight w:val="none"/>
                <w:lang w:val="en-US" w:eastAsia="zh-CN"/>
              </w:rPr>
              <w:t>氮氧化物</w:t>
            </w:r>
          </w:p>
        </w:tc>
        <w:tc>
          <w:tcPr>
            <w:tcW w:w="1393" w:type="dxa"/>
            <w:vAlign w:val="center"/>
          </w:tcPr>
          <w:p w14:paraId="034BB5B1">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highlight w:val="none"/>
                <w:lang w:val="en-US" w:eastAsia="zh-CN"/>
              </w:rPr>
            </w:pPr>
            <w:r>
              <w:rPr>
                <w:rFonts w:hint="default"/>
                <w:highlight w:val="none"/>
                <w:lang w:val="en-US" w:eastAsia="zh-CN"/>
              </w:rPr>
              <w:t>814.14</w:t>
            </w:r>
            <w:r>
              <w:rPr>
                <w:rFonts w:hint="eastAsia"/>
                <w:highlight w:val="none"/>
                <w:lang w:val="en-US" w:eastAsia="zh-CN"/>
              </w:rPr>
              <w:t>t/a</w:t>
            </w:r>
          </w:p>
        </w:tc>
        <w:tc>
          <w:tcPr>
            <w:tcW w:w="1276" w:type="dxa"/>
            <w:vAlign w:val="center"/>
          </w:tcPr>
          <w:p w14:paraId="0A860AAA">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highlight w:val="none"/>
                <w:lang w:val="en-US" w:eastAsia="zh-CN"/>
              </w:rPr>
            </w:pPr>
            <w:r>
              <w:rPr>
                <w:rFonts w:hint="default"/>
                <w:highlight w:val="none"/>
                <w:lang w:val="en-US" w:eastAsia="zh-CN"/>
              </w:rPr>
              <w:t>5280</w:t>
            </w:r>
            <w:r>
              <w:rPr>
                <w:rFonts w:hint="eastAsia"/>
                <w:highlight w:val="none"/>
                <w:lang w:val="en-US" w:eastAsia="zh-CN"/>
              </w:rPr>
              <w:t>t/a</w:t>
            </w:r>
          </w:p>
        </w:tc>
        <w:tc>
          <w:tcPr>
            <w:tcW w:w="1701" w:type="dxa"/>
            <w:vAlign w:val="center"/>
          </w:tcPr>
          <w:p w14:paraId="5353DA8D">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559" w:type="dxa"/>
            <w:vAlign w:val="center"/>
          </w:tcPr>
          <w:p w14:paraId="52F425EF">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761" w:type="dxa"/>
            <w:vAlign w:val="center"/>
          </w:tcPr>
          <w:p w14:paraId="7B6020C1">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70" w:type="dxa"/>
            <w:shd w:val="clear" w:color="auto" w:fill="auto"/>
            <w:vAlign w:val="center"/>
          </w:tcPr>
          <w:p w14:paraId="31D591A3">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default"/>
                <w:highlight w:val="none"/>
                <w:lang w:val="en-US" w:eastAsia="zh-CN"/>
              </w:rPr>
              <w:t>814.14</w:t>
            </w:r>
            <w:r>
              <w:rPr>
                <w:rFonts w:hint="eastAsia"/>
                <w:highlight w:val="none"/>
                <w:lang w:val="en-US" w:eastAsia="zh-CN"/>
              </w:rPr>
              <w:t>t/a</w:t>
            </w:r>
          </w:p>
        </w:tc>
        <w:tc>
          <w:tcPr>
            <w:tcW w:w="1215" w:type="dxa"/>
            <w:vAlign w:val="center"/>
          </w:tcPr>
          <w:p w14:paraId="6940E810">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r>
      <w:tr w14:paraId="2111F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14C5C140">
            <w:pPr>
              <w:pStyle w:val="47"/>
              <w:spacing w:beforeLines="0" w:afterLines="0" w:line="240" w:lineRule="auto"/>
              <w:rPr>
                <w:rFonts w:ascii="Times New Roman"/>
                <w:snapToGrid w:val="0"/>
                <w:color w:val="000000"/>
                <w:kern w:val="21"/>
                <w:szCs w:val="21"/>
                <w:highlight w:val="none"/>
              </w:rPr>
            </w:pPr>
          </w:p>
        </w:tc>
        <w:tc>
          <w:tcPr>
            <w:tcW w:w="1725" w:type="dxa"/>
            <w:vAlign w:val="center"/>
          </w:tcPr>
          <w:p w14:paraId="1625C566">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eastAsia="宋体"/>
                <w:snapToGrid w:val="0"/>
                <w:color w:val="000000"/>
                <w:kern w:val="21"/>
                <w:szCs w:val="21"/>
                <w:highlight w:val="none"/>
                <w:lang w:eastAsia="zh-CN"/>
              </w:rPr>
            </w:pPr>
            <w:r>
              <w:rPr>
                <w:rFonts w:hint="eastAsia"/>
                <w:highlight w:val="none"/>
                <w:lang w:val="en-US" w:eastAsia="zh-CN"/>
              </w:rPr>
              <w:t>二氧化硫</w:t>
            </w:r>
          </w:p>
        </w:tc>
        <w:tc>
          <w:tcPr>
            <w:tcW w:w="1393" w:type="dxa"/>
            <w:vAlign w:val="center"/>
          </w:tcPr>
          <w:p w14:paraId="1A79B37C">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highlight w:val="none"/>
                <w:lang w:val="en-US" w:eastAsia="zh-CN"/>
              </w:rPr>
            </w:pPr>
            <w:r>
              <w:rPr>
                <w:rFonts w:hint="default"/>
                <w:highlight w:val="none"/>
                <w:lang w:val="en-US" w:eastAsia="zh-CN"/>
              </w:rPr>
              <w:t>195.83</w:t>
            </w:r>
            <w:r>
              <w:rPr>
                <w:rFonts w:hint="eastAsia"/>
                <w:highlight w:val="none"/>
                <w:lang w:val="en-US" w:eastAsia="zh-CN"/>
              </w:rPr>
              <w:t>t/a</w:t>
            </w:r>
          </w:p>
        </w:tc>
        <w:tc>
          <w:tcPr>
            <w:tcW w:w="1276" w:type="dxa"/>
            <w:vAlign w:val="center"/>
          </w:tcPr>
          <w:p w14:paraId="2091C26A">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highlight w:val="none"/>
                <w:lang w:val="en-US" w:eastAsia="zh-CN"/>
              </w:rPr>
            </w:pPr>
            <w:r>
              <w:rPr>
                <w:rFonts w:hint="default"/>
                <w:highlight w:val="none"/>
                <w:lang w:val="en-US" w:eastAsia="zh-CN"/>
              </w:rPr>
              <w:t>3350</w:t>
            </w:r>
            <w:r>
              <w:rPr>
                <w:rFonts w:hint="eastAsia"/>
                <w:highlight w:val="none"/>
                <w:lang w:val="en-US" w:eastAsia="zh-CN"/>
              </w:rPr>
              <w:t>t/a</w:t>
            </w:r>
          </w:p>
        </w:tc>
        <w:tc>
          <w:tcPr>
            <w:tcW w:w="1701" w:type="dxa"/>
            <w:vAlign w:val="center"/>
          </w:tcPr>
          <w:p w14:paraId="5218A27D">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559" w:type="dxa"/>
            <w:vAlign w:val="center"/>
          </w:tcPr>
          <w:p w14:paraId="63F98216">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761" w:type="dxa"/>
            <w:vAlign w:val="center"/>
          </w:tcPr>
          <w:p w14:paraId="7FB07664">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70" w:type="dxa"/>
            <w:shd w:val="clear" w:color="auto" w:fill="auto"/>
            <w:vAlign w:val="center"/>
          </w:tcPr>
          <w:p w14:paraId="18D490F2">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default"/>
                <w:highlight w:val="none"/>
                <w:lang w:val="en-US" w:eastAsia="zh-CN"/>
              </w:rPr>
              <w:t>195.83</w:t>
            </w:r>
            <w:r>
              <w:rPr>
                <w:rFonts w:hint="eastAsia"/>
                <w:highlight w:val="none"/>
                <w:lang w:val="en-US" w:eastAsia="zh-CN"/>
              </w:rPr>
              <w:t>t/a</w:t>
            </w:r>
          </w:p>
        </w:tc>
        <w:tc>
          <w:tcPr>
            <w:tcW w:w="1215" w:type="dxa"/>
            <w:vAlign w:val="center"/>
          </w:tcPr>
          <w:p w14:paraId="1D045A88">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r>
      <w:tr w14:paraId="7B5318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0F78555">
            <w:pPr>
              <w:pStyle w:val="47"/>
              <w:spacing w:beforeLines="0" w:afterLines="0" w:line="240" w:lineRule="auto"/>
              <w:rPr>
                <w:rFonts w:ascii="Times New Roman"/>
                <w:snapToGrid w:val="0"/>
                <w:color w:val="000000"/>
                <w:kern w:val="21"/>
                <w:szCs w:val="21"/>
                <w:highlight w:val="none"/>
              </w:rPr>
            </w:pPr>
          </w:p>
        </w:tc>
        <w:tc>
          <w:tcPr>
            <w:tcW w:w="1725" w:type="dxa"/>
            <w:vAlign w:val="center"/>
          </w:tcPr>
          <w:p w14:paraId="09D3F595">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eastAsia="宋体"/>
                <w:snapToGrid w:val="0"/>
                <w:color w:val="000000"/>
                <w:kern w:val="21"/>
                <w:szCs w:val="21"/>
                <w:highlight w:val="none"/>
                <w:lang w:eastAsia="zh-CN"/>
              </w:rPr>
            </w:pPr>
            <w:r>
              <w:rPr>
                <w:rFonts w:hint="eastAsia"/>
                <w:highlight w:val="none"/>
                <w:lang w:val="en-US" w:eastAsia="zh-CN"/>
              </w:rPr>
              <w:t>烟尘</w:t>
            </w:r>
            <w:r>
              <w:rPr>
                <w:rFonts w:hint="eastAsia"/>
                <w:snapToGrid w:val="0"/>
                <w:color w:val="000000"/>
                <w:kern w:val="21"/>
                <w:szCs w:val="21"/>
                <w:highlight w:val="none"/>
                <w:lang w:eastAsia="zh-CN"/>
              </w:rPr>
              <w:t>（颗粒物）</w:t>
            </w:r>
          </w:p>
        </w:tc>
        <w:tc>
          <w:tcPr>
            <w:tcW w:w="1393" w:type="dxa"/>
            <w:vAlign w:val="center"/>
          </w:tcPr>
          <w:p w14:paraId="3A5028D1">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highlight w:val="none"/>
                <w:lang w:val="en-US" w:eastAsia="zh-CN"/>
              </w:rPr>
            </w:pPr>
            <w:r>
              <w:rPr>
                <w:rFonts w:hint="default"/>
                <w:highlight w:val="none"/>
                <w:lang w:val="en-US" w:eastAsia="zh-CN"/>
              </w:rPr>
              <w:t>60.95</w:t>
            </w:r>
            <w:r>
              <w:rPr>
                <w:rFonts w:hint="eastAsia"/>
                <w:highlight w:val="none"/>
                <w:lang w:val="en-US" w:eastAsia="zh-CN"/>
              </w:rPr>
              <w:t>t/a</w:t>
            </w:r>
          </w:p>
        </w:tc>
        <w:tc>
          <w:tcPr>
            <w:tcW w:w="1276" w:type="dxa"/>
            <w:vAlign w:val="center"/>
          </w:tcPr>
          <w:p w14:paraId="362C2C91">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highlight w:val="none"/>
                <w:lang w:val="en-US" w:eastAsia="zh-CN"/>
              </w:rPr>
            </w:pPr>
            <w:r>
              <w:rPr>
                <w:rFonts w:hint="default"/>
                <w:highlight w:val="none"/>
                <w:lang w:val="en-US" w:eastAsia="zh-CN"/>
              </w:rPr>
              <w:t>1010</w:t>
            </w:r>
            <w:r>
              <w:rPr>
                <w:rFonts w:hint="eastAsia"/>
                <w:highlight w:val="none"/>
                <w:lang w:val="en-US" w:eastAsia="zh-CN"/>
              </w:rPr>
              <w:t>t/a</w:t>
            </w:r>
          </w:p>
        </w:tc>
        <w:tc>
          <w:tcPr>
            <w:tcW w:w="1701" w:type="dxa"/>
            <w:vAlign w:val="center"/>
          </w:tcPr>
          <w:p w14:paraId="6F166848">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559" w:type="dxa"/>
            <w:vAlign w:val="center"/>
          </w:tcPr>
          <w:p w14:paraId="74210F6D">
            <w:pPr>
              <w:pStyle w:val="47"/>
              <w:spacing w:beforeLines="0" w:afterLines="0" w:line="240" w:lineRule="auto"/>
              <w:rPr>
                <w:rFonts w:hint="eastAsia"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761" w:type="dxa"/>
            <w:vAlign w:val="center"/>
          </w:tcPr>
          <w:p w14:paraId="5E004EEC">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70" w:type="dxa"/>
            <w:shd w:val="clear" w:color="auto" w:fill="auto"/>
            <w:vAlign w:val="center"/>
          </w:tcPr>
          <w:p w14:paraId="64E51EE9">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default"/>
                <w:highlight w:val="none"/>
                <w:lang w:val="en-US" w:eastAsia="zh-CN"/>
              </w:rPr>
              <w:t>60.95</w:t>
            </w:r>
            <w:r>
              <w:rPr>
                <w:rFonts w:hint="eastAsia"/>
                <w:highlight w:val="none"/>
                <w:lang w:val="en-US" w:eastAsia="zh-CN"/>
              </w:rPr>
              <w:t>t/a</w:t>
            </w:r>
          </w:p>
        </w:tc>
        <w:tc>
          <w:tcPr>
            <w:tcW w:w="1215" w:type="dxa"/>
            <w:vAlign w:val="center"/>
          </w:tcPr>
          <w:p w14:paraId="793F8769">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r>
      <w:tr w14:paraId="4C585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Align w:val="center"/>
          </w:tcPr>
          <w:p w14:paraId="5E72535C">
            <w:pPr>
              <w:pStyle w:val="47"/>
              <w:spacing w:beforeLines="0" w:afterLines="0" w:line="240" w:lineRule="auto"/>
              <w:rPr>
                <w:rFonts w:ascii="Times New Roman"/>
                <w:snapToGrid w:val="0"/>
                <w:color w:val="000000"/>
                <w:kern w:val="21"/>
                <w:szCs w:val="21"/>
                <w:highlight w:val="none"/>
              </w:rPr>
            </w:pPr>
            <w:r>
              <w:rPr>
                <w:rFonts w:ascii="Times New Roman"/>
                <w:snapToGrid w:val="0"/>
                <w:color w:val="000000"/>
                <w:kern w:val="21"/>
                <w:szCs w:val="21"/>
                <w:highlight w:val="none"/>
              </w:rPr>
              <w:t>废水</w:t>
            </w:r>
          </w:p>
        </w:tc>
        <w:tc>
          <w:tcPr>
            <w:tcW w:w="1725" w:type="dxa"/>
            <w:vAlign w:val="center"/>
          </w:tcPr>
          <w:p w14:paraId="62F4CF81">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393" w:type="dxa"/>
            <w:vAlign w:val="center"/>
          </w:tcPr>
          <w:p w14:paraId="64C974F5">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276" w:type="dxa"/>
            <w:vAlign w:val="center"/>
          </w:tcPr>
          <w:p w14:paraId="1F98C6D4">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701" w:type="dxa"/>
            <w:vAlign w:val="center"/>
          </w:tcPr>
          <w:p w14:paraId="4310751A">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559" w:type="dxa"/>
            <w:vAlign w:val="center"/>
          </w:tcPr>
          <w:p w14:paraId="69694839">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761" w:type="dxa"/>
            <w:vAlign w:val="center"/>
          </w:tcPr>
          <w:p w14:paraId="0704B47D">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570" w:type="dxa"/>
            <w:vAlign w:val="center"/>
          </w:tcPr>
          <w:p w14:paraId="5A8CC399">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215" w:type="dxa"/>
            <w:vAlign w:val="center"/>
          </w:tcPr>
          <w:p w14:paraId="6538BA84">
            <w:pPr>
              <w:spacing w:beforeLines="0" w:afterLines="0" w:line="240" w:lineRule="auto"/>
              <w:ind w:firstLine="480" w:firstLineChars="200"/>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r>
      <w:tr w14:paraId="7651B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3A03425E">
            <w:pPr>
              <w:pStyle w:val="47"/>
              <w:spacing w:beforeLines="0" w:afterLines="0" w:line="240" w:lineRule="auto"/>
              <w:rPr>
                <w:rFonts w:ascii="Times New Roman"/>
                <w:snapToGrid w:val="0"/>
                <w:color w:val="000000"/>
                <w:kern w:val="21"/>
                <w:szCs w:val="21"/>
                <w:highlight w:val="none"/>
              </w:rPr>
            </w:pPr>
            <w:r>
              <w:rPr>
                <w:rFonts w:ascii="Times New Roman"/>
                <w:snapToGrid w:val="0"/>
                <w:color w:val="000000"/>
                <w:kern w:val="21"/>
                <w:szCs w:val="21"/>
                <w:highlight w:val="none"/>
              </w:rPr>
              <w:t>一般工业</w:t>
            </w:r>
          </w:p>
          <w:p w14:paraId="0E465181">
            <w:pPr>
              <w:pStyle w:val="47"/>
              <w:spacing w:beforeLines="0" w:afterLines="0" w:line="240" w:lineRule="auto"/>
              <w:rPr>
                <w:rFonts w:ascii="Times New Roman"/>
                <w:snapToGrid w:val="0"/>
                <w:color w:val="000000"/>
                <w:kern w:val="21"/>
                <w:szCs w:val="21"/>
                <w:highlight w:val="none"/>
              </w:rPr>
            </w:pPr>
            <w:r>
              <w:rPr>
                <w:rFonts w:ascii="Times New Roman"/>
                <w:snapToGrid w:val="0"/>
                <w:color w:val="000000"/>
                <w:kern w:val="21"/>
                <w:szCs w:val="21"/>
                <w:highlight w:val="none"/>
              </w:rPr>
              <w:t>固体废物</w:t>
            </w:r>
          </w:p>
        </w:tc>
        <w:tc>
          <w:tcPr>
            <w:tcW w:w="1725" w:type="dxa"/>
            <w:shd w:val="clear" w:color="auto" w:fill="auto"/>
            <w:vAlign w:val="center"/>
          </w:tcPr>
          <w:p w14:paraId="00551600">
            <w:pPr>
              <w:pStyle w:val="47"/>
              <w:spacing w:beforeLines="0" w:afterLines="0" w:line="240" w:lineRule="auto"/>
              <w:ind w:firstLine="0" w:firstLineChars="0"/>
              <w:rPr>
                <w:rFonts w:hint="eastAsia" w:ascii="Times New Roman" w:hAnsi="Times New Roman" w:eastAsia="宋体" w:cs="Times New Roman"/>
                <w:snapToGrid w:val="0"/>
                <w:color w:val="000000"/>
                <w:kern w:val="21"/>
                <w:sz w:val="21"/>
                <w:szCs w:val="21"/>
                <w:highlight w:val="none"/>
                <w:lang w:val="en-US" w:eastAsia="zh-CN" w:bidi="ar-SA"/>
              </w:rPr>
            </w:pPr>
            <w:r>
              <w:rPr>
                <w:spacing w:val="7"/>
                <w:highlight w:val="none"/>
              </w:rPr>
              <w:t>磁性废物</w:t>
            </w:r>
          </w:p>
        </w:tc>
        <w:tc>
          <w:tcPr>
            <w:tcW w:w="1393" w:type="dxa"/>
            <w:shd w:val="clear" w:color="auto" w:fill="auto"/>
            <w:vAlign w:val="center"/>
          </w:tcPr>
          <w:p w14:paraId="5B39B55F">
            <w:pPr>
              <w:pStyle w:val="47"/>
              <w:spacing w:beforeLines="0" w:afterLines="0" w:line="240" w:lineRule="auto"/>
              <w:ind w:firstLine="0" w:firstLineChars="0"/>
              <w:rPr>
                <w:rFonts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w:t>
            </w:r>
          </w:p>
        </w:tc>
        <w:tc>
          <w:tcPr>
            <w:tcW w:w="1276" w:type="dxa"/>
            <w:shd w:val="clear" w:color="auto" w:fill="auto"/>
            <w:vAlign w:val="center"/>
          </w:tcPr>
          <w:p w14:paraId="4FEFE045">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w:t>
            </w:r>
          </w:p>
        </w:tc>
        <w:tc>
          <w:tcPr>
            <w:tcW w:w="1701" w:type="dxa"/>
            <w:shd w:val="clear" w:color="auto" w:fill="auto"/>
            <w:vAlign w:val="center"/>
          </w:tcPr>
          <w:p w14:paraId="407B885D">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c>
          <w:tcPr>
            <w:tcW w:w="1559" w:type="dxa"/>
            <w:shd w:val="clear" w:color="auto" w:fill="auto"/>
            <w:vAlign w:val="center"/>
          </w:tcPr>
          <w:p w14:paraId="5E2B34B2">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cs="Mangal"/>
                <w:kern w:val="2"/>
                <w:sz w:val="21"/>
                <w:szCs w:val="20"/>
                <w:highlight w:val="none"/>
                <w:lang w:val="en-US" w:eastAsia="zh-CN" w:bidi="ar-SA"/>
              </w:rPr>
              <w:t>0.01</w:t>
            </w:r>
            <w:r>
              <w:rPr>
                <w:rFonts w:hint="eastAsia"/>
                <w:highlight w:val="none"/>
                <w:lang w:val="en-US" w:eastAsia="zh-CN"/>
              </w:rPr>
              <w:t>t/a</w:t>
            </w:r>
          </w:p>
        </w:tc>
        <w:tc>
          <w:tcPr>
            <w:tcW w:w="1761" w:type="dxa"/>
            <w:shd w:val="clear" w:color="auto" w:fill="auto"/>
            <w:vAlign w:val="center"/>
          </w:tcPr>
          <w:p w14:paraId="3A91737F">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c>
          <w:tcPr>
            <w:tcW w:w="1570" w:type="dxa"/>
            <w:shd w:val="clear" w:color="auto" w:fill="auto"/>
            <w:vAlign w:val="center"/>
          </w:tcPr>
          <w:p w14:paraId="79089903">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cs="Mangal"/>
                <w:kern w:val="2"/>
                <w:sz w:val="21"/>
                <w:szCs w:val="20"/>
                <w:highlight w:val="none"/>
                <w:lang w:val="en-US" w:eastAsia="zh-CN" w:bidi="ar-SA"/>
              </w:rPr>
              <w:t>0.01</w:t>
            </w:r>
            <w:r>
              <w:rPr>
                <w:rFonts w:hint="eastAsia"/>
                <w:highlight w:val="none"/>
                <w:lang w:val="en-US" w:eastAsia="zh-CN"/>
              </w:rPr>
              <w:t>t/a</w:t>
            </w:r>
          </w:p>
        </w:tc>
        <w:tc>
          <w:tcPr>
            <w:tcW w:w="1215" w:type="dxa"/>
            <w:shd w:val="clear" w:color="auto" w:fill="auto"/>
            <w:vAlign w:val="center"/>
          </w:tcPr>
          <w:p w14:paraId="59E30C0A">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cs="Mangal"/>
                <w:kern w:val="2"/>
                <w:sz w:val="21"/>
                <w:szCs w:val="20"/>
                <w:highlight w:val="none"/>
                <w:lang w:val="en-US" w:eastAsia="zh-CN" w:bidi="ar-SA"/>
              </w:rPr>
              <w:t>+0.01</w:t>
            </w:r>
            <w:r>
              <w:rPr>
                <w:rFonts w:hint="eastAsia"/>
                <w:highlight w:val="none"/>
                <w:lang w:val="en-US" w:eastAsia="zh-CN"/>
              </w:rPr>
              <w:t>t/a</w:t>
            </w:r>
          </w:p>
        </w:tc>
      </w:tr>
      <w:tr w14:paraId="55C84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3209221B">
            <w:pPr>
              <w:pStyle w:val="47"/>
              <w:spacing w:beforeLines="0" w:afterLines="0" w:line="240" w:lineRule="auto"/>
              <w:rPr>
                <w:rFonts w:ascii="Times New Roman"/>
                <w:snapToGrid w:val="0"/>
                <w:color w:val="000000"/>
                <w:kern w:val="21"/>
                <w:szCs w:val="21"/>
                <w:highlight w:val="none"/>
              </w:rPr>
            </w:pPr>
          </w:p>
        </w:tc>
        <w:tc>
          <w:tcPr>
            <w:tcW w:w="1725" w:type="dxa"/>
            <w:shd w:val="clear" w:color="auto" w:fill="auto"/>
            <w:vAlign w:val="center"/>
          </w:tcPr>
          <w:p w14:paraId="2352F6E7">
            <w:pPr>
              <w:pStyle w:val="47"/>
              <w:spacing w:beforeLines="0" w:afterLines="0" w:line="240" w:lineRule="auto"/>
              <w:ind w:firstLine="0" w:firstLineChars="0"/>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eastAsia="zh-CN"/>
              </w:rPr>
              <w:t>废布袋</w:t>
            </w:r>
          </w:p>
        </w:tc>
        <w:tc>
          <w:tcPr>
            <w:tcW w:w="1393" w:type="dxa"/>
            <w:shd w:val="clear" w:color="auto" w:fill="auto"/>
            <w:vAlign w:val="center"/>
          </w:tcPr>
          <w:p w14:paraId="37895F83">
            <w:pPr>
              <w:pStyle w:val="47"/>
              <w:spacing w:beforeLines="0" w:afterLines="0" w:line="240" w:lineRule="auto"/>
              <w:ind w:firstLine="0" w:firstLineChars="0"/>
              <w:rPr>
                <w:rFonts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w:t>
            </w:r>
          </w:p>
        </w:tc>
        <w:tc>
          <w:tcPr>
            <w:tcW w:w="1276" w:type="dxa"/>
            <w:shd w:val="clear" w:color="auto" w:fill="auto"/>
            <w:vAlign w:val="center"/>
          </w:tcPr>
          <w:p w14:paraId="5B10233E">
            <w:pPr>
              <w:pStyle w:val="47"/>
              <w:spacing w:beforeLines="0" w:afterLines="0" w:line="240" w:lineRule="auto"/>
              <w:ind w:firstLine="0" w:firstLineChars="0"/>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w:t>
            </w:r>
          </w:p>
        </w:tc>
        <w:tc>
          <w:tcPr>
            <w:tcW w:w="1701" w:type="dxa"/>
            <w:shd w:val="clear" w:color="auto" w:fill="auto"/>
            <w:vAlign w:val="center"/>
          </w:tcPr>
          <w:p w14:paraId="0A674B18">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c>
          <w:tcPr>
            <w:tcW w:w="1559" w:type="dxa"/>
            <w:shd w:val="clear" w:color="auto" w:fill="auto"/>
            <w:vAlign w:val="center"/>
          </w:tcPr>
          <w:p w14:paraId="7DF6E55B">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cs="Mangal"/>
                <w:kern w:val="2"/>
                <w:sz w:val="21"/>
                <w:szCs w:val="20"/>
                <w:highlight w:val="none"/>
                <w:lang w:val="en-US" w:eastAsia="zh-CN" w:bidi="ar-SA"/>
              </w:rPr>
              <w:t>0.1</w:t>
            </w:r>
            <w:r>
              <w:rPr>
                <w:rFonts w:hint="eastAsia"/>
                <w:highlight w:val="none"/>
                <w:lang w:val="en-US" w:eastAsia="zh-CN"/>
              </w:rPr>
              <w:t>t/a</w:t>
            </w:r>
          </w:p>
        </w:tc>
        <w:tc>
          <w:tcPr>
            <w:tcW w:w="1761" w:type="dxa"/>
            <w:shd w:val="clear" w:color="auto" w:fill="auto"/>
            <w:vAlign w:val="center"/>
          </w:tcPr>
          <w:p w14:paraId="2719AE59">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c>
          <w:tcPr>
            <w:tcW w:w="1570" w:type="dxa"/>
            <w:shd w:val="clear" w:color="auto" w:fill="auto"/>
            <w:vAlign w:val="center"/>
          </w:tcPr>
          <w:p w14:paraId="1BEEF77F">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cs="Mangal"/>
                <w:kern w:val="2"/>
                <w:sz w:val="21"/>
                <w:szCs w:val="20"/>
                <w:highlight w:val="none"/>
                <w:lang w:val="en-US" w:eastAsia="zh-CN" w:bidi="ar-SA"/>
              </w:rPr>
              <w:t>0.1</w:t>
            </w:r>
            <w:r>
              <w:rPr>
                <w:rFonts w:hint="eastAsia"/>
                <w:highlight w:val="none"/>
                <w:lang w:val="en-US" w:eastAsia="zh-CN"/>
              </w:rPr>
              <w:t>t/a</w:t>
            </w:r>
          </w:p>
        </w:tc>
        <w:tc>
          <w:tcPr>
            <w:tcW w:w="1215" w:type="dxa"/>
            <w:shd w:val="clear" w:color="auto" w:fill="auto"/>
            <w:vAlign w:val="center"/>
          </w:tcPr>
          <w:p w14:paraId="12A34E5F">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cs="Mangal"/>
                <w:kern w:val="2"/>
                <w:sz w:val="21"/>
                <w:szCs w:val="20"/>
                <w:highlight w:val="none"/>
                <w:lang w:val="en-US" w:eastAsia="zh-CN" w:bidi="ar-SA"/>
              </w:rPr>
              <w:t>+0.1</w:t>
            </w:r>
            <w:r>
              <w:rPr>
                <w:rFonts w:hint="eastAsia"/>
                <w:highlight w:val="none"/>
                <w:lang w:val="en-US" w:eastAsia="zh-CN"/>
              </w:rPr>
              <w:t>t/a</w:t>
            </w:r>
          </w:p>
        </w:tc>
      </w:tr>
      <w:tr w14:paraId="285C2A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231E1D42">
            <w:pPr>
              <w:pStyle w:val="47"/>
              <w:spacing w:beforeLines="0" w:afterLines="0" w:line="240" w:lineRule="auto"/>
              <w:rPr>
                <w:rFonts w:ascii="Times New Roman"/>
                <w:snapToGrid w:val="0"/>
                <w:color w:val="000000"/>
                <w:kern w:val="21"/>
                <w:szCs w:val="21"/>
                <w:highlight w:val="none"/>
              </w:rPr>
            </w:pPr>
          </w:p>
        </w:tc>
        <w:tc>
          <w:tcPr>
            <w:tcW w:w="1725" w:type="dxa"/>
            <w:shd w:val="clear" w:color="auto" w:fill="auto"/>
            <w:vAlign w:val="center"/>
          </w:tcPr>
          <w:p w14:paraId="27C7B5D5">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脱硫石膏</w:t>
            </w:r>
          </w:p>
        </w:tc>
        <w:tc>
          <w:tcPr>
            <w:tcW w:w="1393" w:type="dxa"/>
            <w:shd w:val="clear" w:color="auto" w:fill="auto"/>
            <w:vAlign w:val="center"/>
          </w:tcPr>
          <w:p w14:paraId="5032E6EA">
            <w:pPr>
              <w:pStyle w:val="47"/>
              <w:bidi w:val="0"/>
              <w:ind w:firstLine="0" w:firstLineChars="0"/>
              <w:rPr>
                <w:rFonts w:hint="default" w:ascii="Times New Roman" w:hAnsi="Times New Roman" w:eastAsia="宋体" w:cs="Times New Roman"/>
                <w:kern w:val="0"/>
                <w:sz w:val="21"/>
                <w:szCs w:val="20"/>
                <w:highlight w:val="none"/>
                <w:lang w:val="en-US" w:eastAsia="zh-CN" w:bidi="ar-SA"/>
              </w:rPr>
            </w:pPr>
            <w:r>
              <w:rPr>
                <w:rFonts w:hint="eastAsia"/>
                <w:highlight w:val="none"/>
                <w:lang w:val="en-US" w:eastAsia="zh-CN"/>
              </w:rPr>
              <w:t>7.354万t/a</w:t>
            </w:r>
          </w:p>
        </w:tc>
        <w:tc>
          <w:tcPr>
            <w:tcW w:w="1276" w:type="dxa"/>
            <w:shd w:val="clear" w:color="auto" w:fill="auto"/>
            <w:vAlign w:val="center"/>
          </w:tcPr>
          <w:p w14:paraId="317BE577">
            <w:pPr>
              <w:pStyle w:val="47"/>
              <w:spacing w:beforeLines="0" w:afterLines="0" w:line="240" w:lineRule="auto"/>
              <w:ind w:firstLine="0" w:firstLineChars="0"/>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w:t>
            </w:r>
          </w:p>
        </w:tc>
        <w:tc>
          <w:tcPr>
            <w:tcW w:w="1701" w:type="dxa"/>
            <w:shd w:val="clear" w:color="auto" w:fill="auto"/>
            <w:vAlign w:val="center"/>
          </w:tcPr>
          <w:p w14:paraId="06D930B5">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w:t>
            </w:r>
          </w:p>
        </w:tc>
        <w:tc>
          <w:tcPr>
            <w:tcW w:w="1559" w:type="dxa"/>
            <w:shd w:val="clear" w:color="auto" w:fill="auto"/>
            <w:vAlign w:val="center"/>
          </w:tcPr>
          <w:p w14:paraId="742A0AB5">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c>
          <w:tcPr>
            <w:tcW w:w="1761" w:type="dxa"/>
            <w:shd w:val="clear" w:color="auto" w:fill="auto"/>
            <w:vAlign w:val="center"/>
          </w:tcPr>
          <w:p w14:paraId="57749269">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w:t>
            </w:r>
          </w:p>
        </w:tc>
        <w:tc>
          <w:tcPr>
            <w:tcW w:w="1570" w:type="dxa"/>
            <w:shd w:val="clear" w:color="auto" w:fill="auto"/>
            <w:vAlign w:val="center"/>
          </w:tcPr>
          <w:p w14:paraId="24792D2D">
            <w:pPr>
              <w:pStyle w:val="47"/>
              <w:bidi w:val="0"/>
              <w:ind w:firstLine="0" w:firstLineChars="0"/>
              <w:rPr>
                <w:rFonts w:hint="default" w:ascii="Times New Roman" w:hAnsi="Times New Roman" w:eastAsia="宋体" w:cs="Times New Roman"/>
                <w:kern w:val="0"/>
                <w:sz w:val="21"/>
                <w:szCs w:val="20"/>
                <w:highlight w:val="none"/>
                <w:lang w:val="en-US" w:eastAsia="zh-CN" w:bidi="ar-SA"/>
              </w:rPr>
            </w:pPr>
            <w:r>
              <w:rPr>
                <w:rFonts w:hint="eastAsia"/>
                <w:highlight w:val="none"/>
                <w:lang w:val="en-US" w:eastAsia="zh-CN"/>
              </w:rPr>
              <w:t>7.354万t/a</w:t>
            </w:r>
          </w:p>
        </w:tc>
        <w:tc>
          <w:tcPr>
            <w:tcW w:w="1215" w:type="dxa"/>
            <w:shd w:val="clear" w:color="auto" w:fill="auto"/>
            <w:vAlign w:val="center"/>
          </w:tcPr>
          <w:p w14:paraId="484EBCC5">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default" w:ascii="Times New Roman" w:hAnsi="Times New Roman" w:eastAsia="宋体" w:cs="Mangal"/>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w:t>
            </w:r>
          </w:p>
        </w:tc>
      </w:tr>
      <w:tr w14:paraId="25AF2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74BEC186">
            <w:pPr>
              <w:pStyle w:val="47"/>
              <w:spacing w:beforeLines="0" w:afterLines="0" w:line="240" w:lineRule="auto"/>
              <w:rPr>
                <w:rFonts w:ascii="Times New Roman"/>
                <w:snapToGrid w:val="0"/>
                <w:color w:val="000000"/>
                <w:kern w:val="21"/>
                <w:szCs w:val="21"/>
                <w:highlight w:val="none"/>
              </w:rPr>
            </w:pPr>
          </w:p>
        </w:tc>
        <w:tc>
          <w:tcPr>
            <w:tcW w:w="1725" w:type="dxa"/>
            <w:shd w:val="clear" w:color="auto" w:fill="auto"/>
            <w:vAlign w:val="center"/>
          </w:tcPr>
          <w:p w14:paraId="28A60F83">
            <w:pPr>
              <w:pStyle w:val="47"/>
              <w:bidi w:val="0"/>
              <w:ind w:firstLine="0" w:firstLineChars="0"/>
              <w:jc w:val="center"/>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锅炉灰渣</w:t>
            </w:r>
          </w:p>
        </w:tc>
        <w:tc>
          <w:tcPr>
            <w:tcW w:w="1393" w:type="dxa"/>
            <w:shd w:val="clear" w:color="auto" w:fill="auto"/>
            <w:vAlign w:val="center"/>
          </w:tcPr>
          <w:p w14:paraId="64FA10F8">
            <w:pPr>
              <w:pStyle w:val="47"/>
              <w:bidi w:val="0"/>
              <w:ind w:firstLine="0" w:firstLineChars="0"/>
              <w:rPr>
                <w:rFonts w:hint="default" w:ascii="Times New Roman" w:hAnsi="Times New Roman" w:eastAsia="宋体" w:cs="Times New Roman"/>
                <w:kern w:val="0"/>
                <w:sz w:val="21"/>
                <w:szCs w:val="20"/>
                <w:highlight w:val="none"/>
                <w:lang w:val="en-US" w:eastAsia="zh-CN" w:bidi="ar-SA"/>
              </w:rPr>
            </w:pPr>
            <w:r>
              <w:rPr>
                <w:rFonts w:hint="eastAsia"/>
                <w:highlight w:val="none"/>
                <w:lang w:val="en-US" w:eastAsia="zh-CN"/>
              </w:rPr>
              <w:t>31万t/a</w:t>
            </w:r>
          </w:p>
        </w:tc>
        <w:tc>
          <w:tcPr>
            <w:tcW w:w="1276" w:type="dxa"/>
            <w:shd w:val="clear" w:color="auto" w:fill="auto"/>
            <w:vAlign w:val="center"/>
          </w:tcPr>
          <w:p w14:paraId="097CF513">
            <w:pPr>
              <w:pStyle w:val="47"/>
              <w:spacing w:beforeLines="0" w:afterLines="0" w:line="240" w:lineRule="auto"/>
              <w:ind w:firstLine="0" w:firstLineChars="0"/>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w:t>
            </w:r>
          </w:p>
        </w:tc>
        <w:tc>
          <w:tcPr>
            <w:tcW w:w="1701" w:type="dxa"/>
            <w:shd w:val="clear" w:color="auto" w:fill="auto"/>
            <w:vAlign w:val="center"/>
          </w:tcPr>
          <w:p w14:paraId="25DA33B7">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w:t>
            </w:r>
          </w:p>
        </w:tc>
        <w:tc>
          <w:tcPr>
            <w:tcW w:w="1559" w:type="dxa"/>
            <w:shd w:val="clear" w:color="auto" w:fill="auto"/>
            <w:vAlign w:val="center"/>
          </w:tcPr>
          <w:p w14:paraId="6A67BA93">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c>
          <w:tcPr>
            <w:tcW w:w="1761" w:type="dxa"/>
            <w:shd w:val="clear" w:color="auto" w:fill="auto"/>
            <w:vAlign w:val="center"/>
          </w:tcPr>
          <w:p w14:paraId="5176D0D8">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w:t>
            </w:r>
          </w:p>
        </w:tc>
        <w:tc>
          <w:tcPr>
            <w:tcW w:w="1570" w:type="dxa"/>
            <w:shd w:val="clear" w:color="auto" w:fill="auto"/>
            <w:vAlign w:val="center"/>
          </w:tcPr>
          <w:p w14:paraId="5C09F0C7">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31万t/a</w:t>
            </w:r>
          </w:p>
        </w:tc>
        <w:tc>
          <w:tcPr>
            <w:tcW w:w="1215" w:type="dxa"/>
            <w:shd w:val="clear" w:color="auto" w:fill="auto"/>
            <w:vAlign w:val="center"/>
          </w:tcPr>
          <w:p w14:paraId="65E976F3">
            <w:pPr>
              <w:pStyle w:val="35"/>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textAlignment w:val="auto"/>
              <w:rPr>
                <w:rFonts w:hint="eastAsia" w:ascii="Times New Roman" w:hAnsi="Times New Roman" w:eastAsia="宋体" w:cs="Mangal"/>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w:t>
            </w:r>
          </w:p>
        </w:tc>
      </w:tr>
      <w:tr w14:paraId="1703A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36EDFD2A">
            <w:pPr>
              <w:pStyle w:val="47"/>
              <w:spacing w:beforeLines="0" w:afterLines="0" w:line="240" w:lineRule="auto"/>
              <w:rPr>
                <w:rFonts w:ascii="Times New Roman"/>
                <w:snapToGrid w:val="0"/>
                <w:color w:val="000000"/>
                <w:kern w:val="21"/>
                <w:szCs w:val="21"/>
                <w:highlight w:val="none"/>
              </w:rPr>
            </w:pPr>
            <w:r>
              <w:rPr>
                <w:rFonts w:ascii="Times New Roman"/>
                <w:snapToGrid w:val="0"/>
                <w:color w:val="000000"/>
                <w:kern w:val="21"/>
                <w:szCs w:val="21"/>
                <w:highlight w:val="none"/>
              </w:rPr>
              <w:t>危险废物</w:t>
            </w:r>
          </w:p>
        </w:tc>
        <w:tc>
          <w:tcPr>
            <w:tcW w:w="1725" w:type="dxa"/>
            <w:vAlign w:val="center"/>
          </w:tcPr>
          <w:p w14:paraId="63161118">
            <w:pPr>
              <w:pStyle w:val="47"/>
              <w:spacing w:beforeLines="0" w:afterLines="0" w:line="240" w:lineRule="auto"/>
              <w:rPr>
                <w:rFonts w:hint="eastAsia" w:ascii="Times New Roman" w:eastAsia="宋体"/>
                <w:snapToGrid w:val="0"/>
                <w:color w:val="000000"/>
                <w:kern w:val="21"/>
                <w:szCs w:val="21"/>
                <w:highlight w:val="none"/>
                <w:lang w:eastAsia="zh-CN"/>
              </w:rPr>
            </w:pPr>
            <w:r>
              <w:rPr>
                <w:rFonts w:hint="eastAsia"/>
                <w:snapToGrid w:val="0"/>
                <w:color w:val="000000"/>
                <w:kern w:val="21"/>
                <w:szCs w:val="21"/>
                <w:highlight w:val="none"/>
                <w:lang w:eastAsia="zh-CN"/>
              </w:rPr>
              <w:t>废机油及废油桶</w:t>
            </w:r>
          </w:p>
        </w:tc>
        <w:tc>
          <w:tcPr>
            <w:tcW w:w="1393" w:type="dxa"/>
            <w:vAlign w:val="center"/>
          </w:tcPr>
          <w:p w14:paraId="609AA194">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10</w:t>
            </w:r>
            <w:r>
              <w:rPr>
                <w:rFonts w:hint="eastAsia"/>
                <w:highlight w:val="none"/>
                <w:lang w:val="en-US" w:eastAsia="zh-CN"/>
              </w:rPr>
              <w:t>t/a</w:t>
            </w:r>
          </w:p>
        </w:tc>
        <w:tc>
          <w:tcPr>
            <w:tcW w:w="1276" w:type="dxa"/>
            <w:vAlign w:val="center"/>
          </w:tcPr>
          <w:p w14:paraId="27359F22">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701" w:type="dxa"/>
            <w:vAlign w:val="center"/>
          </w:tcPr>
          <w:p w14:paraId="4F269233">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59" w:type="dxa"/>
            <w:vAlign w:val="center"/>
          </w:tcPr>
          <w:p w14:paraId="15C386DF">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0.3889</w:t>
            </w:r>
            <w:r>
              <w:rPr>
                <w:rFonts w:hint="eastAsia"/>
                <w:highlight w:val="none"/>
                <w:lang w:val="en-US" w:eastAsia="zh-CN"/>
              </w:rPr>
              <w:t>t/a</w:t>
            </w:r>
          </w:p>
        </w:tc>
        <w:tc>
          <w:tcPr>
            <w:tcW w:w="1761" w:type="dxa"/>
            <w:vAlign w:val="center"/>
          </w:tcPr>
          <w:p w14:paraId="0919D269">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70" w:type="dxa"/>
            <w:shd w:val="clear" w:color="auto" w:fill="auto"/>
            <w:vAlign w:val="center"/>
          </w:tcPr>
          <w:p w14:paraId="3EA9BEDE">
            <w:pPr>
              <w:pStyle w:val="47"/>
              <w:spacing w:beforeLines="0" w:afterLines="0" w:line="240" w:lineRule="auto"/>
              <w:ind w:firstLine="0" w:firstLineChars="0"/>
              <w:rPr>
                <w:rFonts w:hint="default"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10.3889</w:t>
            </w:r>
            <w:r>
              <w:rPr>
                <w:rFonts w:hint="eastAsia"/>
                <w:highlight w:val="none"/>
                <w:lang w:val="en-US" w:eastAsia="zh-CN"/>
              </w:rPr>
              <w:t>t/a</w:t>
            </w:r>
          </w:p>
        </w:tc>
        <w:tc>
          <w:tcPr>
            <w:tcW w:w="1215" w:type="dxa"/>
            <w:shd w:val="clear" w:color="auto" w:fill="auto"/>
            <w:vAlign w:val="center"/>
          </w:tcPr>
          <w:p w14:paraId="110C1162">
            <w:pPr>
              <w:pStyle w:val="47"/>
              <w:spacing w:beforeLines="0" w:afterLines="0" w:line="240" w:lineRule="auto"/>
              <w:ind w:firstLine="0" w:firstLineChars="0"/>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Mangal"/>
                <w:kern w:val="2"/>
                <w:sz w:val="21"/>
                <w:szCs w:val="20"/>
                <w:highlight w:val="none"/>
                <w:lang w:val="en-US" w:eastAsia="zh-CN" w:bidi="ar-SA"/>
              </w:rPr>
              <w:t>+</w:t>
            </w:r>
            <w:r>
              <w:rPr>
                <w:rFonts w:hint="eastAsia"/>
                <w:snapToGrid w:val="0"/>
                <w:color w:val="000000"/>
                <w:kern w:val="21"/>
                <w:szCs w:val="21"/>
                <w:highlight w:val="none"/>
                <w:lang w:val="en-US" w:eastAsia="zh-CN"/>
              </w:rPr>
              <w:t>0.3889</w:t>
            </w:r>
            <w:r>
              <w:rPr>
                <w:rFonts w:hint="eastAsia"/>
                <w:highlight w:val="none"/>
                <w:lang w:val="en-US" w:eastAsia="zh-CN"/>
              </w:rPr>
              <w:t>t/a</w:t>
            </w:r>
          </w:p>
        </w:tc>
      </w:tr>
      <w:tr w14:paraId="5CEA5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16D01E7">
            <w:pPr>
              <w:pStyle w:val="47"/>
              <w:spacing w:beforeLines="0" w:afterLines="0" w:line="240" w:lineRule="auto"/>
              <w:rPr>
                <w:rFonts w:ascii="Times New Roman"/>
                <w:snapToGrid w:val="0"/>
                <w:color w:val="000000"/>
                <w:kern w:val="21"/>
                <w:szCs w:val="21"/>
                <w:highlight w:val="none"/>
              </w:rPr>
            </w:pPr>
          </w:p>
        </w:tc>
        <w:tc>
          <w:tcPr>
            <w:tcW w:w="1725" w:type="dxa"/>
            <w:vAlign w:val="center"/>
          </w:tcPr>
          <w:p w14:paraId="4DEEB656">
            <w:pPr>
              <w:pStyle w:val="47"/>
              <w:spacing w:beforeLines="0" w:afterLines="0" w:line="240" w:lineRule="auto"/>
              <w:rPr>
                <w:rFonts w:hint="eastAsia" w:ascii="Times New Roman" w:eastAsia="宋体"/>
                <w:snapToGrid w:val="0"/>
                <w:color w:val="000000"/>
                <w:kern w:val="21"/>
                <w:szCs w:val="21"/>
                <w:highlight w:val="none"/>
                <w:lang w:eastAsia="zh-CN"/>
              </w:rPr>
            </w:pPr>
            <w:r>
              <w:rPr>
                <w:rFonts w:hint="eastAsia"/>
                <w:snapToGrid w:val="0"/>
                <w:color w:val="000000"/>
                <w:kern w:val="21"/>
                <w:szCs w:val="21"/>
                <w:highlight w:val="none"/>
                <w:lang w:eastAsia="zh-CN"/>
              </w:rPr>
              <w:t>含油抹布</w:t>
            </w:r>
          </w:p>
        </w:tc>
        <w:tc>
          <w:tcPr>
            <w:tcW w:w="1393" w:type="dxa"/>
            <w:vAlign w:val="center"/>
          </w:tcPr>
          <w:p w14:paraId="59D5DCA8">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276" w:type="dxa"/>
            <w:vAlign w:val="center"/>
          </w:tcPr>
          <w:p w14:paraId="7C7EEF0C">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w:t>
            </w:r>
          </w:p>
        </w:tc>
        <w:tc>
          <w:tcPr>
            <w:tcW w:w="1701" w:type="dxa"/>
            <w:vAlign w:val="center"/>
          </w:tcPr>
          <w:p w14:paraId="2CA58D48">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59" w:type="dxa"/>
            <w:vAlign w:val="center"/>
          </w:tcPr>
          <w:p w14:paraId="6629C89D">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0.1</w:t>
            </w:r>
            <w:r>
              <w:rPr>
                <w:rFonts w:hint="eastAsia"/>
                <w:highlight w:val="none"/>
                <w:lang w:val="en-US" w:eastAsia="zh-CN"/>
              </w:rPr>
              <w:t>t/a</w:t>
            </w:r>
          </w:p>
        </w:tc>
        <w:tc>
          <w:tcPr>
            <w:tcW w:w="1761" w:type="dxa"/>
            <w:vAlign w:val="center"/>
          </w:tcPr>
          <w:p w14:paraId="6C02177C">
            <w:pPr>
              <w:pStyle w:val="47"/>
              <w:spacing w:beforeLines="0" w:afterLines="0" w:line="240" w:lineRule="auto"/>
              <w:rPr>
                <w:rFonts w:ascii="Times New Roman"/>
                <w:snapToGrid w:val="0"/>
                <w:color w:val="000000"/>
                <w:kern w:val="21"/>
                <w:szCs w:val="21"/>
                <w:highlight w:val="none"/>
              </w:rPr>
            </w:pPr>
            <w:r>
              <w:rPr>
                <w:rFonts w:hint="eastAsia"/>
                <w:snapToGrid w:val="0"/>
                <w:color w:val="000000"/>
                <w:kern w:val="21"/>
                <w:szCs w:val="21"/>
                <w:highlight w:val="none"/>
                <w:lang w:val="en-US" w:eastAsia="zh-CN"/>
              </w:rPr>
              <w:t>0</w:t>
            </w:r>
          </w:p>
        </w:tc>
        <w:tc>
          <w:tcPr>
            <w:tcW w:w="1570" w:type="dxa"/>
            <w:shd w:val="clear" w:color="auto" w:fill="auto"/>
            <w:vAlign w:val="center"/>
          </w:tcPr>
          <w:p w14:paraId="274BD1D5">
            <w:pPr>
              <w:pStyle w:val="47"/>
              <w:spacing w:beforeLines="0" w:afterLines="0" w:line="240" w:lineRule="auto"/>
              <w:ind w:firstLine="0" w:firstLineChars="0"/>
              <w:rPr>
                <w:rFonts w:hint="default"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0.1</w:t>
            </w:r>
            <w:r>
              <w:rPr>
                <w:rFonts w:hint="eastAsia"/>
                <w:highlight w:val="none"/>
                <w:lang w:val="en-US" w:eastAsia="zh-CN"/>
              </w:rPr>
              <w:t>t/a</w:t>
            </w:r>
          </w:p>
        </w:tc>
        <w:tc>
          <w:tcPr>
            <w:tcW w:w="1215" w:type="dxa"/>
            <w:shd w:val="clear" w:color="auto" w:fill="auto"/>
            <w:vAlign w:val="center"/>
          </w:tcPr>
          <w:p w14:paraId="22BD8D81">
            <w:pPr>
              <w:pStyle w:val="47"/>
              <w:spacing w:beforeLines="0" w:afterLines="0" w:line="240" w:lineRule="auto"/>
              <w:ind w:firstLine="0" w:firstLineChars="0"/>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Mangal"/>
                <w:kern w:val="2"/>
                <w:sz w:val="21"/>
                <w:szCs w:val="20"/>
                <w:highlight w:val="none"/>
                <w:lang w:val="en-US" w:eastAsia="zh-CN" w:bidi="ar-SA"/>
              </w:rPr>
              <w:t>+</w:t>
            </w:r>
            <w:r>
              <w:rPr>
                <w:rFonts w:hint="eastAsia"/>
                <w:snapToGrid w:val="0"/>
                <w:color w:val="000000"/>
                <w:kern w:val="21"/>
                <w:szCs w:val="21"/>
                <w:highlight w:val="none"/>
                <w:lang w:val="en-US" w:eastAsia="zh-CN"/>
              </w:rPr>
              <w:t>0.1</w:t>
            </w:r>
            <w:r>
              <w:rPr>
                <w:rFonts w:hint="eastAsia"/>
                <w:highlight w:val="none"/>
                <w:lang w:val="en-US" w:eastAsia="zh-CN"/>
              </w:rPr>
              <w:t>t/a</w:t>
            </w:r>
          </w:p>
        </w:tc>
      </w:tr>
      <w:tr w14:paraId="6BAB4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3187B801">
            <w:pPr>
              <w:pStyle w:val="47"/>
              <w:spacing w:beforeLines="0" w:afterLines="0" w:line="240" w:lineRule="auto"/>
              <w:rPr>
                <w:rFonts w:ascii="Times New Roman"/>
                <w:snapToGrid w:val="0"/>
                <w:color w:val="000000"/>
                <w:kern w:val="21"/>
                <w:szCs w:val="21"/>
                <w:highlight w:val="none"/>
              </w:rPr>
            </w:pPr>
          </w:p>
        </w:tc>
        <w:tc>
          <w:tcPr>
            <w:tcW w:w="1725" w:type="dxa"/>
            <w:shd w:val="clear" w:color="auto" w:fill="auto"/>
            <w:vAlign w:val="center"/>
          </w:tcPr>
          <w:p w14:paraId="68AB5E84">
            <w:pPr>
              <w:pStyle w:val="47"/>
              <w:bidi w:val="0"/>
              <w:ind w:firstLine="0" w:firstLineChars="0"/>
              <w:rPr>
                <w:rFonts w:hint="eastAsia" w:ascii="Times New Roman" w:hAnsi="Times New Roman" w:eastAsia="宋体" w:cs="Times New Roman"/>
                <w:kern w:val="0"/>
                <w:sz w:val="21"/>
                <w:szCs w:val="20"/>
                <w:highlight w:val="none"/>
                <w:lang w:val="en-US" w:eastAsia="zh-CN" w:bidi="ar-SA"/>
              </w:rPr>
            </w:pPr>
            <w:r>
              <w:rPr>
                <w:rFonts w:hint="eastAsia"/>
                <w:highlight w:val="none"/>
                <w:lang w:val="en-US" w:eastAsia="zh-CN"/>
              </w:rPr>
              <w:t>废钒钛系催化剂</w:t>
            </w:r>
          </w:p>
        </w:tc>
        <w:tc>
          <w:tcPr>
            <w:tcW w:w="1393" w:type="dxa"/>
            <w:vAlign w:val="center"/>
          </w:tcPr>
          <w:p w14:paraId="1626BB84">
            <w:pPr>
              <w:pStyle w:val="47"/>
              <w:spacing w:beforeLines="0" w:afterLines="0" w:line="240" w:lineRule="auto"/>
              <w:rPr>
                <w:rFonts w:hint="default" w:ascii="Times New Roman" w:eastAsia="宋体"/>
                <w:snapToGrid w:val="0"/>
                <w:color w:val="000000"/>
                <w:kern w:val="21"/>
                <w:szCs w:val="21"/>
                <w:highlight w:val="none"/>
                <w:lang w:val="en-US" w:eastAsia="zh-CN"/>
              </w:rPr>
            </w:pPr>
            <w:r>
              <w:rPr>
                <w:rFonts w:hint="eastAsia"/>
                <w:snapToGrid w:val="0"/>
                <w:color w:val="000000"/>
                <w:kern w:val="21"/>
                <w:szCs w:val="21"/>
                <w:highlight w:val="none"/>
                <w:lang w:val="en-US" w:eastAsia="zh-CN"/>
              </w:rPr>
              <w:t>324t/4a</w:t>
            </w:r>
          </w:p>
        </w:tc>
        <w:tc>
          <w:tcPr>
            <w:tcW w:w="1276" w:type="dxa"/>
            <w:vAlign w:val="center"/>
          </w:tcPr>
          <w:p w14:paraId="2079D51D">
            <w:pPr>
              <w:pStyle w:val="47"/>
              <w:spacing w:beforeLines="0" w:afterLines="0" w:line="240" w:lineRule="auto"/>
              <w:rPr>
                <w:rFonts w:hint="eastAsia"/>
                <w:snapToGrid w:val="0"/>
                <w:color w:val="000000"/>
                <w:kern w:val="21"/>
                <w:szCs w:val="21"/>
                <w:highlight w:val="none"/>
                <w:lang w:val="en-US" w:eastAsia="zh-CN"/>
              </w:rPr>
            </w:pPr>
            <w:r>
              <w:rPr>
                <w:rFonts w:hint="eastAsia"/>
                <w:snapToGrid w:val="0"/>
                <w:color w:val="000000"/>
                <w:kern w:val="21"/>
                <w:szCs w:val="21"/>
                <w:highlight w:val="none"/>
                <w:lang w:val="en-US" w:eastAsia="zh-CN"/>
              </w:rPr>
              <w:t>/</w:t>
            </w:r>
          </w:p>
        </w:tc>
        <w:tc>
          <w:tcPr>
            <w:tcW w:w="1701" w:type="dxa"/>
            <w:vAlign w:val="center"/>
          </w:tcPr>
          <w:p w14:paraId="5ADB5467">
            <w:pPr>
              <w:pStyle w:val="47"/>
              <w:spacing w:beforeLines="0" w:afterLines="0" w:line="240" w:lineRule="auto"/>
              <w:rPr>
                <w:rFonts w:hint="eastAsia"/>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559" w:type="dxa"/>
            <w:vAlign w:val="center"/>
          </w:tcPr>
          <w:p w14:paraId="23870C81">
            <w:pPr>
              <w:pStyle w:val="47"/>
              <w:spacing w:beforeLines="0" w:afterLines="0" w:line="240" w:lineRule="auto"/>
              <w:rPr>
                <w:rFonts w:hint="eastAsia"/>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761" w:type="dxa"/>
            <w:vAlign w:val="center"/>
          </w:tcPr>
          <w:p w14:paraId="1C475F17">
            <w:pPr>
              <w:pStyle w:val="47"/>
              <w:spacing w:beforeLines="0" w:afterLines="0" w:line="240" w:lineRule="auto"/>
              <w:rPr>
                <w:rFonts w:hint="eastAsia"/>
                <w:snapToGrid w:val="0"/>
                <w:color w:val="000000"/>
                <w:kern w:val="21"/>
                <w:szCs w:val="21"/>
                <w:highlight w:val="none"/>
                <w:lang w:val="en-US" w:eastAsia="zh-CN"/>
              </w:rPr>
            </w:pPr>
            <w:r>
              <w:rPr>
                <w:rFonts w:hint="eastAsia"/>
                <w:snapToGrid w:val="0"/>
                <w:color w:val="000000"/>
                <w:kern w:val="21"/>
                <w:szCs w:val="21"/>
                <w:highlight w:val="none"/>
                <w:lang w:val="en-US" w:eastAsia="zh-CN"/>
              </w:rPr>
              <w:t>0</w:t>
            </w:r>
          </w:p>
        </w:tc>
        <w:tc>
          <w:tcPr>
            <w:tcW w:w="1570" w:type="dxa"/>
            <w:shd w:val="clear" w:color="auto" w:fill="auto"/>
            <w:vAlign w:val="center"/>
          </w:tcPr>
          <w:p w14:paraId="1308582A">
            <w:pPr>
              <w:pStyle w:val="47"/>
              <w:spacing w:beforeLines="0" w:afterLines="0" w:line="240" w:lineRule="auto"/>
              <w:ind w:firstLine="0" w:firstLineChars="0"/>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snapToGrid w:val="0"/>
                <w:color w:val="000000"/>
                <w:kern w:val="21"/>
                <w:szCs w:val="21"/>
                <w:highlight w:val="none"/>
                <w:lang w:val="en-US" w:eastAsia="zh-CN"/>
              </w:rPr>
              <w:t>324t/4a</w:t>
            </w:r>
          </w:p>
        </w:tc>
        <w:tc>
          <w:tcPr>
            <w:tcW w:w="1215" w:type="dxa"/>
            <w:shd w:val="clear" w:color="auto" w:fill="auto"/>
            <w:vAlign w:val="center"/>
          </w:tcPr>
          <w:p w14:paraId="7930933C">
            <w:pPr>
              <w:pStyle w:val="47"/>
              <w:spacing w:beforeLines="0" w:afterLines="0" w:line="240" w:lineRule="auto"/>
              <w:ind w:firstLine="0" w:firstLineChars="0"/>
              <w:rPr>
                <w:rFonts w:hint="eastAsia" w:cs="Mangal"/>
                <w:kern w:val="2"/>
                <w:sz w:val="21"/>
                <w:szCs w:val="20"/>
                <w:highlight w:val="none"/>
                <w:lang w:val="en-US" w:eastAsia="zh-CN" w:bidi="ar-SA"/>
              </w:rPr>
            </w:pPr>
            <w:r>
              <w:rPr>
                <w:rFonts w:hint="eastAsia"/>
                <w:snapToGrid w:val="0"/>
                <w:color w:val="000000"/>
                <w:kern w:val="21"/>
                <w:szCs w:val="21"/>
                <w:highlight w:val="none"/>
                <w:lang w:val="en-US" w:eastAsia="zh-CN"/>
              </w:rPr>
              <w:t>0</w:t>
            </w:r>
          </w:p>
        </w:tc>
      </w:tr>
    </w:tbl>
    <w:p w14:paraId="265A246B">
      <w:pPr>
        <w:pStyle w:val="47"/>
        <w:spacing w:before="192" w:beforeLines="80" w:after="24"/>
        <w:jc w:val="left"/>
        <w:rPr>
          <w:rFonts w:ascii="Times New Roman"/>
          <w:snapToGrid w:val="0"/>
          <w:color w:val="000000"/>
          <w:spacing w:val="-6"/>
          <w:kern w:val="21"/>
          <w:szCs w:val="21"/>
          <w:highlight w:val="none"/>
        </w:rPr>
      </w:pPr>
      <w:r>
        <w:rPr>
          <w:rFonts w:ascii="Times New Roman"/>
          <w:snapToGrid w:val="0"/>
          <w:color w:val="000000"/>
          <w:kern w:val="21"/>
          <w:szCs w:val="21"/>
          <w:highlight w:val="none"/>
        </w:rPr>
        <w:t>注：</w:t>
      </w:r>
      <w:r>
        <w:rPr>
          <w:rFonts w:ascii="Times New Roman"/>
          <w:snapToGrid w:val="0"/>
          <w:color w:val="000000"/>
          <w:spacing w:val="-16"/>
          <w:kern w:val="21"/>
          <w:szCs w:val="21"/>
          <w:highlight w:val="none"/>
        </w:rPr>
        <w:fldChar w:fldCharType="begin"/>
      </w:r>
      <w:r>
        <w:rPr>
          <w:rFonts w:ascii="Times New Roman"/>
          <w:snapToGrid w:val="0"/>
          <w:color w:val="000000"/>
          <w:spacing w:val="-16"/>
          <w:kern w:val="21"/>
          <w:szCs w:val="21"/>
          <w:highlight w:val="none"/>
        </w:rPr>
        <w:instrText xml:space="preserve"> = 6 \* GB3 \* MERGEFORMAT </w:instrText>
      </w:r>
      <w:r>
        <w:rPr>
          <w:rFonts w:ascii="Times New Roman"/>
          <w:snapToGrid w:val="0"/>
          <w:color w:val="000000"/>
          <w:spacing w:val="-16"/>
          <w:kern w:val="21"/>
          <w:szCs w:val="21"/>
          <w:highlight w:val="none"/>
        </w:rPr>
        <w:fldChar w:fldCharType="separate"/>
      </w:r>
      <w:r>
        <w:rPr>
          <w:rFonts w:hint="eastAsia" w:hAnsi="宋体" w:cs="宋体"/>
          <w:szCs w:val="21"/>
          <w:highlight w:val="none"/>
        </w:rPr>
        <w:t>⑥</w:t>
      </w:r>
      <w:r>
        <w:rPr>
          <w:rFonts w:ascii="Times New Roman"/>
          <w:snapToGrid w:val="0"/>
          <w:color w:val="000000"/>
          <w:spacing w:val="-16"/>
          <w:kern w:val="21"/>
          <w:szCs w:val="21"/>
          <w:highlight w:val="none"/>
        </w:rPr>
        <w:fldChar w:fldCharType="end"/>
      </w:r>
      <w:r>
        <w:rPr>
          <w:rFonts w:ascii="Times New Roman"/>
          <w:snapToGrid w:val="0"/>
          <w:color w:val="000000"/>
          <w:spacing w:val="-16"/>
          <w:kern w:val="21"/>
          <w:szCs w:val="21"/>
          <w:highlight w:val="none"/>
        </w:rPr>
        <w:t>=</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1 \* GB3 \* MERGEFORMAT </w:instrText>
      </w:r>
      <w:r>
        <w:rPr>
          <w:rFonts w:ascii="Times New Roman"/>
          <w:snapToGrid w:val="0"/>
          <w:color w:val="000000"/>
          <w:spacing w:val="-6"/>
          <w:kern w:val="21"/>
          <w:szCs w:val="21"/>
          <w:highlight w:val="none"/>
        </w:rPr>
        <w:fldChar w:fldCharType="separate"/>
      </w:r>
      <w:r>
        <w:rPr>
          <w:rFonts w:hint="eastAsia" w:hAnsi="宋体" w:cs="宋体"/>
          <w:szCs w:val="21"/>
          <w:highlight w:val="none"/>
        </w:rPr>
        <w:t>①</w:t>
      </w:r>
      <w:r>
        <w:rPr>
          <w:rFonts w:ascii="Times New Roman"/>
          <w:snapToGrid w:val="0"/>
          <w:color w:val="000000"/>
          <w:spacing w:val="-6"/>
          <w:kern w:val="21"/>
          <w:szCs w:val="21"/>
          <w:highlight w:val="none"/>
        </w:rPr>
        <w:fldChar w:fldCharType="end"/>
      </w:r>
      <w:r>
        <w:rPr>
          <w:rFonts w:ascii="Times New Roman"/>
          <w:snapToGrid w:val="0"/>
          <w:color w:val="000000"/>
          <w:spacing w:val="-6"/>
          <w:kern w:val="21"/>
          <w:szCs w:val="21"/>
          <w:highlight w:val="none"/>
        </w:rPr>
        <w:t>+</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3 \* GB3 \* MERGEFORMAT </w:instrText>
      </w:r>
      <w:r>
        <w:rPr>
          <w:rFonts w:ascii="Times New Roman"/>
          <w:snapToGrid w:val="0"/>
          <w:color w:val="000000"/>
          <w:spacing w:val="-6"/>
          <w:kern w:val="21"/>
          <w:szCs w:val="21"/>
          <w:highlight w:val="none"/>
        </w:rPr>
        <w:fldChar w:fldCharType="separate"/>
      </w:r>
      <w:r>
        <w:rPr>
          <w:rFonts w:hint="eastAsia" w:hAnsi="宋体" w:cs="宋体"/>
          <w:szCs w:val="21"/>
          <w:highlight w:val="none"/>
        </w:rPr>
        <w:t>③</w:t>
      </w:r>
      <w:r>
        <w:rPr>
          <w:rFonts w:ascii="Times New Roman"/>
          <w:snapToGrid w:val="0"/>
          <w:color w:val="000000"/>
          <w:spacing w:val="-6"/>
          <w:kern w:val="21"/>
          <w:szCs w:val="21"/>
          <w:highlight w:val="none"/>
        </w:rPr>
        <w:fldChar w:fldCharType="end"/>
      </w:r>
      <w:r>
        <w:rPr>
          <w:rFonts w:ascii="Times New Roman"/>
          <w:snapToGrid w:val="0"/>
          <w:color w:val="000000"/>
          <w:spacing w:val="-6"/>
          <w:kern w:val="21"/>
          <w:szCs w:val="21"/>
          <w:highlight w:val="none"/>
        </w:rPr>
        <w:t>+</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4 \* GB3 \* MERGEFORMAT </w:instrText>
      </w:r>
      <w:r>
        <w:rPr>
          <w:rFonts w:ascii="Times New Roman"/>
          <w:snapToGrid w:val="0"/>
          <w:color w:val="000000"/>
          <w:spacing w:val="-6"/>
          <w:kern w:val="21"/>
          <w:szCs w:val="21"/>
          <w:highlight w:val="none"/>
        </w:rPr>
        <w:fldChar w:fldCharType="separate"/>
      </w:r>
      <w:r>
        <w:rPr>
          <w:rFonts w:hint="eastAsia" w:hAnsi="宋体" w:cs="宋体"/>
          <w:szCs w:val="21"/>
          <w:highlight w:val="none"/>
        </w:rPr>
        <w:t>④</w:t>
      </w:r>
      <w:r>
        <w:rPr>
          <w:rFonts w:ascii="Times New Roman"/>
          <w:snapToGrid w:val="0"/>
          <w:color w:val="000000"/>
          <w:spacing w:val="-6"/>
          <w:kern w:val="21"/>
          <w:szCs w:val="21"/>
          <w:highlight w:val="none"/>
        </w:rPr>
        <w:fldChar w:fldCharType="end"/>
      </w:r>
      <w:r>
        <w:rPr>
          <w:rFonts w:ascii="Times New Roman"/>
          <w:snapToGrid w:val="0"/>
          <w:color w:val="000000"/>
          <w:spacing w:val="-6"/>
          <w:kern w:val="21"/>
          <w:szCs w:val="21"/>
          <w:highlight w:val="none"/>
        </w:rPr>
        <w:t>-</w:t>
      </w:r>
      <w:r>
        <w:rPr>
          <w:rFonts w:ascii="Times New Roman"/>
          <w:snapToGrid w:val="0"/>
          <w:color w:val="000000"/>
          <w:spacing w:val="-16"/>
          <w:kern w:val="21"/>
          <w:szCs w:val="21"/>
          <w:highlight w:val="none"/>
        </w:rPr>
        <w:fldChar w:fldCharType="begin"/>
      </w:r>
      <w:r>
        <w:rPr>
          <w:rFonts w:ascii="Times New Roman"/>
          <w:snapToGrid w:val="0"/>
          <w:color w:val="000000"/>
          <w:spacing w:val="-16"/>
          <w:kern w:val="21"/>
          <w:szCs w:val="21"/>
          <w:highlight w:val="none"/>
        </w:rPr>
        <w:instrText xml:space="preserve"> = 5 \* GB3 \* MERGEFORMAT </w:instrText>
      </w:r>
      <w:r>
        <w:rPr>
          <w:rFonts w:ascii="Times New Roman"/>
          <w:snapToGrid w:val="0"/>
          <w:color w:val="000000"/>
          <w:spacing w:val="-16"/>
          <w:kern w:val="21"/>
          <w:szCs w:val="21"/>
          <w:highlight w:val="none"/>
        </w:rPr>
        <w:fldChar w:fldCharType="separate"/>
      </w:r>
      <w:r>
        <w:rPr>
          <w:rFonts w:hint="eastAsia" w:hAnsi="宋体" w:cs="宋体"/>
          <w:szCs w:val="21"/>
          <w:highlight w:val="none"/>
        </w:rPr>
        <w:t>⑤</w:t>
      </w:r>
      <w:r>
        <w:rPr>
          <w:rFonts w:ascii="Times New Roman"/>
          <w:snapToGrid w:val="0"/>
          <w:color w:val="000000"/>
          <w:spacing w:val="-16"/>
          <w:kern w:val="21"/>
          <w:szCs w:val="21"/>
          <w:highlight w:val="none"/>
        </w:rPr>
        <w:fldChar w:fldCharType="end"/>
      </w:r>
      <w:r>
        <w:rPr>
          <w:rFonts w:ascii="Times New Roman"/>
          <w:snapToGrid w:val="0"/>
          <w:color w:val="000000"/>
          <w:spacing w:val="-16"/>
          <w:kern w:val="21"/>
          <w:szCs w:val="21"/>
          <w:highlight w:val="none"/>
        </w:rPr>
        <w:t>；</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7 \* GB3 \* MERGEFORMAT </w:instrText>
      </w:r>
      <w:r>
        <w:rPr>
          <w:rFonts w:ascii="Times New Roman"/>
          <w:snapToGrid w:val="0"/>
          <w:color w:val="000000"/>
          <w:spacing w:val="-6"/>
          <w:kern w:val="21"/>
          <w:szCs w:val="21"/>
          <w:highlight w:val="none"/>
        </w:rPr>
        <w:fldChar w:fldCharType="separate"/>
      </w:r>
      <w:r>
        <w:rPr>
          <w:rFonts w:hint="eastAsia" w:hAnsi="宋体" w:cs="宋体"/>
          <w:szCs w:val="21"/>
          <w:highlight w:val="none"/>
        </w:rPr>
        <w:t>⑦</w:t>
      </w:r>
      <w:r>
        <w:rPr>
          <w:rFonts w:ascii="Times New Roman"/>
          <w:snapToGrid w:val="0"/>
          <w:color w:val="000000"/>
          <w:spacing w:val="-6"/>
          <w:kern w:val="21"/>
          <w:szCs w:val="21"/>
          <w:highlight w:val="none"/>
        </w:rPr>
        <w:fldChar w:fldCharType="end"/>
      </w:r>
      <w:r>
        <w:rPr>
          <w:rFonts w:ascii="Times New Roman"/>
          <w:snapToGrid w:val="0"/>
          <w:color w:val="000000"/>
          <w:spacing w:val="-6"/>
          <w:kern w:val="21"/>
          <w:szCs w:val="21"/>
          <w:highlight w:val="none"/>
        </w:rPr>
        <w:t>=</w:t>
      </w:r>
      <w:r>
        <w:rPr>
          <w:rFonts w:ascii="Times New Roman"/>
          <w:snapToGrid w:val="0"/>
          <w:color w:val="000000"/>
          <w:spacing w:val="-16"/>
          <w:kern w:val="21"/>
          <w:szCs w:val="21"/>
          <w:highlight w:val="none"/>
        </w:rPr>
        <w:fldChar w:fldCharType="begin"/>
      </w:r>
      <w:r>
        <w:rPr>
          <w:rFonts w:ascii="Times New Roman"/>
          <w:snapToGrid w:val="0"/>
          <w:color w:val="000000"/>
          <w:spacing w:val="-16"/>
          <w:kern w:val="21"/>
          <w:szCs w:val="21"/>
          <w:highlight w:val="none"/>
        </w:rPr>
        <w:instrText xml:space="preserve"> = 6 \* GB3 \* MERGEFORMAT </w:instrText>
      </w:r>
      <w:r>
        <w:rPr>
          <w:rFonts w:ascii="Times New Roman"/>
          <w:snapToGrid w:val="0"/>
          <w:color w:val="000000"/>
          <w:spacing w:val="-16"/>
          <w:kern w:val="21"/>
          <w:szCs w:val="21"/>
          <w:highlight w:val="none"/>
        </w:rPr>
        <w:fldChar w:fldCharType="separate"/>
      </w:r>
      <w:r>
        <w:rPr>
          <w:rFonts w:hint="eastAsia" w:hAnsi="宋体" w:cs="宋体"/>
          <w:szCs w:val="21"/>
          <w:highlight w:val="none"/>
        </w:rPr>
        <w:t>⑥</w:t>
      </w:r>
      <w:r>
        <w:rPr>
          <w:rFonts w:ascii="Times New Roman"/>
          <w:snapToGrid w:val="0"/>
          <w:color w:val="000000"/>
          <w:spacing w:val="-16"/>
          <w:kern w:val="21"/>
          <w:szCs w:val="21"/>
          <w:highlight w:val="none"/>
        </w:rPr>
        <w:fldChar w:fldCharType="end"/>
      </w:r>
      <w:r>
        <w:rPr>
          <w:rFonts w:ascii="Times New Roman"/>
          <w:snapToGrid w:val="0"/>
          <w:color w:val="000000"/>
          <w:spacing w:val="-16"/>
          <w:kern w:val="21"/>
          <w:szCs w:val="21"/>
          <w:highlight w:val="none"/>
        </w:rPr>
        <w:t>-</w:t>
      </w:r>
      <w:r>
        <w:rPr>
          <w:rFonts w:ascii="Times New Roman"/>
          <w:snapToGrid w:val="0"/>
          <w:color w:val="000000"/>
          <w:spacing w:val="-6"/>
          <w:kern w:val="21"/>
          <w:szCs w:val="21"/>
          <w:highlight w:val="none"/>
        </w:rPr>
        <w:fldChar w:fldCharType="begin"/>
      </w:r>
      <w:r>
        <w:rPr>
          <w:rFonts w:ascii="Times New Roman"/>
          <w:snapToGrid w:val="0"/>
          <w:color w:val="000000"/>
          <w:spacing w:val="-6"/>
          <w:kern w:val="21"/>
          <w:szCs w:val="21"/>
          <w:highlight w:val="none"/>
        </w:rPr>
        <w:instrText xml:space="preserve"> = 1 \* GB3 \* MERGEFORMAT </w:instrText>
      </w:r>
      <w:r>
        <w:rPr>
          <w:rFonts w:ascii="Times New Roman"/>
          <w:snapToGrid w:val="0"/>
          <w:color w:val="000000"/>
          <w:spacing w:val="-6"/>
          <w:kern w:val="21"/>
          <w:szCs w:val="21"/>
          <w:highlight w:val="none"/>
        </w:rPr>
        <w:fldChar w:fldCharType="separate"/>
      </w:r>
      <w:r>
        <w:rPr>
          <w:rFonts w:hint="eastAsia" w:hAnsi="宋体" w:cs="宋体"/>
          <w:szCs w:val="21"/>
          <w:highlight w:val="none"/>
        </w:rPr>
        <w:t>①</w:t>
      </w:r>
      <w:r>
        <w:rPr>
          <w:rFonts w:ascii="Times New Roman"/>
          <w:snapToGrid w:val="0"/>
          <w:color w:val="000000"/>
          <w:spacing w:val="-6"/>
          <w:kern w:val="21"/>
          <w:szCs w:val="21"/>
          <w:highlight w:val="none"/>
        </w:rPr>
        <w:fldChar w:fldCharType="end"/>
      </w:r>
    </w:p>
    <w:p w14:paraId="3CFFD89C">
      <w:pPr>
        <w:rPr>
          <w:highlight w:val="none"/>
        </w:rPr>
        <w:sectPr>
          <w:footerReference r:id="rId7" w:type="default"/>
          <w:type w:val="continuous"/>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p w14:paraId="24091CCA">
      <w:pPr>
        <w:bidi w:val="0"/>
        <w:rPr>
          <w:rFonts w:hint="eastAsia"/>
          <w:highlight w:val="none"/>
          <w:lang w:val="en-US" w:eastAsia="zh-CN"/>
        </w:rPr>
      </w:pPr>
      <w:bookmarkStart w:id="21" w:name="_Toc12285"/>
      <w:bookmarkStart w:id="22" w:name="_Toc8436"/>
      <w:r>
        <w:rPr>
          <w:rFonts w:hint="eastAsia"/>
          <w:highlight w:val="none"/>
        </w:rPr>
        <w:t>附图</w:t>
      </w:r>
      <w:r>
        <w:rPr>
          <w:rFonts w:hint="eastAsia"/>
          <w:highlight w:val="none"/>
          <w:lang w:val="en-US" w:eastAsia="zh-CN"/>
        </w:rPr>
        <w:t>1地理位置图</w:t>
      </w:r>
      <w:bookmarkEnd w:id="21"/>
      <w:bookmarkEnd w:id="22"/>
    </w:p>
    <w:p w14:paraId="2B325D56">
      <w:pPr>
        <w:bidi w:val="0"/>
        <w:rPr>
          <w:rFonts w:hint="eastAsia"/>
          <w:highlight w:val="none"/>
          <w:lang w:val="en-US" w:eastAsia="zh-CN"/>
        </w:rPr>
      </w:pPr>
      <w:bookmarkStart w:id="23" w:name="_Toc17124"/>
      <w:bookmarkStart w:id="24" w:name="_Toc16933"/>
      <w:r>
        <w:rPr>
          <w:rFonts w:hint="eastAsia"/>
          <w:highlight w:val="none"/>
          <w:lang w:val="en-US" w:eastAsia="zh-CN"/>
        </w:rPr>
        <w:t>附图2厂区平面布置图</w:t>
      </w:r>
      <w:bookmarkEnd w:id="23"/>
      <w:bookmarkEnd w:id="24"/>
    </w:p>
    <w:p w14:paraId="1B670D78">
      <w:pPr>
        <w:bidi w:val="0"/>
        <w:rPr>
          <w:rFonts w:hint="eastAsia"/>
          <w:highlight w:val="none"/>
          <w:lang w:val="en-US" w:eastAsia="zh-CN"/>
        </w:rPr>
      </w:pPr>
      <w:bookmarkStart w:id="25" w:name="_Toc30992"/>
      <w:bookmarkStart w:id="26" w:name="_Toc21130"/>
      <w:r>
        <w:rPr>
          <w:rFonts w:hint="eastAsia"/>
          <w:highlight w:val="none"/>
          <w:lang w:val="en-US" w:eastAsia="zh-CN"/>
        </w:rPr>
        <w:t>附图3车间平面布置图</w:t>
      </w:r>
      <w:bookmarkEnd w:id="25"/>
      <w:bookmarkEnd w:id="26"/>
    </w:p>
    <w:p w14:paraId="57D4BA83">
      <w:pPr>
        <w:bidi w:val="0"/>
        <w:rPr>
          <w:rFonts w:hint="eastAsia"/>
          <w:highlight w:val="none"/>
          <w:lang w:val="en-US" w:eastAsia="zh-CN"/>
        </w:rPr>
      </w:pPr>
      <w:bookmarkStart w:id="27" w:name="_Toc25013"/>
      <w:bookmarkStart w:id="28" w:name="_Toc12553"/>
      <w:r>
        <w:rPr>
          <w:rFonts w:hint="eastAsia"/>
          <w:highlight w:val="none"/>
          <w:lang w:val="en-US" w:eastAsia="zh-CN"/>
        </w:rPr>
        <w:t>附图4设备平面布置图</w:t>
      </w:r>
    </w:p>
    <w:p w14:paraId="584E8E9B">
      <w:pPr>
        <w:bidi w:val="0"/>
        <w:rPr>
          <w:rFonts w:hint="eastAsia"/>
          <w:highlight w:val="none"/>
          <w:lang w:val="en-US" w:eastAsia="zh-CN"/>
        </w:rPr>
      </w:pPr>
      <w:r>
        <w:rPr>
          <w:rFonts w:hint="eastAsia"/>
          <w:highlight w:val="none"/>
          <w:lang w:val="en-US" w:eastAsia="zh-CN"/>
        </w:rPr>
        <w:t>附图5环境保护目标分布图</w:t>
      </w:r>
      <w:bookmarkEnd w:id="27"/>
      <w:bookmarkEnd w:id="28"/>
    </w:p>
    <w:p w14:paraId="207157EE">
      <w:pPr>
        <w:bidi w:val="0"/>
        <w:rPr>
          <w:rFonts w:hint="eastAsia"/>
          <w:highlight w:val="none"/>
          <w:lang w:val="en-US" w:eastAsia="zh-CN"/>
        </w:rPr>
      </w:pPr>
      <w:bookmarkStart w:id="29" w:name="_Toc11876"/>
      <w:bookmarkStart w:id="30" w:name="_Toc29777"/>
      <w:r>
        <w:rPr>
          <w:rFonts w:hint="eastAsia"/>
          <w:highlight w:val="none"/>
          <w:lang w:val="en-US" w:eastAsia="zh-CN"/>
        </w:rPr>
        <w:t>附图6环境管控单元图</w:t>
      </w:r>
      <w:bookmarkEnd w:id="29"/>
      <w:bookmarkEnd w:id="30"/>
    </w:p>
    <w:p w14:paraId="33C566DF">
      <w:pPr>
        <w:bidi w:val="0"/>
        <w:rPr>
          <w:rFonts w:hint="eastAsia"/>
          <w:highlight w:val="none"/>
          <w:lang w:val="en-US" w:eastAsia="zh-CN"/>
        </w:rPr>
      </w:pPr>
      <w:bookmarkStart w:id="31" w:name="_Toc19670"/>
      <w:bookmarkStart w:id="32" w:name="_Toc21547"/>
      <w:r>
        <w:rPr>
          <w:rFonts w:hint="eastAsia"/>
          <w:highlight w:val="none"/>
          <w:lang w:val="en-US" w:eastAsia="zh-CN"/>
        </w:rPr>
        <w:t>附图7环境质量现状监测布点图</w:t>
      </w:r>
      <w:bookmarkEnd w:id="31"/>
      <w:bookmarkEnd w:id="32"/>
    </w:p>
    <w:p w14:paraId="132E51F8">
      <w:pPr>
        <w:bidi w:val="0"/>
        <w:rPr>
          <w:rFonts w:hint="eastAsia"/>
          <w:highlight w:val="none"/>
          <w:lang w:val="en-US" w:eastAsia="zh-CN"/>
        </w:rPr>
      </w:pPr>
      <w:bookmarkStart w:id="33" w:name="_Toc24614"/>
      <w:bookmarkStart w:id="34" w:name="_Toc8251"/>
      <w:r>
        <w:rPr>
          <w:rFonts w:hint="eastAsia"/>
          <w:highlight w:val="none"/>
          <w:lang w:val="en-US" w:eastAsia="zh-CN"/>
        </w:rPr>
        <w:t>附图8防渗分区图</w:t>
      </w:r>
      <w:bookmarkEnd w:id="33"/>
      <w:bookmarkEnd w:id="34"/>
    </w:p>
    <w:p w14:paraId="4A8EF36F">
      <w:pPr>
        <w:bidi w:val="0"/>
        <w:rPr>
          <w:rFonts w:hint="eastAsia"/>
          <w:highlight w:val="none"/>
          <w:lang w:val="en-US" w:eastAsia="zh-CN"/>
        </w:rPr>
      </w:pPr>
      <w:bookmarkStart w:id="35" w:name="_Toc5028"/>
      <w:bookmarkStart w:id="36" w:name="_Toc26629"/>
      <w:r>
        <w:rPr>
          <w:rFonts w:hint="eastAsia"/>
          <w:highlight w:val="none"/>
          <w:lang w:val="en-US" w:eastAsia="zh-CN"/>
        </w:rPr>
        <w:t>附图9生态保护红线图</w:t>
      </w:r>
      <w:bookmarkEnd w:id="35"/>
      <w:bookmarkEnd w:id="36"/>
    </w:p>
    <w:p w14:paraId="73FBD32D">
      <w:pPr>
        <w:bidi w:val="0"/>
        <w:rPr>
          <w:rFonts w:hint="eastAsia"/>
          <w:highlight w:val="none"/>
          <w:lang w:val="en-US" w:eastAsia="zh-CN"/>
        </w:rPr>
      </w:pPr>
      <w:bookmarkStart w:id="37" w:name="_Toc5506"/>
      <w:bookmarkStart w:id="38" w:name="_Toc29060"/>
      <w:r>
        <w:rPr>
          <w:rFonts w:hint="eastAsia"/>
          <w:highlight w:val="none"/>
          <w:lang w:val="en-US" w:eastAsia="zh-CN"/>
        </w:rPr>
        <w:t>附图10</w:t>
      </w:r>
      <w:bookmarkEnd w:id="37"/>
      <w:bookmarkEnd w:id="38"/>
      <w:r>
        <w:rPr>
          <w:rFonts w:hint="eastAsia"/>
          <w:highlight w:val="none"/>
          <w:lang w:val="en-US" w:eastAsia="zh-CN"/>
        </w:rPr>
        <w:t>蒙苏经济开发区区位图</w:t>
      </w:r>
    </w:p>
    <w:p w14:paraId="5D37C7EC">
      <w:pPr>
        <w:bidi w:val="0"/>
        <w:rPr>
          <w:rFonts w:hint="eastAsia"/>
          <w:highlight w:val="none"/>
          <w:lang w:val="en-US" w:eastAsia="zh-CN"/>
        </w:rPr>
      </w:pPr>
      <w:r>
        <w:rPr>
          <w:rFonts w:hint="eastAsia"/>
          <w:highlight w:val="none"/>
          <w:lang w:val="en-US" w:eastAsia="zh-CN"/>
        </w:rPr>
        <w:t>附图11乌兰木伦产业片区用地规划图</w:t>
      </w:r>
    </w:p>
    <w:p w14:paraId="690E2B5E">
      <w:pPr>
        <w:bidi w:val="0"/>
        <w:rPr>
          <w:rFonts w:hint="eastAsia"/>
          <w:highlight w:val="none"/>
          <w:lang w:val="en-US" w:eastAsia="zh-CN"/>
        </w:rPr>
      </w:pPr>
      <w:r>
        <w:rPr>
          <w:rFonts w:hint="eastAsia"/>
          <w:highlight w:val="none"/>
          <w:lang w:val="en-US" w:eastAsia="zh-CN"/>
        </w:rPr>
        <w:t>附图12乌兰木伦产业片区空间结构规划图</w:t>
      </w:r>
    </w:p>
    <w:p w14:paraId="645817C7">
      <w:pPr>
        <w:bidi w:val="0"/>
        <w:rPr>
          <w:rFonts w:hint="eastAsia"/>
          <w:highlight w:val="none"/>
          <w:lang w:val="en-US" w:eastAsia="zh-CN"/>
        </w:rPr>
      </w:pPr>
    </w:p>
    <w:p w14:paraId="1583F974">
      <w:pPr>
        <w:rPr>
          <w:highlight w:val="none"/>
        </w:rPr>
        <w:sectPr>
          <w:footerReference r:id="rId8"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p w14:paraId="216A3020">
      <w:pPr>
        <w:bidi w:val="0"/>
        <w:rPr>
          <w:rFonts w:hint="eastAsia"/>
          <w:highlight w:val="none"/>
          <w:lang w:val="en-US" w:eastAsia="zh-CN"/>
        </w:rPr>
      </w:pPr>
      <w:bookmarkStart w:id="39" w:name="_Toc22135"/>
      <w:bookmarkStart w:id="40" w:name="_Toc18879"/>
      <w:r>
        <w:rPr>
          <w:rFonts w:hint="eastAsia"/>
          <w:highlight w:val="none"/>
          <w:lang w:val="en-US" w:eastAsia="zh-CN"/>
        </w:rPr>
        <w:t>附件1环评委托书</w:t>
      </w:r>
      <w:bookmarkEnd w:id="39"/>
      <w:bookmarkEnd w:id="40"/>
    </w:p>
    <w:p w14:paraId="01C4F506">
      <w:pPr>
        <w:bidi w:val="0"/>
        <w:rPr>
          <w:rFonts w:hint="eastAsia"/>
          <w:highlight w:val="none"/>
          <w:lang w:val="en-US" w:eastAsia="zh-CN"/>
        </w:rPr>
      </w:pPr>
      <w:bookmarkStart w:id="41" w:name="_Toc23829"/>
      <w:bookmarkStart w:id="42" w:name="_Toc1307"/>
      <w:r>
        <w:rPr>
          <w:rFonts w:hint="eastAsia"/>
          <w:highlight w:val="none"/>
          <w:lang w:val="en-US" w:eastAsia="zh-CN"/>
        </w:rPr>
        <w:t>附件2</w:t>
      </w:r>
      <w:bookmarkEnd w:id="41"/>
      <w:bookmarkEnd w:id="42"/>
      <w:r>
        <w:rPr>
          <w:rFonts w:hint="eastAsia"/>
          <w:highlight w:val="none"/>
          <w:lang w:val="en-US" w:eastAsia="zh-CN"/>
        </w:rPr>
        <w:t>项目备案告知书</w:t>
      </w:r>
    </w:p>
    <w:p w14:paraId="08CD0E35">
      <w:pPr>
        <w:bidi w:val="0"/>
        <w:rPr>
          <w:rFonts w:hint="eastAsia"/>
          <w:highlight w:val="none"/>
          <w:lang w:val="en-US" w:eastAsia="zh-CN"/>
        </w:rPr>
      </w:pPr>
      <w:bookmarkStart w:id="43" w:name="_Toc10730"/>
      <w:bookmarkStart w:id="44" w:name="_Toc5402"/>
      <w:r>
        <w:rPr>
          <w:rFonts w:hint="eastAsia"/>
          <w:highlight w:val="none"/>
          <w:lang w:val="en-US" w:eastAsia="zh-CN"/>
        </w:rPr>
        <w:t>附件3规划环评审查意见</w:t>
      </w:r>
      <w:bookmarkEnd w:id="43"/>
      <w:bookmarkEnd w:id="44"/>
    </w:p>
    <w:p w14:paraId="3DFAC37A">
      <w:pPr>
        <w:bidi w:val="0"/>
        <w:rPr>
          <w:rFonts w:hint="eastAsia"/>
          <w:highlight w:val="none"/>
          <w:lang w:val="en-US" w:eastAsia="zh-CN"/>
        </w:rPr>
      </w:pPr>
      <w:bookmarkStart w:id="45" w:name="_Toc9"/>
      <w:bookmarkStart w:id="46" w:name="_Toc28605"/>
      <w:r>
        <w:rPr>
          <w:rFonts w:hint="eastAsia"/>
          <w:highlight w:val="none"/>
          <w:lang w:val="en-US" w:eastAsia="zh-CN"/>
        </w:rPr>
        <w:t>附件4内蒙古自治区“三线一单”公众端应用平台查询截图</w:t>
      </w:r>
      <w:bookmarkEnd w:id="45"/>
      <w:bookmarkEnd w:id="46"/>
    </w:p>
    <w:p w14:paraId="42367402">
      <w:pPr>
        <w:bidi w:val="0"/>
        <w:rPr>
          <w:rFonts w:hint="eastAsia"/>
          <w:highlight w:val="none"/>
          <w:lang w:val="en-US" w:eastAsia="zh-CN"/>
        </w:rPr>
      </w:pPr>
      <w:bookmarkStart w:id="47" w:name="_Toc8395"/>
      <w:bookmarkStart w:id="48" w:name="_Toc25191"/>
      <w:r>
        <w:rPr>
          <w:rFonts w:hint="eastAsia"/>
          <w:highlight w:val="none"/>
          <w:lang w:val="en-US" w:eastAsia="zh-CN"/>
        </w:rPr>
        <w:t>附件5原有与本项目有关的现有工程环评审批意见、验收意见</w:t>
      </w:r>
      <w:bookmarkEnd w:id="47"/>
      <w:bookmarkEnd w:id="48"/>
    </w:p>
    <w:p w14:paraId="3E0D4C70">
      <w:pPr>
        <w:bidi w:val="0"/>
        <w:rPr>
          <w:rFonts w:hint="eastAsia"/>
          <w:highlight w:val="none"/>
          <w:lang w:val="en-US" w:eastAsia="zh-CN"/>
        </w:rPr>
      </w:pPr>
      <w:bookmarkStart w:id="49" w:name="_Toc19070"/>
      <w:bookmarkStart w:id="50" w:name="_Toc13821"/>
      <w:r>
        <w:rPr>
          <w:rFonts w:hint="eastAsia"/>
          <w:highlight w:val="none"/>
          <w:lang w:val="en-US" w:eastAsia="zh-CN"/>
        </w:rPr>
        <w:t>附件6排污许可证</w:t>
      </w:r>
      <w:bookmarkEnd w:id="49"/>
      <w:bookmarkEnd w:id="50"/>
    </w:p>
    <w:p w14:paraId="67A0E26B">
      <w:pPr>
        <w:bidi w:val="0"/>
        <w:rPr>
          <w:rFonts w:hint="eastAsia"/>
          <w:highlight w:val="none"/>
          <w:lang w:val="en-US" w:eastAsia="zh-CN"/>
        </w:rPr>
      </w:pPr>
      <w:bookmarkStart w:id="51" w:name="_Toc24223"/>
      <w:bookmarkStart w:id="52" w:name="_Toc2419"/>
      <w:bookmarkStart w:id="53" w:name="_Toc36"/>
      <w:r>
        <w:rPr>
          <w:rFonts w:hint="eastAsia"/>
          <w:highlight w:val="none"/>
          <w:lang w:val="en-US" w:eastAsia="zh-CN"/>
        </w:rPr>
        <w:t>附件7突发环境事件应急预案备案表</w:t>
      </w:r>
      <w:bookmarkEnd w:id="51"/>
      <w:bookmarkEnd w:id="52"/>
    </w:p>
    <w:p w14:paraId="58C53B3A">
      <w:pPr>
        <w:bidi w:val="0"/>
        <w:rPr>
          <w:rFonts w:hint="eastAsia"/>
          <w:highlight w:val="none"/>
          <w:lang w:val="en-US" w:eastAsia="zh-CN"/>
        </w:rPr>
      </w:pPr>
      <w:bookmarkStart w:id="54" w:name="_Toc55"/>
      <w:r>
        <w:rPr>
          <w:rFonts w:hint="eastAsia"/>
          <w:highlight w:val="none"/>
          <w:lang w:val="en-US" w:eastAsia="zh-CN"/>
        </w:rPr>
        <w:t>附件8环境质量现状监测报告</w:t>
      </w:r>
      <w:bookmarkEnd w:id="53"/>
      <w:bookmarkEnd w:id="54"/>
    </w:p>
    <w:p w14:paraId="7CAB009C">
      <w:pPr>
        <w:bidi w:val="0"/>
        <w:rPr>
          <w:rFonts w:hint="eastAsia"/>
          <w:highlight w:val="none"/>
          <w:lang w:val="en-US" w:eastAsia="zh-CN"/>
        </w:rPr>
      </w:pPr>
      <w:r>
        <w:rPr>
          <w:rFonts w:hint="eastAsia"/>
          <w:highlight w:val="none"/>
          <w:lang w:val="en-US" w:eastAsia="zh-CN"/>
        </w:rPr>
        <w:t>附件9内蒙古自治区文物局关于内蒙古能源有限公司布连电厂工程建设的批复</w:t>
      </w:r>
    </w:p>
    <w:p w14:paraId="75A394ED">
      <w:pPr>
        <w:bidi w:val="0"/>
        <w:rPr>
          <w:rFonts w:hint="eastAsia"/>
          <w:highlight w:val="none"/>
          <w:lang w:val="en-US" w:eastAsia="zh-CN"/>
        </w:rPr>
        <w:sectPr>
          <w:footerReference r:id="rId9"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highlight w:val="none"/>
          <w:lang w:val="en-US" w:eastAsia="zh-CN"/>
        </w:rPr>
        <w:t>附件10建设单位营业执照</w:t>
      </w:r>
    </w:p>
    <w:p w14:paraId="22BD5F19">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default" w:eastAsiaTheme="minorEastAsia"/>
          <w:highlight w:val="none"/>
          <w:lang w:val="en-US" w:eastAsia="zh-CN"/>
        </w:rPr>
      </w:pPr>
      <w:bookmarkStart w:id="55" w:name="_GoBack"/>
      <w:bookmarkEnd w:id="55"/>
    </w:p>
    <w:sectPr>
      <w:footerReference r:id="rId10" w:type="default"/>
      <w:type w:val="continuous"/>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0657E">
    <w:pPr>
      <w:pStyle w:val="18"/>
      <w:ind w:left="0" w:leftChars="0" w:firstLine="0" w:firstLineChars="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EBD9">
    <w:pPr>
      <w:pStyle w:val="18"/>
      <w:ind w:left="0" w:leftChars="0" w:firstLine="0" w:firstLineChars="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74CD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58F74CD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FC54">
    <w:pPr>
      <w:pStyle w:val="18"/>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850C7">
                          <w:pPr>
                            <w:pStyle w:val="1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2850C7">
                    <w:pPr>
                      <w:pStyle w:val="1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171AE">
    <w:pPr>
      <w:pStyle w:val="18"/>
      <w:ind w:left="0" w:leftChars="0" w:firstLine="0" w:firstLineChars="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7E932">
                          <w:pPr>
                            <w:pStyle w:val="1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47E932">
                    <w:pPr>
                      <w:pStyle w:val="1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2DE7">
    <w:pPr>
      <w:pStyle w:val="18"/>
      <w:ind w:left="0" w:leftChars="0" w:firstLine="0" w:firstLineChars="0"/>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4B565">
                          <w:pPr>
                            <w:pStyle w:val="1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4B54B565">
                    <w:pPr>
                      <w:pStyle w:val="1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A1224">
    <w:pPr>
      <w:pStyle w:val="18"/>
      <w:ind w:left="0" w:leftChars="0" w:firstLine="0" w:firstLineChars="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E253D">
                          <w:pPr>
                            <w:pStyle w:val="1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2E253D">
                    <w:pPr>
                      <w:pStyle w:val="1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15E13"/>
    <w:multiLevelType w:val="singleLevel"/>
    <w:tmpl w:val="96215E13"/>
    <w:lvl w:ilvl="0" w:tentative="0">
      <w:start w:val="1"/>
      <w:numFmt w:val="decimal"/>
      <w:suff w:val="nothing"/>
      <w:lvlText w:val="%1"/>
      <w:lvlJc w:val="left"/>
      <w:pPr>
        <w:tabs>
          <w:tab w:val="left" w:pos="0"/>
        </w:tabs>
        <w:ind w:left="425" w:hanging="425"/>
      </w:pPr>
      <w:rPr>
        <w:rFonts w:hint="default"/>
      </w:rPr>
    </w:lvl>
  </w:abstractNum>
  <w:abstractNum w:abstractNumId="1">
    <w:nsid w:val="B55C9D9E"/>
    <w:multiLevelType w:val="singleLevel"/>
    <w:tmpl w:val="B55C9D9E"/>
    <w:lvl w:ilvl="0" w:tentative="0">
      <w:start w:val="1"/>
      <w:numFmt w:val="decimal"/>
      <w:suff w:val="nothing"/>
      <w:lvlText w:val="%1、"/>
      <w:lvlJc w:val="left"/>
    </w:lvl>
  </w:abstractNum>
  <w:abstractNum w:abstractNumId="2">
    <w:nsid w:val="BD5F1A65"/>
    <w:multiLevelType w:val="singleLevel"/>
    <w:tmpl w:val="BD5F1A65"/>
    <w:lvl w:ilvl="0" w:tentative="0">
      <w:start w:val="1"/>
      <w:numFmt w:val="decimal"/>
      <w:suff w:val="nothing"/>
      <w:lvlText w:val="%1、"/>
      <w:lvlJc w:val="left"/>
    </w:lvl>
  </w:abstractNum>
  <w:abstractNum w:abstractNumId="3">
    <w:nsid w:val="CED60D13"/>
    <w:multiLevelType w:val="singleLevel"/>
    <w:tmpl w:val="CED60D13"/>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4">
    <w:nsid w:val="D506561D"/>
    <w:multiLevelType w:val="singleLevel"/>
    <w:tmpl w:val="D506561D"/>
    <w:lvl w:ilvl="0" w:tentative="0">
      <w:start w:val="1"/>
      <w:numFmt w:val="decimal"/>
      <w:suff w:val="nothing"/>
      <w:lvlText w:val="%1"/>
      <w:lvlJc w:val="left"/>
      <w:pPr>
        <w:tabs>
          <w:tab w:val="left" w:pos="0"/>
        </w:tabs>
        <w:ind w:left="425" w:hanging="425"/>
      </w:pPr>
      <w:rPr>
        <w:rFonts w:hint="default"/>
      </w:rPr>
    </w:lvl>
  </w:abstractNum>
  <w:abstractNum w:abstractNumId="5">
    <w:nsid w:val="E2BE251D"/>
    <w:multiLevelType w:val="singleLevel"/>
    <w:tmpl w:val="E2BE251D"/>
    <w:lvl w:ilvl="0" w:tentative="0">
      <w:start w:val="2"/>
      <w:numFmt w:val="decimal"/>
      <w:suff w:val="nothing"/>
      <w:lvlText w:val="%1、"/>
      <w:lvlJc w:val="left"/>
    </w:lvl>
  </w:abstractNum>
  <w:abstractNum w:abstractNumId="6">
    <w:nsid w:val="EC0257E0"/>
    <w:multiLevelType w:val="singleLevel"/>
    <w:tmpl w:val="EC0257E0"/>
    <w:lvl w:ilvl="0" w:tentative="0">
      <w:start w:val="1"/>
      <w:numFmt w:val="decimal"/>
      <w:suff w:val="nothing"/>
      <w:lvlText w:val="%1"/>
      <w:lvlJc w:val="left"/>
      <w:pPr>
        <w:tabs>
          <w:tab w:val="left" w:pos="0"/>
        </w:tabs>
        <w:ind w:left="425" w:hanging="425"/>
      </w:pPr>
      <w:rPr>
        <w:rFonts w:hint="default"/>
      </w:rPr>
    </w:lvl>
  </w:abstractNum>
  <w:abstractNum w:abstractNumId="7">
    <w:nsid w:val="014E1B4F"/>
    <w:multiLevelType w:val="singleLevel"/>
    <w:tmpl w:val="014E1B4F"/>
    <w:lvl w:ilvl="0" w:tentative="0">
      <w:start w:val="1"/>
      <w:numFmt w:val="decimal"/>
      <w:suff w:val="nothing"/>
      <w:lvlText w:val="%1"/>
      <w:lvlJc w:val="left"/>
      <w:pPr>
        <w:ind w:left="425" w:leftChars="0" w:hanging="425" w:firstLineChars="0"/>
      </w:pPr>
      <w:rPr>
        <w:rFonts w:hint="default"/>
      </w:rPr>
    </w:lvl>
  </w:abstractNum>
  <w:abstractNum w:abstractNumId="8">
    <w:nsid w:val="08736277"/>
    <w:multiLevelType w:val="singleLevel"/>
    <w:tmpl w:val="08736277"/>
    <w:lvl w:ilvl="0" w:tentative="0">
      <w:start w:val="1"/>
      <w:numFmt w:val="decimal"/>
      <w:suff w:val="nothing"/>
      <w:lvlText w:val="（%1）"/>
      <w:lvlJc w:val="left"/>
    </w:lvl>
  </w:abstractNum>
  <w:abstractNum w:abstractNumId="9">
    <w:nsid w:val="25D820FA"/>
    <w:multiLevelType w:val="singleLevel"/>
    <w:tmpl w:val="25D820FA"/>
    <w:lvl w:ilvl="0" w:tentative="0">
      <w:start w:val="1"/>
      <w:numFmt w:val="decimal"/>
      <w:suff w:val="nothing"/>
      <w:lvlText w:val="%1"/>
      <w:lvlJc w:val="left"/>
      <w:pPr>
        <w:tabs>
          <w:tab w:val="left" w:pos="0"/>
        </w:tabs>
        <w:ind w:left="425" w:hanging="425"/>
      </w:pPr>
      <w:rPr>
        <w:rFonts w:hint="default"/>
      </w:rPr>
    </w:lvl>
  </w:abstractNum>
  <w:abstractNum w:abstractNumId="10">
    <w:nsid w:val="400A878A"/>
    <w:multiLevelType w:val="singleLevel"/>
    <w:tmpl w:val="400A878A"/>
    <w:lvl w:ilvl="0" w:tentative="0">
      <w:start w:val="1"/>
      <w:numFmt w:val="decimal"/>
      <w:suff w:val="nothing"/>
      <w:lvlText w:val="%1"/>
      <w:lvlJc w:val="left"/>
      <w:pPr>
        <w:tabs>
          <w:tab w:val="left" w:pos="0"/>
        </w:tabs>
        <w:ind w:left="425" w:hanging="425"/>
      </w:pPr>
      <w:rPr>
        <w:rFonts w:hint="default"/>
      </w:rPr>
    </w:lvl>
  </w:abstractNum>
  <w:abstractNum w:abstractNumId="11">
    <w:nsid w:val="52FD1B5E"/>
    <w:multiLevelType w:val="singleLevel"/>
    <w:tmpl w:val="52FD1B5E"/>
    <w:lvl w:ilvl="0" w:tentative="0">
      <w:start w:val="1"/>
      <w:numFmt w:val="decimal"/>
      <w:suff w:val="nothing"/>
      <w:lvlText w:val="%1"/>
      <w:lvlJc w:val="left"/>
      <w:pPr>
        <w:ind w:left="0" w:firstLine="403"/>
      </w:pPr>
      <w:rPr>
        <w:rFonts w:hint="default"/>
      </w:rPr>
    </w:lvl>
  </w:abstractNum>
  <w:abstractNum w:abstractNumId="12">
    <w:nsid w:val="54E9B809"/>
    <w:multiLevelType w:val="singleLevel"/>
    <w:tmpl w:val="54E9B809"/>
    <w:lvl w:ilvl="0" w:tentative="0">
      <w:start w:val="1"/>
      <w:numFmt w:val="decimal"/>
      <w:suff w:val="nothing"/>
      <w:lvlText w:val="%1"/>
      <w:lvlJc w:val="left"/>
      <w:pPr>
        <w:ind w:left="425" w:leftChars="0" w:hanging="425" w:firstLineChars="0"/>
      </w:pPr>
      <w:rPr>
        <w:rFonts w:hint="default"/>
      </w:rPr>
    </w:lvl>
  </w:abstractNum>
  <w:abstractNum w:abstractNumId="13">
    <w:nsid w:val="59E35522"/>
    <w:multiLevelType w:val="singleLevel"/>
    <w:tmpl w:val="59E35522"/>
    <w:lvl w:ilvl="0" w:tentative="0">
      <w:start w:val="1"/>
      <w:numFmt w:val="decimal"/>
      <w:suff w:val="nothing"/>
      <w:lvlText w:val="%1"/>
      <w:lvlJc w:val="left"/>
      <w:pPr>
        <w:tabs>
          <w:tab w:val="left" w:pos="0"/>
        </w:tabs>
        <w:ind w:left="0" w:firstLine="400"/>
      </w:pPr>
      <w:rPr>
        <w:rFonts w:hint="default"/>
      </w:rPr>
    </w:lvl>
  </w:abstractNum>
  <w:abstractNum w:abstractNumId="14">
    <w:nsid w:val="60B1D654"/>
    <w:multiLevelType w:val="singleLevel"/>
    <w:tmpl w:val="60B1D654"/>
    <w:lvl w:ilvl="0" w:tentative="0">
      <w:start w:val="1"/>
      <w:numFmt w:val="decimal"/>
      <w:suff w:val="nothing"/>
      <w:lvlText w:val="%1"/>
      <w:lvlJc w:val="left"/>
      <w:pPr>
        <w:ind w:left="425" w:leftChars="0" w:hanging="425" w:firstLineChars="0"/>
      </w:pPr>
      <w:rPr>
        <w:rFonts w:hint="default"/>
      </w:rPr>
    </w:lvl>
  </w:abstractNum>
  <w:abstractNum w:abstractNumId="15">
    <w:nsid w:val="61A4F0D2"/>
    <w:multiLevelType w:val="singleLevel"/>
    <w:tmpl w:val="61A4F0D2"/>
    <w:lvl w:ilvl="0" w:tentative="0">
      <w:start w:val="7"/>
      <w:numFmt w:val="decimal"/>
      <w:suff w:val="nothing"/>
      <w:lvlText w:val="%1、"/>
      <w:lvlJc w:val="left"/>
    </w:lvl>
  </w:abstractNum>
  <w:abstractNum w:abstractNumId="16">
    <w:nsid w:val="6E032ADB"/>
    <w:multiLevelType w:val="multilevel"/>
    <w:tmpl w:val="6E032ADB"/>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4"/>
      <w:suff w:val="nothing"/>
      <w:lvlText w:val="%1.%2.%3.%4"/>
      <w:lvlJc w:val="left"/>
      <w:pPr>
        <w:ind w:left="1074" w:hanging="864"/>
      </w:pPr>
      <w:rPr>
        <w:rFonts w:hint="default"/>
      </w:rPr>
    </w:lvl>
    <w:lvl w:ilvl="4" w:tentative="0">
      <w:start w:val="1"/>
      <w:numFmt w:val="decimal"/>
      <w:suff w:val="nothing"/>
      <w:lvlText w:val="%1.%2.%3.%4.%5"/>
      <w:lvlJc w:val="left"/>
      <w:pPr>
        <w:tabs>
          <w:tab w:val="left" w:pos="0"/>
        </w:tabs>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7">
    <w:nsid w:val="7AC0558B"/>
    <w:multiLevelType w:val="singleLevel"/>
    <w:tmpl w:val="7AC0558B"/>
    <w:lvl w:ilvl="0" w:tentative="0">
      <w:start w:val="1"/>
      <w:numFmt w:val="decimal"/>
      <w:suff w:val="nothing"/>
      <w:lvlText w:val="%1"/>
      <w:lvlJc w:val="left"/>
      <w:pPr>
        <w:tabs>
          <w:tab w:val="left" w:pos="0"/>
        </w:tabs>
        <w:ind w:left="425" w:hanging="425"/>
      </w:pPr>
      <w:rPr>
        <w:rFonts w:hint="default"/>
      </w:rPr>
    </w:lvl>
  </w:abstractNum>
  <w:num w:numId="1">
    <w:abstractNumId w:val="16"/>
  </w:num>
  <w:num w:numId="2">
    <w:abstractNumId w:val="3"/>
  </w:num>
  <w:num w:numId="3">
    <w:abstractNumId w:val="1"/>
  </w:num>
  <w:num w:numId="4">
    <w:abstractNumId w:val="5"/>
  </w:num>
  <w:num w:numId="5">
    <w:abstractNumId w:val="10"/>
  </w:num>
  <w:num w:numId="6">
    <w:abstractNumId w:val="15"/>
  </w:num>
  <w:num w:numId="7">
    <w:abstractNumId w:val="14"/>
  </w:num>
  <w:num w:numId="8">
    <w:abstractNumId w:val="6"/>
  </w:num>
  <w:num w:numId="9">
    <w:abstractNumId w:val="2"/>
  </w:num>
  <w:num w:numId="10">
    <w:abstractNumId w:val="17"/>
  </w:num>
  <w:num w:numId="11">
    <w:abstractNumId w:val="8"/>
  </w:num>
  <w:num w:numId="12">
    <w:abstractNumId w:val="7"/>
  </w:num>
  <w:num w:numId="13">
    <w:abstractNumId w:val="4"/>
  </w:num>
  <w:num w:numId="14">
    <w:abstractNumId w:val="11"/>
  </w:num>
  <w:num w:numId="15">
    <w:abstractNumId w:val="0"/>
  </w:num>
  <w:num w:numId="16">
    <w:abstractNumId w:val="9"/>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wODAzZjM0MDVkOTdhNzlmMjI4YmYxN2IyMmU0NDUifQ=="/>
  </w:docVars>
  <w:rsids>
    <w:rsidRoot w:val="00A14947"/>
    <w:rsid w:val="000060B3"/>
    <w:rsid w:val="000079C0"/>
    <w:rsid w:val="00007DDB"/>
    <w:rsid w:val="000107C8"/>
    <w:rsid w:val="0001736D"/>
    <w:rsid w:val="00022279"/>
    <w:rsid w:val="000276B8"/>
    <w:rsid w:val="00036BDE"/>
    <w:rsid w:val="00037672"/>
    <w:rsid w:val="000406C0"/>
    <w:rsid w:val="00041942"/>
    <w:rsid w:val="0004364B"/>
    <w:rsid w:val="00047606"/>
    <w:rsid w:val="00050CBC"/>
    <w:rsid w:val="000519DD"/>
    <w:rsid w:val="00060C6A"/>
    <w:rsid w:val="00061B1F"/>
    <w:rsid w:val="000631F3"/>
    <w:rsid w:val="00064E94"/>
    <w:rsid w:val="000669A3"/>
    <w:rsid w:val="00071C3C"/>
    <w:rsid w:val="00071D37"/>
    <w:rsid w:val="000733C4"/>
    <w:rsid w:val="0007461C"/>
    <w:rsid w:val="00074783"/>
    <w:rsid w:val="0008070B"/>
    <w:rsid w:val="00080B84"/>
    <w:rsid w:val="000810AC"/>
    <w:rsid w:val="00081A02"/>
    <w:rsid w:val="00082231"/>
    <w:rsid w:val="00083B30"/>
    <w:rsid w:val="00092D38"/>
    <w:rsid w:val="0009377B"/>
    <w:rsid w:val="00093AC1"/>
    <w:rsid w:val="000A1AF2"/>
    <w:rsid w:val="000A20C9"/>
    <w:rsid w:val="000A6C09"/>
    <w:rsid w:val="000B058F"/>
    <w:rsid w:val="000B1111"/>
    <w:rsid w:val="000B341A"/>
    <w:rsid w:val="000B4467"/>
    <w:rsid w:val="000B4DB9"/>
    <w:rsid w:val="000C09AC"/>
    <w:rsid w:val="000C767F"/>
    <w:rsid w:val="000D38DE"/>
    <w:rsid w:val="000D502A"/>
    <w:rsid w:val="000D5A44"/>
    <w:rsid w:val="000D655E"/>
    <w:rsid w:val="000D6CBE"/>
    <w:rsid w:val="000D7F9F"/>
    <w:rsid w:val="000E1EDA"/>
    <w:rsid w:val="000E3ED2"/>
    <w:rsid w:val="000E43F6"/>
    <w:rsid w:val="000F2033"/>
    <w:rsid w:val="000F2E0E"/>
    <w:rsid w:val="000F2FF1"/>
    <w:rsid w:val="000F42C4"/>
    <w:rsid w:val="000F78BC"/>
    <w:rsid w:val="0010340F"/>
    <w:rsid w:val="00131F42"/>
    <w:rsid w:val="00133325"/>
    <w:rsid w:val="001357F1"/>
    <w:rsid w:val="00136174"/>
    <w:rsid w:val="00140FA8"/>
    <w:rsid w:val="00142FEB"/>
    <w:rsid w:val="00143A2D"/>
    <w:rsid w:val="00145A41"/>
    <w:rsid w:val="00150FF5"/>
    <w:rsid w:val="00151675"/>
    <w:rsid w:val="00153E3F"/>
    <w:rsid w:val="00157435"/>
    <w:rsid w:val="00171B62"/>
    <w:rsid w:val="00173FC3"/>
    <w:rsid w:val="0017504D"/>
    <w:rsid w:val="0017671A"/>
    <w:rsid w:val="00177422"/>
    <w:rsid w:val="00184590"/>
    <w:rsid w:val="001861B3"/>
    <w:rsid w:val="001870D1"/>
    <w:rsid w:val="0018711D"/>
    <w:rsid w:val="0018781E"/>
    <w:rsid w:val="0019262D"/>
    <w:rsid w:val="00192796"/>
    <w:rsid w:val="001941C4"/>
    <w:rsid w:val="001978DD"/>
    <w:rsid w:val="001A0470"/>
    <w:rsid w:val="001A1B35"/>
    <w:rsid w:val="001A35F6"/>
    <w:rsid w:val="001A48A2"/>
    <w:rsid w:val="001A6F61"/>
    <w:rsid w:val="001B667A"/>
    <w:rsid w:val="001B72B8"/>
    <w:rsid w:val="001C69B3"/>
    <w:rsid w:val="001D1D51"/>
    <w:rsid w:val="001D20B0"/>
    <w:rsid w:val="001D29F2"/>
    <w:rsid w:val="001D5595"/>
    <w:rsid w:val="001D7874"/>
    <w:rsid w:val="001D7F22"/>
    <w:rsid w:val="001E28E0"/>
    <w:rsid w:val="001E5517"/>
    <w:rsid w:val="001F0F17"/>
    <w:rsid w:val="001F3347"/>
    <w:rsid w:val="001F42B5"/>
    <w:rsid w:val="001F5B55"/>
    <w:rsid w:val="001F69E4"/>
    <w:rsid w:val="002125B4"/>
    <w:rsid w:val="00212FB3"/>
    <w:rsid w:val="00214ED9"/>
    <w:rsid w:val="002155B8"/>
    <w:rsid w:val="00216C2B"/>
    <w:rsid w:val="00222041"/>
    <w:rsid w:val="00224839"/>
    <w:rsid w:val="002249B2"/>
    <w:rsid w:val="00226574"/>
    <w:rsid w:val="002265BA"/>
    <w:rsid w:val="002278EC"/>
    <w:rsid w:val="0023280E"/>
    <w:rsid w:val="002377D1"/>
    <w:rsid w:val="002506BC"/>
    <w:rsid w:val="00250C04"/>
    <w:rsid w:val="00254345"/>
    <w:rsid w:val="002567AF"/>
    <w:rsid w:val="00264557"/>
    <w:rsid w:val="00272A6A"/>
    <w:rsid w:val="00275D41"/>
    <w:rsid w:val="002805AB"/>
    <w:rsid w:val="002824A0"/>
    <w:rsid w:val="00284204"/>
    <w:rsid w:val="00291773"/>
    <w:rsid w:val="00291893"/>
    <w:rsid w:val="002A168C"/>
    <w:rsid w:val="002A3DC7"/>
    <w:rsid w:val="002B49E2"/>
    <w:rsid w:val="002B7B00"/>
    <w:rsid w:val="002B7C44"/>
    <w:rsid w:val="002C126D"/>
    <w:rsid w:val="002C2B17"/>
    <w:rsid w:val="002C5533"/>
    <w:rsid w:val="002D3DD0"/>
    <w:rsid w:val="002D47A1"/>
    <w:rsid w:val="002E1F3A"/>
    <w:rsid w:val="002E298A"/>
    <w:rsid w:val="002F33DC"/>
    <w:rsid w:val="002F45EE"/>
    <w:rsid w:val="003000DD"/>
    <w:rsid w:val="003009EE"/>
    <w:rsid w:val="00300B92"/>
    <w:rsid w:val="00301978"/>
    <w:rsid w:val="003026A0"/>
    <w:rsid w:val="0030332C"/>
    <w:rsid w:val="00304316"/>
    <w:rsid w:val="003051C2"/>
    <w:rsid w:val="003055F2"/>
    <w:rsid w:val="00312296"/>
    <w:rsid w:val="00313543"/>
    <w:rsid w:val="00314F0E"/>
    <w:rsid w:val="00321D8E"/>
    <w:rsid w:val="00325928"/>
    <w:rsid w:val="00332863"/>
    <w:rsid w:val="00332E5D"/>
    <w:rsid w:val="0033684D"/>
    <w:rsid w:val="00337B42"/>
    <w:rsid w:val="00341B42"/>
    <w:rsid w:val="0034348F"/>
    <w:rsid w:val="00347377"/>
    <w:rsid w:val="00356653"/>
    <w:rsid w:val="0035743F"/>
    <w:rsid w:val="00357BE2"/>
    <w:rsid w:val="0036170C"/>
    <w:rsid w:val="00366E0F"/>
    <w:rsid w:val="00374DB4"/>
    <w:rsid w:val="00381A72"/>
    <w:rsid w:val="00384676"/>
    <w:rsid w:val="00390857"/>
    <w:rsid w:val="00390B45"/>
    <w:rsid w:val="003A24F5"/>
    <w:rsid w:val="003A2E1A"/>
    <w:rsid w:val="003A4BF3"/>
    <w:rsid w:val="003A7403"/>
    <w:rsid w:val="003B3335"/>
    <w:rsid w:val="003B420D"/>
    <w:rsid w:val="003C0299"/>
    <w:rsid w:val="003C6C16"/>
    <w:rsid w:val="003D794D"/>
    <w:rsid w:val="003E3058"/>
    <w:rsid w:val="003E76A9"/>
    <w:rsid w:val="003F0809"/>
    <w:rsid w:val="003F2276"/>
    <w:rsid w:val="003F6A8C"/>
    <w:rsid w:val="003F755C"/>
    <w:rsid w:val="00406F01"/>
    <w:rsid w:val="00410F06"/>
    <w:rsid w:val="0041545D"/>
    <w:rsid w:val="00416D50"/>
    <w:rsid w:val="00416FD5"/>
    <w:rsid w:val="00417772"/>
    <w:rsid w:val="00420E6A"/>
    <w:rsid w:val="00425A9E"/>
    <w:rsid w:val="00426D6B"/>
    <w:rsid w:val="00426FC1"/>
    <w:rsid w:val="00427BC9"/>
    <w:rsid w:val="00431E6C"/>
    <w:rsid w:val="00432C6D"/>
    <w:rsid w:val="00433CE7"/>
    <w:rsid w:val="0044755F"/>
    <w:rsid w:val="00452738"/>
    <w:rsid w:val="00453C1F"/>
    <w:rsid w:val="00454E76"/>
    <w:rsid w:val="00456091"/>
    <w:rsid w:val="00460B5F"/>
    <w:rsid w:val="00466321"/>
    <w:rsid w:val="00466C79"/>
    <w:rsid w:val="00484B9B"/>
    <w:rsid w:val="004855F6"/>
    <w:rsid w:val="0048661E"/>
    <w:rsid w:val="00487B76"/>
    <w:rsid w:val="00490367"/>
    <w:rsid w:val="004917D7"/>
    <w:rsid w:val="00494670"/>
    <w:rsid w:val="00495C12"/>
    <w:rsid w:val="004A1670"/>
    <w:rsid w:val="004A21A5"/>
    <w:rsid w:val="004A3823"/>
    <w:rsid w:val="004A3F5B"/>
    <w:rsid w:val="004A42A2"/>
    <w:rsid w:val="004B340E"/>
    <w:rsid w:val="004B3447"/>
    <w:rsid w:val="004C0F37"/>
    <w:rsid w:val="004C7DD9"/>
    <w:rsid w:val="004D0CD0"/>
    <w:rsid w:val="004D12FD"/>
    <w:rsid w:val="004D47D8"/>
    <w:rsid w:val="004D4D1B"/>
    <w:rsid w:val="004E6946"/>
    <w:rsid w:val="004F1AD8"/>
    <w:rsid w:val="004F47EB"/>
    <w:rsid w:val="00500585"/>
    <w:rsid w:val="005039CB"/>
    <w:rsid w:val="0050558F"/>
    <w:rsid w:val="00506286"/>
    <w:rsid w:val="00510813"/>
    <w:rsid w:val="00511990"/>
    <w:rsid w:val="00511DE0"/>
    <w:rsid w:val="0051254A"/>
    <w:rsid w:val="00514086"/>
    <w:rsid w:val="00514870"/>
    <w:rsid w:val="00514B9B"/>
    <w:rsid w:val="00517761"/>
    <w:rsid w:val="00517F02"/>
    <w:rsid w:val="00523A38"/>
    <w:rsid w:val="00524303"/>
    <w:rsid w:val="005258A2"/>
    <w:rsid w:val="00526B29"/>
    <w:rsid w:val="00532DCF"/>
    <w:rsid w:val="00533E03"/>
    <w:rsid w:val="005401AE"/>
    <w:rsid w:val="00542E07"/>
    <w:rsid w:val="00542F91"/>
    <w:rsid w:val="00545424"/>
    <w:rsid w:val="00550181"/>
    <w:rsid w:val="00554A7B"/>
    <w:rsid w:val="0055572C"/>
    <w:rsid w:val="0056106A"/>
    <w:rsid w:val="0057103D"/>
    <w:rsid w:val="005720AE"/>
    <w:rsid w:val="00577467"/>
    <w:rsid w:val="00583D20"/>
    <w:rsid w:val="00594D77"/>
    <w:rsid w:val="005959FF"/>
    <w:rsid w:val="005969E4"/>
    <w:rsid w:val="005A06B7"/>
    <w:rsid w:val="005A1759"/>
    <w:rsid w:val="005A68A7"/>
    <w:rsid w:val="005C481A"/>
    <w:rsid w:val="005C4ABD"/>
    <w:rsid w:val="005C53FF"/>
    <w:rsid w:val="005C7E56"/>
    <w:rsid w:val="005D36AB"/>
    <w:rsid w:val="005D750A"/>
    <w:rsid w:val="005E331E"/>
    <w:rsid w:val="005E55DB"/>
    <w:rsid w:val="005E640D"/>
    <w:rsid w:val="005F2112"/>
    <w:rsid w:val="005F74A5"/>
    <w:rsid w:val="00602A2E"/>
    <w:rsid w:val="00603CC0"/>
    <w:rsid w:val="00614B6F"/>
    <w:rsid w:val="0061762A"/>
    <w:rsid w:val="00617CC3"/>
    <w:rsid w:val="0062172C"/>
    <w:rsid w:val="006234D4"/>
    <w:rsid w:val="00631DDB"/>
    <w:rsid w:val="00632483"/>
    <w:rsid w:val="00633431"/>
    <w:rsid w:val="006363B6"/>
    <w:rsid w:val="00636411"/>
    <w:rsid w:val="006377A6"/>
    <w:rsid w:val="00637A3D"/>
    <w:rsid w:val="006411EF"/>
    <w:rsid w:val="00643612"/>
    <w:rsid w:val="00665FE6"/>
    <w:rsid w:val="006669E4"/>
    <w:rsid w:val="00667C33"/>
    <w:rsid w:val="00673A1A"/>
    <w:rsid w:val="006748B8"/>
    <w:rsid w:val="006775C3"/>
    <w:rsid w:val="00684AB0"/>
    <w:rsid w:val="0069290A"/>
    <w:rsid w:val="00694261"/>
    <w:rsid w:val="00696E61"/>
    <w:rsid w:val="0069775A"/>
    <w:rsid w:val="00697813"/>
    <w:rsid w:val="006A3EE8"/>
    <w:rsid w:val="006A69B9"/>
    <w:rsid w:val="006A6F31"/>
    <w:rsid w:val="006A72BF"/>
    <w:rsid w:val="006B03F2"/>
    <w:rsid w:val="006B37DC"/>
    <w:rsid w:val="006B4F68"/>
    <w:rsid w:val="006C0592"/>
    <w:rsid w:val="006C272E"/>
    <w:rsid w:val="006C5479"/>
    <w:rsid w:val="006D13B5"/>
    <w:rsid w:val="006D4B05"/>
    <w:rsid w:val="006E12FF"/>
    <w:rsid w:val="006E34E8"/>
    <w:rsid w:val="006E48C2"/>
    <w:rsid w:val="006E607E"/>
    <w:rsid w:val="006F56EF"/>
    <w:rsid w:val="00706C5D"/>
    <w:rsid w:val="0070727E"/>
    <w:rsid w:val="007148E1"/>
    <w:rsid w:val="00723F49"/>
    <w:rsid w:val="00725293"/>
    <w:rsid w:val="00732922"/>
    <w:rsid w:val="00734299"/>
    <w:rsid w:val="00735002"/>
    <w:rsid w:val="007377A1"/>
    <w:rsid w:val="0074114A"/>
    <w:rsid w:val="00741A62"/>
    <w:rsid w:val="00750B5B"/>
    <w:rsid w:val="0075162E"/>
    <w:rsid w:val="0075294F"/>
    <w:rsid w:val="00754034"/>
    <w:rsid w:val="0075461C"/>
    <w:rsid w:val="00754B1D"/>
    <w:rsid w:val="00756556"/>
    <w:rsid w:val="007575D9"/>
    <w:rsid w:val="007618C4"/>
    <w:rsid w:val="00767980"/>
    <w:rsid w:val="00767FCE"/>
    <w:rsid w:val="00770979"/>
    <w:rsid w:val="00770B19"/>
    <w:rsid w:val="00771B5D"/>
    <w:rsid w:val="0077463F"/>
    <w:rsid w:val="00776EF6"/>
    <w:rsid w:val="007822CB"/>
    <w:rsid w:val="007836EA"/>
    <w:rsid w:val="00784CDA"/>
    <w:rsid w:val="00787182"/>
    <w:rsid w:val="007906C4"/>
    <w:rsid w:val="007940EA"/>
    <w:rsid w:val="007967E8"/>
    <w:rsid w:val="007A2170"/>
    <w:rsid w:val="007A22BF"/>
    <w:rsid w:val="007A3323"/>
    <w:rsid w:val="007A476B"/>
    <w:rsid w:val="007A7F03"/>
    <w:rsid w:val="007B72B8"/>
    <w:rsid w:val="007B7A58"/>
    <w:rsid w:val="007C21B5"/>
    <w:rsid w:val="007C2476"/>
    <w:rsid w:val="007C2CDB"/>
    <w:rsid w:val="007E4BD2"/>
    <w:rsid w:val="007F01EB"/>
    <w:rsid w:val="007F57A2"/>
    <w:rsid w:val="00800515"/>
    <w:rsid w:val="00801393"/>
    <w:rsid w:val="00802F88"/>
    <w:rsid w:val="0081293E"/>
    <w:rsid w:val="00813657"/>
    <w:rsid w:val="00813E8B"/>
    <w:rsid w:val="00815465"/>
    <w:rsid w:val="00817E9A"/>
    <w:rsid w:val="008206B1"/>
    <w:rsid w:val="00822A18"/>
    <w:rsid w:val="00825F96"/>
    <w:rsid w:val="008306BD"/>
    <w:rsid w:val="00831A80"/>
    <w:rsid w:val="00831AEB"/>
    <w:rsid w:val="00831F26"/>
    <w:rsid w:val="00833743"/>
    <w:rsid w:val="008340A4"/>
    <w:rsid w:val="00836295"/>
    <w:rsid w:val="00836ECB"/>
    <w:rsid w:val="00840DFA"/>
    <w:rsid w:val="00851BD3"/>
    <w:rsid w:val="00867A9C"/>
    <w:rsid w:val="0087135F"/>
    <w:rsid w:val="00872D94"/>
    <w:rsid w:val="00880364"/>
    <w:rsid w:val="00881D73"/>
    <w:rsid w:val="00891592"/>
    <w:rsid w:val="00891E9E"/>
    <w:rsid w:val="00894462"/>
    <w:rsid w:val="00897C69"/>
    <w:rsid w:val="008A2A11"/>
    <w:rsid w:val="008A2EB3"/>
    <w:rsid w:val="008A2F68"/>
    <w:rsid w:val="008B4FA6"/>
    <w:rsid w:val="008B5282"/>
    <w:rsid w:val="008B6EEA"/>
    <w:rsid w:val="008B73C2"/>
    <w:rsid w:val="008B7C17"/>
    <w:rsid w:val="008C2D01"/>
    <w:rsid w:val="008C3269"/>
    <w:rsid w:val="008C40E6"/>
    <w:rsid w:val="008D0F7A"/>
    <w:rsid w:val="008D3A50"/>
    <w:rsid w:val="008D68E4"/>
    <w:rsid w:val="008E0506"/>
    <w:rsid w:val="008E0CFF"/>
    <w:rsid w:val="008E33AE"/>
    <w:rsid w:val="008E4773"/>
    <w:rsid w:val="008E4E58"/>
    <w:rsid w:val="008E5D6B"/>
    <w:rsid w:val="008E76F0"/>
    <w:rsid w:val="008F15FE"/>
    <w:rsid w:val="008F2D29"/>
    <w:rsid w:val="008F3C03"/>
    <w:rsid w:val="008F5187"/>
    <w:rsid w:val="008F60D8"/>
    <w:rsid w:val="008F7F3C"/>
    <w:rsid w:val="0090060C"/>
    <w:rsid w:val="00901F91"/>
    <w:rsid w:val="00902549"/>
    <w:rsid w:val="00902727"/>
    <w:rsid w:val="0090312B"/>
    <w:rsid w:val="009122B1"/>
    <w:rsid w:val="009147AB"/>
    <w:rsid w:val="0091736D"/>
    <w:rsid w:val="009212C9"/>
    <w:rsid w:val="0092458C"/>
    <w:rsid w:val="0092693C"/>
    <w:rsid w:val="0093037A"/>
    <w:rsid w:val="00935A78"/>
    <w:rsid w:val="009367D6"/>
    <w:rsid w:val="00936C47"/>
    <w:rsid w:val="00940870"/>
    <w:rsid w:val="0094154D"/>
    <w:rsid w:val="00942CCD"/>
    <w:rsid w:val="00944DD9"/>
    <w:rsid w:val="00945302"/>
    <w:rsid w:val="009467D8"/>
    <w:rsid w:val="0095155F"/>
    <w:rsid w:val="00954429"/>
    <w:rsid w:val="009563CE"/>
    <w:rsid w:val="00957F07"/>
    <w:rsid w:val="009607D2"/>
    <w:rsid w:val="00965F1E"/>
    <w:rsid w:val="00972A35"/>
    <w:rsid w:val="00976328"/>
    <w:rsid w:val="0097668F"/>
    <w:rsid w:val="0097680D"/>
    <w:rsid w:val="0097755B"/>
    <w:rsid w:val="009805FC"/>
    <w:rsid w:val="00980CA1"/>
    <w:rsid w:val="00982438"/>
    <w:rsid w:val="00982C93"/>
    <w:rsid w:val="0098404C"/>
    <w:rsid w:val="00985283"/>
    <w:rsid w:val="00986D24"/>
    <w:rsid w:val="00992E80"/>
    <w:rsid w:val="00995992"/>
    <w:rsid w:val="009A03E5"/>
    <w:rsid w:val="009A0F3B"/>
    <w:rsid w:val="009A1BB4"/>
    <w:rsid w:val="009A2628"/>
    <w:rsid w:val="009A3200"/>
    <w:rsid w:val="009A7692"/>
    <w:rsid w:val="009B0897"/>
    <w:rsid w:val="009B7BD9"/>
    <w:rsid w:val="009C3DFB"/>
    <w:rsid w:val="009C70B4"/>
    <w:rsid w:val="009C7DD5"/>
    <w:rsid w:val="009E227D"/>
    <w:rsid w:val="009E5019"/>
    <w:rsid w:val="009E64C1"/>
    <w:rsid w:val="009F229E"/>
    <w:rsid w:val="009F681F"/>
    <w:rsid w:val="00A00F9B"/>
    <w:rsid w:val="00A04F1B"/>
    <w:rsid w:val="00A0501B"/>
    <w:rsid w:val="00A1185F"/>
    <w:rsid w:val="00A14947"/>
    <w:rsid w:val="00A15180"/>
    <w:rsid w:val="00A15886"/>
    <w:rsid w:val="00A15BFD"/>
    <w:rsid w:val="00A178E4"/>
    <w:rsid w:val="00A24F3D"/>
    <w:rsid w:val="00A303EA"/>
    <w:rsid w:val="00A32A83"/>
    <w:rsid w:val="00A3587C"/>
    <w:rsid w:val="00A36822"/>
    <w:rsid w:val="00A368DB"/>
    <w:rsid w:val="00A423AA"/>
    <w:rsid w:val="00A429CE"/>
    <w:rsid w:val="00A47951"/>
    <w:rsid w:val="00A51971"/>
    <w:rsid w:val="00A51EF3"/>
    <w:rsid w:val="00A53E1A"/>
    <w:rsid w:val="00A53EC6"/>
    <w:rsid w:val="00A54199"/>
    <w:rsid w:val="00A55C0F"/>
    <w:rsid w:val="00A60B5B"/>
    <w:rsid w:val="00A652E1"/>
    <w:rsid w:val="00A84FB2"/>
    <w:rsid w:val="00A86156"/>
    <w:rsid w:val="00A8646D"/>
    <w:rsid w:val="00A864B0"/>
    <w:rsid w:val="00A8713F"/>
    <w:rsid w:val="00A90BA1"/>
    <w:rsid w:val="00A91C12"/>
    <w:rsid w:val="00A97A9A"/>
    <w:rsid w:val="00AA0671"/>
    <w:rsid w:val="00AA0720"/>
    <w:rsid w:val="00AA1D2C"/>
    <w:rsid w:val="00AA2531"/>
    <w:rsid w:val="00AA764C"/>
    <w:rsid w:val="00AA7838"/>
    <w:rsid w:val="00AB1E09"/>
    <w:rsid w:val="00AB3121"/>
    <w:rsid w:val="00AB460D"/>
    <w:rsid w:val="00AB5330"/>
    <w:rsid w:val="00AB7747"/>
    <w:rsid w:val="00AC0AFA"/>
    <w:rsid w:val="00AC14CE"/>
    <w:rsid w:val="00AC266D"/>
    <w:rsid w:val="00AC2A56"/>
    <w:rsid w:val="00AC6907"/>
    <w:rsid w:val="00AC6974"/>
    <w:rsid w:val="00AC764F"/>
    <w:rsid w:val="00AD055E"/>
    <w:rsid w:val="00AD47A7"/>
    <w:rsid w:val="00AE2194"/>
    <w:rsid w:val="00AE4134"/>
    <w:rsid w:val="00AE6895"/>
    <w:rsid w:val="00AF0CBF"/>
    <w:rsid w:val="00AF1A5F"/>
    <w:rsid w:val="00AF246A"/>
    <w:rsid w:val="00AF257F"/>
    <w:rsid w:val="00AF33CF"/>
    <w:rsid w:val="00AF4032"/>
    <w:rsid w:val="00AF4D50"/>
    <w:rsid w:val="00AF6179"/>
    <w:rsid w:val="00B00148"/>
    <w:rsid w:val="00B1295A"/>
    <w:rsid w:val="00B1304F"/>
    <w:rsid w:val="00B17C07"/>
    <w:rsid w:val="00B20A45"/>
    <w:rsid w:val="00B212C5"/>
    <w:rsid w:val="00B22C5C"/>
    <w:rsid w:val="00B24248"/>
    <w:rsid w:val="00B24F30"/>
    <w:rsid w:val="00B31ABF"/>
    <w:rsid w:val="00B33BE3"/>
    <w:rsid w:val="00B35507"/>
    <w:rsid w:val="00B3624F"/>
    <w:rsid w:val="00B461A6"/>
    <w:rsid w:val="00B50C86"/>
    <w:rsid w:val="00B52539"/>
    <w:rsid w:val="00B53154"/>
    <w:rsid w:val="00B53B5D"/>
    <w:rsid w:val="00B53E4F"/>
    <w:rsid w:val="00B555FD"/>
    <w:rsid w:val="00B559A1"/>
    <w:rsid w:val="00B6055E"/>
    <w:rsid w:val="00B62D18"/>
    <w:rsid w:val="00B6317D"/>
    <w:rsid w:val="00B677CF"/>
    <w:rsid w:val="00B71107"/>
    <w:rsid w:val="00B733B1"/>
    <w:rsid w:val="00B7723F"/>
    <w:rsid w:val="00B77630"/>
    <w:rsid w:val="00B80534"/>
    <w:rsid w:val="00B8104E"/>
    <w:rsid w:val="00B81864"/>
    <w:rsid w:val="00B8433C"/>
    <w:rsid w:val="00B87491"/>
    <w:rsid w:val="00B87A5F"/>
    <w:rsid w:val="00BA16E7"/>
    <w:rsid w:val="00BA29E9"/>
    <w:rsid w:val="00BA2AB9"/>
    <w:rsid w:val="00BA6372"/>
    <w:rsid w:val="00BA7142"/>
    <w:rsid w:val="00BB0192"/>
    <w:rsid w:val="00BB1A3D"/>
    <w:rsid w:val="00BB237C"/>
    <w:rsid w:val="00BB299D"/>
    <w:rsid w:val="00BB41A3"/>
    <w:rsid w:val="00BB4B6B"/>
    <w:rsid w:val="00BB4F89"/>
    <w:rsid w:val="00BC19E5"/>
    <w:rsid w:val="00BC32DC"/>
    <w:rsid w:val="00BC35B6"/>
    <w:rsid w:val="00BD1B51"/>
    <w:rsid w:val="00BD247D"/>
    <w:rsid w:val="00BD4596"/>
    <w:rsid w:val="00BE0FFD"/>
    <w:rsid w:val="00BE1405"/>
    <w:rsid w:val="00BE1E0D"/>
    <w:rsid w:val="00BE312D"/>
    <w:rsid w:val="00BE6D68"/>
    <w:rsid w:val="00BF1C20"/>
    <w:rsid w:val="00BF3ADC"/>
    <w:rsid w:val="00BF5377"/>
    <w:rsid w:val="00BF6313"/>
    <w:rsid w:val="00BF7A89"/>
    <w:rsid w:val="00C10578"/>
    <w:rsid w:val="00C113DF"/>
    <w:rsid w:val="00C135BC"/>
    <w:rsid w:val="00C15A21"/>
    <w:rsid w:val="00C15C95"/>
    <w:rsid w:val="00C16CE6"/>
    <w:rsid w:val="00C173FC"/>
    <w:rsid w:val="00C238DC"/>
    <w:rsid w:val="00C23EE6"/>
    <w:rsid w:val="00C2596A"/>
    <w:rsid w:val="00C27537"/>
    <w:rsid w:val="00C278AE"/>
    <w:rsid w:val="00C328FE"/>
    <w:rsid w:val="00C3302B"/>
    <w:rsid w:val="00C33507"/>
    <w:rsid w:val="00C33784"/>
    <w:rsid w:val="00C33B26"/>
    <w:rsid w:val="00C33CCD"/>
    <w:rsid w:val="00C4409D"/>
    <w:rsid w:val="00C44E72"/>
    <w:rsid w:val="00C45A06"/>
    <w:rsid w:val="00C47E5B"/>
    <w:rsid w:val="00C61E4B"/>
    <w:rsid w:val="00C64BFF"/>
    <w:rsid w:val="00C70259"/>
    <w:rsid w:val="00C704E9"/>
    <w:rsid w:val="00C70801"/>
    <w:rsid w:val="00C72338"/>
    <w:rsid w:val="00C763C9"/>
    <w:rsid w:val="00C80057"/>
    <w:rsid w:val="00C82232"/>
    <w:rsid w:val="00C82913"/>
    <w:rsid w:val="00C86C72"/>
    <w:rsid w:val="00C92E07"/>
    <w:rsid w:val="00C95FEA"/>
    <w:rsid w:val="00C972B1"/>
    <w:rsid w:val="00CA2CCE"/>
    <w:rsid w:val="00CA43FD"/>
    <w:rsid w:val="00CA485C"/>
    <w:rsid w:val="00CA7EF8"/>
    <w:rsid w:val="00CB3C62"/>
    <w:rsid w:val="00CC33AE"/>
    <w:rsid w:val="00CC489B"/>
    <w:rsid w:val="00CC5426"/>
    <w:rsid w:val="00CC5437"/>
    <w:rsid w:val="00CD2BCD"/>
    <w:rsid w:val="00CD3A4C"/>
    <w:rsid w:val="00CD4F89"/>
    <w:rsid w:val="00CD5D5D"/>
    <w:rsid w:val="00CD6C2B"/>
    <w:rsid w:val="00CE10E9"/>
    <w:rsid w:val="00CE2910"/>
    <w:rsid w:val="00CE5393"/>
    <w:rsid w:val="00CE6879"/>
    <w:rsid w:val="00CF36BE"/>
    <w:rsid w:val="00CF58B0"/>
    <w:rsid w:val="00CF6000"/>
    <w:rsid w:val="00D003F3"/>
    <w:rsid w:val="00D0364F"/>
    <w:rsid w:val="00D055CC"/>
    <w:rsid w:val="00D06834"/>
    <w:rsid w:val="00D25FD0"/>
    <w:rsid w:val="00D270D6"/>
    <w:rsid w:val="00D27A81"/>
    <w:rsid w:val="00D308ED"/>
    <w:rsid w:val="00D3422A"/>
    <w:rsid w:val="00D36D86"/>
    <w:rsid w:val="00D37368"/>
    <w:rsid w:val="00D428AA"/>
    <w:rsid w:val="00D42BA2"/>
    <w:rsid w:val="00D45804"/>
    <w:rsid w:val="00D50A34"/>
    <w:rsid w:val="00D51234"/>
    <w:rsid w:val="00D53EFA"/>
    <w:rsid w:val="00D73889"/>
    <w:rsid w:val="00D82F2C"/>
    <w:rsid w:val="00D86FF1"/>
    <w:rsid w:val="00D902AA"/>
    <w:rsid w:val="00D91445"/>
    <w:rsid w:val="00D94A7C"/>
    <w:rsid w:val="00D95896"/>
    <w:rsid w:val="00D96C1E"/>
    <w:rsid w:val="00DB102F"/>
    <w:rsid w:val="00DB2983"/>
    <w:rsid w:val="00DB4894"/>
    <w:rsid w:val="00DB4E99"/>
    <w:rsid w:val="00DB7FEB"/>
    <w:rsid w:val="00DC1257"/>
    <w:rsid w:val="00DC1FE7"/>
    <w:rsid w:val="00DC3DC0"/>
    <w:rsid w:val="00DC4C4A"/>
    <w:rsid w:val="00DC57A9"/>
    <w:rsid w:val="00DC5B2B"/>
    <w:rsid w:val="00DC5BFF"/>
    <w:rsid w:val="00DC79BB"/>
    <w:rsid w:val="00DC7F6F"/>
    <w:rsid w:val="00DD318D"/>
    <w:rsid w:val="00DD4C25"/>
    <w:rsid w:val="00DF0EFC"/>
    <w:rsid w:val="00DF2E12"/>
    <w:rsid w:val="00DF5136"/>
    <w:rsid w:val="00DF514A"/>
    <w:rsid w:val="00DF521C"/>
    <w:rsid w:val="00DF5888"/>
    <w:rsid w:val="00DF6690"/>
    <w:rsid w:val="00DF6804"/>
    <w:rsid w:val="00E0358D"/>
    <w:rsid w:val="00E03BCE"/>
    <w:rsid w:val="00E04323"/>
    <w:rsid w:val="00E070A2"/>
    <w:rsid w:val="00E0796F"/>
    <w:rsid w:val="00E154AE"/>
    <w:rsid w:val="00E157F9"/>
    <w:rsid w:val="00E15FEB"/>
    <w:rsid w:val="00E17F4A"/>
    <w:rsid w:val="00E2656A"/>
    <w:rsid w:val="00E31528"/>
    <w:rsid w:val="00E37C8D"/>
    <w:rsid w:val="00E412D0"/>
    <w:rsid w:val="00E56322"/>
    <w:rsid w:val="00E60982"/>
    <w:rsid w:val="00E62C62"/>
    <w:rsid w:val="00E654C1"/>
    <w:rsid w:val="00E65D97"/>
    <w:rsid w:val="00E72A5A"/>
    <w:rsid w:val="00E73354"/>
    <w:rsid w:val="00E750AA"/>
    <w:rsid w:val="00E7522D"/>
    <w:rsid w:val="00E764DF"/>
    <w:rsid w:val="00E81BB2"/>
    <w:rsid w:val="00E81FBA"/>
    <w:rsid w:val="00E84529"/>
    <w:rsid w:val="00E85426"/>
    <w:rsid w:val="00E9242D"/>
    <w:rsid w:val="00EA7DD2"/>
    <w:rsid w:val="00EB2619"/>
    <w:rsid w:val="00EB363A"/>
    <w:rsid w:val="00EB5255"/>
    <w:rsid w:val="00EB5C47"/>
    <w:rsid w:val="00EC3EFA"/>
    <w:rsid w:val="00ED0639"/>
    <w:rsid w:val="00ED2103"/>
    <w:rsid w:val="00EF0EC8"/>
    <w:rsid w:val="00EF4755"/>
    <w:rsid w:val="00EF52FD"/>
    <w:rsid w:val="00EF7037"/>
    <w:rsid w:val="00EF7135"/>
    <w:rsid w:val="00F027DB"/>
    <w:rsid w:val="00F05508"/>
    <w:rsid w:val="00F13282"/>
    <w:rsid w:val="00F14A7A"/>
    <w:rsid w:val="00F167A6"/>
    <w:rsid w:val="00F22985"/>
    <w:rsid w:val="00F23547"/>
    <w:rsid w:val="00F32B3D"/>
    <w:rsid w:val="00F3383E"/>
    <w:rsid w:val="00F36697"/>
    <w:rsid w:val="00F37D79"/>
    <w:rsid w:val="00F43B48"/>
    <w:rsid w:val="00F465A7"/>
    <w:rsid w:val="00F50B7C"/>
    <w:rsid w:val="00F550E6"/>
    <w:rsid w:val="00F560A0"/>
    <w:rsid w:val="00F61EA0"/>
    <w:rsid w:val="00F636BD"/>
    <w:rsid w:val="00F63CD3"/>
    <w:rsid w:val="00F67A9A"/>
    <w:rsid w:val="00F71C46"/>
    <w:rsid w:val="00F73B2B"/>
    <w:rsid w:val="00F74345"/>
    <w:rsid w:val="00F74945"/>
    <w:rsid w:val="00F761E6"/>
    <w:rsid w:val="00F80A0A"/>
    <w:rsid w:val="00F82B19"/>
    <w:rsid w:val="00F853F1"/>
    <w:rsid w:val="00F90263"/>
    <w:rsid w:val="00F90326"/>
    <w:rsid w:val="00F9212D"/>
    <w:rsid w:val="00F95C12"/>
    <w:rsid w:val="00F965DA"/>
    <w:rsid w:val="00FA0E8B"/>
    <w:rsid w:val="00FA406A"/>
    <w:rsid w:val="00FA753A"/>
    <w:rsid w:val="00FB503A"/>
    <w:rsid w:val="00FB516C"/>
    <w:rsid w:val="00FB6A10"/>
    <w:rsid w:val="00FC2B51"/>
    <w:rsid w:val="00FC37FF"/>
    <w:rsid w:val="00FC421B"/>
    <w:rsid w:val="00FC68A0"/>
    <w:rsid w:val="00FD0236"/>
    <w:rsid w:val="00FD18F4"/>
    <w:rsid w:val="00FD546C"/>
    <w:rsid w:val="00FD54DB"/>
    <w:rsid w:val="00FD619F"/>
    <w:rsid w:val="00FE209B"/>
    <w:rsid w:val="00FE5068"/>
    <w:rsid w:val="00FE5822"/>
    <w:rsid w:val="00FE6D30"/>
    <w:rsid w:val="00FE7BDC"/>
    <w:rsid w:val="00FF67A2"/>
    <w:rsid w:val="00FF7AEB"/>
    <w:rsid w:val="01260E98"/>
    <w:rsid w:val="01290F7E"/>
    <w:rsid w:val="015D1E09"/>
    <w:rsid w:val="016A2E19"/>
    <w:rsid w:val="01883901"/>
    <w:rsid w:val="02033691"/>
    <w:rsid w:val="022A1009"/>
    <w:rsid w:val="02301A48"/>
    <w:rsid w:val="02365545"/>
    <w:rsid w:val="02546B2E"/>
    <w:rsid w:val="02697903"/>
    <w:rsid w:val="02AB5AF9"/>
    <w:rsid w:val="02F85FEA"/>
    <w:rsid w:val="02F96569"/>
    <w:rsid w:val="033E4BBF"/>
    <w:rsid w:val="0352416C"/>
    <w:rsid w:val="035437CF"/>
    <w:rsid w:val="0366450A"/>
    <w:rsid w:val="03DF7B4F"/>
    <w:rsid w:val="03EA7B21"/>
    <w:rsid w:val="047702E0"/>
    <w:rsid w:val="04A50449"/>
    <w:rsid w:val="04A62A1C"/>
    <w:rsid w:val="04E11CA6"/>
    <w:rsid w:val="04F01EE9"/>
    <w:rsid w:val="05095DD2"/>
    <w:rsid w:val="050977E4"/>
    <w:rsid w:val="05225C32"/>
    <w:rsid w:val="0550791B"/>
    <w:rsid w:val="057622C8"/>
    <w:rsid w:val="058E6E19"/>
    <w:rsid w:val="05D610DF"/>
    <w:rsid w:val="05DA3601"/>
    <w:rsid w:val="05DF009E"/>
    <w:rsid w:val="05DF301B"/>
    <w:rsid w:val="05EB11CF"/>
    <w:rsid w:val="05F83EAE"/>
    <w:rsid w:val="063E7D85"/>
    <w:rsid w:val="06500E91"/>
    <w:rsid w:val="066F3E8C"/>
    <w:rsid w:val="06BC6527"/>
    <w:rsid w:val="071A149F"/>
    <w:rsid w:val="07293586"/>
    <w:rsid w:val="07295285"/>
    <w:rsid w:val="074F7AC9"/>
    <w:rsid w:val="075972D2"/>
    <w:rsid w:val="07636392"/>
    <w:rsid w:val="076F0FD5"/>
    <w:rsid w:val="07716F4D"/>
    <w:rsid w:val="07761B1B"/>
    <w:rsid w:val="07770C56"/>
    <w:rsid w:val="077C7A64"/>
    <w:rsid w:val="07A57E34"/>
    <w:rsid w:val="07B90CB8"/>
    <w:rsid w:val="07C46A83"/>
    <w:rsid w:val="07E07FF3"/>
    <w:rsid w:val="07F55E1E"/>
    <w:rsid w:val="081859DF"/>
    <w:rsid w:val="083E03EF"/>
    <w:rsid w:val="0865268B"/>
    <w:rsid w:val="088B0986"/>
    <w:rsid w:val="089409F1"/>
    <w:rsid w:val="08E52AE1"/>
    <w:rsid w:val="092217DD"/>
    <w:rsid w:val="09364775"/>
    <w:rsid w:val="093A7294"/>
    <w:rsid w:val="09AA1EE6"/>
    <w:rsid w:val="0A0557F4"/>
    <w:rsid w:val="0A263993"/>
    <w:rsid w:val="0A2D3AC2"/>
    <w:rsid w:val="0A404AE0"/>
    <w:rsid w:val="0A5B7E05"/>
    <w:rsid w:val="0A6F0851"/>
    <w:rsid w:val="0A7809B7"/>
    <w:rsid w:val="0AA755DF"/>
    <w:rsid w:val="0AC90245"/>
    <w:rsid w:val="0AD13C9D"/>
    <w:rsid w:val="0ADF1FFE"/>
    <w:rsid w:val="0B120D44"/>
    <w:rsid w:val="0B215DAF"/>
    <w:rsid w:val="0B345519"/>
    <w:rsid w:val="0B4B47E1"/>
    <w:rsid w:val="0B642CE9"/>
    <w:rsid w:val="0B6D3244"/>
    <w:rsid w:val="0BCB7E7C"/>
    <w:rsid w:val="0BD27BF6"/>
    <w:rsid w:val="0C3959AE"/>
    <w:rsid w:val="0C3B3C7D"/>
    <w:rsid w:val="0C656D19"/>
    <w:rsid w:val="0C7D0506"/>
    <w:rsid w:val="0CA13F80"/>
    <w:rsid w:val="0CAB2EAE"/>
    <w:rsid w:val="0CB47CA0"/>
    <w:rsid w:val="0CF86577"/>
    <w:rsid w:val="0D13116D"/>
    <w:rsid w:val="0D621C7D"/>
    <w:rsid w:val="0D902808"/>
    <w:rsid w:val="0DBC25FB"/>
    <w:rsid w:val="0E32636D"/>
    <w:rsid w:val="0E345A45"/>
    <w:rsid w:val="0E3C04A0"/>
    <w:rsid w:val="0E4E0EF7"/>
    <w:rsid w:val="0E73034D"/>
    <w:rsid w:val="0E7A4242"/>
    <w:rsid w:val="0EF2272E"/>
    <w:rsid w:val="0F13775A"/>
    <w:rsid w:val="0F2318BA"/>
    <w:rsid w:val="0F357420"/>
    <w:rsid w:val="0F4E618A"/>
    <w:rsid w:val="0F5122B1"/>
    <w:rsid w:val="0F560761"/>
    <w:rsid w:val="0F5F45FE"/>
    <w:rsid w:val="0F6A0F5E"/>
    <w:rsid w:val="0F8D2485"/>
    <w:rsid w:val="0F9A112B"/>
    <w:rsid w:val="100B407B"/>
    <w:rsid w:val="10284423"/>
    <w:rsid w:val="10482E33"/>
    <w:rsid w:val="104D01F0"/>
    <w:rsid w:val="10506D46"/>
    <w:rsid w:val="10525806"/>
    <w:rsid w:val="106D2F64"/>
    <w:rsid w:val="1072427F"/>
    <w:rsid w:val="109A1069"/>
    <w:rsid w:val="10B63710"/>
    <w:rsid w:val="10B94B70"/>
    <w:rsid w:val="10DB4392"/>
    <w:rsid w:val="10F10820"/>
    <w:rsid w:val="110D375F"/>
    <w:rsid w:val="111C2F7A"/>
    <w:rsid w:val="11630DAF"/>
    <w:rsid w:val="11665CA1"/>
    <w:rsid w:val="119D192F"/>
    <w:rsid w:val="11A62464"/>
    <w:rsid w:val="11A96A27"/>
    <w:rsid w:val="11D6411E"/>
    <w:rsid w:val="12245FAF"/>
    <w:rsid w:val="127D2E09"/>
    <w:rsid w:val="12C30C3D"/>
    <w:rsid w:val="132C67E2"/>
    <w:rsid w:val="133D66EB"/>
    <w:rsid w:val="13405DEA"/>
    <w:rsid w:val="13951726"/>
    <w:rsid w:val="13B61A3C"/>
    <w:rsid w:val="13C37025"/>
    <w:rsid w:val="13D628C0"/>
    <w:rsid w:val="14396509"/>
    <w:rsid w:val="14667AD2"/>
    <w:rsid w:val="14DD2C3C"/>
    <w:rsid w:val="15184150"/>
    <w:rsid w:val="15436B79"/>
    <w:rsid w:val="1546071B"/>
    <w:rsid w:val="156054FB"/>
    <w:rsid w:val="156C4CDF"/>
    <w:rsid w:val="15F56772"/>
    <w:rsid w:val="15FB1757"/>
    <w:rsid w:val="15FB3CF2"/>
    <w:rsid w:val="16087E1D"/>
    <w:rsid w:val="16247C45"/>
    <w:rsid w:val="16565CEE"/>
    <w:rsid w:val="16740281"/>
    <w:rsid w:val="167E27B0"/>
    <w:rsid w:val="16CB00C0"/>
    <w:rsid w:val="16F11169"/>
    <w:rsid w:val="16F921A6"/>
    <w:rsid w:val="17006B66"/>
    <w:rsid w:val="17237204"/>
    <w:rsid w:val="17481711"/>
    <w:rsid w:val="17701D14"/>
    <w:rsid w:val="17710C68"/>
    <w:rsid w:val="17735226"/>
    <w:rsid w:val="178D0435"/>
    <w:rsid w:val="17A74CC2"/>
    <w:rsid w:val="17B648CC"/>
    <w:rsid w:val="17BA027E"/>
    <w:rsid w:val="17E53404"/>
    <w:rsid w:val="183369F2"/>
    <w:rsid w:val="189F624C"/>
    <w:rsid w:val="18DA283C"/>
    <w:rsid w:val="18E429D1"/>
    <w:rsid w:val="18F67579"/>
    <w:rsid w:val="19043908"/>
    <w:rsid w:val="190E24E6"/>
    <w:rsid w:val="19304348"/>
    <w:rsid w:val="195B60C2"/>
    <w:rsid w:val="19721CE7"/>
    <w:rsid w:val="19A15CAB"/>
    <w:rsid w:val="1A02029D"/>
    <w:rsid w:val="1A1C66C0"/>
    <w:rsid w:val="1A42393B"/>
    <w:rsid w:val="1AAD45DE"/>
    <w:rsid w:val="1AD51879"/>
    <w:rsid w:val="1B0133B3"/>
    <w:rsid w:val="1B046F80"/>
    <w:rsid w:val="1B171B26"/>
    <w:rsid w:val="1B3267B5"/>
    <w:rsid w:val="1B40161D"/>
    <w:rsid w:val="1B441859"/>
    <w:rsid w:val="1B6606B1"/>
    <w:rsid w:val="1BA95D3E"/>
    <w:rsid w:val="1C200A92"/>
    <w:rsid w:val="1C5E7925"/>
    <w:rsid w:val="1CA93E55"/>
    <w:rsid w:val="1CFD070F"/>
    <w:rsid w:val="1D282217"/>
    <w:rsid w:val="1D310A50"/>
    <w:rsid w:val="1D326574"/>
    <w:rsid w:val="1D3F60BD"/>
    <w:rsid w:val="1D5F6196"/>
    <w:rsid w:val="1D6132A5"/>
    <w:rsid w:val="1D7B7218"/>
    <w:rsid w:val="1D8E56D5"/>
    <w:rsid w:val="1DB55626"/>
    <w:rsid w:val="1DC4466A"/>
    <w:rsid w:val="1DCB6BF8"/>
    <w:rsid w:val="1DF148B0"/>
    <w:rsid w:val="1DF32C0F"/>
    <w:rsid w:val="1E332C93"/>
    <w:rsid w:val="1E7A43DA"/>
    <w:rsid w:val="1E7D5A79"/>
    <w:rsid w:val="1E830C8D"/>
    <w:rsid w:val="1E957931"/>
    <w:rsid w:val="1E9A6CF6"/>
    <w:rsid w:val="1EA40653"/>
    <w:rsid w:val="1EA83E44"/>
    <w:rsid w:val="1EC06E49"/>
    <w:rsid w:val="1ECC0E79"/>
    <w:rsid w:val="1EDF23BF"/>
    <w:rsid w:val="1EF67805"/>
    <w:rsid w:val="1F4B78FA"/>
    <w:rsid w:val="1F4F0F1B"/>
    <w:rsid w:val="1F576995"/>
    <w:rsid w:val="1F91182F"/>
    <w:rsid w:val="1FC014AF"/>
    <w:rsid w:val="1FE7539E"/>
    <w:rsid w:val="1FFE117A"/>
    <w:rsid w:val="20180650"/>
    <w:rsid w:val="20384A18"/>
    <w:rsid w:val="204131A1"/>
    <w:rsid w:val="20597C82"/>
    <w:rsid w:val="206374BF"/>
    <w:rsid w:val="20671BE0"/>
    <w:rsid w:val="206E7017"/>
    <w:rsid w:val="20963CB8"/>
    <w:rsid w:val="209854B7"/>
    <w:rsid w:val="20A81A1B"/>
    <w:rsid w:val="20B07FB6"/>
    <w:rsid w:val="20B646FB"/>
    <w:rsid w:val="20FD17BE"/>
    <w:rsid w:val="21105479"/>
    <w:rsid w:val="21366608"/>
    <w:rsid w:val="213A1B36"/>
    <w:rsid w:val="213B74B1"/>
    <w:rsid w:val="215869F4"/>
    <w:rsid w:val="21591002"/>
    <w:rsid w:val="215A2310"/>
    <w:rsid w:val="21735B9A"/>
    <w:rsid w:val="21A32365"/>
    <w:rsid w:val="21B41FD4"/>
    <w:rsid w:val="21B61AB9"/>
    <w:rsid w:val="21DE318A"/>
    <w:rsid w:val="21EF5B80"/>
    <w:rsid w:val="2223623B"/>
    <w:rsid w:val="224E21E9"/>
    <w:rsid w:val="22576990"/>
    <w:rsid w:val="226F7C8D"/>
    <w:rsid w:val="22A30872"/>
    <w:rsid w:val="22F47480"/>
    <w:rsid w:val="232B2612"/>
    <w:rsid w:val="23346DA6"/>
    <w:rsid w:val="234B51C9"/>
    <w:rsid w:val="23792695"/>
    <w:rsid w:val="23DE1C48"/>
    <w:rsid w:val="23E86CC5"/>
    <w:rsid w:val="240210CD"/>
    <w:rsid w:val="24025829"/>
    <w:rsid w:val="246A0F18"/>
    <w:rsid w:val="246D7B61"/>
    <w:rsid w:val="249B37C8"/>
    <w:rsid w:val="24BF09F7"/>
    <w:rsid w:val="24F627AC"/>
    <w:rsid w:val="25003E51"/>
    <w:rsid w:val="252D53FE"/>
    <w:rsid w:val="25314BCF"/>
    <w:rsid w:val="25490795"/>
    <w:rsid w:val="255876F5"/>
    <w:rsid w:val="2596669C"/>
    <w:rsid w:val="25C66E6C"/>
    <w:rsid w:val="25D52D09"/>
    <w:rsid w:val="25D76397"/>
    <w:rsid w:val="25E62821"/>
    <w:rsid w:val="25EA2D6D"/>
    <w:rsid w:val="25EC2D81"/>
    <w:rsid w:val="25FD5DBC"/>
    <w:rsid w:val="2606307A"/>
    <w:rsid w:val="26091CD3"/>
    <w:rsid w:val="261B49D0"/>
    <w:rsid w:val="26396DF4"/>
    <w:rsid w:val="264E273E"/>
    <w:rsid w:val="265B4E97"/>
    <w:rsid w:val="266279B6"/>
    <w:rsid w:val="267A14D0"/>
    <w:rsid w:val="267C3185"/>
    <w:rsid w:val="268077C6"/>
    <w:rsid w:val="268D5A89"/>
    <w:rsid w:val="26A349F2"/>
    <w:rsid w:val="26A97AE6"/>
    <w:rsid w:val="26BC54D2"/>
    <w:rsid w:val="26C136B4"/>
    <w:rsid w:val="26F50FFE"/>
    <w:rsid w:val="27034D3C"/>
    <w:rsid w:val="273E3A94"/>
    <w:rsid w:val="277057A2"/>
    <w:rsid w:val="27C50B33"/>
    <w:rsid w:val="27D42E59"/>
    <w:rsid w:val="290F2F1B"/>
    <w:rsid w:val="29191AB0"/>
    <w:rsid w:val="29206EB8"/>
    <w:rsid w:val="29595666"/>
    <w:rsid w:val="29693E53"/>
    <w:rsid w:val="296C03F7"/>
    <w:rsid w:val="29874881"/>
    <w:rsid w:val="29BE0475"/>
    <w:rsid w:val="29CC7907"/>
    <w:rsid w:val="29E325E0"/>
    <w:rsid w:val="2A26630B"/>
    <w:rsid w:val="2A452503"/>
    <w:rsid w:val="2A5B3D30"/>
    <w:rsid w:val="2A6F5679"/>
    <w:rsid w:val="2AA244E0"/>
    <w:rsid w:val="2AC30C4D"/>
    <w:rsid w:val="2AD87134"/>
    <w:rsid w:val="2B397896"/>
    <w:rsid w:val="2B6142FA"/>
    <w:rsid w:val="2B8A1EA0"/>
    <w:rsid w:val="2BA936A8"/>
    <w:rsid w:val="2BAC1E16"/>
    <w:rsid w:val="2BB94FDD"/>
    <w:rsid w:val="2BC2163A"/>
    <w:rsid w:val="2BE47802"/>
    <w:rsid w:val="2C1528E4"/>
    <w:rsid w:val="2C315A5A"/>
    <w:rsid w:val="2C3276D7"/>
    <w:rsid w:val="2C3E6E6F"/>
    <w:rsid w:val="2C4A0154"/>
    <w:rsid w:val="2C4A4D1C"/>
    <w:rsid w:val="2C4B1C25"/>
    <w:rsid w:val="2C4D40A2"/>
    <w:rsid w:val="2C74691D"/>
    <w:rsid w:val="2C905062"/>
    <w:rsid w:val="2C9B381A"/>
    <w:rsid w:val="2CBD2A6D"/>
    <w:rsid w:val="2CC33475"/>
    <w:rsid w:val="2CCC5083"/>
    <w:rsid w:val="2CE101E6"/>
    <w:rsid w:val="2D0A773C"/>
    <w:rsid w:val="2D2D2BFE"/>
    <w:rsid w:val="2D4744ED"/>
    <w:rsid w:val="2D4F41C3"/>
    <w:rsid w:val="2D6837FB"/>
    <w:rsid w:val="2D6C3F53"/>
    <w:rsid w:val="2D8154D4"/>
    <w:rsid w:val="2D9E56F5"/>
    <w:rsid w:val="2DA46B5A"/>
    <w:rsid w:val="2DC9482F"/>
    <w:rsid w:val="2DF6155C"/>
    <w:rsid w:val="2E667F96"/>
    <w:rsid w:val="2E8226AB"/>
    <w:rsid w:val="2EBA484A"/>
    <w:rsid w:val="2ED525AB"/>
    <w:rsid w:val="2F012479"/>
    <w:rsid w:val="2F126434"/>
    <w:rsid w:val="2F246CB8"/>
    <w:rsid w:val="2F3352ED"/>
    <w:rsid w:val="2F4E3FEE"/>
    <w:rsid w:val="2F516221"/>
    <w:rsid w:val="2F8A06C1"/>
    <w:rsid w:val="2FD065E6"/>
    <w:rsid w:val="2FD96870"/>
    <w:rsid w:val="301D353D"/>
    <w:rsid w:val="302355F0"/>
    <w:rsid w:val="30580BC9"/>
    <w:rsid w:val="31084456"/>
    <w:rsid w:val="310E70CF"/>
    <w:rsid w:val="311E2ED7"/>
    <w:rsid w:val="315619EE"/>
    <w:rsid w:val="315C449C"/>
    <w:rsid w:val="31703476"/>
    <w:rsid w:val="319B6BB5"/>
    <w:rsid w:val="31B662C4"/>
    <w:rsid w:val="31B82709"/>
    <w:rsid w:val="31CB282C"/>
    <w:rsid w:val="31D05482"/>
    <w:rsid w:val="321D5D2E"/>
    <w:rsid w:val="32286157"/>
    <w:rsid w:val="32400B34"/>
    <w:rsid w:val="324A2A66"/>
    <w:rsid w:val="326A2EE7"/>
    <w:rsid w:val="326E06B9"/>
    <w:rsid w:val="329E6876"/>
    <w:rsid w:val="32B44D50"/>
    <w:rsid w:val="33186368"/>
    <w:rsid w:val="333015F2"/>
    <w:rsid w:val="334B6320"/>
    <w:rsid w:val="3353076B"/>
    <w:rsid w:val="33653575"/>
    <w:rsid w:val="339C6B01"/>
    <w:rsid w:val="33D1729A"/>
    <w:rsid w:val="33D934D4"/>
    <w:rsid w:val="33FE2F6A"/>
    <w:rsid w:val="340E07E5"/>
    <w:rsid w:val="341B6826"/>
    <w:rsid w:val="341D1207"/>
    <w:rsid w:val="34235BF7"/>
    <w:rsid w:val="34462B02"/>
    <w:rsid w:val="34605E94"/>
    <w:rsid w:val="348576A9"/>
    <w:rsid w:val="34951FE2"/>
    <w:rsid w:val="34C87A62"/>
    <w:rsid w:val="34CA09C1"/>
    <w:rsid w:val="34CD748C"/>
    <w:rsid w:val="358C5FA8"/>
    <w:rsid w:val="35A149B6"/>
    <w:rsid w:val="35C15DF1"/>
    <w:rsid w:val="35EE33A1"/>
    <w:rsid w:val="35F920FC"/>
    <w:rsid w:val="36074A7F"/>
    <w:rsid w:val="365C526B"/>
    <w:rsid w:val="368C6B8F"/>
    <w:rsid w:val="368C7FAF"/>
    <w:rsid w:val="36923549"/>
    <w:rsid w:val="369C2F39"/>
    <w:rsid w:val="36B108DD"/>
    <w:rsid w:val="36B75FBF"/>
    <w:rsid w:val="36BD0C45"/>
    <w:rsid w:val="36C15E72"/>
    <w:rsid w:val="36E343B6"/>
    <w:rsid w:val="36FB1BB8"/>
    <w:rsid w:val="37321572"/>
    <w:rsid w:val="37B62B71"/>
    <w:rsid w:val="37B71E1C"/>
    <w:rsid w:val="37CD1CE5"/>
    <w:rsid w:val="37E00298"/>
    <w:rsid w:val="37E27928"/>
    <w:rsid w:val="37F511BB"/>
    <w:rsid w:val="38072A00"/>
    <w:rsid w:val="38A5253F"/>
    <w:rsid w:val="38B302F9"/>
    <w:rsid w:val="38E27632"/>
    <w:rsid w:val="38F12CD3"/>
    <w:rsid w:val="38F94775"/>
    <w:rsid w:val="392971ED"/>
    <w:rsid w:val="39325651"/>
    <w:rsid w:val="39701D80"/>
    <w:rsid w:val="39BF082C"/>
    <w:rsid w:val="39CF3B79"/>
    <w:rsid w:val="39D0586A"/>
    <w:rsid w:val="3A1A1D7F"/>
    <w:rsid w:val="3A872856"/>
    <w:rsid w:val="3A885182"/>
    <w:rsid w:val="3AAA197A"/>
    <w:rsid w:val="3AF57CBE"/>
    <w:rsid w:val="3B1B105C"/>
    <w:rsid w:val="3B3763D1"/>
    <w:rsid w:val="3B443491"/>
    <w:rsid w:val="3B765F9D"/>
    <w:rsid w:val="3B862684"/>
    <w:rsid w:val="3B8E32E7"/>
    <w:rsid w:val="3BAE5737"/>
    <w:rsid w:val="3BB645EB"/>
    <w:rsid w:val="3BB84807"/>
    <w:rsid w:val="3BC74A4B"/>
    <w:rsid w:val="3BE6529F"/>
    <w:rsid w:val="3C0C3A85"/>
    <w:rsid w:val="3C135447"/>
    <w:rsid w:val="3C1A551E"/>
    <w:rsid w:val="3C2F6E1E"/>
    <w:rsid w:val="3C4F64BA"/>
    <w:rsid w:val="3C9C38FC"/>
    <w:rsid w:val="3C9F6296"/>
    <w:rsid w:val="3CA373CF"/>
    <w:rsid w:val="3CA56E5C"/>
    <w:rsid w:val="3CAD1F4B"/>
    <w:rsid w:val="3CD8607B"/>
    <w:rsid w:val="3CDA245A"/>
    <w:rsid w:val="3CF950D8"/>
    <w:rsid w:val="3CFA73A4"/>
    <w:rsid w:val="3D1B75AF"/>
    <w:rsid w:val="3D1D426D"/>
    <w:rsid w:val="3D1E06B7"/>
    <w:rsid w:val="3D687F15"/>
    <w:rsid w:val="3D6D0B18"/>
    <w:rsid w:val="3DA32A62"/>
    <w:rsid w:val="3DBB2BA1"/>
    <w:rsid w:val="3DC83584"/>
    <w:rsid w:val="3DEE5747"/>
    <w:rsid w:val="3DF0692C"/>
    <w:rsid w:val="3E505D3C"/>
    <w:rsid w:val="3E7223CD"/>
    <w:rsid w:val="3EA13331"/>
    <w:rsid w:val="3EA61A53"/>
    <w:rsid w:val="3EBD77EA"/>
    <w:rsid w:val="3ECB0F1C"/>
    <w:rsid w:val="3ECC561F"/>
    <w:rsid w:val="3EDA0523"/>
    <w:rsid w:val="3F3E760B"/>
    <w:rsid w:val="3F5075D4"/>
    <w:rsid w:val="3F72388F"/>
    <w:rsid w:val="3F760254"/>
    <w:rsid w:val="3FBF04B0"/>
    <w:rsid w:val="400242A3"/>
    <w:rsid w:val="404043A0"/>
    <w:rsid w:val="40407522"/>
    <w:rsid w:val="4041301D"/>
    <w:rsid w:val="405C39B3"/>
    <w:rsid w:val="40622490"/>
    <w:rsid w:val="407A6407"/>
    <w:rsid w:val="40DA6CB2"/>
    <w:rsid w:val="41200E85"/>
    <w:rsid w:val="41376B49"/>
    <w:rsid w:val="41841D1A"/>
    <w:rsid w:val="41AB1AA0"/>
    <w:rsid w:val="41C07F72"/>
    <w:rsid w:val="41D31E25"/>
    <w:rsid w:val="41DA0890"/>
    <w:rsid w:val="41FB205E"/>
    <w:rsid w:val="4200449D"/>
    <w:rsid w:val="4224449E"/>
    <w:rsid w:val="423A3BCC"/>
    <w:rsid w:val="424E57D2"/>
    <w:rsid w:val="42B26C49"/>
    <w:rsid w:val="42BF022A"/>
    <w:rsid w:val="42EC13F8"/>
    <w:rsid w:val="431B332E"/>
    <w:rsid w:val="433A6FE6"/>
    <w:rsid w:val="43477189"/>
    <w:rsid w:val="43480868"/>
    <w:rsid w:val="4350713C"/>
    <w:rsid w:val="43562841"/>
    <w:rsid w:val="4357608D"/>
    <w:rsid w:val="43663F5A"/>
    <w:rsid w:val="436653E0"/>
    <w:rsid w:val="4379675C"/>
    <w:rsid w:val="437C4968"/>
    <w:rsid w:val="43BC2E1F"/>
    <w:rsid w:val="43C4431A"/>
    <w:rsid w:val="43DD7B54"/>
    <w:rsid w:val="44000AFA"/>
    <w:rsid w:val="444B5493"/>
    <w:rsid w:val="4458750E"/>
    <w:rsid w:val="44772758"/>
    <w:rsid w:val="44B951CC"/>
    <w:rsid w:val="44CD14E0"/>
    <w:rsid w:val="44CE04C3"/>
    <w:rsid w:val="44D0546C"/>
    <w:rsid w:val="44F20B0B"/>
    <w:rsid w:val="451231DA"/>
    <w:rsid w:val="452202AA"/>
    <w:rsid w:val="452B604A"/>
    <w:rsid w:val="452E5F4C"/>
    <w:rsid w:val="453F3DC3"/>
    <w:rsid w:val="45612018"/>
    <w:rsid w:val="458946E9"/>
    <w:rsid w:val="45A47C0E"/>
    <w:rsid w:val="45B0292A"/>
    <w:rsid w:val="45D51449"/>
    <w:rsid w:val="4624375E"/>
    <w:rsid w:val="462A55CE"/>
    <w:rsid w:val="46577FD6"/>
    <w:rsid w:val="46840182"/>
    <w:rsid w:val="46BC762C"/>
    <w:rsid w:val="46C01C96"/>
    <w:rsid w:val="46C44060"/>
    <w:rsid w:val="46D955A7"/>
    <w:rsid w:val="47120DEF"/>
    <w:rsid w:val="47133957"/>
    <w:rsid w:val="47335CBB"/>
    <w:rsid w:val="476561F7"/>
    <w:rsid w:val="47825574"/>
    <w:rsid w:val="47A07E0C"/>
    <w:rsid w:val="47D21B19"/>
    <w:rsid w:val="47D66573"/>
    <w:rsid w:val="47F21021"/>
    <w:rsid w:val="481D5537"/>
    <w:rsid w:val="48254FD3"/>
    <w:rsid w:val="482E7C13"/>
    <w:rsid w:val="484422EB"/>
    <w:rsid w:val="484962F7"/>
    <w:rsid w:val="4870272E"/>
    <w:rsid w:val="489177E2"/>
    <w:rsid w:val="48AA0823"/>
    <w:rsid w:val="48C93BB0"/>
    <w:rsid w:val="491B42BC"/>
    <w:rsid w:val="492E4F8E"/>
    <w:rsid w:val="493E03B8"/>
    <w:rsid w:val="49406546"/>
    <w:rsid w:val="4950138E"/>
    <w:rsid w:val="49803D9C"/>
    <w:rsid w:val="49A62315"/>
    <w:rsid w:val="49D93C29"/>
    <w:rsid w:val="49DC7715"/>
    <w:rsid w:val="49E113CD"/>
    <w:rsid w:val="4A023139"/>
    <w:rsid w:val="4A311305"/>
    <w:rsid w:val="4A3634C7"/>
    <w:rsid w:val="4A6E2145"/>
    <w:rsid w:val="4A7B576F"/>
    <w:rsid w:val="4A8E1D22"/>
    <w:rsid w:val="4A92041D"/>
    <w:rsid w:val="4A9935C9"/>
    <w:rsid w:val="4ACF79A5"/>
    <w:rsid w:val="4AE94D31"/>
    <w:rsid w:val="4AF561A9"/>
    <w:rsid w:val="4B686941"/>
    <w:rsid w:val="4B9F722E"/>
    <w:rsid w:val="4BB04F45"/>
    <w:rsid w:val="4BBC6096"/>
    <w:rsid w:val="4C152BDD"/>
    <w:rsid w:val="4C26646F"/>
    <w:rsid w:val="4C4A0649"/>
    <w:rsid w:val="4C7402D7"/>
    <w:rsid w:val="4C7E5ECA"/>
    <w:rsid w:val="4C876AA5"/>
    <w:rsid w:val="4C8853A9"/>
    <w:rsid w:val="4CA961D2"/>
    <w:rsid w:val="4CF715AF"/>
    <w:rsid w:val="4CF80F08"/>
    <w:rsid w:val="4D0E00FB"/>
    <w:rsid w:val="4D125ED9"/>
    <w:rsid w:val="4D176606"/>
    <w:rsid w:val="4D2E492A"/>
    <w:rsid w:val="4D3637DE"/>
    <w:rsid w:val="4D3D6CE2"/>
    <w:rsid w:val="4D4C5920"/>
    <w:rsid w:val="4D5E368A"/>
    <w:rsid w:val="4D626381"/>
    <w:rsid w:val="4D6B792C"/>
    <w:rsid w:val="4D7001EC"/>
    <w:rsid w:val="4DD6783C"/>
    <w:rsid w:val="4DEC4FB0"/>
    <w:rsid w:val="4DED0341"/>
    <w:rsid w:val="4DFC67D6"/>
    <w:rsid w:val="4E075D8A"/>
    <w:rsid w:val="4E950DE7"/>
    <w:rsid w:val="4EBD252D"/>
    <w:rsid w:val="4EC00FAD"/>
    <w:rsid w:val="4EC156F9"/>
    <w:rsid w:val="4EF706EB"/>
    <w:rsid w:val="4EF82A62"/>
    <w:rsid w:val="4F3225C4"/>
    <w:rsid w:val="4F4F6C6B"/>
    <w:rsid w:val="4F861AEF"/>
    <w:rsid w:val="4F9843DC"/>
    <w:rsid w:val="4FC62A8C"/>
    <w:rsid w:val="4FC84F3A"/>
    <w:rsid w:val="4FE20F0D"/>
    <w:rsid w:val="4FE51552"/>
    <w:rsid w:val="4FF85C65"/>
    <w:rsid w:val="50504C4B"/>
    <w:rsid w:val="507408A5"/>
    <w:rsid w:val="508F3931"/>
    <w:rsid w:val="509C6E7C"/>
    <w:rsid w:val="50A56128"/>
    <w:rsid w:val="50C3730B"/>
    <w:rsid w:val="511107EA"/>
    <w:rsid w:val="513B5867"/>
    <w:rsid w:val="51402942"/>
    <w:rsid w:val="51535003"/>
    <w:rsid w:val="5162104E"/>
    <w:rsid w:val="516C1623"/>
    <w:rsid w:val="519758C5"/>
    <w:rsid w:val="51C94C21"/>
    <w:rsid w:val="51CF7F2C"/>
    <w:rsid w:val="51FD2B1C"/>
    <w:rsid w:val="51FD48CA"/>
    <w:rsid w:val="521961E1"/>
    <w:rsid w:val="5224454D"/>
    <w:rsid w:val="52817309"/>
    <w:rsid w:val="52B950EC"/>
    <w:rsid w:val="52BF2559"/>
    <w:rsid w:val="52CA29FF"/>
    <w:rsid w:val="52CA50F4"/>
    <w:rsid w:val="52CC2C1B"/>
    <w:rsid w:val="52D83A9C"/>
    <w:rsid w:val="52DA39C1"/>
    <w:rsid w:val="5311475D"/>
    <w:rsid w:val="532C36B9"/>
    <w:rsid w:val="5334385B"/>
    <w:rsid w:val="53611652"/>
    <w:rsid w:val="53941DC0"/>
    <w:rsid w:val="53A039CC"/>
    <w:rsid w:val="53A1505A"/>
    <w:rsid w:val="53E665B3"/>
    <w:rsid w:val="53F71F19"/>
    <w:rsid w:val="53FD32A8"/>
    <w:rsid w:val="54063E08"/>
    <w:rsid w:val="543437E8"/>
    <w:rsid w:val="546C21F0"/>
    <w:rsid w:val="546E385E"/>
    <w:rsid w:val="5490618A"/>
    <w:rsid w:val="5498493C"/>
    <w:rsid w:val="54B06C17"/>
    <w:rsid w:val="54CF254E"/>
    <w:rsid w:val="54DE4799"/>
    <w:rsid w:val="54F73313"/>
    <w:rsid w:val="54F80955"/>
    <w:rsid w:val="55254864"/>
    <w:rsid w:val="55363231"/>
    <w:rsid w:val="555170A7"/>
    <w:rsid w:val="5587536D"/>
    <w:rsid w:val="55886564"/>
    <w:rsid w:val="558A2919"/>
    <w:rsid w:val="55913B72"/>
    <w:rsid w:val="55970EBB"/>
    <w:rsid w:val="559B174B"/>
    <w:rsid w:val="55B60761"/>
    <w:rsid w:val="55CE0CF4"/>
    <w:rsid w:val="55D24723"/>
    <w:rsid w:val="55DF4A13"/>
    <w:rsid w:val="55E01B2D"/>
    <w:rsid w:val="55EA17CC"/>
    <w:rsid w:val="55ED1BB4"/>
    <w:rsid w:val="563F745C"/>
    <w:rsid w:val="564231F4"/>
    <w:rsid w:val="56A95021"/>
    <w:rsid w:val="56B22A9C"/>
    <w:rsid w:val="571956CB"/>
    <w:rsid w:val="57773B3A"/>
    <w:rsid w:val="577E2BD8"/>
    <w:rsid w:val="577F23BE"/>
    <w:rsid w:val="57B45B76"/>
    <w:rsid w:val="57B72A76"/>
    <w:rsid w:val="57C3426C"/>
    <w:rsid w:val="57CE1F93"/>
    <w:rsid w:val="57D60097"/>
    <w:rsid w:val="57DD649F"/>
    <w:rsid w:val="57F106AA"/>
    <w:rsid w:val="588743D1"/>
    <w:rsid w:val="5887701A"/>
    <w:rsid w:val="58BC54DF"/>
    <w:rsid w:val="58C148EA"/>
    <w:rsid w:val="591822DB"/>
    <w:rsid w:val="597734C7"/>
    <w:rsid w:val="59AD6558"/>
    <w:rsid w:val="59B241EC"/>
    <w:rsid w:val="59B73503"/>
    <w:rsid w:val="59C0439F"/>
    <w:rsid w:val="5A3408DD"/>
    <w:rsid w:val="5A79591D"/>
    <w:rsid w:val="5ABE2233"/>
    <w:rsid w:val="5AE67778"/>
    <w:rsid w:val="5B253B32"/>
    <w:rsid w:val="5BDF5D95"/>
    <w:rsid w:val="5BFE7528"/>
    <w:rsid w:val="5C14628F"/>
    <w:rsid w:val="5C733364"/>
    <w:rsid w:val="5C936557"/>
    <w:rsid w:val="5C9E695A"/>
    <w:rsid w:val="5CC906D6"/>
    <w:rsid w:val="5CEE7C31"/>
    <w:rsid w:val="5CFD5550"/>
    <w:rsid w:val="5D133D93"/>
    <w:rsid w:val="5D1C319C"/>
    <w:rsid w:val="5D370DDD"/>
    <w:rsid w:val="5D616655"/>
    <w:rsid w:val="5D8407DF"/>
    <w:rsid w:val="5D942674"/>
    <w:rsid w:val="5E0239AE"/>
    <w:rsid w:val="5E2467F1"/>
    <w:rsid w:val="5E337FF2"/>
    <w:rsid w:val="5E3D6112"/>
    <w:rsid w:val="5E6C5AAA"/>
    <w:rsid w:val="5E7A630E"/>
    <w:rsid w:val="5E8C5954"/>
    <w:rsid w:val="5E9D546B"/>
    <w:rsid w:val="5EB427B5"/>
    <w:rsid w:val="5EB7516B"/>
    <w:rsid w:val="5EE638C0"/>
    <w:rsid w:val="5EF215A6"/>
    <w:rsid w:val="5F024367"/>
    <w:rsid w:val="5F1A2B43"/>
    <w:rsid w:val="5F405BA8"/>
    <w:rsid w:val="5F8403D9"/>
    <w:rsid w:val="5F995219"/>
    <w:rsid w:val="5FA45185"/>
    <w:rsid w:val="5FB837BB"/>
    <w:rsid w:val="5FCB5E02"/>
    <w:rsid w:val="5FD96977"/>
    <w:rsid w:val="5FEA1374"/>
    <w:rsid w:val="6022416B"/>
    <w:rsid w:val="60302915"/>
    <w:rsid w:val="60625B06"/>
    <w:rsid w:val="60890165"/>
    <w:rsid w:val="60CC405A"/>
    <w:rsid w:val="60CD54DD"/>
    <w:rsid w:val="60F751C0"/>
    <w:rsid w:val="610513A8"/>
    <w:rsid w:val="61100C40"/>
    <w:rsid w:val="611840DD"/>
    <w:rsid w:val="611B13F2"/>
    <w:rsid w:val="61B336C7"/>
    <w:rsid w:val="61B431F8"/>
    <w:rsid w:val="61E215D8"/>
    <w:rsid w:val="61FF38D9"/>
    <w:rsid w:val="621B3775"/>
    <w:rsid w:val="62364782"/>
    <w:rsid w:val="62377985"/>
    <w:rsid w:val="628F2B3F"/>
    <w:rsid w:val="62A639E9"/>
    <w:rsid w:val="62A659F6"/>
    <w:rsid w:val="62B16ABC"/>
    <w:rsid w:val="62DB5161"/>
    <w:rsid w:val="62E075D9"/>
    <w:rsid w:val="62F12229"/>
    <w:rsid w:val="631374A6"/>
    <w:rsid w:val="63340B31"/>
    <w:rsid w:val="633665DC"/>
    <w:rsid w:val="634B4359"/>
    <w:rsid w:val="63636259"/>
    <w:rsid w:val="638B7F88"/>
    <w:rsid w:val="6394356A"/>
    <w:rsid w:val="63B47CEC"/>
    <w:rsid w:val="63B70D7D"/>
    <w:rsid w:val="63C61B2C"/>
    <w:rsid w:val="63D40BE9"/>
    <w:rsid w:val="63F800F0"/>
    <w:rsid w:val="64097724"/>
    <w:rsid w:val="64102431"/>
    <w:rsid w:val="642603D6"/>
    <w:rsid w:val="64705249"/>
    <w:rsid w:val="648A6492"/>
    <w:rsid w:val="649700A7"/>
    <w:rsid w:val="64A5243A"/>
    <w:rsid w:val="64AE59EB"/>
    <w:rsid w:val="64D911C7"/>
    <w:rsid w:val="64F531DE"/>
    <w:rsid w:val="64FD6C64"/>
    <w:rsid w:val="65044496"/>
    <w:rsid w:val="6534267C"/>
    <w:rsid w:val="65373578"/>
    <w:rsid w:val="65485490"/>
    <w:rsid w:val="657E7ED2"/>
    <w:rsid w:val="65D423FB"/>
    <w:rsid w:val="65E23D4C"/>
    <w:rsid w:val="660B1854"/>
    <w:rsid w:val="6634479F"/>
    <w:rsid w:val="66674C76"/>
    <w:rsid w:val="666D606B"/>
    <w:rsid w:val="66A92B97"/>
    <w:rsid w:val="66AD6467"/>
    <w:rsid w:val="66D64A27"/>
    <w:rsid w:val="67072061"/>
    <w:rsid w:val="67105843"/>
    <w:rsid w:val="671A09BC"/>
    <w:rsid w:val="671F124A"/>
    <w:rsid w:val="67204E8B"/>
    <w:rsid w:val="67425E94"/>
    <w:rsid w:val="67492634"/>
    <w:rsid w:val="675E02D7"/>
    <w:rsid w:val="67646902"/>
    <w:rsid w:val="677A33C6"/>
    <w:rsid w:val="67903512"/>
    <w:rsid w:val="67A6684E"/>
    <w:rsid w:val="67BA5DD8"/>
    <w:rsid w:val="67D75E41"/>
    <w:rsid w:val="67F55A77"/>
    <w:rsid w:val="68022952"/>
    <w:rsid w:val="68136D44"/>
    <w:rsid w:val="681F6961"/>
    <w:rsid w:val="68485ACE"/>
    <w:rsid w:val="684F3C7A"/>
    <w:rsid w:val="68610A2F"/>
    <w:rsid w:val="68666543"/>
    <w:rsid w:val="68805514"/>
    <w:rsid w:val="68977F24"/>
    <w:rsid w:val="68EB0FDA"/>
    <w:rsid w:val="690C3919"/>
    <w:rsid w:val="692073C4"/>
    <w:rsid w:val="692F6506"/>
    <w:rsid w:val="69316E2F"/>
    <w:rsid w:val="694E2071"/>
    <w:rsid w:val="697317B6"/>
    <w:rsid w:val="69766163"/>
    <w:rsid w:val="697A3B33"/>
    <w:rsid w:val="69852780"/>
    <w:rsid w:val="69A67D4C"/>
    <w:rsid w:val="69AD3A4C"/>
    <w:rsid w:val="69D44760"/>
    <w:rsid w:val="69F04FE9"/>
    <w:rsid w:val="6A413A96"/>
    <w:rsid w:val="6A520EC7"/>
    <w:rsid w:val="6A8162A2"/>
    <w:rsid w:val="6A955B90"/>
    <w:rsid w:val="6AB95ABA"/>
    <w:rsid w:val="6AD36A13"/>
    <w:rsid w:val="6AE2314F"/>
    <w:rsid w:val="6AE26F47"/>
    <w:rsid w:val="6AF87E20"/>
    <w:rsid w:val="6B280328"/>
    <w:rsid w:val="6B322639"/>
    <w:rsid w:val="6B4F3782"/>
    <w:rsid w:val="6B77757A"/>
    <w:rsid w:val="6B916862"/>
    <w:rsid w:val="6BD1506A"/>
    <w:rsid w:val="6BEA5A68"/>
    <w:rsid w:val="6C5074F2"/>
    <w:rsid w:val="6C5E3E52"/>
    <w:rsid w:val="6C636C38"/>
    <w:rsid w:val="6C841FA0"/>
    <w:rsid w:val="6CC8098F"/>
    <w:rsid w:val="6CEA21C3"/>
    <w:rsid w:val="6D337801"/>
    <w:rsid w:val="6D617C9D"/>
    <w:rsid w:val="6DB34098"/>
    <w:rsid w:val="6DB545B6"/>
    <w:rsid w:val="6DE02FB4"/>
    <w:rsid w:val="6DF162FB"/>
    <w:rsid w:val="6DFA6436"/>
    <w:rsid w:val="6E35331F"/>
    <w:rsid w:val="6E514CED"/>
    <w:rsid w:val="6E526272"/>
    <w:rsid w:val="6E663ACB"/>
    <w:rsid w:val="6E795DAD"/>
    <w:rsid w:val="6E8F3CDC"/>
    <w:rsid w:val="6EB563D5"/>
    <w:rsid w:val="6EC07BB0"/>
    <w:rsid w:val="6ED92677"/>
    <w:rsid w:val="6EDC332A"/>
    <w:rsid w:val="6F122A55"/>
    <w:rsid w:val="6F225983"/>
    <w:rsid w:val="6F535DF8"/>
    <w:rsid w:val="6F9833AF"/>
    <w:rsid w:val="6FE21AE8"/>
    <w:rsid w:val="6FFC5590"/>
    <w:rsid w:val="7018393D"/>
    <w:rsid w:val="70284455"/>
    <w:rsid w:val="702A6D7B"/>
    <w:rsid w:val="706446F8"/>
    <w:rsid w:val="706D1DD0"/>
    <w:rsid w:val="707E1AE1"/>
    <w:rsid w:val="70856B87"/>
    <w:rsid w:val="70874A70"/>
    <w:rsid w:val="70D527EE"/>
    <w:rsid w:val="70FE3152"/>
    <w:rsid w:val="7104581E"/>
    <w:rsid w:val="715B5300"/>
    <w:rsid w:val="719B7F30"/>
    <w:rsid w:val="71A21A12"/>
    <w:rsid w:val="71B07FF4"/>
    <w:rsid w:val="71D27F8A"/>
    <w:rsid w:val="71DB1595"/>
    <w:rsid w:val="71E97186"/>
    <w:rsid w:val="720D425E"/>
    <w:rsid w:val="724265FE"/>
    <w:rsid w:val="725400DF"/>
    <w:rsid w:val="72553024"/>
    <w:rsid w:val="72626962"/>
    <w:rsid w:val="726A3506"/>
    <w:rsid w:val="72B921A3"/>
    <w:rsid w:val="72F700BE"/>
    <w:rsid w:val="730F6052"/>
    <w:rsid w:val="73122968"/>
    <w:rsid w:val="731F5D5E"/>
    <w:rsid w:val="73362E95"/>
    <w:rsid w:val="73452C5C"/>
    <w:rsid w:val="734B3290"/>
    <w:rsid w:val="73530396"/>
    <w:rsid w:val="73682094"/>
    <w:rsid w:val="738F5E20"/>
    <w:rsid w:val="73C51AD5"/>
    <w:rsid w:val="73ED1487"/>
    <w:rsid w:val="740268CB"/>
    <w:rsid w:val="741E793C"/>
    <w:rsid w:val="7423420D"/>
    <w:rsid w:val="742D6CFB"/>
    <w:rsid w:val="74353A3F"/>
    <w:rsid w:val="743D52CE"/>
    <w:rsid w:val="745C75D4"/>
    <w:rsid w:val="745E3944"/>
    <w:rsid w:val="74836A59"/>
    <w:rsid w:val="748F61BB"/>
    <w:rsid w:val="74C70D52"/>
    <w:rsid w:val="74CA6436"/>
    <w:rsid w:val="74E05C5A"/>
    <w:rsid w:val="74E829EF"/>
    <w:rsid w:val="755005B6"/>
    <w:rsid w:val="75AB270C"/>
    <w:rsid w:val="75B37AA5"/>
    <w:rsid w:val="762A7AD4"/>
    <w:rsid w:val="762B1026"/>
    <w:rsid w:val="7635099D"/>
    <w:rsid w:val="765B39FF"/>
    <w:rsid w:val="766C3C49"/>
    <w:rsid w:val="767B3E8C"/>
    <w:rsid w:val="769517AE"/>
    <w:rsid w:val="76973899"/>
    <w:rsid w:val="76985795"/>
    <w:rsid w:val="76E25CB9"/>
    <w:rsid w:val="76F65C09"/>
    <w:rsid w:val="76FB4FCD"/>
    <w:rsid w:val="775E5C88"/>
    <w:rsid w:val="77736375"/>
    <w:rsid w:val="77762421"/>
    <w:rsid w:val="778E7BEF"/>
    <w:rsid w:val="77B56B1F"/>
    <w:rsid w:val="77DB1B10"/>
    <w:rsid w:val="78065E3A"/>
    <w:rsid w:val="780F09F4"/>
    <w:rsid w:val="78150B00"/>
    <w:rsid w:val="78197E01"/>
    <w:rsid w:val="781A6891"/>
    <w:rsid w:val="7884723A"/>
    <w:rsid w:val="78917997"/>
    <w:rsid w:val="78971160"/>
    <w:rsid w:val="78A90480"/>
    <w:rsid w:val="78CC09CF"/>
    <w:rsid w:val="79420C91"/>
    <w:rsid w:val="796900C2"/>
    <w:rsid w:val="797A48CF"/>
    <w:rsid w:val="7A364017"/>
    <w:rsid w:val="7A393CEB"/>
    <w:rsid w:val="7A3B66BC"/>
    <w:rsid w:val="7A720EB3"/>
    <w:rsid w:val="7A770E0E"/>
    <w:rsid w:val="7A8265E1"/>
    <w:rsid w:val="7A9E62BF"/>
    <w:rsid w:val="7ACA42CA"/>
    <w:rsid w:val="7AE01D1D"/>
    <w:rsid w:val="7B0F257F"/>
    <w:rsid w:val="7B1B3E90"/>
    <w:rsid w:val="7B686D42"/>
    <w:rsid w:val="7B6A135C"/>
    <w:rsid w:val="7B841746"/>
    <w:rsid w:val="7BC971A2"/>
    <w:rsid w:val="7BCC0514"/>
    <w:rsid w:val="7C0D07CC"/>
    <w:rsid w:val="7C464F3C"/>
    <w:rsid w:val="7C643D25"/>
    <w:rsid w:val="7C6C5AC7"/>
    <w:rsid w:val="7C7A24E1"/>
    <w:rsid w:val="7C804E19"/>
    <w:rsid w:val="7CB24334"/>
    <w:rsid w:val="7CB36FD1"/>
    <w:rsid w:val="7CC6544B"/>
    <w:rsid w:val="7D0239FF"/>
    <w:rsid w:val="7D1868D9"/>
    <w:rsid w:val="7D5E40CD"/>
    <w:rsid w:val="7D71242C"/>
    <w:rsid w:val="7DA41F1A"/>
    <w:rsid w:val="7DAA32A9"/>
    <w:rsid w:val="7DCC045C"/>
    <w:rsid w:val="7DCD56F2"/>
    <w:rsid w:val="7E09083B"/>
    <w:rsid w:val="7E096611"/>
    <w:rsid w:val="7E691F7C"/>
    <w:rsid w:val="7ED22AB7"/>
    <w:rsid w:val="7ED81AEF"/>
    <w:rsid w:val="7EDE5696"/>
    <w:rsid w:val="7EDF0647"/>
    <w:rsid w:val="7F000195"/>
    <w:rsid w:val="7F001CE7"/>
    <w:rsid w:val="7F0A2F09"/>
    <w:rsid w:val="7F805EED"/>
    <w:rsid w:val="7F833DB1"/>
    <w:rsid w:val="7FA46638"/>
    <w:rsid w:val="7FB56661"/>
    <w:rsid w:val="7FBC3695"/>
    <w:rsid w:val="7FD779C5"/>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00" w:lineRule="exact"/>
      <w:ind w:firstLine="642"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2"/>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0"/>
    <w:pPr>
      <w:spacing w:before="100" w:beforeAutospacing="1" w:after="100" w:afterAutospacing="1"/>
      <w:jc w:val="left"/>
      <w:outlineLvl w:val="2"/>
    </w:pPr>
    <w:rPr>
      <w:rFonts w:hint="eastAsia" w:ascii="宋体" w:hAnsi="宋体"/>
      <w:b/>
      <w:kern w:val="0"/>
      <w:sz w:val="27"/>
      <w:szCs w:val="27"/>
    </w:rPr>
  </w:style>
  <w:style w:type="paragraph" w:styleId="4">
    <w:name w:val="heading 4"/>
    <w:basedOn w:val="1"/>
    <w:next w:val="1"/>
    <w:semiHidden/>
    <w:unhideWhenUsed/>
    <w:qFormat/>
    <w:locked/>
    <w:uiPriority w:val="0"/>
    <w:pPr>
      <w:keepNext/>
      <w:keepLines/>
      <w:numPr>
        <w:ilvl w:val="3"/>
        <w:numId w:val="1"/>
      </w:numPr>
      <w:spacing w:line="360" w:lineRule="auto"/>
      <w:ind w:left="0" w:firstLine="0"/>
      <w:jc w:val="left"/>
      <w:outlineLvl w:val="3"/>
    </w:pPr>
    <w:rPr>
      <w:rFonts w:ascii="Times New Roman" w:hAnsi="Times New Roman" w:eastAsia="宋体" w:cs="Times New Roman"/>
      <w:b/>
      <w:bCs/>
      <w:sz w:val="28"/>
      <w:szCs w:val="28"/>
      <w:highlight w:val="none"/>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locked/>
    <w:uiPriority w:val="0"/>
    <w:pPr>
      <w:spacing w:line="360" w:lineRule="auto"/>
      <w:ind w:firstLine="480" w:firstLineChars="200"/>
    </w:pPr>
    <w:rPr>
      <w:color w:val="000000"/>
      <w:kern w:val="0"/>
      <w:sz w:val="24"/>
      <w:szCs w:val="18"/>
    </w:rPr>
  </w:style>
  <w:style w:type="paragraph" w:styleId="6">
    <w:name w:val="caption"/>
    <w:basedOn w:val="1"/>
    <w:next w:val="1"/>
    <w:link w:val="61"/>
    <w:unhideWhenUsed/>
    <w:qFormat/>
    <w:locked/>
    <w:uiPriority w:val="0"/>
    <w:pPr>
      <w:adjustRightInd w:val="0"/>
      <w:snapToGrid w:val="0"/>
      <w:ind w:firstLine="0" w:firstLineChars="0"/>
      <w:jc w:val="center"/>
    </w:pPr>
    <w:rPr>
      <w:rFonts w:eastAsia="宋体" w:cs="Times New Roman"/>
      <w:b/>
      <w:sz w:val="21"/>
    </w:rPr>
  </w:style>
  <w:style w:type="paragraph" w:styleId="7">
    <w:name w:val="annotation text"/>
    <w:basedOn w:val="1"/>
    <w:link w:val="36"/>
    <w:semiHidden/>
    <w:qFormat/>
    <w:uiPriority w:val="0"/>
    <w:pPr>
      <w:jc w:val="left"/>
    </w:pPr>
    <w:rPr>
      <w:kern w:val="0"/>
      <w:sz w:val="24"/>
      <w:szCs w:val="20"/>
    </w:rPr>
  </w:style>
  <w:style w:type="paragraph" w:styleId="8">
    <w:name w:val="Body Text"/>
    <w:basedOn w:val="1"/>
    <w:next w:val="1"/>
    <w:link w:val="34"/>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39"/>
    <w:qFormat/>
    <w:uiPriority w:val="0"/>
    <w:pPr>
      <w:spacing w:after="120"/>
      <w:ind w:left="420" w:leftChars="200"/>
    </w:pPr>
    <w:rPr>
      <w:kern w:val="0"/>
      <w:sz w:val="24"/>
      <w:szCs w:val="20"/>
    </w:rPr>
  </w:style>
  <w:style w:type="paragraph" w:styleId="10">
    <w:name w:val="header"/>
    <w:basedOn w:val="1"/>
    <w:next w:val="11"/>
    <w:link w:val="4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1">
    <w:name w:val="样式5"/>
    <w:basedOn w:val="12"/>
    <w:autoRedefine/>
    <w:qFormat/>
    <w:uiPriority w:val="0"/>
    <w:pPr>
      <w:spacing w:before="120" w:after="120" w:line="500" w:lineRule="exact"/>
      <w:ind w:firstLine="200" w:firstLineChars="200"/>
      <w:jc w:val="center"/>
    </w:pPr>
    <w:rPr>
      <w:rFonts w:ascii="Times New Roman" w:hAnsi="Times New Roman" w:eastAsia="黑体"/>
    </w:rPr>
  </w:style>
  <w:style w:type="paragraph" w:customStyle="1" w:styleId="12">
    <w:name w:val="正文1"/>
    <w:basedOn w:val="13"/>
    <w:next w:val="1"/>
    <w:qFormat/>
    <w:uiPriority w:val="0"/>
    <w:pPr>
      <w:widowControl w:val="0"/>
      <w:suppressAutoHyphens w:val="0"/>
      <w:bidi w:val="0"/>
      <w:spacing w:beforeLines="0" w:beforeAutospacing="0" w:afterLines="0" w:afterAutospacing="0"/>
      <w:jc w:val="center"/>
    </w:pPr>
    <w:rPr>
      <w:rFonts w:ascii="Times New Roman" w:hAnsi="Times New Roman" w:eastAsia="宋体" w:cs="Times New Roman"/>
      <w:color w:val="auto"/>
      <w:kern w:val="2"/>
      <w:sz w:val="21"/>
      <w:szCs w:val="24"/>
      <w:lang w:val="en-US" w:eastAsia="zh-CN" w:bidi="ar-SA"/>
    </w:rPr>
  </w:style>
  <w:style w:type="paragraph" w:customStyle="1" w:styleId="13">
    <w:name w:val="表格文字"/>
    <w:basedOn w:val="1"/>
    <w:qFormat/>
    <w:uiPriority w:val="0"/>
    <w:pPr>
      <w:spacing w:line="240" w:lineRule="auto"/>
      <w:ind w:firstLine="0" w:firstLineChars="0"/>
      <w:jc w:val="center"/>
    </w:pPr>
    <w:rPr>
      <w:rFonts w:ascii="Times New Roman" w:hAnsi="Times New Roman" w:eastAsia="宋体"/>
      <w:sz w:val="21"/>
      <w:szCs w:val="24"/>
    </w:rPr>
  </w:style>
  <w:style w:type="paragraph" w:styleId="14">
    <w:name w:val="List Bullet 5"/>
    <w:basedOn w:val="1"/>
    <w:qFormat/>
    <w:locked/>
    <w:uiPriority w:val="0"/>
    <w:pPr>
      <w:numPr>
        <w:ilvl w:val="0"/>
        <w:numId w:val="2"/>
      </w:numPr>
    </w:pPr>
  </w:style>
  <w:style w:type="paragraph" w:styleId="15">
    <w:name w:val="Date"/>
    <w:basedOn w:val="1"/>
    <w:next w:val="1"/>
    <w:link w:val="40"/>
    <w:qFormat/>
    <w:uiPriority w:val="0"/>
    <w:pPr>
      <w:ind w:left="100" w:leftChars="2500"/>
    </w:pPr>
    <w:rPr>
      <w:kern w:val="0"/>
      <w:sz w:val="24"/>
      <w:szCs w:val="20"/>
    </w:rPr>
  </w:style>
  <w:style w:type="paragraph" w:styleId="16">
    <w:name w:val="Body Text Indent 2"/>
    <w:basedOn w:val="1"/>
    <w:next w:val="1"/>
    <w:qFormat/>
    <w:locked/>
    <w:uiPriority w:val="0"/>
    <w:pPr>
      <w:spacing w:after="120" w:line="480" w:lineRule="auto"/>
      <w:ind w:left="420" w:leftChars="200"/>
    </w:pPr>
    <w:rPr>
      <w:kern w:val="0"/>
      <w:sz w:val="20"/>
    </w:rPr>
  </w:style>
  <w:style w:type="paragraph" w:styleId="17">
    <w:name w:val="Balloon Text"/>
    <w:basedOn w:val="1"/>
    <w:link w:val="41"/>
    <w:semiHidden/>
    <w:qFormat/>
    <w:uiPriority w:val="0"/>
    <w:rPr>
      <w:kern w:val="0"/>
      <w:sz w:val="18"/>
      <w:szCs w:val="20"/>
    </w:rPr>
  </w:style>
  <w:style w:type="paragraph" w:styleId="18">
    <w:name w:val="footer"/>
    <w:basedOn w:val="1"/>
    <w:link w:val="42"/>
    <w:qFormat/>
    <w:uiPriority w:val="99"/>
    <w:pPr>
      <w:tabs>
        <w:tab w:val="center" w:pos="4153"/>
        <w:tab w:val="right" w:pos="8306"/>
      </w:tabs>
      <w:snapToGrid w:val="0"/>
      <w:jc w:val="left"/>
    </w:pPr>
    <w:rPr>
      <w:kern w:val="0"/>
      <w:sz w:val="18"/>
      <w:szCs w:val="20"/>
    </w:rPr>
  </w:style>
  <w:style w:type="paragraph" w:styleId="19">
    <w:name w:val="toc 1"/>
    <w:basedOn w:val="1"/>
    <w:next w:val="1"/>
    <w:qFormat/>
    <w:locked/>
    <w:uiPriority w:val="0"/>
  </w:style>
  <w:style w:type="paragraph" w:styleId="20">
    <w:name w:val="List"/>
    <w:basedOn w:val="1"/>
    <w:next w:val="1"/>
    <w:qFormat/>
    <w:locked/>
    <w:uiPriority w:val="0"/>
    <w:pPr>
      <w:spacing w:line="320" w:lineRule="exact"/>
      <w:jc w:val="center"/>
    </w:pPr>
    <w:rPr>
      <w:sz w:val="20"/>
    </w:rPr>
  </w:style>
  <w:style w:type="paragraph" w:styleId="21">
    <w:name w:val="Normal (Web)"/>
    <w:basedOn w:val="1"/>
    <w:link w:val="44"/>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7"/>
    <w:next w:val="7"/>
    <w:link w:val="45"/>
    <w:semiHidden/>
    <w:qFormat/>
    <w:uiPriority w:val="0"/>
    <w:rPr>
      <w:b/>
    </w:rPr>
  </w:style>
  <w:style w:type="paragraph" w:styleId="23">
    <w:name w:val="Body Text First Indent"/>
    <w:basedOn w:val="8"/>
    <w:next w:val="1"/>
    <w:qFormat/>
    <w:locked/>
    <w:uiPriority w:val="0"/>
    <w:pPr>
      <w:spacing w:line="360" w:lineRule="auto"/>
      <w:ind w:firstLine="420"/>
      <w:jc w:val="left"/>
    </w:pPr>
    <w:rPr>
      <w:sz w:val="24"/>
    </w:rPr>
  </w:style>
  <w:style w:type="paragraph" w:styleId="24">
    <w:name w:val="Body Text First Indent 2"/>
    <w:basedOn w:val="9"/>
    <w:next w:val="1"/>
    <w:qFormat/>
    <w:locked/>
    <w:uiPriority w:val="0"/>
    <w:pPr>
      <w:spacing w:after="120" w:afterLines="0" w:line="240" w:lineRule="auto"/>
      <w:ind w:left="420" w:leftChars="200" w:firstLine="420"/>
    </w:pPr>
    <w:rPr>
      <w:color w:val="auto"/>
      <w:sz w:val="21"/>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locked/>
    <w:uiPriority w:val="0"/>
  </w:style>
  <w:style w:type="character" w:styleId="30">
    <w:name w:val="Hyperlink"/>
    <w:basedOn w:val="27"/>
    <w:qFormat/>
    <w:locked/>
    <w:uiPriority w:val="0"/>
    <w:rPr>
      <w:color w:val="0000FF"/>
      <w:u w:val="single"/>
    </w:rPr>
  </w:style>
  <w:style w:type="character" w:styleId="31">
    <w:name w:val="annotation reference"/>
    <w:semiHidden/>
    <w:qFormat/>
    <w:uiPriority w:val="0"/>
    <w:rPr>
      <w:sz w:val="21"/>
    </w:rPr>
  </w:style>
  <w:style w:type="character" w:customStyle="1" w:styleId="32">
    <w:name w:val="标题 1 字符"/>
    <w:basedOn w:val="27"/>
    <w:link w:val="2"/>
    <w:qFormat/>
    <w:uiPriority w:val="99"/>
    <w:rPr>
      <w:rFonts w:eastAsia="黑体"/>
      <w:b/>
      <w:bCs/>
      <w:color w:val="000000"/>
      <w:kern w:val="44"/>
      <w:sz w:val="30"/>
      <w:szCs w:val="30"/>
    </w:rPr>
  </w:style>
  <w:style w:type="paragraph" w:customStyle="1" w:styleId="33">
    <w:name w:val="表头"/>
    <w:basedOn w:val="1"/>
    <w:qFormat/>
    <w:uiPriority w:val="0"/>
    <w:pPr>
      <w:autoSpaceDE/>
      <w:autoSpaceDN/>
      <w:ind w:firstLine="0" w:firstLineChars="0"/>
      <w:jc w:val="center"/>
    </w:pPr>
    <w:rPr>
      <w:rFonts w:ascii="Times New Roman" w:hAnsi="Times New Roman" w:eastAsia="宋体" w:cs="宋体"/>
      <w:b/>
      <w:bCs/>
      <w:color w:val="000000"/>
      <w:kern w:val="0"/>
      <w:sz w:val="21"/>
    </w:rPr>
  </w:style>
  <w:style w:type="character" w:customStyle="1" w:styleId="34">
    <w:name w:val="正文文本 字符"/>
    <w:link w:val="8"/>
    <w:qFormat/>
    <w:locked/>
    <w:uiPriority w:val="0"/>
    <w:rPr>
      <w:sz w:val="18"/>
    </w:rPr>
  </w:style>
  <w:style w:type="paragraph" w:customStyle="1" w:styleId="35">
    <w:name w:val="【表中文字】"/>
    <w:qFormat/>
    <w:uiPriority w:val="0"/>
    <w:pPr>
      <w:widowControl w:val="0"/>
      <w:autoSpaceDE w:val="0"/>
      <w:autoSpaceDN w:val="0"/>
      <w:adjustRightInd w:val="0"/>
      <w:snapToGrid w:val="0"/>
      <w:spacing w:line="300" w:lineRule="exact"/>
      <w:ind w:firstLine="0" w:firstLineChars="0"/>
      <w:jc w:val="center"/>
    </w:pPr>
    <w:rPr>
      <w:rFonts w:ascii="Times New Roman" w:hAnsi="Times New Roman" w:eastAsia="宋体" w:cs="Mangal"/>
      <w:kern w:val="2"/>
      <w:sz w:val="21"/>
      <w:szCs w:val="20"/>
      <w:lang w:val="en-US" w:eastAsia="zh-CN" w:bidi="ar-SA"/>
    </w:rPr>
  </w:style>
  <w:style w:type="character" w:customStyle="1" w:styleId="36">
    <w:name w:val="批注文字 字符"/>
    <w:link w:val="7"/>
    <w:qFormat/>
    <w:locked/>
    <w:uiPriority w:val="0"/>
    <w:rPr>
      <w:rFonts w:ascii="Times New Roman" w:hAnsi="Times New Roman" w:eastAsia="宋体"/>
      <w:sz w:val="24"/>
    </w:rPr>
  </w:style>
  <w:style w:type="paragraph" w:customStyle="1" w:styleId="37">
    <w:name w:val="_Style 4"/>
    <w:next w:val="1"/>
    <w:qFormat/>
    <w:uiPriority w:val="0"/>
    <w:pPr>
      <w:widowControl w:val="0"/>
      <w:jc w:val="both"/>
    </w:pPr>
    <w:rPr>
      <w:rFonts w:ascii="Calibri" w:hAnsi="Calibri" w:eastAsia="仿宋_GB2312" w:cs="Times New Roman"/>
      <w:kern w:val="2"/>
      <w:sz w:val="24"/>
      <w:szCs w:val="22"/>
      <w:lang w:val="en-US" w:eastAsia="zh-CN" w:bidi="ar-SA"/>
    </w:rPr>
  </w:style>
  <w:style w:type="paragraph" w:customStyle="1" w:styleId="3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9">
    <w:name w:val="正文文本缩进 字符"/>
    <w:link w:val="9"/>
    <w:semiHidden/>
    <w:qFormat/>
    <w:locked/>
    <w:uiPriority w:val="0"/>
    <w:rPr>
      <w:rFonts w:ascii="Times New Roman" w:hAnsi="Times New Roman" w:eastAsia="宋体"/>
      <w:sz w:val="24"/>
    </w:rPr>
  </w:style>
  <w:style w:type="character" w:customStyle="1" w:styleId="40">
    <w:name w:val="日期 字符1"/>
    <w:link w:val="15"/>
    <w:qFormat/>
    <w:locked/>
    <w:uiPriority w:val="0"/>
    <w:rPr>
      <w:rFonts w:ascii="Times New Roman" w:hAnsi="Times New Roman" w:eastAsia="宋体"/>
      <w:sz w:val="24"/>
    </w:rPr>
  </w:style>
  <w:style w:type="character" w:customStyle="1" w:styleId="41">
    <w:name w:val="批注框文本 字符"/>
    <w:link w:val="17"/>
    <w:semiHidden/>
    <w:qFormat/>
    <w:locked/>
    <w:uiPriority w:val="0"/>
    <w:rPr>
      <w:rFonts w:ascii="Times New Roman" w:hAnsi="Times New Roman" w:eastAsia="宋体"/>
      <w:sz w:val="18"/>
    </w:rPr>
  </w:style>
  <w:style w:type="character" w:customStyle="1" w:styleId="42">
    <w:name w:val="页脚 字符1"/>
    <w:link w:val="18"/>
    <w:qFormat/>
    <w:locked/>
    <w:uiPriority w:val="99"/>
    <w:rPr>
      <w:sz w:val="18"/>
    </w:rPr>
  </w:style>
  <w:style w:type="character" w:customStyle="1" w:styleId="43">
    <w:name w:val="页眉 字符"/>
    <w:link w:val="10"/>
    <w:qFormat/>
    <w:locked/>
    <w:uiPriority w:val="0"/>
    <w:rPr>
      <w:sz w:val="18"/>
    </w:rPr>
  </w:style>
  <w:style w:type="character" w:customStyle="1" w:styleId="44">
    <w:name w:val="普通(网站) 字符"/>
    <w:link w:val="21"/>
    <w:qFormat/>
    <w:locked/>
    <w:uiPriority w:val="0"/>
    <w:rPr>
      <w:rFonts w:ascii="宋体" w:hAnsi="宋体" w:eastAsia="宋体"/>
      <w:sz w:val="24"/>
    </w:rPr>
  </w:style>
  <w:style w:type="character" w:customStyle="1" w:styleId="45">
    <w:name w:val="批注主题 字符"/>
    <w:link w:val="22"/>
    <w:semiHidden/>
    <w:qFormat/>
    <w:locked/>
    <w:uiPriority w:val="0"/>
    <w:rPr>
      <w:rFonts w:ascii="Times New Roman" w:hAnsi="Times New Roman" w:eastAsia="宋体"/>
      <w:b/>
      <w:kern w:val="2"/>
      <w:sz w:val="24"/>
    </w:rPr>
  </w:style>
  <w:style w:type="character" w:customStyle="1" w:styleId="46">
    <w:name w:val="表格 Char"/>
    <w:link w:val="47"/>
    <w:qFormat/>
    <w:locked/>
    <w:uiPriority w:val="0"/>
    <w:rPr>
      <w:rFonts w:ascii="Times New Roman" w:hAnsi="Times New Roman" w:eastAsia="宋体"/>
      <w:sz w:val="21"/>
    </w:rPr>
  </w:style>
  <w:style w:type="paragraph" w:customStyle="1" w:styleId="47">
    <w:name w:val="表格"/>
    <w:basedOn w:val="1"/>
    <w:next w:val="1"/>
    <w:link w:val="46"/>
    <w:qFormat/>
    <w:uiPriority w:val="0"/>
    <w:pPr>
      <w:autoSpaceDE w:val="0"/>
      <w:autoSpaceDN w:val="0"/>
      <w:adjustRightInd w:val="0"/>
      <w:snapToGrid w:val="0"/>
      <w:spacing w:line="300" w:lineRule="exact"/>
      <w:ind w:firstLine="0" w:firstLineChars="0"/>
      <w:jc w:val="center"/>
    </w:pPr>
    <w:rPr>
      <w:rFonts w:ascii="Times New Roman" w:hAnsi="Times New Roman" w:eastAsia="宋体"/>
      <w:kern w:val="0"/>
      <w:sz w:val="21"/>
      <w:szCs w:val="20"/>
    </w:rPr>
  </w:style>
  <w:style w:type="table" w:customStyle="1" w:styleId="48">
    <w:name w:val="Table Normal8"/>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49">
    <w:name w:val="Table Normal9"/>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styleId="50">
    <w:name w:val="List Paragraph"/>
    <w:basedOn w:val="1"/>
    <w:qFormat/>
    <w:uiPriority w:val="99"/>
    <w:pPr>
      <w:ind w:firstLine="420" w:firstLineChars="200"/>
    </w:pPr>
  </w:style>
  <w:style w:type="paragraph" w:customStyle="1" w:styleId="51">
    <w:name w:val="表格内容"/>
    <w:basedOn w:val="1"/>
    <w:qFormat/>
    <w:uiPriority w:val="0"/>
    <w:pPr>
      <w:jc w:val="center"/>
    </w:pPr>
  </w:style>
  <w:style w:type="character" w:customStyle="1" w:styleId="52">
    <w:name w:val="批注文字 字符2"/>
    <w:semiHidden/>
    <w:qFormat/>
    <w:locked/>
    <w:uiPriority w:val="0"/>
    <w:rPr>
      <w:sz w:val="24"/>
    </w:rPr>
  </w:style>
  <w:style w:type="paragraph" w:customStyle="1" w:styleId="53">
    <w:name w:val="表中"/>
    <w:basedOn w:val="1"/>
    <w:qFormat/>
    <w:uiPriority w:val="0"/>
    <w:pPr>
      <w:autoSpaceDE w:val="0"/>
      <w:autoSpaceDN w:val="0"/>
      <w:spacing w:line="400" w:lineRule="exact"/>
      <w:jc w:val="center"/>
    </w:pPr>
    <w:rPr>
      <w:rFonts w:cs="仿宋_GB2312"/>
      <w:color w:val="000000"/>
      <w:kern w:val="0"/>
      <w:sz w:val="21"/>
      <w:szCs w:val="24"/>
    </w:rPr>
  </w:style>
  <w:style w:type="paragraph" w:customStyle="1" w:styleId="54">
    <w:name w:val="Table Text"/>
    <w:basedOn w:val="1"/>
    <w:semiHidden/>
    <w:qFormat/>
    <w:uiPriority w:val="0"/>
    <w:rPr>
      <w:rFonts w:ascii="宋体" w:hAnsi="宋体" w:eastAsia="宋体" w:cs="宋体"/>
      <w:sz w:val="20"/>
      <w:szCs w:val="20"/>
      <w:lang w:val="en-US" w:eastAsia="en-US" w:bidi="ar-SA"/>
    </w:rPr>
  </w:style>
  <w:style w:type="table" w:customStyle="1" w:styleId="55">
    <w:name w:val="Table Normal"/>
    <w:semiHidden/>
    <w:unhideWhenUsed/>
    <w:qFormat/>
    <w:uiPriority w:val="0"/>
    <w:tblPr>
      <w:tblCellMar>
        <w:top w:w="0" w:type="dxa"/>
        <w:left w:w="0" w:type="dxa"/>
        <w:bottom w:w="0" w:type="dxa"/>
        <w:right w:w="0" w:type="dxa"/>
      </w:tblCellMar>
    </w:tblPr>
  </w:style>
  <w:style w:type="paragraph" w:customStyle="1" w:styleId="56">
    <w:name w:val="环评正文"/>
    <w:qFormat/>
    <w:uiPriority w:val="0"/>
    <w:pPr>
      <w:spacing w:beforeLines="30"/>
      <w:ind w:firstLine="480" w:firstLineChars="200"/>
    </w:pPr>
    <w:rPr>
      <w:rFonts w:ascii="Tahoma" w:hAnsi="Tahoma" w:eastAsia="宋体" w:cs="Tahoma"/>
      <w:lang w:val="en-US" w:eastAsia="zh-CN" w:bidi="ar-SA"/>
    </w:rPr>
  </w:style>
  <w:style w:type="character" w:customStyle="1" w:styleId="57">
    <w:name w:val="font31"/>
    <w:basedOn w:val="27"/>
    <w:qFormat/>
    <w:uiPriority w:val="0"/>
    <w:rPr>
      <w:rFonts w:ascii="Arial" w:hAnsi="Arial" w:cs="Arial"/>
      <w:b/>
      <w:bCs/>
      <w:color w:val="000000"/>
      <w:sz w:val="20"/>
      <w:szCs w:val="20"/>
      <w:u w:val="none"/>
    </w:rPr>
  </w:style>
  <w:style w:type="character" w:customStyle="1" w:styleId="58">
    <w:name w:val="font21"/>
    <w:basedOn w:val="27"/>
    <w:qFormat/>
    <w:uiPriority w:val="0"/>
    <w:rPr>
      <w:rFonts w:hint="eastAsia" w:ascii="华文细黑" w:hAnsi="华文细黑" w:eastAsia="华文细黑" w:cs="华文细黑"/>
      <w:b/>
      <w:bCs/>
      <w:color w:val="000000"/>
      <w:sz w:val="20"/>
      <w:szCs w:val="20"/>
      <w:u w:val="none"/>
    </w:rPr>
  </w:style>
  <w:style w:type="character" w:customStyle="1" w:styleId="59">
    <w:name w:val="font11"/>
    <w:basedOn w:val="27"/>
    <w:qFormat/>
    <w:uiPriority w:val="0"/>
    <w:rPr>
      <w:rFonts w:hint="default" w:ascii="Arial" w:hAnsi="Arial" w:cs="Arial"/>
      <w:color w:val="000000"/>
      <w:sz w:val="20"/>
      <w:szCs w:val="20"/>
      <w:u w:val="none"/>
    </w:rPr>
  </w:style>
  <w:style w:type="character" w:customStyle="1" w:styleId="60">
    <w:name w:val="font41"/>
    <w:basedOn w:val="27"/>
    <w:qFormat/>
    <w:uiPriority w:val="0"/>
    <w:rPr>
      <w:rFonts w:hint="eastAsia" w:ascii="宋体" w:hAnsi="宋体" w:eastAsia="宋体" w:cs="宋体"/>
      <w:color w:val="000000"/>
      <w:sz w:val="20"/>
      <w:szCs w:val="20"/>
      <w:u w:val="none"/>
    </w:rPr>
  </w:style>
  <w:style w:type="character" w:customStyle="1" w:styleId="61">
    <w:name w:val="题注 Char1"/>
    <w:link w:val="6"/>
    <w:qFormat/>
    <w:uiPriority w:val="0"/>
    <w:rPr>
      <w:rFonts w:eastAsia="宋体" w:cs="Times New Roman"/>
      <w:b/>
      <w:sz w:val="21"/>
    </w:rPr>
  </w:style>
  <w:style w:type="paragraph" w:customStyle="1" w:styleId="62">
    <w:name w:val="0正文"/>
    <w:basedOn w:val="9"/>
    <w:next w:val="10"/>
    <w:autoRedefine/>
    <w:unhideWhenUsed/>
    <w:qFormat/>
    <w:uiPriority w:val="0"/>
    <w:pPr>
      <w:widowControl w:val="0"/>
      <w:spacing w:line="360" w:lineRule="auto"/>
      <w:ind w:firstLine="720"/>
    </w:pPr>
    <w:rPr>
      <w:rFonts w:ascii="Calibri" w:eastAsia="宋体"/>
      <w:sz w:val="24"/>
    </w:rPr>
  </w:style>
  <w:style w:type="paragraph" w:customStyle="1" w:styleId="63">
    <w:name w:val="样式 正文文本 + 首行缩进:  2 字符"/>
    <w:basedOn w:val="8"/>
    <w:autoRedefine/>
    <w:qFormat/>
    <w:uiPriority w:val="99"/>
    <w:pPr>
      <w:spacing w:after="200" w:line="480" w:lineRule="exact"/>
      <w:ind w:firstLine="480"/>
    </w:pPr>
    <w:rPr>
      <w:rFonts w:ascii="宋体" w:hAnsi="宋体"/>
    </w:rPr>
  </w:style>
  <w:style w:type="paragraph" w:customStyle="1" w:styleId="64">
    <w:name w:val="toc 75"/>
    <w:next w:val="1"/>
    <w:autoRedefine/>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65">
    <w:name w:val="font01"/>
    <w:basedOn w:val="2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90669313-ac60-486c-a24b-868d7e973103</errorID>
      <errorWord>技术改造</errorWord>
      <group>L1_AI</group>
      <groupName>深度校对</groupName>
      <ability>L2_AI_Word</ability>
      <abilityName>字词纠错</abilityName>
      <candidateList>
        <item> 技术改造</item>
      </candidateList>
      <explain/>
      <paraID>7388A75A</paraID>
      <start>1</start>
      <end>5</end>
      <status>unmodified</status>
      <modifiedWord/>
      <trackRevisions>false</trackRevisions>
    </reviewItem>
    <reviewItem>
      <errorID>cf77063b-29dd-428c-889e-8cb1d61dbdd4</errorID>
      <errorWord>首次</errorWord>
      <group>L1_AI</group>
      <groupName>深度校对</groupName>
      <ability>L2_AI_Word</ability>
      <abilityName>字词纠错</abilityName>
      <candidateList>
        <item> 首次</item>
      </candidateList>
      <explain/>
      <paraID>650A55A5</paraID>
      <start>1</start>
      <end>3</end>
      <status>unmodified</status>
      <modifiedWord/>
      <trackRevisions>false</trackRevisions>
    </reviewItem>
    <reviewItem>
      <errorID>bc0ea552-c67f-4b85-a346-9c05228f1052</errorID>
      <errorWord>不予</errorWord>
      <group>L1_AI</group>
      <groupName>深度校对</groupName>
      <ability>L2_AI_Word</ability>
      <abilityName>字词纠错</abilityName>
      <candidateList>
        <item> 不予</item>
      </candidateList>
      <explain/>
      <paraID>5884862A</paraID>
      <start>1</start>
      <end>3</end>
      <status>unmodified</status>
      <modifiedWord/>
      <trackRevisions>false</trackRevisions>
    </reviewItem>
    <reviewItem>
      <errorID>bb4eae3d-c235-438f-a6f1-c09606a540c9</errorID>
      <errorWord>超</errorWord>
      <group>L1_AI</group>
      <groupName>深度校对</groupName>
      <ability>L2_AI_Word</ability>
      <abilityName>字词纠错</abilityName>
      <candidateList>
        <item> 超</item>
      </candidateList>
      <explain/>
      <paraID>6F1BD052</paraID>
      <start>1</start>
      <end>2</end>
      <status>unmodified</status>
      <modifiedWord/>
      <trackRevisions>false</trackRevisions>
    </reviewItem>
    <reviewItem>
      <errorID>7d5552af-1b7c-4c05-a305-2c0509d30070</errorID>
      <errorWord>重大</errorWord>
      <group>L1_AI</group>
      <groupName>深度校对</groupName>
      <ability>L2_AI_Word</ability>
      <abilityName>字词纠错</abilityName>
      <candidateList>
        <item> 重大</item>
      </candidateList>
      <explain/>
      <paraID>1913DC8B</paraID>
      <start>1</start>
      <end>3</end>
      <status>unmodified</status>
      <modifiedWord/>
      <trackRevisions>false</trackRevisions>
    </reviewItem>
    <reviewItem>
      <errorID>20b36aba-2bbe-47ff-aba0-6efc93069fb2</errorID>
      <errorWord>危险物质</errorWord>
      <group>L1_Word</group>
      <groupName>字词问题</groupName>
      <ability>L2_Typo</ability>
      <abilityName>字词错误</abilityName>
      <candidateList>
        <item>危险物资</item>
      </candidateList>
      <explain/>
      <paraID>1C11CDE3</paraID>
      <start>3</start>
      <end>7</end>
      <status>unmodified</status>
      <modifiedWord/>
      <trackRevisions>false</trackRevisions>
    </reviewItem>
    <reviewItem>
      <errorID>d6e02187-3126-4c0e-bcc1-10b4a64c3f36</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281C3B1C</paraID>
      <start>6</start>
      <end>10</end>
      <status>modified</status>
      <modifiedWord>无须设置</modifiedWord>
      <trackRevisions>false</trackRevisions>
    </reviewItem>
    <reviewItem>
      <errorID>ed7cddc2-36fb-4841-aa48-e824133cadb5</errorID>
      <errorWord>；</errorWord>
      <group>L1_AI</group>
      <groupName>深度校对</groupName>
      <ability>L2_AI_Punc</ability>
      <abilityName>标点纠错</abilityName>
      <candidateList>
        <item/>
      </candidateList>
      <explain/>
      <paraID>3A7131B4</paraID>
      <start>38</start>
      <end>39</end>
      <status>unmodified</status>
      <modifiedWord/>
      <trackRevisions>false</trackRevisions>
    </reviewItem>
    <reviewItem>
      <errorID>a3b5cc8f-6015-4b2f-b699-e676f17189bf</errorID>
      <errorWord>；</errorWord>
      <group>L1_AI</group>
      <groupName>深度校对</groupName>
      <ability>L2_AI_Punc</ability>
      <abilityName>标点纠错</abilityName>
      <candidateList>
        <item/>
      </candidateList>
      <explain/>
      <paraID>238C9538</paraID>
      <start>15</start>
      <end>16</end>
      <status>unmodified</status>
      <modifiedWord/>
      <trackRevisions>false</trackRevisions>
    </reviewItem>
    <reviewItem>
      <errorID>6bd2dc6c-a293-4713-9712-a6b9c87a6f32</errorID>
      <errorWord>包括</errorWord>
      <group>L1_AI</group>
      <groupName>深度校对</groupName>
      <ability>L2_AI_Word</ability>
      <abilityName>字词纠错</abilityName>
      <candidateList>
        <item>包含</item>
      </candidateList>
      <explain/>
      <paraID>4F24F11A</paraID>
      <start>167</start>
      <end>169</end>
      <status>modified</status>
      <modifiedWord>包含</modifiedWord>
      <trackRevisions>false</trackRevisions>
    </reviewItem>
    <reviewItem>
      <errorID>3660169d-46ea-4d20-b23d-5aa38389d340</errorID>
      <errorWord>；</errorWord>
      <group>L1_AI</group>
      <groupName>深度校对</groupName>
      <ability>L2_AI_Punc</ability>
      <abilityName>标点纠错</abilityName>
      <candidateList>
        <item/>
      </candidateList>
      <explain/>
      <paraID>2316A7FB</paraID>
      <start>57</start>
      <end>58</end>
      <status>unmodified</status>
      <modifiedWord/>
      <trackRevisions>false</trackRevisions>
    </reviewItem>
    <reviewItem>
      <errorID>6a9c79c5-4822-4a48-a27e-10b20861a560</errorID>
      <errorWord>；</errorWord>
      <group>L1_AI</group>
      <groupName>深度校对</groupName>
      <ability>L2_AI_Punc</ability>
      <abilityName>标点纠错</abilityName>
      <candidateList>
        <item/>
      </candidateList>
      <explain/>
      <paraID>37371F2D</paraID>
      <start>16</start>
      <end>17</end>
      <status>unmodified</status>
      <modifiedWord/>
      <trackRevisions>false</trackRevisions>
    </reviewItem>
    <reviewItem>
      <errorID>85869e32-c956-457e-aaaf-31621040427e</errorID>
      <errorWord>分析</errorWord>
      <group>L1_AI</group>
      <groupName>深度校对</groupName>
      <ability>L2_AI_Punc</ability>
      <abilityName>标点纠错</abilityName>
      <candidateList>
        <item>分析：</item>
      </candidateList>
      <explain/>
      <paraID>346610E2</paraID>
      <start>14</start>
      <end>16</end>
      <status>unmodified</status>
      <modifiedWord/>
      <trackRevisions>false</trackRevisions>
    </reviewItem>
    <reviewItem>
      <errorID>50cf6b4a-435e-411d-bc5d-5f49f0a51ad9</errorID>
      <errorWord>内</errorWord>
      <group>L1_AI</group>
      <groupName>深度校对</groupName>
      <ability>L2_AI_Grammar</ability>
      <abilityName>语法纠错</abilityName>
      <candidateList>
        <item>范围之内</item>
      </candidateList>
      <explain/>
      <paraID>6249341B</paraID>
      <start>59</start>
      <end>63</end>
      <status>modified</status>
      <modifiedWord>范围之内</modifiedWord>
      <trackRevisions>false</trackRevisions>
    </reviewItem>
    <reviewItem>
      <errorID>6f50ba49-df78-427d-be83-35d9c9c63ba1</errorID>
      <errorWord>产业基础导入</errorWord>
      <group>L1_AI</group>
      <groupName>深度校对</groupName>
      <ability>L2_AI_Word</ability>
      <abilityName>字词纠错</abilityName>
      <candidateList>
        <item>导入产业基础</item>
      </candidateList>
      <explain/>
      <paraID>1E769355</paraID>
      <start>34</start>
      <end>40</end>
      <status>modified</status>
      <modifiedWord>导入产业基础</modifiedWord>
      <trackRevisions>false</trackRevisions>
    </reviewItem>
    <reviewItem>
      <errorID>2877f68d-c8f7-4e46-b7dd-2d8e2593855f</errorID>
      <errorWord>产业导入</errorWord>
      <group>L1_AI</group>
      <groupName>深度校对</groupName>
      <ability>L2_AI_Word</ability>
      <abilityName>字词纠错</abilityName>
      <candidateList>
        <item>导入产业</item>
      </candidateList>
      <explain/>
      <paraID>1E769355</paraID>
      <start>41</start>
      <end>45</end>
      <status>modified</status>
      <modifiedWord>导入产业</modifiedWord>
      <trackRevisions>false</trackRevisions>
    </reviewItem>
    <reviewItem>
      <errorID>8243bcce-7b39-4a07-a359-18190c4461c1</errorID>
      <errorWord>开发区形象塑造</errorWord>
      <group>L1_AI</group>
      <groupName>深度校对</groupName>
      <ability>L2_AI_Word</ability>
      <abilityName>字词纠错</abilityName>
      <candidateList>
        <item>塑造开发区形象</item>
      </candidateList>
      <explain/>
      <paraID>1E769355</paraID>
      <start>46</start>
      <end>53</end>
      <status>modified</status>
      <modifiedWord>塑造开发区形象</modifiedWord>
      <trackRevisions>false</trackRevisions>
    </reviewItem>
    <reviewItem>
      <errorID>8f666aaa-968a-4013-a7d3-249fe7b92924</errorID>
      <errorWord>产业</errorWord>
      <group>L1_AI</group>
      <groupName>深度校对</groupName>
      <ability>L2_AI_Grammar</ability>
      <abilityName>语法纠错</abilityName>
      <candidateList>
        <item>推进产业</item>
      </candidateList>
      <explain/>
      <paraID>1E769355</paraID>
      <start>60</start>
      <end>62</end>
      <status>unmodified</status>
      <modifiedWord/>
      <trackRevisions>false</trackRevisions>
    </reviewItem>
    <reviewItem>
      <errorID>2904466b-cb7b-442f-b9aa-7f6752500d3e</errorID>
      <errorWord>发展目标</errorWord>
      <group>L1_AI</group>
      <groupName>深度校对</groupName>
      <ability>L2_AI_Word</ability>
      <abilityName>字词纠错</abilityName>
      <candidateList>
        <item>目标，</item>
      </candidateList>
      <explain/>
      <paraID>1E769355</paraID>
      <start>66</start>
      <end>70</end>
      <status>unmodified</status>
      <modifiedWord/>
      <trackRevisions>false</trackRevisions>
    </reviewItem>
    <reviewItem>
      <errorID>4e231010-ad21-49a1-bd0a-24522df74058</errorID>
      <errorWord>产业链</errorWord>
      <group>L1_AI</group>
      <groupName>深度校对</groupName>
      <ability>L2_AI_Grammar</ability>
      <abilityName>语法纠错</abilityName>
      <candidateList>
        <item>开展产业链</item>
      </candidateList>
      <explain/>
      <paraID>148D1704</paraID>
      <start>88</start>
      <end>91</end>
      <status>unmodified</status>
      <modifiedWord/>
      <trackRevisions>false</trackRevisions>
    </reviewItem>
    <reviewItem>
      <errorID>722c3bb5-e75b-4054-a1e8-05e4eed93fb4</errorID>
      <errorWord>要求</errorWord>
      <group>L1_AI</group>
      <groupName>深度校对</groupName>
      <ability>L2_AI_Punc</ability>
      <abilityName>标点纠错</abilityName>
      <candidateList>
        <item>要求。</item>
      </candidateList>
      <explain/>
      <paraID>25A6E65E</paraID>
      <start>46</start>
      <end>48</end>
      <status>unmodified</status>
      <modifiedWord/>
      <trackRevisions>false</trackRevisions>
    </reviewItem>
    <reviewItem>
      <errorID>fa2fa946-67a3-4bcb-b7f1-1b88a123d2bc</errorID>
      <errorWord>，，</errorWord>
      <group>L1_Punc</group>
      <groupName>标点问题</groupName>
      <ability>L2_Punc</ability>
      <abilityName>标点符号检查</abilityName>
      <candidateList>
        <item>，</item>
      </candidateList>
      <explain/>
      <paraID>4AD46DED</paraID>
      <start>22</start>
      <end>24</end>
      <status>unmodified</status>
      <modifiedWord/>
      <trackRevisions>false</trackRevisions>
    </reviewItem>
    <reviewItem>
      <errorID>72dd4fec-fd6d-4535-83f2-589f1af3cf42</errorID>
      <errorWord>源</errorWord>
      <group>L1_Word</group>
      <groupName>字词问题</groupName>
      <ability>L2_Typo</ability>
      <abilityName>字词错误</abilityName>
      <candidateList>
        <item>源汽</item>
      </candidateList>
      <explain/>
      <paraID>2D6A47C3</paraID>
      <start>347</start>
      <end>349</end>
      <status>modified</status>
      <modifiedWord>源汽</modifiedWord>
      <trackRevisions>false</trackRevisions>
    </reviewItem>
    <reviewItem>
      <errorID>21781728-f1ef-4793-9b83-d22cef86835c</errorID>
      <errorWord>上线</errorWord>
      <group>L1_Word</group>
      <groupName>字词问题</groupName>
      <ability>L2_Typo</ability>
      <abilityName>字词错误</abilityName>
      <candidateList>
        <item>上限</item>
      </candidateList>
      <explain/>
      <paraID>22569239</paraID>
      <start>51</start>
      <end>53</end>
      <status>unmodified</status>
      <modifiedWord/>
      <trackRevisions>false</trackRevisions>
    </reviewItem>
    <reviewItem>
      <errorID>a0df0fc2-d299-4cb2-8a28-e56de53350f7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3AA01930</paraID>
      <start>0</start>
      <end>2</end>
      <status>unmodified</status>
      <modifiedWord/>
      <trackRevisions>false</trackRevisions>
    </reviewItem>
    <reviewItem>
      <errorID>461284fc-14e1-4b46-a668-654a6ffc03b1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2AA711A7</paraID>
      <start>0</start>
      <end>2</end>
      <status>unmodified</status>
      <modifiedWord/>
      <trackRevisions>false</trackRevisions>
    </reviewItem>
    <reviewItem>
      <errorID>4d0a24c0-273c-4f12-a379-6f9296127604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53106971</paraID>
      <start>0</start>
      <end>2</end>
      <status>unmodified</status>
      <modifiedWord/>
      <trackRevisions>false</trackRevisions>
    </reviewItem>
    <reviewItem>
      <errorID>b075ce27-fd3d-41f7-a72f-8a68e07e52bd</errorID>
      <errorWord>-</errorWord>
      <group>L1_Format</group>
      <groupName>格式问题</groupName>
      <ability>L2_HalfPunc</ability>
      <abilityName>全半角检查</abilityName>
      <candidateList>
        <item>－</item>
      </candidateList>
      <explain>文本全半角错误。</explain>
      <paraID>62889A99</paraID>
      <start>122</start>
      <end>123</end>
      <status>unmodified</status>
      <modifiedWord/>
      <trackRevisions>false</trackRevisions>
    </reviewItem>
    <reviewItem>
      <errorID>b8766e3d-9947-4152-b94f-012d64aacaf4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103CF14B</paraID>
      <start>0</start>
      <end>2</end>
      <status>unmodified</status>
      <modifiedWord/>
      <trackRevisions>false</trackRevisions>
    </reviewItem>
    <reviewItem>
      <errorID>716d79b8-e2e5-4c8b-927a-232fe1b7e820</errorID>
      <errorWord>（</errorWord>
      <group>L1_Format</group>
      <groupName>格式问题</groupName>
      <ability>L2_HalfPunc</ability>
      <abilityName>全半角检查</abilityName>
      <candidateList>
        <item>(</item>
      </candidateList>
      <explain>文本全半角错误。</explain>
      <paraID>23CCB89F</paraID>
      <start>0</start>
      <end>1</end>
      <status>unmodified</status>
      <modifiedWord/>
      <trackRevisions>false</trackRevisions>
    </reviewItem>
    <reviewItem>
      <errorID>880cce0b-37ff-4c97-bed9-72f441185555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3D7EC583</paraID>
      <start>0</start>
      <end>2</end>
      <status>unmodified</status>
      <modifiedWord/>
      <trackRevisions>false</trackRevisions>
    </reviewItem>
    <reviewItem>
      <errorID>aaccd6fb-b0f2-49a1-a202-b7cab377596f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551A8F5</paraID>
      <start>0</start>
      <end>2</end>
      <status>unmodified</status>
      <modifiedWord/>
      <trackRevisions>false</trackRevisions>
    </reviewItem>
    <reviewItem>
      <errorID>c01a2301-1c62-4146-890e-9e6849608dac</errorID>
      <errorWord>~</errorWord>
      <group>L1_Format</group>
      <groupName>格式问题</groupName>
      <ability>L2_HalfPunc</ability>
      <abilityName>全半角检查</abilityName>
      <candidateList>
        <item>～</item>
      </candidateList>
      <explain>文本全半角错误。</explain>
      <paraID>5B719DE4</paraID>
      <start>8</start>
      <end>9</end>
      <status>unmodified</status>
      <modifiedWord/>
      <trackRevisions>false</trackRevisions>
    </reviewItem>
    <reviewItem>
      <errorID>1cbed4aa-dcc9-48ce-bb88-906fa1da5f6a</errorID>
      <errorWord>~</errorWord>
      <group>L1_Format</group>
      <groupName>格式问题</groupName>
      <ability>L2_HalfPunc</ability>
      <abilityName>全半角检查</abilityName>
      <candidateList>
        <item>～</item>
      </candidateList>
      <explain>文本全半角错误。</explain>
      <paraID>1B106837</paraID>
      <start>8</start>
      <end>9</end>
      <status>unmodified</status>
      <modifiedWord/>
      <trackRevisions>false</trackRevisions>
    </reviewItem>
    <reviewItem>
      <errorID>4b6999bc-c7b8-4648-b305-85d274b7cc23</errorID>
      <errorWord>~</errorWord>
      <group>L1_Format</group>
      <groupName>格式问题</groupName>
      <ability>L2_HalfPunc</ability>
      <abilityName>全半角检查</abilityName>
      <candidateList>
        <item>～</item>
      </candidateList>
      <explain>文本全半角错误。</explain>
      <paraID>47F576F4</paraID>
      <start>8</start>
      <end>9</end>
      <status>unmodified</status>
      <modifiedWord/>
      <trackRevisions>false</trackRevisions>
    </reviewItem>
    <reviewItem>
      <errorID>f4e687cf-7ab0-41ea-96d9-6255a3422a18</errorID>
      <errorWord>~</errorWord>
      <group>L1_Format</group>
      <groupName>格式问题</groupName>
      <ability>L2_HalfPunc</ability>
      <abilityName>全半角检查</abilityName>
      <candidateList>
        <item>～</item>
      </candidateList>
      <explain>文本全半角错误。</explain>
      <paraID>7AC4040B</paraID>
      <start>8</start>
      <end>9</end>
      <status>unmodified</status>
      <modifiedWord/>
      <trackRevisions>false</trackRevisions>
    </reviewItem>
    <reviewItem>
      <errorID>7d5d03ca-2f31-42d4-8683-06b372293ce5</errorID>
      <errorWord>(</errorWord>
      <group>L1_Format</group>
      <groupName>格式问题</groupName>
      <ability>L2_HalfPunc</ability>
      <abilityName>全半角检查</abilityName>
      <candidateList>
        <item>（</item>
      </candidateList>
      <explain>文本全半角错误。</explain>
      <paraID>6CD9352D</paraID>
      <start>5</start>
      <end>6</end>
      <status>unmodified</status>
      <modifiedWord/>
      <trackRevisions>false</trackRevisions>
    </reviewItem>
    <reviewItem>
      <errorID>547e7c81-9882-478d-b801-6da8c8e3a2b5</errorID>
      <errorWord>)</errorWord>
      <group>L1_Format</group>
      <groupName>格式问题</groupName>
      <ability>L2_HalfPunc</ability>
      <abilityName>全半角检查</abilityName>
      <candidateList>
        <item>）</item>
      </candidateList>
      <explain>文本全半角错误。</explain>
      <paraID>6CD9352D</paraID>
      <start>8</start>
      <end>9</end>
      <status>unmodified</status>
      <modifiedWord/>
      <trackRevisions>false</trackRevisions>
    </reviewItem>
    <reviewItem>
      <errorID>1cadad8b-0a2b-40e8-bf50-41730ea918d8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2B3C4568</paraID>
      <start>0</start>
      <end>2</end>
      <status>unmodified</status>
      <modifiedWord/>
      <trackRevisions>false</trackRevisions>
    </reviewItem>
    <reviewItem>
      <errorID>d55348a0-69e7-4560-ad5a-408d2eec35fc</errorID>
      <errorWord>用排水</errorWord>
      <group>L1_Word</group>
      <groupName>字词问题</groupName>
      <ability>L2_Typo</ability>
      <abilityName>字词错误</abilityName>
      <candidateList>
        <item>供排水</item>
      </candidateList>
      <explain/>
      <paraID>10734223</paraID>
      <start>6</start>
      <end>9</end>
      <status>unmodified</status>
      <modifiedWord/>
      <trackRevisions>false</trackRevisions>
    </reviewItem>
    <reviewItem>
      <errorID>3d75bd2b-b7bb-43d5-a739-ab8ff09a8248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797C87EC</paraID>
      <start>0</start>
      <end>2</end>
      <status>unmodified</status>
      <modifiedWord/>
      <trackRevisions>false</trackRevisions>
    </reviewItem>
    <reviewItem>
      <errorID>7ea69932-2c10-4e17-8d08-f9f5dc521841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1C649BD5</paraID>
      <start>0</start>
      <end>2</end>
      <status>unmodified</status>
      <modifiedWord/>
      <trackRevisions>false</trackRevisions>
    </reviewItem>
    <reviewItem>
      <errorID>11a90f67-45b1-47b9-af3e-f0215abf55f9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518E4D5B</paraID>
      <start>0</start>
      <end>3</end>
      <status>unmodified</status>
      <modifiedWord/>
      <trackRevisions>false</trackRevisions>
    </reviewItem>
    <reviewItem>
      <errorID>10f33ae3-8b84-4d96-abd7-1969afbc82ec</errorID>
      <errorWord>（</errorWord>
      <group>L1_Format</group>
      <groupName>格式问题</groupName>
      <ability>L2_HalfPunc</ability>
      <abilityName>全半角检查</abilityName>
      <candidateList>
        <item>(</item>
      </candidateList>
      <explain>文本全半角错误。</explain>
      <paraID>37590F20</paraID>
      <start>11</start>
      <end>12</end>
      <status>unmodified</status>
      <modifiedWord/>
      <trackRevisions>false</trackRevisions>
    </reviewItem>
    <reviewItem>
      <errorID>260d2c13-ab02-4345-ac19-5ad9f1914c1b</errorID>
      <errorWord>），</errorWord>
      <group>L1_Format</group>
      <groupName>格式问题</groupName>
      <ability>L2_HalfPunc</ability>
      <abilityName>全半角检查</abilityName>
      <candidateList>
        <item>),</item>
      </candidateList>
      <explain>文本全半角错误。</explain>
      <paraID>37590F20</paraID>
      <start>13</start>
      <end>15</end>
      <status>unmodified</status>
      <modifiedWord/>
      <trackRevisions>false</trackRevisions>
    </reviewItem>
    <reviewItem>
      <errorID>736ea2c6-5b41-4416-be30-f5a00ebf7cda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3F618C73</paraID>
      <start>0</start>
      <end>2</end>
      <status>unmodified</status>
      <modifiedWord/>
      <trackRevisions>false</trackRevisions>
    </reviewItem>
    <reviewItem>
      <errorID>b97869a1-43b6-4749-a181-4c1aba73ea65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453C41DB</paraID>
      <start>0</start>
      <end>2</end>
      <status>unmodified</status>
      <modifiedWord/>
      <trackRevisions>false</trackRevisions>
    </reviewItem>
    <reviewItem>
      <errorID>89fd63e5-83c2-4d6d-beb9-6a634a543d65</errorID>
      <errorWord>~</errorWord>
      <group>L1_Format</group>
      <groupName>格式问题</groupName>
      <ability>L2_HalfPunc</ability>
      <abilityName>全半角检查</abilityName>
      <candidateList>
        <item>～</item>
      </candidateList>
      <explain>文本全半角错误。</explain>
      <paraID>60ECAA24</paraID>
      <start>82</start>
      <end>83</end>
      <status>unmodified</status>
      <modifiedWord/>
      <trackRevisions>false</trackRevisions>
    </reviewItem>
    <reviewItem>
      <errorID>f962ffef-1953-48de-be6b-f69e14724802</errorID>
      <errorWord>尘</errorWord>
      <group>L1_Word</group>
      <groupName>字词问题</groupName>
      <ability>L2_Typo</ability>
      <abilityName>字词错误</abilityName>
      <candidateList>
        <item>成</item>
      </candidateList>
      <explain>（～儿）〈量〉十分之一叫一成：九～金｜村里今年收的庄稼比去年增加两～。</explain>
      <paraID>5A29603C</paraID>
      <start>2</start>
      <end>3</end>
      <status>unmodified</status>
      <modifiedWord/>
      <trackRevisions>false</trackRevisions>
    </reviewItem>
    <reviewItem>
      <errorID>6d1b3597-12ec-4f29-8fc5-89413f926eed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56BF2CB7</paraID>
      <start>0</start>
      <end>2</end>
      <status>unmodified</status>
      <modifiedWord/>
      <trackRevisions>false</trackRevisions>
    </reviewItem>
    <reviewItem>
      <errorID>a409a3d0-2c5a-45a8-a42b-753dff868697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3711F495</paraID>
      <start>0</start>
      <end>2</end>
      <status>unmodified</status>
      <modifiedWord/>
      <trackRevisions>false</trackRevisions>
    </reviewItem>
    <reviewItem>
      <errorID>c7f75de4-8e68-4de6-8bb3-24d424bca3e6</errorID>
      <errorWord>万</errorWord>
      <group>L1_Word</group>
      <groupName>字词问题</groupName>
      <ability>L2_Typo</ability>
      <abilityName>字词错误</abilityName>
      <candidateList>
        <item>万元</item>
      </candidateList>
      <explain/>
      <paraID> F8EC4CD</paraID>
      <start>5</start>
      <end>6</end>
      <status>unmodified</status>
      <modifiedWord/>
      <trackRevisions>false</trackRevisions>
    </reviewItem>
    <reviewItem>
      <errorID>a3f1a98b-1795-43a6-b2d0-08d5e247276a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3762E59B</paraID>
      <start>0</start>
      <end>2</end>
      <status>unmodified</status>
      <modifiedWord/>
      <trackRevisions>false</trackRevisions>
    </reviewItem>
    <reviewItem>
      <errorID>2aa2d28c-1537-473d-a285-17cf1e9cea98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4F335A42</paraID>
      <start>0</start>
      <end>2</end>
      <status>unmodified</status>
      <modifiedWord/>
      <trackRevisions>false</trackRevisions>
    </reviewItem>
    <reviewItem>
      <errorID>939f3c32-7d41-4f2a-80c3-e4446164e76f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FDC06A3</paraID>
      <start>0</start>
      <end>2</end>
      <status>unmodified</status>
      <modifiedWord/>
      <trackRevisions>false</trackRevisions>
    </reviewItem>
    <reviewItem>
      <errorID>ea03f89e-466f-43cb-9daf-0d8a2ec76617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614940A4</paraID>
      <start>0</start>
      <end>2</end>
      <status>unmodified</status>
      <modifiedWord/>
      <trackRevisions>false</trackRevisions>
    </reviewItem>
    <reviewItem>
      <errorID>06776eef-e2f3-4664-becd-5785a0d30720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3F2A9693</paraID>
      <start>0</start>
      <end>2</end>
      <status>unmodified</status>
      <modifiedWord/>
      <trackRevisions>false</trackRevisions>
    </reviewItem>
    <reviewItem>
      <errorID>ccc68657-5b99-42f3-86f7-22ead167be66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6C5562B5</paraID>
      <start>0</start>
      <end>2</end>
      <status>unmodified</status>
      <modifiedWord/>
      <trackRevisions>false</trackRevisions>
    </reviewItem>
    <reviewItem>
      <errorID>d73ca8bf-a388-44ad-a5b6-8eba38a6203a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51608FBF</paraID>
      <start>0</start>
      <end>2</end>
      <status>unmodified</status>
      <modifiedWord/>
      <trackRevisions>false</trackRevisions>
    </reviewItem>
    <reviewItem>
      <errorID>6a192f67-60bf-42bf-a0c6-06c9060c0e1d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64B23CF7</paraID>
      <start>0</start>
      <end>2</end>
      <status>unmodified</status>
      <modifiedWord/>
      <trackRevisions>false</trackRevisions>
    </reviewItem>
    <reviewItem>
      <errorID>d1049af0-5e26-4736-93c8-ef1ffa8522ed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7CA3FBF9</paraID>
      <start>0</start>
      <end>2</end>
      <status>unmodified</status>
      <modifiedWord/>
      <trackRevisions>false</trackRevisions>
    </reviewItem>
    <reviewItem>
      <errorID>b957d848-9cd5-4612-95e5-ce9662ff7d2a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4C9FDE21</paraID>
      <start>0</start>
      <end>2</end>
      <status>unmodified</status>
      <modifiedWord/>
      <trackRevisions>false</trackRevisions>
    </reviewItem>
    <reviewItem>
      <errorID>89b09028-57c9-4a9f-ba6a-14625c4a965d</errorID>
      <errorWord>km辆</errorWord>
      <group>L1_Word</group>
      <groupName>字词问题</groupName>
      <ability>L2_Typo</ability>
      <abilityName>字词错误</abilityName>
      <candidateList>
        <item>km</item>
      </candidateList>
      <explain/>
      <paraID>4E1FD18B</paraID>
      <start>16</start>
      <end>19</end>
      <status>unmodified</status>
      <modifiedWord/>
      <trackRevisions>false</trackRevisions>
    </reviewItem>
    <reviewItem>
      <errorID>d2f3f6f8-376d-420c-8402-869dcb47249b</errorID>
      <errorWord>km辆</errorWord>
      <group>L1_Word</group>
      <groupName>字词问题</groupName>
      <ability>L2_Typo</ability>
      <abilityName>字词错误</abilityName>
      <candidateList>
        <item>km</item>
      </candidateList>
      <explain/>
      <paraID> 70E7554</paraID>
      <start>13</start>
      <end>16</end>
      <status>unmodified</status>
      <modifiedWord/>
      <trackRevisions>false</trackRevisions>
    </reviewItem>
    <reviewItem>
      <errorID>ae236975-668a-4a65-8c56-8d5dae6bd7a5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275D5F62</paraID>
      <start>85</start>
      <end>86</end>
      <status>unmodified</status>
      <modifiedWord/>
      <trackRevisions>false</trackRevisions>
    </reviewItem>
    <reviewItem>
      <errorID>7ffee6e4-e400-4718-af00-996d7d68ad64</errorID>
      <errorWord>-</errorWord>
      <group>L1_Format</group>
      <groupName>格式问题</groupName>
      <ability>L2_HalfPunc</ability>
      <abilityName>全半角检查</abilityName>
      <candidateList>
        <item>－</item>
      </candidateList>
      <explain>文本全半角错误。</explain>
      <paraID>275D5F62</paraID>
      <start>90</start>
      <end>91</end>
      <status>unmodified</status>
      <modifiedWord/>
      <trackRevisions>false</trackRevisions>
    </reviewItem>
    <reviewItem>
      <errorID>cf52c4d0-0423-4db5-a748-e4aaaf173316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423D94F4</paraID>
      <start>85</start>
      <end>86</end>
      <status>unmodified</status>
      <modifiedWord/>
      <trackRevisions>false</trackRevisions>
    </reviewItem>
    <reviewItem>
      <errorID>4a9f2af3-09cd-4dd0-aad5-c12381acdb9b</errorID>
      <errorWord>-</errorWord>
      <group>L1_Format</group>
      <groupName>格式问题</groupName>
      <ability>L2_HalfPunc</ability>
      <abilityName>全半角检查</abilityName>
      <candidateList>
        <item>－</item>
      </candidateList>
      <explain>文本全半角错误。</explain>
      <paraID>423D94F4</paraID>
      <start>90</start>
      <end>91</end>
      <status>unmodified</status>
      <modifiedWord/>
      <trackRevisions>false</trackRevisions>
    </reviewItem>
    <reviewItem>
      <errorID>f272e982-7242-42ee-a5ee-11bf2ca987f9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10464401</paraID>
      <start>85</start>
      <end>86</end>
      <status>unmodified</status>
      <modifiedWord/>
      <trackRevisions>false</trackRevisions>
    </reviewItem>
    <reviewItem>
      <errorID>0d523f95-442a-4526-ad05-a4bd45c76dca</errorID>
      <errorWord>-</errorWord>
      <group>L1_Format</group>
      <groupName>格式问题</groupName>
      <ability>L2_HalfPunc</ability>
      <abilityName>全半角检查</abilityName>
      <candidateList>
        <item>－</item>
      </candidateList>
      <explain>文本全半角错误。</explain>
      <paraID>10464401</paraID>
      <start>90</start>
      <end>91</end>
      <status>unmodified</status>
      <modifiedWord/>
      <trackRevisions>false</trackRevisions>
    </reviewItem>
    <reviewItem>
      <errorID>da749fbe-79b8-4efd-b631-7c83fa04c75e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4DC2F146</paraID>
      <start>101</start>
      <end>102</end>
      <status>unmodified</status>
      <modifiedWord/>
      <trackRevisions>false</trackRevisions>
    </reviewItem>
    <reviewItem>
      <errorID>11f84f72-0972-4a11-a6f2-7680677e2deb</errorID>
      <errorWord>-</errorWord>
      <group>L1_Format</group>
      <groupName>格式问题</groupName>
      <ability>L2_HalfPunc</ability>
      <abilityName>全半角检查</abilityName>
      <candidateList>
        <item>－</item>
      </candidateList>
      <explain>文本全半角错误。</explain>
      <paraID>4DC2F146</paraID>
      <start>106</start>
      <end>107</end>
      <status>unmodified</status>
      <modifiedWord/>
      <trackRevisions>false</trackRevisions>
    </reviewItem>
    <reviewItem>
      <errorID>34c7f7b8-67da-4c2c-81a7-71cf9a1dd2ab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3BD9A4E2</paraID>
      <start>67</start>
      <end>68</end>
      <status>unmodified</status>
      <modifiedWord/>
      <trackRevisions>false</trackRevisions>
    </reviewItem>
    <reviewItem>
      <errorID>2ea72117-bda9-4f0d-9b89-430bb5dae665</errorID>
      <errorWord>-</errorWord>
      <group>L1_Format</group>
      <groupName>格式问题</groupName>
      <ability>L2_HalfPunc</ability>
      <abilityName>全半角检查</abilityName>
      <candidateList>
        <item>－</item>
      </candidateList>
      <explain>文本全半角错误。</explain>
      <paraID>3BD9A4E2</paraID>
      <start>72</start>
      <end>73</end>
      <status>unmodified</status>
      <modifiedWord/>
      <trackRevisions>false</trackRevisions>
    </reviewItem>
    <reviewItem>
      <errorID>13d5e07a-c9b7-4687-96fa-bf3343f39071</errorID>
      <errorWord>作</errorWord>
      <group>L1_Word</group>
      <groupName>字词问题</groupName>
      <ability>L2_Typo</ability>
      <abilityName>字词错误</abilityName>
      <candidateList>
        <item>做</item>
      </candidateList>
      <explain>存在发音相同字词的误用。</explain>
      <paraID>1442B700</paraID>
      <start>15</start>
      <end>16</end>
      <status>modified</status>
      <modifiedWord>做</modifiedWord>
      <trackRevisions>false</trackRevisions>
    </reviewItem>
    <reviewItem>
      <errorID>732b848a-20bf-4327-9943-a517b8b5910a</errorID>
      <errorWord>海拔高度</errorWord>
      <group>L1_Word</group>
      <groupName>字词问题</groupName>
      <ability>L2_Typo</ability>
      <abilityName>字词错误</abilityName>
      <candidateList>
        <item>海拔</item>
      </candidateList>
      <explain>〈名〉从平均海平面起算的高度。</explain>
      <paraID>267D7638</paraID>
      <start>2</start>
      <end>6</end>
      <status>unmodified</status>
      <modifiedWord/>
      <trackRevisions>false</trackRevisions>
    </reviewItem>
    <reviewItem>
      <errorID>49f688a5-8379-499c-a825-bc28c611acd4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41B30D48</paraID>
      <start>0</start>
      <end>2</end>
      <status>unmodified</status>
      <modifiedWord/>
      <trackRevisions>false</trackRevisions>
    </reviewItem>
    <reviewItem>
      <errorID>20a91b60-7fac-4574-887f-1043678864f8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A675DF0</paraID>
      <start>0</start>
      <end>2</end>
      <status>unmodified</status>
      <modifiedWord/>
      <trackRevisions>false</trackRevisions>
    </reviewItem>
    <reviewItem>
      <errorID>9161ba87-49ea-4ede-b536-20dbef47f194</errorID>
      <errorWord>)</errorWord>
      <group>L1_Format</group>
      <groupName>格式问题</groupName>
      <ability>L2_HalfPunc</ability>
      <abilityName>全半角检查</abilityName>
      <candidateList>
        <item>）</item>
      </candidateList>
      <explain>文本全半角错误。</explain>
      <paraID> D6D6C9A</paraID>
      <start>110</start>
      <end>111</end>
      <status>unmodified</status>
      <modifiedWord/>
      <trackRevisions>false</trackRevisions>
    </reviewItem>
    <reviewItem>
      <errorID>97474281-a28a-4146-b0ab-29e15e76856e</errorID>
      <errorWord>源源</errorWord>
      <group>L1_Word</group>
      <groupName>字词问题</groupName>
      <ability>L2_Typo</ability>
      <abilityName>字词错误</abilityName>
      <candidateList>
        <item>源</item>
      </candidateList>
      <explain/>
      <paraID>2EF3C8F8</paraID>
      <start>1</start>
      <end>3</end>
      <status>unmodified</status>
      <modifiedWord/>
      <trackRevisions>false</trackRevisions>
    </reviewItem>
    <reviewItem>
      <errorID>f7094e1a-3abe-4fd7-8b86-24deb07c1d07</errorID>
      <errorWord>（</errorWord>
      <group>L1_Format</group>
      <groupName>格式问题</groupName>
      <ability>L2_HalfPunc</ability>
      <abilityName>全半角检查</abilityName>
      <candidateList>
        <item>(</item>
      </candidateList>
      <explain>文本全半角错误。</explain>
      <paraID>7D38EFC7</paraID>
      <start>38</start>
      <end>39</end>
      <status>unmodified</status>
      <modifiedWord/>
      <trackRevisions>false</trackRevisions>
    </reviewItem>
    <reviewItem>
      <errorID>e40d9acf-4523-474e-9948-37f6dd59bd3e</errorID>
      <errorWord>）</errorWord>
      <group>L1_Format</group>
      <groupName>格式问题</groupName>
      <ability>L2_HalfPunc</ability>
      <abilityName>全半角检查</abilityName>
      <candidateList>
        <item>)</item>
      </candidateList>
      <explain>文本全半角错误。</explain>
      <paraID>7D38EFC7</paraID>
      <start>40</start>
      <end>41</end>
      <status>unmodified</status>
      <modifiedWord/>
      <trackRevisions>false</trackRevisions>
    </reviewItem>
    <reviewItem>
      <errorID>7695b27d-c90b-49a6-8545-c2e66e856a0a</errorID>
      <errorWord>（</errorWord>
      <group>L1_Format</group>
      <groupName>格式问题</groupName>
      <ability>L2_HalfPunc</ability>
      <abilityName>全半角检查</abilityName>
      <candidateList>
        <item>(</item>
      </candidateList>
      <explain>文本全半角错误。</explain>
      <paraID>214F8D79</paraID>
      <start>42</start>
      <end>43</end>
      <status>unmodified</status>
      <modifiedWord/>
      <trackRevisions>false</trackRevisions>
    </reviewItem>
    <reviewItem>
      <errorID>91af2bd0-e6d3-40f0-a953-5a73262db55b</errorID>
      <errorWord>）</errorWord>
      <group>L1_Format</group>
      <groupName>格式问题</groupName>
      <ability>L2_HalfPunc</ability>
      <abilityName>全半角检查</abilityName>
      <candidateList>
        <item>)</item>
      </candidateList>
      <explain>文本全半角错误。</explain>
      <paraID>214F8D79</paraID>
      <start>44</start>
      <end>45</end>
      <status>unmodified</status>
      <modifiedWord/>
      <trackRevisions>false</trackRevisions>
    </reviewItem>
    <reviewItem>
      <errorID>4ad965f2-c218-4966-967b-d443fbfc3bad</errorID>
      <errorWord>（</errorWord>
      <group>L1_Punc</group>
      <groupName>标点问题</groupName>
      <ability>L2_Punc</ability>
      <abilityName>标点符号检查</abilityName>
      <candidateList>
        <item/>
      </candidateList>
      <explain>同一形式括号套用。</explain>
      <paraID>6EFB82AD</paraID>
      <start>3</start>
      <end>4</end>
      <status>unmodified</status>
      <modifiedWord/>
      <trackRevisions>false</trackRevisions>
    </reviewItem>
    <reviewItem>
      <errorID>da6f1c39-3172-44ad-8e21-2b64c4bc63eb</errorID>
      <errorWord>(</errorWord>
      <group>L1_Punc</group>
      <groupName>标点问题</groupName>
      <ability>L2_Punc</ability>
      <abilityName>标点符号检查</abilityName>
      <candidateList/>
      <explain>同一形式括号套用。</explain>
      <paraID>6EFB82AD</paraID>
      <start>6</start>
      <end>7</end>
      <status>unmodified</status>
      <modifiedWord/>
      <trackRevisions>false</trackRevisions>
    </reviewItem>
    <reviewItem>
      <errorID>3763c5ae-ba40-4f9b-abf2-e0b42563f436</errorID>
      <errorWord>)</errorWord>
      <group>L1_Punc</group>
      <groupName>标点问题</groupName>
      <ability>L2_Punc</ability>
      <abilityName>标点符号检查</abilityName>
      <candidateList/>
      <explain>同一形式括号套用。</explain>
      <paraID>6EFB82AD</paraID>
      <start>8</start>
      <end>9</end>
      <status>unmodified</status>
      <modifiedWord/>
      <trackRevisions>false</trackRevisions>
    </reviewItem>
    <reviewItem>
      <errorID>406f8ac9-8677-4e2a-ba4f-25dd494fae89</errorID>
      <errorWord>）</errorWord>
      <group>L1_Punc</group>
      <groupName>标点问题</groupName>
      <ability>L2_Punc</ability>
      <abilityName>标点符号检查</abilityName>
      <candidateList/>
      <explain>同一形式括号套用。</explain>
      <paraID>6EFB82AD</paraID>
      <start>9</start>
      <end>10</end>
      <status>unmodified</status>
      <modifiedWord/>
      <trackRevisions>false</trackRevisions>
    </reviewItem>
    <reviewItem>
      <errorID>109bdba8-5f5e-49b2-98da-a54e36cc1ce8</errorID>
      <errorWord>（</errorWord>
      <group>L1_Punc</group>
      <groupName>标点问题</groupName>
      <ability>L2_Punc</ability>
      <abilityName>标点符号检查</abilityName>
      <candidateList>
        <item/>
      </candidateList>
      <explain>同一形式括号套用。</explain>
      <paraID>2E992851</paraID>
      <start>3</start>
      <end>4</end>
      <status>unmodified</status>
      <modifiedWord/>
      <trackRevisions>false</trackRevisions>
    </reviewItem>
    <reviewItem>
      <errorID>2b10ef35-95aa-4b93-aabd-9e4eefbe55a2</errorID>
      <errorWord>(</errorWord>
      <group>L1_Punc</group>
      <groupName>标点问题</groupName>
      <ability>L2_Punc</ability>
      <abilityName>标点符号检查</abilityName>
      <candidateList/>
      <explain>同一形式括号套用。</explain>
      <paraID>2E992851</paraID>
      <start>6</start>
      <end>7</end>
      <status>unmodified</status>
      <modifiedWord/>
      <trackRevisions>false</trackRevisions>
    </reviewItem>
    <reviewItem>
      <errorID>b58ee4f5-1f31-4842-8c5a-47fc869ca457</errorID>
      <errorWord>)</errorWord>
      <group>L1_Punc</group>
      <groupName>标点问题</groupName>
      <ability>L2_Punc</ability>
      <abilityName>标点符号检查</abilityName>
      <candidateList/>
      <explain>同一形式括号套用。</explain>
      <paraID>2E992851</paraID>
      <start>8</start>
      <end>9</end>
      <status>unmodified</status>
      <modifiedWord/>
      <trackRevisions>false</trackRevisions>
    </reviewItem>
    <reviewItem>
      <errorID>ef83d541-bff4-46fd-8ffb-db7b37e92cd8</errorID>
      <errorWord>）</errorWord>
      <group>L1_Punc</group>
      <groupName>标点问题</groupName>
      <ability>L2_Punc</ability>
      <abilityName>标点符号检查</abilityName>
      <candidateList/>
      <explain>同一形式括号套用。</explain>
      <paraID>2E992851</paraID>
      <start>9</start>
      <end>10</end>
      <status>unmodified</status>
      <modifiedWord/>
      <trackRevisions>false</trackRevisions>
    </reviewItem>
    <reviewItem>
      <errorID>1e827760-9644-4066-af2a-4976d774f931</errorID>
      <errorWord>（</errorWord>
      <group>L1_Punc</group>
      <groupName>标点问题</groupName>
      <ability>L2_Punc</ability>
      <abilityName>标点符号检查</abilityName>
      <candidateList>
        <item/>
      </candidateList>
      <explain>同一形式括号套用。</explain>
      <paraID>6A3E84B7</paraID>
      <start>3</start>
      <end>4</end>
      <status>unmodified</status>
      <modifiedWord/>
      <trackRevisions>false</trackRevisions>
    </reviewItem>
    <reviewItem>
      <errorID>9b2bb292-f3fb-40eb-b385-d47a3aed31e3</errorID>
      <errorWord>(</errorWord>
      <group>L1_Punc</group>
      <groupName>标点问题</groupName>
      <ability>L2_Punc</ability>
      <abilityName>标点符号检查</abilityName>
      <candidateList/>
      <explain>同一形式括号套用。</explain>
      <paraID>6A3E84B7</paraID>
      <start>6</start>
      <end>7</end>
      <status>unmodified</status>
      <modifiedWord/>
      <trackRevisions>false</trackRevisions>
    </reviewItem>
    <reviewItem>
      <errorID>619c2a40-0478-4923-b28e-0396d40cf64e</errorID>
      <errorWord>)</errorWord>
      <group>L1_Punc</group>
      <groupName>标点问题</groupName>
      <ability>L2_Punc</ability>
      <abilityName>标点符号检查</abilityName>
      <candidateList/>
      <explain>同一形式括号套用。</explain>
      <paraID>6A3E84B7</paraID>
      <start>8</start>
      <end>9</end>
      <status>unmodified</status>
      <modifiedWord/>
      <trackRevisions>false</trackRevisions>
    </reviewItem>
    <reviewItem>
      <errorID>437cb4ba-0e33-4241-a0a1-efab2247600a</errorID>
      <errorWord>）</errorWord>
      <group>L1_Punc</group>
      <groupName>标点问题</groupName>
      <ability>L2_Punc</ability>
      <abilityName>标点符号检查</abilityName>
      <candidateList/>
      <explain>同一形式括号套用。</explain>
      <paraID>6A3E84B7</paraID>
      <start>9</start>
      <end>10</end>
      <status>unmodified</status>
      <modifiedWord/>
      <trackRevisions>false</trackRevisions>
    </reviewItem>
    <reviewItem>
      <errorID>c2a84b3b-e4e1-4a33-9ced-7715e4eeab8d</errorID>
      <errorWord>（</errorWord>
      <group>L1_Punc</group>
      <groupName>标点问题</groupName>
      <ability>L2_Punc</ability>
      <abilityName>标点符号检查</abilityName>
      <candidateList>
        <item/>
      </candidateList>
      <explain>同一形式括号套用。</explain>
      <paraID>16B2BCD6</paraID>
      <start>4</start>
      <end>5</end>
      <status>unmodified</status>
      <modifiedWord/>
      <trackRevisions>false</trackRevisions>
    </reviewItem>
    <reviewItem>
      <errorID>06ae4ddd-84bc-4be9-b8b0-5e7a32922e99</errorID>
      <errorWord>(</errorWord>
      <group>L1_Punc</group>
      <groupName>标点问题</groupName>
      <ability>L2_Punc</ability>
      <abilityName>标点符号检查</abilityName>
      <candidateList/>
      <explain>同一形式括号套用。</explain>
      <paraID>16B2BCD6</paraID>
      <start>7</start>
      <end>8</end>
      <status>unmodified</status>
      <modifiedWord/>
      <trackRevisions>false</trackRevisions>
    </reviewItem>
    <reviewItem>
      <errorID>79445608-220e-403e-9c4d-e4b7820f957c</errorID>
      <errorWord>)</errorWord>
      <group>L1_Punc</group>
      <groupName>标点问题</groupName>
      <ability>L2_Punc</ability>
      <abilityName>标点符号检查</abilityName>
      <candidateList/>
      <explain>同一形式括号套用。</explain>
      <paraID>16B2BCD6</paraID>
      <start>9</start>
      <end>10</end>
      <status>unmodified</status>
      <modifiedWord/>
      <trackRevisions>false</trackRevisions>
    </reviewItem>
    <reviewItem>
      <errorID>6741e4cf-81c8-4779-a02f-2381e364438c</errorID>
      <errorWord>）</errorWord>
      <group>L1_Punc</group>
      <groupName>标点问题</groupName>
      <ability>L2_Punc</ability>
      <abilityName>标点符号检查</abilityName>
      <candidateList/>
      <explain>同一形式括号套用。</explain>
      <paraID>16B2BCD6</paraID>
      <start>10</start>
      <end>11</end>
      <status>unmodified</status>
      <modifiedWord/>
      <trackRevisions>false</trackRevisions>
    </reviewItem>
    <reviewItem>
      <errorID>f68513d4-bd97-4436-8266-71e7845a7d95</errorID>
      <errorWord>（</errorWord>
      <group>L1_Punc</group>
      <groupName>标点问题</groupName>
      <ability>L2_Punc</ability>
      <abilityName>标点符号检查</abilityName>
      <candidateList>
        <item/>
      </candidateList>
      <explain>同一形式括号套用。</explain>
      <paraID>5B635A86</paraID>
      <start>56</start>
      <end>57</end>
      <status>unmodified</status>
      <modifiedWord/>
      <trackRevisions>false</trackRevisions>
    </reviewItem>
    <reviewItem>
      <errorID>8063cc02-ffd8-4d79-9112-d645d0570887</errorID>
      <errorWord>(</errorWord>
      <group>L1_Punc</group>
      <groupName>标点问题</groupName>
      <ability>L2_Punc</ability>
      <abilityName>标点符号检查</abilityName>
      <candidateList/>
      <explain>同一形式括号套用。</explain>
      <paraID>5B635A86</paraID>
      <start>63</start>
      <end>64</end>
      <status>unmodified</status>
      <modifiedWord/>
      <trackRevisions>false</trackRevisions>
    </reviewItem>
    <reviewItem>
      <errorID>33937e4b-ce5a-4319-b6ff-a5dd0cb42e6a</errorID>
      <errorWord>)</errorWord>
      <group>L1_Punc</group>
      <groupName>标点问题</groupName>
      <ability>L2_Punc</ability>
      <abilityName>标点符号检查</abilityName>
      <candidateList/>
      <explain>同一形式括号套用。</explain>
      <paraID>5B635A86</paraID>
      <start>65</start>
      <end>66</end>
      <status>unmodified</status>
      <modifiedWord/>
      <trackRevisions>false</trackRevisions>
    </reviewItem>
    <reviewItem>
      <errorID>473cba66-1c6f-43a0-8cb6-984d053e62ee</errorID>
      <errorWord>(</errorWord>
      <group>L1_Punc</group>
      <groupName>标点问题</groupName>
      <ability>L2_Punc</ability>
      <abilityName>标点符号检查</abilityName>
      <candidateList/>
      <explain>同一形式括号套用。</explain>
      <paraID>5B635A86</paraID>
      <start>73</start>
      <end>74</end>
      <status>unmodified</status>
      <modifiedWord/>
      <trackRevisions>false</trackRevisions>
    </reviewItem>
    <reviewItem>
      <errorID>3c9b2ea3-fe21-4932-ae87-2d304679a150</errorID>
      <errorWord>)</errorWord>
      <group>L1_Punc</group>
      <groupName>标点问题</groupName>
      <ability>L2_Punc</ability>
      <abilityName>标点符号检查</abilityName>
      <candidateList/>
      <explain>同一形式括号套用。</explain>
      <paraID>5B635A86</paraID>
      <start>75</start>
      <end>76</end>
      <status>unmodified</status>
      <modifiedWord/>
      <trackRevisions>false</trackRevisions>
    </reviewItem>
    <reviewItem>
      <errorID>96fdf652-130e-4fcb-b08e-992cb53b6585</errorID>
      <errorWord>）</errorWord>
      <group>L1_Punc</group>
      <groupName>标点问题</groupName>
      <ability>L2_Punc</ability>
      <abilityName>标点符号检查</abilityName>
      <candidateList/>
      <explain>同一形式括号套用。</explain>
      <paraID>5B635A86</paraID>
      <start>76</start>
      <end>77</end>
      <status>unmodified</status>
      <modifiedWord/>
      <trackRevisions>false</trackRevisions>
    </reviewItem>
    <reviewItem>
      <errorID>c8ebdfa1-252f-4d5e-a7d8-9391b7463da8</errorID>
      <errorWord>（</errorWord>
      <group>L1_Punc</group>
      <groupName>标点问题</groupName>
      <ability>L2_Punc</ability>
      <abilityName>标点符号检查</abilityName>
      <candidateList>
        <item/>
      </candidateList>
      <explain>同一形式括号套用。</explain>
      <paraID> 5B25EA7</paraID>
      <start>34</start>
      <end>35</end>
      <status>unmodified</status>
      <modifiedWord/>
      <trackRevisions>false</trackRevisions>
    </reviewItem>
    <reviewItem>
      <errorID>67febc15-c9cd-4e4b-a48a-b081455fb828</errorID>
      <errorWord>(</errorWord>
      <group>L1_Punc</group>
      <groupName>标点问题</groupName>
      <ability>L2_Punc</ability>
      <abilityName>标点符号检查</abilityName>
      <candidateList/>
      <explain>同一形式括号套用。</explain>
      <paraID> 5B25EA7</paraID>
      <start>41</start>
      <end>42</end>
      <status>unmodified</status>
      <modifiedWord/>
      <trackRevisions>false</trackRevisions>
    </reviewItem>
    <reviewItem>
      <errorID>ccc5f56f-ef29-4637-932d-47246d3fda89</errorID>
      <errorWord>)</errorWord>
      <group>L1_Punc</group>
      <groupName>标点问题</groupName>
      <ability>L2_Punc</ability>
      <abilityName>标点符号检查</abilityName>
      <candidateList/>
      <explain>同一形式括号套用。</explain>
      <paraID> 5B25EA7</paraID>
      <start>43</start>
      <end>44</end>
      <status>unmodified</status>
      <modifiedWord/>
      <trackRevisions>false</trackRevisions>
    </reviewItem>
    <reviewItem>
      <errorID>5ddf6665-07ee-49a2-bac9-286792e8080c</errorID>
      <errorWord>(</errorWord>
      <group>L1_Punc</group>
      <groupName>标点问题</groupName>
      <ability>L2_Punc</ability>
      <abilityName>标点符号检查</abilityName>
      <candidateList/>
      <explain>同一形式括号套用。</explain>
      <paraID> 5B25EA7</paraID>
      <start>51</start>
      <end>52</end>
      <status>unmodified</status>
      <modifiedWord/>
      <trackRevisions>false</trackRevisions>
    </reviewItem>
    <reviewItem>
      <errorID>361e7707-abe0-4f3e-9d95-8f4a4c9625a8</errorID>
      <errorWord>)</errorWord>
      <group>L1_Punc</group>
      <groupName>标点问题</groupName>
      <ability>L2_Punc</ability>
      <abilityName>标点符号检查</abilityName>
      <candidateList/>
      <explain>同一形式括号套用。</explain>
      <paraID> 5B25EA7</paraID>
      <start>53</start>
      <end>54</end>
      <status>unmodified</status>
      <modifiedWord/>
      <trackRevisions>false</trackRevisions>
    </reviewItem>
    <reviewItem>
      <errorID>e8ad3c84-d58a-4a19-99d2-6332993caf96</errorID>
      <errorWord>）</errorWord>
      <group>L1_Punc</group>
      <groupName>标点问题</groupName>
      <ability>L2_Punc</ability>
      <abilityName>标点符号检查</abilityName>
      <candidateList/>
      <explain>同一形式括号套用。</explain>
      <paraID> 5B25EA7</paraID>
      <start>54</start>
      <end>55</end>
      <status>unmodified</status>
      <modifiedWord/>
      <trackRevisions>false</trackRevisions>
    </reviewItem>
    <reviewItem>
      <errorID>90b91385-92f2-4bc1-b910-61dd4d9ee226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550F1B82</paraID>
      <start>0</start>
      <end>2</end>
      <status>unmodified</status>
      <modifiedWord/>
      <trackRevisions>false</trackRevisions>
    </reviewItem>
    <reviewItem>
      <errorID>7527bfe2-1327-4b7e-bcfd-e9a71acc5a5b</errorID>
      <errorWord>-</errorWord>
      <group>L1_Format</group>
      <groupName>格式问题</groupName>
      <ability>L2_HalfPunc</ability>
      <abilityName>全半角检查</abilityName>
      <candidateList>
        <item>－</item>
      </candidateList>
      <explain>文本全半角错误。</explain>
      <paraID> 8D9738B</paraID>
      <start>41</start>
      <end>42</end>
      <status>unmodified</status>
      <modifiedWord/>
      <trackRevisions>false</trackRevisions>
    </reviewItem>
    <reviewItem>
      <errorID>dc8a2a44-9746-4d97-b9c4-1156ef09a578</errorID>
      <errorWord>-</errorWord>
      <group>L1_Format</group>
      <groupName>格式问题</groupName>
      <ability>L2_HalfPunc</ability>
      <abilityName>全半角检查</abilityName>
      <candidateList>
        <item>－</item>
      </candidateList>
      <explain>文本全半角错误。</explain>
      <paraID> 8D9738B</paraID>
      <start>47</start>
      <end>48</end>
      <status>unmodified</status>
      <modifiedWord/>
      <trackRevisions>false</trackRevisions>
    </reviewItem>
    <reviewItem>
      <errorID>b674b605-f22d-47a0-a84f-30b5b7443a83</errorID>
      <errorWord>-</errorWord>
      <group>L1_Format</group>
      <groupName>格式问题</groupName>
      <ability>L2_HalfPunc</ability>
      <abilityName>全半角检查</abilityName>
      <candidateList>
        <item>－</item>
      </candidateList>
      <explain>文本全半角错误。</explain>
      <paraID> 8D9738B</paraID>
      <start>131</start>
      <end>132</end>
      <status>unmodified</status>
      <modifiedWord/>
      <trackRevisions>false</trackRevisions>
    </reviewItem>
    <reviewItem>
      <errorID>ddee607e-4d9d-45db-9b94-7bac5f13020b</errorID>
      <errorWord>-</errorWord>
      <group>L1_Format</group>
      <groupName>格式问题</groupName>
      <ability>L2_HalfPunc</ability>
      <abilityName>全半角检查</abilityName>
      <candidateList>
        <item>－</item>
      </candidateList>
      <explain>文本全半角错误。</explain>
      <paraID> 8D9738B</paraID>
      <start>137</start>
      <end>138</end>
      <status>unmodified</status>
      <modifiedWord/>
      <trackRevisions>false</trackRevisions>
    </reviewItem>
    <reviewItem>
      <errorID>ea36a2ee-1090-43c2-b769-877d7a10e1e9</errorID>
      <errorWord>交有</errorWord>
      <group>L1_Word</group>
      <groupName>字词问题</groupName>
      <ability>L2_Typo</ability>
      <abilityName>字词错误</abilityName>
      <candidateList>
        <item>交由</item>
      </candidateList>
      <explain>存在发音相同字词的误用。</explain>
      <paraID>279BE739</paraID>
      <start>16</start>
      <end>18</end>
      <status>modified</status>
      <modifiedWord>交由</modifiedWord>
      <trackRevisions>false</trackRevisions>
    </reviewItem>
    <reviewItem>
      <errorID>f1700839-3299-41b2-b598-378811d79b18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1660CFE5</paraID>
      <start>0</start>
      <end>2</end>
      <status>unmodified</status>
      <modifiedWord/>
      <trackRevisions>false</trackRevisions>
    </reviewItem>
    <reviewItem>
      <errorID>5fb11ae3-577d-4fbf-aee5-fc951c3ae6f5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7E2B82ED</paraID>
      <start>31</start>
      <end>32</end>
      <status>unmodified</status>
      <modifiedWord/>
      <trackRevisions>false</trackRevisions>
    </reviewItem>
    <reviewItem>
      <errorID>246e75f0-336a-42f8-9405-a91e3b3af685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5BA90C98</paraID>
      <start>25</start>
      <end>26</end>
      <status>unmodified</status>
      <modifiedWord/>
      <trackRevisions>false</trackRevisions>
    </reviewItem>
    <reviewItem>
      <errorID>f54fabaa-53f2-43eb-8913-fbe674b08f18</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2DCAE4F5</paraID>
      <start>12</start>
      <end>16</end>
      <status>modified</status>
      <modifiedWord>无须设置</modifiedWord>
      <trackRevisions>false</trackRevisions>
    </reviewItem>
    <reviewItem>
      <errorID>4ba4b389-f7e2-4ca8-ae24-3caaf2407519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4B56AAE</paraID>
      <start>0</start>
      <end>2</end>
      <status>unmodified</status>
      <modifiedWord/>
      <trackRevisions>false</trackRevisions>
    </reviewItem>
    <reviewItem>
      <errorID>fa4eda91-f2a4-43eb-a40a-c0c7210c05e0</errorID>
      <errorWord>，</errorWord>
      <group>L1_Word</group>
      <groupName>字词问题</groupName>
      <ability>L2_Typo</ability>
      <abilityName>字词错误</abilityName>
      <candidateList>
        <item>，在</item>
      </candidateList>
      <explain/>
      <paraID>4B358E7B</paraID>
      <start>135</start>
      <end>137</end>
      <status>modified</status>
      <modifiedWord>，在</modifiedWord>
      <trackRevisions>false</trackRevisions>
    </reviewItem>
    <reviewItem>
      <errorID>822002c4-d922-47ca-81ab-aa29a5c79469</errorID>
      <errorWord>本次</errorWord>
      <group>L1_Word</group>
      <groupName>字词问题</groupName>
      <ability>L2_Typo</ability>
      <abilityName>字词错误</abilityName>
      <candidateList>
        <item>本文</item>
      </candidateList>
      <explain/>
      <paraID>69E31721</paraID>
      <start>162</start>
      <end>164</end>
      <status>unmodified</status>
      <modifiedWord/>
      <trackRevisions>false</trackRevisions>
    </reviewItem>
    <reviewItem>
      <errorID>0b5c7b15-c9be-40ab-9972-b7ccf5fc9ed2</errorID>
      <errorWord>（</errorWord>
      <group>L1_Format</group>
      <groupName>格式问题</groupName>
      <ability>L2_HalfPunc</ability>
      <abilityName>全半角检查</abilityName>
      <candidateList>
        <item>(</item>
      </candidateList>
      <explain>文本全半角错误。</explain>
      <paraID>33E18EED</paraID>
      <start>0</start>
      <end>1</end>
      <status>unmodified</status>
      <modifiedWord/>
      <trackRevisions>false</trackRevisions>
    </reviewItem>
    <reviewItem>
      <errorID>29a6d247-d216-4687-8427-7ae364f944b1</errorID>
      <errorWord>）</errorWord>
      <group>L1_Format</group>
      <groupName>格式问题</groupName>
      <ability>L2_HalfPunc</ability>
      <abilityName>全半角检查</abilityName>
      <candidateList>
        <item>)</item>
      </candidateList>
      <explain>文本全半角错误。</explain>
      <paraID>33E18EED</paraID>
      <start>13</start>
      <end>14</end>
      <status>unmodified</status>
      <modifiedWord/>
      <trackRevisions>false</trackRevisions>
    </reviewItem>
    <reviewItem>
      <errorID>2b62c452-808e-426c-9278-6ac977be615e</errorID>
      <errorWord>（</errorWord>
      <group>L1_Punc</group>
      <groupName>标点问题</groupName>
      <ability>L2_Punc</ability>
      <abilityName>标点符号检查</abilityName>
      <candidateList>
        <item/>
      </candidateList>
      <explain>同一形式括号套用。</explain>
      <paraID>349EDD4C</paraID>
      <start>5</start>
      <end>6</end>
      <status>unmodified</status>
      <modifiedWord/>
      <trackRevisions>false</trackRevisions>
    </reviewItem>
    <reviewItem>
      <errorID>5ca7dfa6-9310-41c5-9851-9a35f9381eb1</errorID>
      <errorWord>(</errorWord>
      <group>L1_Punc</group>
      <groupName>标点问题</groupName>
      <ability>L2_Punc</ability>
      <abilityName>标点符号检查</abilityName>
      <candidateList/>
      <explain>同一形式括号套用。</explain>
      <paraID>349EDD4C</paraID>
      <start>12</start>
      <end>13</end>
      <status>unmodified</status>
      <modifiedWord/>
      <trackRevisions>false</trackRevisions>
    </reviewItem>
    <reviewItem>
      <errorID>5c7809c5-17aa-4f29-8788-39d12adb4f2b</errorID>
      <errorWord>)</errorWord>
      <group>L1_Punc</group>
      <groupName>标点问题</groupName>
      <ability>L2_Punc</ability>
      <abilityName>标点符号检查</abilityName>
      <candidateList/>
      <explain>同一形式括号套用。</explain>
      <paraID>349EDD4C</paraID>
      <start>14</start>
      <end>15</end>
      <status>unmodified</status>
      <modifiedWord/>
      <trackRevisions>false</trackRevisions>
    </reviewItem>
    <reviewItem>
      <errorID>a0a2cc75-c35d-44b9-855c-9483593a21df</errorID>
      <errorWord>(</errorWord>
      <group>L1_Punc</group>
      <groupName>标点问题</groupName>
      <ability>L2_Punc</ability>
      <abilityName>标点符号检查</abilityName>
      <candidateList/>
      <explain>同一形式括号套用。</explain>
      <paraID>349EDD4C</paraID>
      <start>22</start>
      <end>23</end>
      <status>unmodified</status>
      <modifiedWord/>
      <trackRevisions>false</trackRevisions>
    </reviewItem>
    <reviewItem>
      <errorID>7c1e0f25-1751-43c3-b612-d7f374697f6a</errorID>
      <errorWord>)</errorWord>
      <group>L1_Punc</group>
      <groupName>标点问题</groupName>
      <ability>L2_Punc</ability>
      <abilityName>标点符号检查</abilityName>
      <candidateList/>
      <explain>同一形式括号套用。</explain>
      <paraID>349EDD4C</paraID>
      <start>24</start>
      <end>25</end>
      <status>unmodified</status>
      <modifiedWord/>
      <trackRevisions>false</trackRevisions>
    </reviewItem>
    <reviewItem>
      <errorID>77244104-aeb4-4415-89e2-416d164e0e67</errorID>
      <errorWord>）</errorWord>
      <group>L1_Punc</group>
      <groupName>标点问题</groupName>
      <ability>L2_Punc</ability>
      <abilityName>标点符号检查</abilityName>
      <candidateList/>
      <explain>同一形式括号套用。</explain>
      <paraID>349EDD4C</paraID>
      <start>25</start>
      <end>26</end>
      <status>unmodified</status>
      <modifiedWord/>
      <trackRevisions>false</trackRevisions>
    </reviewItem>
    <reviewItem>
      <errorID>43fe8921-844f-458a-982f-8d02e98185c3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2BA7A042</paraID>
      <start>0</start>
      <end>2</end>
      <status>unmodified</status>
      <modifiedWord/>
      <trackRevisions>false</trackRevisions>
    </reviewItem>
    <reviewItem>
      <errorID>53920f15-9c8a-470a-9a35-d2dcec5fd73b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1B72EAE</paraID>
      <start>39</start>
      <end>40</end>
      <status>modified</status>
      <modifiedWord>地</modifiedWord>
      <trackRevisions>false</trackRevisions>
    </reviewItem>
    <reviewItem>
      <errorID>d12eb5f8-57b4-4268-a6b8-1c6eaec163ea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68E50135</paraID>
      <start>0</start>
      <end>2</end>
      <status>unmodified</status>
      <modifiedWord/>
      <trackRevisions>false</trackRevisions>
    </reviewItem>
    <reviewItem>
      <errorID>2047a8d7-543d-4210-93b3-6bb3deb152b0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45AE41B5</paraID>
      <start>0</start>
      <end>2</end>
      <status>unmodified</status>
      <modifiedWord/>
      <trackRevisions>false</trackRevisions>
    </reviewItem>
    <reviewItem>
      <errorID>2943931e-ee0e-4e93-aedd-efe8376ec423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5E719D26</paraID>
      <start>0</start>
      <end>2</end>
      <status>unmodified</status>
      <modifiedWord/>
      <trackRevisions>false</trackRevisions>
    </reviewItem>
    <reviewItem>
      <errorID>eabacd75-6fb5-4ca3-8125-fd39e9890d43</errorID>
      <errorWord>，</errorWord>
      <group>L1_Word</group>
      <groupName>字词问题</groupName>
      <ability>L2_Typo</ability>
      <abilityName>字词错误</abilityName>
      <candidateList>
        <item>，希</item>
      </candidateList>
      <explain/>
      <paraID>3B729123</paraID>
      <start>92</start>
      <end>93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6df40f-b999-4ba0-8bbf-d7a7c42d4a7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74</Pages>
  <Words>15586</Words>
  <Characters>16896</Characters>
  <Lines>170</Lines>
  <Paragraphs>47</Paragraphs>
  <TotalTime>25</TotalTime>
  <ScaleCrop>false</ScaleCrop>
  <LinksUpToDate>false</LinksUpToDate>
  <CharactersWithSpaces>17019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2022-03-28T01:23:00Z</dcterms:created>
  <dc:creator>lhj</dc:creator>
  <cp:lastModifiedBy>初心す</cp:lastModifiedBy>
  <cp:lastPrinted>2026-01-19T03:38:00Z</cp:lastPrinted>
  <dcterms:modified xsi:type="dcterms:W3CDTF">2026-02-03T09:48:46Z</dcterms:modified>
  <dc:title>附件2</dc:title>
  <cp:revision>430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1828814CC84C4BA3869EF89294BBFA3E</vt:lpwstr>
  </property>
  <property fmtid="{D5CDD505-2E9C-101B-9397-08002B2CF9AE}" pid="4" name="KSOSaveFontToCloudKey">
    <vt:lpwstr>388071713_btnclosed</vt:lpwstr>
  </property>
  <property fmtid="{D5CDD505-2E9C-101B-9397-08002B2CF9AE}" pid="5" name="KSOTemplateDocerSaveRecord">
    <vt:lpwstr>eyJoZGlkIjoiM2EyOWVkMDQ1ZDJiMmU2YTY0Y2RjZjk2MTY4MmNjZTAiLCJ1c2VySWQiOiIzMTQyNjY5OTIifQ==</vt:lpwstr>
  </property>
</Properties>
</file>