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2D1D7E">
      <w:pPr>
        <w:spacing w:line="540" w:lineRule="exact"/>
        <w:ind w:firstLine="640"/>
        <w:rPr>
          <w:rFonts w:eastAsia="仿宋"/>
        </w:rPr>
      </w:pPr>
    </w:p>
    <w:p w14:paraId="4400C981">
      <w:pPr>
        <w:tabs>
          <w:tab w:val="left" w:pos="8280"/>
        </w:tabs>
        <w:spacing w:line="540" w:lineRule="exact"/>
        <w:ind w:right="26" w:firstLine="5120" w:firstLineChars="1600"/>
        <w:rPr>
          <w:rFonts w:eastAsia="仿宋"/>
        </w:rPr>
      </w:pPr>
    </w:p>
    <w:p w14:paraId="47B67F17">
      <w:pPr>
        <w:tabs>
          <w:tab w:val="left" w:pos="8280"/>
        </w:tabs>
        <w:spacing w:line="540" w:lineRule="exact"/>
        <w:ind w:right="26" w:firstLine="5120" w:firstLineChars="1600"/>
        <w:rPr>
          <w:rFonts w:eastAsia="仿宋"/>
        </w:rPr>
      </w:pPr>
    </w:p>
    <w:p w14:paraId="0F13BDAC">
      <w:pPr>
        <w:tabs>
          <w:tab w:val="left" w:pos="8280"/>
        </w:tabs>
        <w:spacing w:line="540" w:lineRule="exact"/>
        <w:ind w:right="26" w:firstLine="5120" w:firstLineChars="1600"/>
        <w:rPr>
          <w:rFonts w:eastAsia="仿宋"/>
        </w:rPr>
      </w:pPr>
    </w:p>
    <w:p w14:paraId="16FA00A4">
      <w:pPr>
        <w:tabs>
          <w:tab w:val="left" w:pos="8280"/>
        </w:tabs>
        <w:spacing w:line="540" w:lineRule="exact"/>
        <w:ind w:right="26" w:firstLine="5120" w:firstLineChars="1600"/>
        <w:rPr>
          <w:rFonts w:eastAsia="仿宋"/>
        </w:rPr>
      </w:pPr>
    </w:p>
    <w:p w14:paraId="6F4E72B2">
      <w:pPr>
        <w:tabs>
          <w:tab w:val="left" w:pos="8280"/>
        </w:tabs>
        <w:spacing w:line="540" w:lineRule="exact"/>
        <w:ind w:right="26" w:firstLine="5120" w:firstLineChars="1600"/>
        <w:rPr>
          <w:rFonts w:eastAsia="仿宋"/>
        </w:rPr>
      </w:pPr>
    </w:p>
    <w:p w14:paraId="24891ABD">
      <w:pPr>
        <w:tabs>
          <w:tab w:val="left" w:pos="8280"/>
        </w:tabs>
        <w:spacing w:line="540" w:lineRule="exact"/>
        <w:ind w:right="26" w:firstLine="5120" w:firstLineChars="1600"/>
        <w:rPr>
          <w:rFonts w:eastAsia="仿宋"/>
        </w:rPr>
      </w:pPr>
    </w:p>
    <w:p w14:paraId="702CBA58">
      <w:pPr>
        <w:tabs>
          <w:tab w:val="left" w:pos="8280"/>
        </w:tabs>
        <w:spacing w:line="540" w:lineRule="exact"/>
        <w:ind w:right="26" w:firstLine="5120" w:firstLineChars="1600"/>
        <w:rPr>
          <w:rFonts w:eastAsia="仿宋"/>
        </w:rPr>
      </w:pPr>
    </w:p>
    <w:p w14:paraId="24C70091">
      <w:pPr>
        <w:tabs>
          <w:tab w:val="left" w:pos="8280"/>
        </w:tabs>
        <w:spacing w:line="540" w:lineRule="exact"/>
        <w:ind w:right="26" w:firstLine="5120" w:firstLineChars="1600"/>
        <w:rPr>
          <w:rFonts w:eastAsia="仿宋"/>
        </w:rPr>
      </w:pPr>
    </w:p>
    <w:p w14:paraId="61DB0780">
      <w:pPr>
        <w:tabs>
          <w:tab w:val="left" w:pos="8280"/>
        </w:tabs>
        <w:spacing w:line="540" w:lineRule="exact"/>
        <w:ind w:right="26" w:firstLine="5120" w:firstLineChars="1600"/>
        <w:rPr>
          <w:rFonts w:eastAsia="仿宋"/>
        </w:rPr>
      </w:pPr>
    </w:p>
    <w:p w14:paraId="135BAAFA">
      <w:pPr>
        <w:tabs>
          <w:tab w:val="center" w:pos="4469"/>
          <w:tab w:val="left" w:pos="8013"/>
          <w:tab w:val="left" w:pos="8280"/>
        </w:tabs>
        <w:spacing w:line="540" w:lineRule="exact"/>
        <w:ind w:right="26" w:firstLine="0" w:firstLineChars="0"/>
        <w:jc w:val="left"/>
        <w:rPr>
          <w:rFonts w:hint="eastAsia" w:ascii="Times New Roman" w:hAnsi="Times New Roman" w:eastAsia="仿宋_GB2312" w:cs="Times New Roman"/>
          <w:lang w:eastAsia="zh-CN"/>
        </w:rPr>
      </w:pPr>
      <w:r>
        <w:rPr>
          <w:rFonts w:hint="eastAsia" w:ascii="Times New Roman" w:hAnsi="Times New Roman" w:cs="Times New Roman"/>
          <w:lang w:eastAsia="zh-CN"/>
        </w:rPr>
        <w:tab/>
      </w:r>
      <w:r>
        <w:rPr>
          <w:rFonts w:hint="eastAsia" w:ascii="Times New Roman" w:hAnsi="Times New Roman" w:cs="Times New Roman"/>
          <w:lang w:eastAsia="zh-CN"/>
        </w:rPr>
        <w:t>鄂</w:t>
      </w:r>
      <w:r>
        <w:rPr>
          <w:rFonts w:hint="eastAsia" w:ascii="Times New Roman" w:hAnsi="Times New Roman" w:cs="Times New Roman"/>
        </w:rPr>
        <w:t>伊环审字〔202</w:t>
      </w:r>
      <w:r>
        <w:rPr>
          <w:rFonts w:hint="eastAsia" w:cs="Times New Roman"/>
          <w:lang w:val="en-US" w:eastAsia="zh-CN"/>
        </w:rPr>
        <w:t>5</w:t>
      </w:r>
      <w:r>
        <w:rPr>
          <w:rFonts w:hint="eastAsia" w:ascii="Times New Roman" w:hAnsi="Times New Roman" w:cs="Times New Roman"/>
        </w:rPr>
        <w:t>〕</w:t>
      </w:r>
      <w:r>
        <w:rPr>
          <w:rFonts w:hint="eastAsia" w:cs="Times New Roman"/>
          <w:lang w:val="en-US" w:eastAsia="zh-CN"/>
        </w:rPr>
        <w:t>55</w:t>
      </w:r>
      <w:r>
        <w:rPr>
          <w:rFonts w:hint="eastAsia" w:ascii="Times New Roman" w:hAnsi="Times New Roman" w:cs="Times New Roman"/>
        </w:rPr>
        <w:t>号</w:t>
      </w:r>
      <w:r>
        <w:rPr>
          <w:rFonts w:hint="eastAsia" w:ascii="Times New Roman" w:hAnsi="Times New Roman" w:cs="Times New Roman"/>
          <w:lang w:eastAsia="zh-CN"/>
        </w:rPr>
        <w:tab/>
      </w:r>
    </w:p>
    <w:p w14:paraId="6070E44C">
      <w:pPr>
        <w:tabs>
          <w:tab w:val="left" w:pos="6780"/>
        </w:tabs>
        <w:spacing w:line="460" w:lineRule="exact"/>
        <w:ind w:firstLine="0" w:firstLineChars="0"/>
        <w:rPr>
          <w:rFonts w:eastAsia="方正小标宋简体"/>
          <w:sz w:val="44"/>
          <w:szCs w:val="44"/>
        </w:rPr>
      </w:pPr>
      <w:r>
        <w:rPr>
          <w:rFonts w:eastAsia="仿宋"/>
        </w:rPr>
        <w:tab/>
      </w:r>
    </w:p>
    <w:p w14:paraId="3ACA18B9">
      <w:pPr>
        <w:spacing w:line="520" w:lineRule="exact"/>
        <w:ind w:firstLine="0" w:firstLineChars="0"/>
        <w:jc w:val="center"/>
        <w:rPr>
          <w:rFonts w:hint="eastAsia" w:ascii="Times New Roman" w:hAnsi="Times New Roman" w:eastAsia="宋体" w:cs="Times New Roman"/>
          <w:b/>
          <w:w w:val="95"/>
          <w:sz w:val="44"/>
          <w:szCs w:val="44"/>
        </w:rPr>
      </w:pPr>
      <w:r>
        <w:rPr>
          <w:rFonts w:hint="eastAsia" w:ascii="Times New Roman" w:hAnsi="Times New Roman" w:eastAsia="宋体" w:cs="Times New Roman"/>
          <w:b/>
          <w:w w:val="95"/>
          <w:sz w:val="44"/>
          <w:szCs w:val="44"/>
        </w:rPr>
        <w:t>鄂尔多斯市生态环境局伊金霍洛旗分局关于</w:t>
      </w:r>
    </w:p>
    <w:p w14:paraId="7D1C5787">
      <w:pPr>
        <w:spacing w:line="520" w:lineRule="exact"/>
        <w:ind w:firstLine="0" w:firstLineChars="0"/>
        <w:jc w:val="center"/>
        <w:rPr>
          <w:rFonts w:hint="default" w:ascii="Times New Roman" w:hAnsi="Times New Roman" w:eastAsia="宋体" w:cs="Times New Roman"/>
          <w:b/>
          <w:w w:val="95"/>
          <w:sz w:val="44"/>
          <w:szCs w:val="44"/>
        </w:rPr>
      </w:pPr>
      <w:r>
        <w:rPr>
          <w:rFonts w:hint="default" w:ascii="Times New Roman" w:hAnsi="Times New Roman" w:eastAsia="宋体" w:cs="Times New Roman"/>
          <w:b/>
          <w:w w:val="95"/>
          <w:sz w:val="44"/>
          <w:szCs w:val="44"/>
          <w:lang w:val="en-US" w:eastAsia="zh-CN"/>
        </w:rPr>
        <w:t>蒙苏经济开发区零碳产业园鄂苏市政拌合站项目</w:t>
      </w:r>
      <w:r>
        <w:rPr>
          <w:rFonts w:hint="eastAsia" w:ascii="Times New Roman" w:hAnsi="Times New Roman" w:eastAsia="宋体" w:cs="Times New Roman"/>
          <w:b/>
          <w:w w:val="95"/>
          <w:sz w:val="44"/>
          <w:szCs w:val="44"/>
        </w:rPr>
        <w:t>环境影响报告表的批复</w:t>
      </w:r>
    </w:p>
    <w:p w14:paraId="6D52923D">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outlineLvl w:val="9"/>
        <w:rPr>
          <w:rFonts w:hint="eastAsia" w:ascii="Times New Roman" w:hAnsi="Times New Roman" w:eastAsia="宋体" w:cs="Times New Roman"/>
          <w:b/>
          <w:w w:val="95"/>
          <w:sz w:val="44"/>
          <w:szCs w:val="44"/>
          <w:lang w:eastAsia="zh-CN"/>
        </w:rPr>
      </w:pPr>
    </w:p>
    <w:p w14:paraId="1F53028E">
      <w:pPr>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textAlignment w:val="auto"/>
        <w:rPr>
          <w:rFonts w:hint="eastAsia" w:ascii="Times New Roman" w:hAnsi="Times New Roman" w:cs="Times New Roman"/>
          <w:color w:val="000000"/>
          <w:szCs w:val="32"/>
          <w:lang w:val="en-US" w:eastAsia="zh-CN"/>
        </w:rPr>
      </w:pPr>
      <w:r>
        <w:rPr>
          <w:rFonts w:hint="eastAsia" w:cs="Times New Roman"/>
          <w:color w:val="000000"/>
          <w:szCs w:val="32"/>
          <w:lang w:val="en-US" w:eastAsia="zh-CN"/>
        </w:rPr>
        <w:t>鄂尔多斯市鄂苏工业园区市政工程建设有限责任公司</w:t>
      </w:r>
      <w:r>
        <w:rPr>
          <w:rFonts w:hint="eastAsia" w:ascii="Times New Roman" w:hAnsi="Times New Roman" w:cs="Times New Roman"/>
          <w:color w:val="000000"/>
          <w:szCs w:val="32"/>
          <w:lang w:val="en-US" w:eastAsia="zh-CN"/>
        </w:rPr>
        <w:t>：</w:t>
      </w:r>
    </w:p>
    <w:p w14:paraId="3374B521">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你公司报送的由鄂尔多斯市奇胜安环科技有限公司编制的《</w:t>
      </w:r>
      <w:r>
        <w:rPr>
          <w:rFonts w:hint="default" w:ascii="Times New Roman" w:hAnsi="Times New Roman" w:cs="Times New Roman"/>
          <w:color w:val="000000"/>
          <w:szCs w:val="32"/>
          <w:lang w:val="en-US" w:eastAsia="zh-CN"/>
        </w:rPr>
        <w:t>蒙苏经济开发区零碳产业园鄂苏市政拌合站项目</w:t>
      </w:r>
      <w:r>
        <w:rPr>
          <w:rFonts w:hint="eastAsia" w:ascii="Times New Roman" w:hAnsi="Times New Roman" w:cs="Times New Roman"/>
          <w:color w:val="000000"/>
          <w:szCs w:val="32"/>
          <w:lang w:val="en-US" w:eastAsia="zh-CN"/>
        </w:rPr>
        <w:t>环境影响报告表》（以下简称《报告表》）及相关材料收悉。经</w:t>
      </w:r>
      <w:r>
        <w:rPr>
          <w:rFonts w:hint="eastAsia" w:cs="Times New Roman"/>
          <w:color w:val="000000"/>
          <w:szCs w:val="32"/>
          <w:lang w:val="en-US" w:eastAsia="zh-CN"/>
        </w:rPr>
        <w:t>研究</w:t>
      </w:r>
      <w:r>
        <w:rPr>
          <w:rFonts w:hint="eastAsia" w:ascii="Times New Roman" w:hAnsi="Times New Roman" w:cs="Times New Roman"/>
          <w:color w:val="000000"/>
          <w:szCs w:val="32"/>
          <w:lang w:val="en-US" w:eastAsia="zh-CN"/>
        </w:rPr>
        <w:t>，现批复如下：</w:t>
      </w:r>
    </w:p>
    <w:p w14:paraId="56522700">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一、本项目位于</w:t>
      </w:r>
      <w:r>
        <w:rPr>
          <w:rFonts w:hint="default" w:ascii="Times New Roman" w:hAnsi="Times New Roman" w:cs="Times New Roman"/>
          <w:color w:val="000000"/>
          <w:szCs w:val="32"/>
          <w:lang w:val="en-US" w:eastAsia="zh-CN"/>
        </w:rPr>
        <w:t>伊金霍洛旗蒙苏经济开发区零碳产业园</w:t>
      </w:r>
      <w:r>
        <w:rPr>
          <w:rFonts w:hint="eastAsia" w:ascii="Times New Roman" w:hAnsi="Times New Roman" w:cs="Times New Roman"/>
          <w:color w:val="000000"/>
          <w:szCs w:val="32"/>
          <w:lang w:val="en-US" w:eastAsia="zh-CN"/>
        </w:rPr>
        <w:t>标准地及南部</w:t>
      </w:r>
      <w:r>
        <w:rPr>
          <w:rFonts w:hint="default" w:ascii="Times New Roman" w:hAnsi="Times New Roman" w:cs="Times New Roman"/>
          <w:color w:val="000000"/>
          <w:szCs w:val="32"/>
          <w:lang w:val="en-US" w:eastAsia="zh-CN"/>
        </w:rPr>
        <w:t>拓展区R-01-03地块</w:t>
      </w:r>
      <w:r>
        <w:rPr>
          <w:rFonts w:hint="eastAsia" w:ascii="Times New Roman" w:hAnsi="Times New Roman" w:cs="Times New Roman"/>
          <w:color w:val="000000"/>
          <w:szCs w:val="32"/>
          <w:lang w:val="en-US" w:eastAsia="zh-CN"/>
        </w:rPr>
        <w:t>，占地面积33294.88</w:t>
      </w:r>
      <w:r>
        <w:rPr>
          <w:rFonts w:hint="default" w:ascii="Times New Roman" w:hAnsi="Times New Roman" w:cs="Times New Roman"/>
          <w:color w:val="000000"/>
          <w:szCs w:val="32"/>
          <w:lang w:val="en-US" w:eastAsia="zh-CN"/>
        </w:rPr>
        <w:t>m</w:t>
      </w:r>
      <w:r>
        <w:rPr>
          <w:rFonts w:hint="default" w:ascii="Times New Roman" w:hAnsi="Times New Roman" w:cs="Times New Roman"/>
          <w:color w:val="000000"/>
          <w:szCs w:val="32"/>
          <w:vertAlign w:val="superscript"/>
          <w:lang w:val="en-US" w:eastAsia="zh-CN"/>
        </w:rPr>
        <w:t>2</w:t>
      </w:r>
      <w:r>
        <w:rPr>
          <w:rFonts w:hint="eastAsia" w:ascii="Times New Roman" w:hAnsi="Times New Roman" w:cs="Times New Roman"/>
          <w:color w:val="000000"/>
          <w:szCs w:val="32"/>
          <w:lang w:val="en-US" w:eastAsia="zh-CN"/>
        </w:rPr>
        <w:t>。项目主要建设两条混凝土搅拌生产线和全封闭原料堆场及其他配套辅助工程，两条生产线分期运行，不同时生产，建成后年产16万立方米混凝土。本项目</w:t>
      </w:r>
      <w:r>
        <w:rPr>
          <w:rFonts w:hint="eastAsia" w:cs="Times New Roman"/>
          <w:color w:val="000000"/>
          <w:szCs w:val="32"/>
          <w:lang w:val="en-US" w:eastAsia="zh-CN"/>
        </w:rPr>
        <w:t>用于</w:t>
      </w:r>
      <w:r>
        <w:rPr>
          <w:rFonts w:hint="eastAsia" w:ascii="Times New Roman" w:hAnsi="Times New Roman" w:cs="Times New Roman"/>
          <w:color w:val="000000"/>
          <w:szCs w:val="32"/>
          <w:lang w:val="en-US" w:eastAsia="zh-CN"/>
        </w:rPr>
        <w:t>服务园区</w:t>
      </w:r>
      <w:r>
        <w:rPr>
          <w:rFonts w:hint="eastAsia" w:cs="Times New Roman"/>
          <w:color w:val="000000"/>
          <w:szCs w:val="32"/>
          <w:lang w:val="en-US" w:eastAsia="zh-CN"/>
        </w:rPr>
        <w:t>招商引资</w:t>
      </w:r>
      <w:r>
        <w:rPr>
          <w:rFonts w:hint="eastAsia" w:ascii="Times New Roman" w:hAnsi="Times New Roman" w:cs="Times New Roman"/>
          <w:color w:val="000000"/>
          <w:szCs w:val="32"/>
          <w:lang w:val="en-US" w:eastAsia="zh-CN"/>
        </w:rPr>
        <w:t>项目，为临时工程，建设单位承建的项目完工后或招商引资项目需要使用该处土地时，建设单位需无条件拆除本项目相关设施。项目总投资1000万元，其中环保投资298万元。</w:t>
      </w:r>
      <w:bookmarkStart w:id="0" w:name="_GoBack"/>
      <w:bookmarkEnd w:id="0"/>
    </w:p>
    <w:p w14:paraId="39967E6D">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Times New Roman" w:hAnsi="Times New Roman" w:cs="Times New Roman"/>
          <w:color w:val="000000"/>
          <w:szCs w:val="32"/>
        </w:rPr>
      </w:pPr>
      <w:r>
        <w:rPr>
          <w:rFonts w:hint="eastAsia" w:ascii="Times New Roman" w:hAnsi="Times New Roman" w:cs="Times New Roman"/>
          <w:color w:val="000000"/>
          <w:szCs w:val="32"/>
          <w:lang w:val="en-US" w:eastAsia="zh-CN"/>
        </w:rPr>
        <w:t>《报告表》认为，在全面落实各项生态环境保护和环境污染防治措施的前提下，项目建设对环境的不利影响能够得到一定的缓解和控制。因此，我局原则同意你公司按照《报告表》中所列的建设项目性质、规模、地点、环境保护措施进行建设。</w:t>
      </w:r>
    </w:p>
    <w:p w14:paraId="4FC334D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cs="Times New Roman"/>
          <w:color w:val="000000"/>
          <w:szCs w:val="32"/>
          <w:lang w:val="en-US" w:eastAsia="zh-CN"/>
        </w:rPr>
      </w:pPr>
      <w:r>
        <w:rPr>
          <w:rFonts w:hint="eastAsia"/>
          <w:color w:val="000000"/>
          <w:szCs w:val="32"/>
          <w:highlight w:val="none"/>
          <w:lang w:val="en-US" w:eastAsia="zh-CN"/>
        </w:rPr>
        <w:t>二</w:t>
      </w:r>
      <w:r>
        <w:rPr>
          <w:rFonts w:hint="eastAsia"/>
          <w:color w:val="000000"/>
          <w:szCs w:val="32"/>
          <w:highlight w:val="none"/>
          <w:lang w:eastAsia="zh-CN"/>
        </w:rPr>
        <w:t>、</w:t>
      </w:r>
      <w:r>
        <w:rPr>
          <w:rFonts w:hint="eastAsia" w:ascii="Times New Roman" w:hAnsi="Times New Roman" w:cs="Times New Roman"/>
          <w:color w:val="000000"/>
          <w:szCs w:val="32"/>
          <w:lang w:val="en-US" w:eastAsia="zh-CN"/>
        </w:rPr>
        <w:t>项目建设与运行管理中应重点做好的工作：</w:t>
      </w:r>
    </w:p>
    <w:p w14:paraId="6524C05D">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 xml:space="preserve">1.加强施工期生态保护和污染防治。严格按照设计要求施工，尽可能缩小施工活动范围，减少对植被和土壤的破坏。各种施工活动应严格控制在施工区域内，须配备洒水车等防尘设备，减少裸露土地面积和扬尘。有效控制施工期土石方开挖、物料装卸、运输、拌合等过程中的扬尘污染。施工期产生的废水和固体废弃物须集中收集后统一处置。    </w:t>
      </w:r>
    </w:p>
    <w:p w14:paraId="531ED028">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2.认真落实《报告表》中提出的大气污染防治措施。搅拌站、储料棚、输送皮带均全封闭</w:t>
      </w:r>
      <w:r>
        <w:rPr>
          <w:rFonts w:hint="eastAsia" w:cs="Times New Roman"/>
          <w:color w:val="000000"/>
          <w:szCs w:val="32"/>
          <w:lang w:val="en-US" w:eastAsia="zh-CN"/>
        </w:rPr>
        <w:t>并</w:t>
      </w:r>
      <w:r>
        <w:rPr>
          <w:rFonts w:hint="eastAsia" w:ascii="Times New Roman" w:hAnsi="Times New Roman" w:cs="Times New Roman"/>
          <w:color w:val="000000"/>
          <w:szCs w:val="32"/>
          <w:lang w:val="en-US" w:eastAsia="zh-CN"/>
        </w:rPr>
        <w:t>配备喷淋抑尘装置；水泥筒仓仓顶粉尘和粉煤灰筒仓仓顶粉尘</w:t>
      </w:r>
      <w:r>
        <w:rPr>
          <w:rFonts w:hint="default" w:ascii="Times New Roman" w:hAnsi="Times New Roman" w:cs="Times New Roman"/>
          <w:color w:val="000000"/>
          <w:szCs w:val="32"/>
          <w:lang w:val="en-US" w:eastAsia="zh-CN"/>
        </w:rPr>
        <w:t>经布袋除尘器处理</w:t>
      </w:r>
      <w:r>
        <w:rPr>
          <w:rFonts w:hint="eastAsia" w:ascii="Times New Roman" w:hAnsi="Times New Roman" w:cs="Times New Roman"/>
          <w:color w:val="000000"/>
          <w:szCs w:val="32"/>
          <w:lang w:val="en-US" w:eastAsia="zh-CN"/>
        </w:rPr>
        <w:t>后</w:t>
      </w:r>
      <w:r>
        <w:rPr>
          <w:rFonts w:hint="eastAsia" w:cs="Times New Roman"/>
          <w:color w:val="000000"/>
          <w:szCs w:val="32"/>
          <w:lang w:val="en-US" w:eastAsia="zh-CN"/>
        </w:rPr>
        <w:t>由排口</w:t>
      </w:r>
      <w:r>
        <w:rPr>
          <w:rFonts w:hint="eastAsia" w:ascii="Times New Roman" w:hAnsi="Times New Roman" w:cs="Times New Roman"/>
          <w:color w:val="000000"/>
          <w:szCs w:val="32"/>
          <w:lang w:val="en-US" w:eastAsia="zh-CN"/>
        </w:rPr>
        <w:t>排放，确保无组织粉尘排放</w:t>
      </w:r>
      <w:r>
        <w:rPr>
          <w:rFonts w:hint="default" w:ascii="Times New Roman" w:hAnsi="Times New Roman" w:cs="Times New Roman"/>
          <w:color w:val="000000"/>
          <w:szCs w:val="32"/>
          <w:lang w:val="en-US" w:eastAsia="zh-CN"/>
        </w:rPr>
        <w:t>《水泥工业大气污染物排放标准》（GB4915-2013）表3大气污染物无组织排放限值要求。</w:t>
      </w:r>
      <w:r>
        <w:rPr>
          <w:rFonts w:hint="eastAsia" w:ascii="Times New Roman" w:hAnsi="Times New Roman" w:cs="Times New Roman"/>
          <w:color w:val="000000"/>
          <w:szCs w:val="32"/>
          <w:lang w:val="en-US" w:eastAsia="zh-CN"/>
        </w:rPr>
        <w:t>物料搅拌混合废气经袋式除尘器处理后由两根15米高排气筒排放，确保有组织粉尘排放满足《水泥工业大气污染物排放标准》（GB4915-2013）表1排放限值</w:t>
      </w:r>
      <w:r>
        <w:rPr>
          <w:rFonts w:hint="eastAsia" w:cs="Times New Roman"/>
          <w:color w:val="000000"/>
          <w:szCs w:val="32"/>
          <w:lang w:val="en-US" w:eastAsia="zh-CN"/>
        </w:rPr>
        <w:t>要求</w:t>
      </w:r>
      <w:r>
        <w:rPr>
          <w:rFonts w:hint="eastAsia" w:ascii="Times New Roman" w:hAnsi="Times New Roman" w:cs="Times New Roman"/>
          <w:color w:val="000000"/>
          <w:szCs w:val="32"/>
          <w:lang w:val="en-US" w:eastAsia="zh-CN"/>
        </w:rPr>
        <w:t>。</w:t>
      </w:r>
    </w:p>
    <w:p w14:paraId="4DF8CF4A">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3.强化废水处理与回用，实行雨污分流、清污分流。搅拌机和罐车清洗废水经沉淀池处理后回用于生产；生活污水经化粪池收集后</w:t>
      </w:r>
      <w:r>
        <w:rPr>
          <w:rFonts w:hint="eastAsia" w:cs="Times New Roman"/>
          <w:color w:val="000000"/>
          <w:szCs w:val="32"/>
          <w:lang w:val="en-US" w:eastAsia="zh-CN"/>
        </w:rPr>
        <w:t>定</w:t>
      </w:r>
      <w:r>
        <w:rPr>
          <w:rFonts w:hint="default" w:ascii="Times New Roman" w:hAnsi="Times New Roman" w:cs="Times New Roman"/>
          <w:color w:val="000000"/>
          <w:szCs w:val="32"/>
          <w:lang w:val="en-US" w:eastAsia="zh-CN"/>
        </w:rPr>
        <w:t>期</w:t>
      </w:r>
      <w:r>
        <w:rPr>
          <w:rFonts w:hint="eastAsia" w:ascii="Times New Roman" w:hAnsi="Times New Roman" w:cs="Times New Roman"/>
          <w:color w:val="000000"/>
          <w:szCs w:val="32"/>
          <w:lang w:val="en-US" w:eastAsia="zh-CN"/>
        </w:rPr>
        <w:t>交由伊金霍洛旗澎源供水有限公司进行拉运处理</w:t>
      </w:r>
      <w:r>
        <w:rPr>
          <w:rFonts w:hint="eastAsia" w:cs="Times New Roman"/>
          <w:color w:val="000000"/>
          <w:szCs w:val="32"/>
          <w:lang w:val="en-US" w:eastAsia="zh-CN"/>
        </w:rPr>
        <w:t>，</w:t>
      </w:r>
      <w:r>
        <w:rPr>
          <w:rFonts w:hint="eastAsia" w:ascii="Times New Roman" w:hAnsi="Times New Roman" w:cs="Times New Roman"/>
          <w:color w:val="000000"/>
          <w:szCs w:val="32"/>
          <w:lang w:val="en-US" w:eastAsia="zh-CN"/>
        </w:rPr>
        <w:t>不得外排。</w:t>
      </w:r>
    </w:p>
    <w:p w14:paraId="3CDD0D39">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4.应采取妥善控制措施，选用低噪声设备，基础减振等措施，确保厂界噪声满足《工业企业厂界环境噪声排放标准》（GB12348-2008）3类标准要求。</w:t>
      </w:r>
    </w:p>
    <w:p w14:paraId="06291834">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5.妥善处置固体废弃物。除尘灰</w:t>
      </w:r>
      <w:r>
        <w:rPr>
          <w:rFonts w:hint="eastAsia" w:cs="Times New Roman"/>
          <w:color w:val="000000"/>
          <w:szCs w:val="32"/>
          <w:lang w:val="en-US" w:eastAsia="zh-CN"/>
        </w:rPr>
        <w:t>和</w:t>
      </w:r>
      <w:r>
        <w:rPr>
          <w:rFonts w:hint="eastAsia" w:ascii="Times New Roman" w:hAnsi="Times New Roman" w:cs="Times New Roman"/>
          <w:color w:val="000000"/>
          <w:szCs w:val="32"/>
          <w:lang w:val="en-US" w:eastAsia="zh-CN"/>
        </w:rPr>
        <w:t>沉淀池沉淀底泥回用于生产</w:t>
      </w:r>
      <w:r>
        <w:rPr>
          <w:rFonts w:hint="eastAsia" w:cs="Times New Roman"/>
          <w:color w:val="000000"/>
          <w:szCs w:val="32"/>
          <w:lang w:val="en-US" w:eastAsia="zh-CN"/>
        </w:rPr>
        <w:t>；</w:t>
      </w:r>
      <w:r>
        <w:rPr>
          <w:rFonts w:hint="eastAsia" w:ascii="Times New Roman" w:hAnsi="Times New Roman" w:cs="Times New Roman"/>
          <w:color w:val="000000"/>
          <w:szCs w:val="32"/>
          <w:lang w:val="en-US" w:eastAsia="zh-CN"/>
        </w:rPr>
        <w:t>废</w:t>
      </w:r>
      <w:r>
        <w:rPr>
          <w:rFonts w:hint="eastAsia" w:cs="Times New Roman"/>
          <w:color w:val="000000"/>
          <w:szCs w:val="32"/>
          <w:lang w:val="en-US" w:eastAsia="zh-CN"/>
        </w:rPr>
        <w:t>矿物油和废油桶</w:t>
      </w:r>
      <w:r>
        <w:rPr>
          <w:rFonts w:hint="eastAsia" w:ascii="Times New Roman" w:hAnsi="Times New Roman" w:cs="Times New Roman"/>
          <w:color w:val="000000"/>
          <w:szCs w:val="32"/>
          <w:lang w:val="en-US" w:eastAsia="zh-CN"/>
        </w:rPr>
        <w:t>暂存于危险废物暂存间，委托有资质的单位处置</w:t>
      </w:r>
      <w:r>
        <w:rPr>
          <w:rFonts w:hint="eastAsia" w:cs="Times New Roman"/>
          <w:color w:val="000000"/>
          <w:szCs w:val="32"/>
          <w:lang w:val="en-US" w:eastAsia="zh-CN"/>
        </w:rPr>
        <w:t>；</w:t>
      </w:r>
      <w:r>
        <w:rPr>
          <w:rFonts w:hint="eastAsia" w:ascii="Times New Roman" w:hAnsi="Times New Roman" w:cs="Times New Roman"/>
          <w:color w:val="000000"/>
          <w:szCs w:val="32"/>
          <w:lang w:val="en-US" w:eastAsia="zh-CN"/>
        </w:rPr>
        <w:t>生活垃圾</w:t>
      </w:r>
      <w:r>
        <w:rPr>
          <w:rFonts w:hint="eastAsia" w:cs="Times New Roman"/>
          <w:color w:val="000000"/>
          <w:szCs w:val="32"/>
          <w:lang w:val="en-US" w:eastAsia="zh-CN"/>
        </w:rPr>
        <w:t>收集后由</w:t>
      </w:r>
      <w:r>
        <w:rPr>
          <w:rFonts w:hint="eastAsia" w:ascii="Times New Roman" w:hAnsi="Times New Roman" w:cs="Times New Roman"/>
          <w:color w:val="000000"/>
          <w:szCs w:val="32"/>
          <w:lang w:val="en-US" w:eastAsia="zh-CN"/>
        </w:rPr>
        <w:t>环卫部门统一清运处置。以上固废均不得乱弃。</w:t>
      </w:r>
    </w:p>
    <w:p w14:paraId="0CF4DFA6">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6.强化环境风险防范。制定环境风险应急预案，落实环境风险事故防范措施，提高事故风险防范和污染控制能力。</w:t>
      </w:r>
    </w:p>
    <w:p w14:paraId="7AA216B6">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三</w:t>
      </w:r>
      <w:r>
        <w:rPr>
          <w:rFonts w:hint="eastAsia" w:ascii="Times New Roman" w:hAnsi="Times New Roman" w:cs="Times New Roman"/>
          <w:color w:val="000000"/>
          <w:szCs w:val="32"/>
        </w:rPr>
        <w:t>、</w:t>
      </w:r>
      <w:r>
        <w:rPr>
          <w:rFonts w:hint="eastAsia" w:ascii="Times New Roman" w:hAnsi="Times New Roman" w:cs="Times New Roman"/>
          <w:color w:val="000000"/>
          <w:szCs w:val="32"/>
          <w:lang w:val="en-US" w:eastAsia="zh-CN"/>
        </w:rPr>
        <w:t>项目建设必须严格执行环境保护“三同时”制度，项目竣工后，须按照规定程序实施竣工环境保护验收。</w:t>
      </w:r>
    </w:p>
    <w:p w14:paraId="4699D263">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Times New Roman" w:hAnsi="Times New Roman" w:cs="Times New Roman"/>
          <w:color w:val="000000"/>
          <w:szCs w:val="32"/>
          <w:lang w:val="en-US" w:eastAsia="zh-CN"/>
        </w:rPr>
      </w:pPr>
      <w:r>
        <w:rPr>
          <w:rFonts w:hint="eastAsia" w:ascii="Times New Roman" w:hAnsi="Times New Roman" w:cs="Times New Roman"/>
          <w:color w:val="000000"/>
          <w:szCs w:val="32"/>
          <w:lang w:val="en-US" w:eastAsia="zh-CN"/>
        </w:rPr>
        <w:t>四</w:t>
      </w:r>
      <w:r>
        <w:rPr>
          <w:rFonts w:hint="eastAsia" w:ascii="Times New Roman" w:hAnsi="Times New Roman" w:cs="Times New Roman"/>
          <w:color w:val="000000"/>
          <w:szCs w:val="32"/>
        </w:rPr>
        <w:t>、</w:t>
      </w:r>
      <w:r>
        <w:rPr>
          <w:rFonts w:hint="eastAsia" w:ascii="Times New Roman" w:hAnsi="Times New Roman" w:cs="Times New Roman"/>
          <w:color w:val="000000"/>
          <w:szCs w:val="32"/>
          <w:lang w:val="en-US" w:eastAsia="zh-CN"/>
        </w:rPr>
        <w:t>鄂尔多斯市生态环境局伊金霍洛旗生态环境综合行政执法大队负责本项目建设期间和运营期间的日常监管工作，你公司应在收到本批复10日内，将《报告表》（报批版）及批复文件送至伊金霍洛旗生态环境综合行政执法大队。</w:t>
      </w:r>
    </w:p>
    <w:p w14:paraId="48ABAA75">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eastAsia" w:ascii="Times New Roman" w:hAnsi="Times New Roman" w:eastAsia="仿宋_GB2312" w:cs="Times New Roman"/>
          <w:color w:val="000000"/>
          <w:szCs w:val="32"/>
          <w:highlight w:val="none"/>
          <w:lang w:val="en-US" w:eastAsia="zh-CN"/>
        </w:rPr>
      </w:pPr>
      <w:r>
        <w:rPr>
          <w:rFonts w:hint="eastAsia" w:ascii="Times New Roman" w:hAnsi="Times New Roman" w:cs="Times New Roman"/>
          <w:color w:val="000000"/>
          <w:szCs w:val="32"/>
          <w:lang w:val="en-US" w:eastAsia="zh-CN"/>
        </w:rPr>
        <w:t>五</w:t>
      </w:r>
      <w:r>
        <w:rPr>
          <w:rFonts w:hint="eastAsia" w:ascii="Times New Roman" w:hAnsi="Times New Roman" w:cs="Times New Roman"/>
          <w:color w:val="000000"/>
          <w:szCs w:val="32"/>
          <w:highlight w:val="none"/>
        </w:rPr>
        <w:t>、</w:t>
      </w:r>
      <w:r>
        <w:rPr>
          <w:rFonts w:hint="eastAsia" w:ascii="Times New Roman" w:hAnsi="Times New Roman" w:cs="Times New Roman"/>
          <w:color w:val="000000"/>
          <w:szCs w:val="32"/>
          <w:lang w:val="en-US" w:eastAsia="zh-CN"/>
        </w:rPr>
        <w:t>该项目从批准之日起超过5年方决定开工建设，其环评文件应报我局重新审核。如果建设地点、规模、工艺、防治污染和防止生态破坏的措施等发生重大变化时，需重新报批环评文件。</w:t>
      </w:r>
    </w:p>
    <w:p w14:paraId="00930407">
      <w:pPr>
        <w:pStyle w:val="16"/>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textAlignment w:val="auto"/>
      </w:pPr>
    </w:p>
    <w:p w14:paraId="0636C97E">
      <w:pPr>
        <w:pStyle w:val="16"/>
        <w:keepNext w:val="0"/>
        <w:keepLines w:val="0"/>
        <w:pageBreakBefore w:val="0"/>
        <w:widowControl w:val="0"/>
        <w:kinsoku/>
        <w:wordWrap/>
        <w:overflowPunct/>
        <w:topLinePunct w:val="0"/>
        <w:autoSpaceDE/>
        <w:autoSpaceDN/>
        <w:bidi w:val="0"/>
        <w:adjustRightInd/>
        <w:snapToGrid/>
        <w:spacing w:line="580" w:lineRule="exact"/>
        <w:ind w:left="0" w:leftChars="0" w:firstLine="0" w:firstLineChars="0"/>
        <w:textAlignment w:val="auto"/>
      </w:pPr>
    </w:p>
    <w:p w14:paraId="322FCA12">
      <w:pPr>
        <w:keepNext w:val="0"/>
        <w:keepLines w:val="0"/>
        <w:pageBreakBefore w:val="0"/>
        <w:widowControl w:val="0"/>
        <w:kinsoku/>
        <w:wordWrap/>
        <w:overflowPunct/>
        <w:topLinePunct w:val="0"/>
        <w:autoSpaceDE/>
        <w:autoSpaceDN/>
        <w:bidi w:val="0"/>
        <w:adjustRightInd/>
        <w:snapToGrid/>
        <w:spacing w:line="580" w:lineRule="exact"/>
        <w:ind w:firstLine="3200" w:firstLineChars="1000"/>
        <w:jc w:val="both"/>
        <w:textAlignment w:val="auto"/>
        <w:outlineLvl w:val="9"/>
        <w:rPr>
          <w:rFonts w:hint="eastAsia" w:ascii="Times New Roman" w:hAnsi="Times New Roman" w:cs="Times New Roman"/>
          <w:szCs w:val="32"/>
        </w:rPr>
      </w:pPr>
      <w:r>
        <w:rPr>
          <w:rFonts w:hint="eastAsia" w:ascii="Times New Roman" w:hAnsi="Times New Roman" w:cs="Times New Roman"/>
          <w:szCs w:val="32"/>
        </w:rPr>
        <w:t>鄂尔多斯市生态环境局伊金霍洛旗分局</w:t>
      </w:r>
    </w:p>
    <w:p w14:paraId="134498A8">
      <w:pPr>
        <w:keepNext w:val="0"/>
        <w:keepLines w:val="0"/>
        <w:pageBreakBefore w:val="0"/>
        <w:widowControl w:val="0"/>
        <w:kinsoku/>
        <w:wordWrap/>
        <w:overflowPunct/>
        <w:topLinePunct w:val="0"/>
        <w:autoSpaceDE/>
        <w:autoSpaceDN/>
        <w:bidi w:val="0"/>
        <w:adjustRightInd/>
        <w:snapToGrid/>
        <w:spacing w:line="580" w:lineRule="exact"/>
        <w:ind w:firstLine="0" w:firstLineChars="0"/>
        <w:jc w:val="center"/>
        <w:textAlignment w:val="auto"/>
        <w:outlineLvl w:val="9"/>
        <w:rPr>
          <w:rFonts w:hint="default" w:ascii="Times New Roman" w:hAnsi="Times New Roman" w:cs="Times New Roman"/>
          <w:szCs w:val="32"/>
          <w:highlight w:val="none"/>
        </w:rPr>
      </w:pPr>
      <w:r>
        <w:rPr>
          <w:rFonts w:hint="eastAsia" w:ascii="Times New Roman" w:hAnsi="Times New Roman" w:cs="Times New Roman"/>
          <w:szCs w:val="32"/>
          <w:lang w:val="en-US" w:eastAsia="zh-CN"/>
        </w:rPr>
        <w:t xml:space="preserve">                  </w:t>
      </w:r>
      <w:r>
        <w:rPr>
          <w:rFonts w:hint="eastAsia" w:ascii="Times New Roman" w:hAnsi="Times New Roman" w:cs="Times New Roman"/>
          <w:szCs w:val="32"/>
          <w:highlight w:val="none"/>
          <w:lang w:val="en-US" w:eastAsia="zh-CN"/>
        </w:rPr>
        <w:t xml:space="preserve">  </w:t>
      </w:r>
      <w:r>
        <w:rPr>
          <w:rFonts w:hint="default" w:ascii="Times New Roman" w:hAnsi="Times New Roman" w:cs="Times New Roman"/>
          <w:szCs w:val="32"/>
          <w:highlight w:val="none"/>
        </w:rPr>
        <w:t>20</w:t>
      </w:r>
      <w:r>
        <w:rPr>
          <w:rFonts w:hint="eastAsia" w:ascii="Times New Roman" w:hAnsi="Times New Roman" w:cs="Times New Roman"/>
          <w:szCs w:val="32"/>
          <w:highlight w:val="none"/>
        </w:rPr>
        <w:t>2</w:t>
      </w:r>
      <w:r>
        <w:rPr>
          <w:rFonts w:hint="eastAsia" w:cs="Times New Roman"/>
          <w:szCs w:val="32"/>
          <w:highlight w:val="none"/>
          <w:lang w:val="en-US" w:eastAsia="zh-CN"/>
        </w:rPr>
        <w:t>5</w:t>
      </w:r>
      <w:r>
        <w:rPr>
          <w:rFonts w:hint="default" w:ascii="Times New Roman" w:hAnsi="Times New Roman" w:cs="Times New Roman"/>
          <w:szCs w:val="32"/>
          <w:highlight w:val="none"/>
        </w:rPr>
        <w:t>年</w:t>
      </w:r>
      <w:r>
        <w:rPr>
          <w:rFonts w:hint="eastAsia" w:ascii="Times New Roman" w:hAnsi="Times New Roman" w:cs="Times New Roman"/>
          <w:szCs w:val="32"/>
          <w:highlight w:val="none"/>
          <w:lang w:val="en-US" w:eastAsia="zh-CN"/>
        </w:rPr>
        <w:t>1</w:t>
      </w:r>
      <w:r>
        <w:rPr>
          <w:rFonts w:hint="eastAsia" w:cs="Times New Roman"/>
          <w:szCs w:val="32"/>
          <w:highlight w:val="none"/>
          <w:lang w:val="en-US" w:eastAsia="zh-CN"/>
        </w:rPr>
        <w:t>2</w:t>
      </w:r>
      <w:r>
        <w:rPr>
          <w:rFonts w:hint="default" w:ascii="Times New Roman" w:hAnsi="Times New Roman" w:cs="Times New Roman"/>
          <w:szCs w:val="32"/>
          <w:highlight w:val="none"/>
        </w:rPr>
        <w:t>月</w:t>
      </w:r>
      <w:r>
        <w:rPr>
          <w:rFonts w:hint="eastAsia" w:cs="Times New Roman"/>
          <w:szCs w:val="32"/>
          <w:highlight w:val="none"/>
          <w:lang w:val="en-US" w:eastAsia="zh-CN"/>
        </w:rPr>
        <w:t>19</w:t>
      </w:r>
      <w:r>
        <w:rPr>
          <w:rFonts w:hint="default" w:ascii="Times New Roman" w:hAnsi="Times New Roman" w:cs="Times New Roman"/>
          <w:szCs w:val="32"/>
          <w:highlight w:val="none"/>
        </w:rPr>
        <w:t>日</w:t>
      </w:r>
    </w:p>
    <w:p w14:paraId="6B1A8821">
      <w:pPr>
        <w:spacing w:line="560" w:lineRule="exact"/>
        <w:ind w:firstLine="5600" w:firstLineChars="1750"/>
        <w:rPr>
          <w:rFonts w:eastAsia="仿宋"/>
          <w:szCs w:val="32"/>
        </w:rPr>
      </w:pPr>
    </w:p>
    <w:p w14:paraId="5632163C">
      <w:pPr>
        <w:spacing w:line="560" w:lineRule="exact"/>
        <w:ind w:firstLine="5600" w:firstLineChars="1750"/>
        <w:rPr>
          <w:rFonts w:eastAsia="仿宋"/>
          <w:szCs w:val="32"/>
        </w:rPr>
      </w:pPr>
    </w:p>
    <w:p w14:paraId="422E5A82">
      <w:pPr>
        <w:spacing w:line="560" w:lineRule="exact"/>
        <w:ind w:firstLine="5600" w:firstLineChars="1750"/>
        <w:rPr>
          <w:rFonts w:eastAsia="仿宋"/>
          <w:szCs w:val="32"/>
        </w:rPr>
      </w:pPr>
    </w:p>
    <w:p w14:paraId="5E338C70">
      <w:pPr>
        <w:spacing w:line="560" w:lineRule="exact"/>
        <w:ind w:firstLine="5600" w:firstLineChars="1750"/>
        <w:rPr>
          <w:rFonts w:eastAsia="仿宋"/>
          <w:szCs w:val="32"/>
        </w:rPr>
      </w:pPr>
    </w:p>
    <w:p w14:paraId="10FD8C3D">
      <w:pPr>
        <w:spacing w:line="560" w:lineRule="exact"/>
        <w:ind w:firstLine="5600" w:firstLineChars="1750"/>
        <w:rPr>
          <w:rFonts w:eastAsia="仿宋"/>
          <w:szCs w:val="32"/>
        </w:rPr>
      </w:pPr>
    </w:p>
    <w:p w14:paraId="493EA056">
      <w:pPr>
        <w:spacing w:line="560" w:lineRule="exact"/>
        <w:ind w:firstLine="5600" w:firstLineChars="1750"/>
        <w:rPr>
          <w:rFonts w:eastAsia="仿宋"/>
          <w:szCs w:val="32"/>
        </w:rPr>
      </w:pPr>
    </w:p>
    <w:p w14:paraId="27290B0E">
      <w:pPr>
        <w:spacing w:line="560" w:lineRule="exact"/>
        <w:ind w:firstLine="5600" w:firstLineChars="1750"/>
        <w:rPr>
          <w:rFonts w:eastAsia="仿宋"/>
          <w:szCs w:val="32"/>
        </w:rPr>
      </w:pPr>
    </w:p>
    <w:p w14:paraId="09A7C0F5">
      <w:pPr>
        <w:pStyle w:val="16"/>
        <w:ind w:left="0" w:leftChars="0" w:firstLine="0" w:firstLineChars="0"/>
        <w:rPr>
          <w:rFonts w:hint="eastAsia"/>
        </w:rPr>
      </w:pPr>
    </w:p>
    <w:p w14:paraId="2FE83329">
      <w:pPr>
        <w:pStyle w:val="16"/>
        <w:ind w:left="0" w:leftChars="0" w:firstLine="0" w:firstLineChars="0"/>
        <w:rPr>
          <w:rFonts w:hint="eastAsia"/>
        </w:rPr>
      </w:pPr>
    </w:p>
    <w:p w14:paraId="34DC41CB">
      <w:pPr>
        <w:pStyle w:val="16"/>
        <w:ind w:left="0" w:leftChars="0" w:firstLine="0" w:firstLineChars="0"/>
        <w:rPr>
          <w:rFonts w:hint="eastAsia"/>
        </w:rPr>
      </w:pPr>
    </w:p>
    <w:p w14:paraId="590AF807">
      <w:pPr>
        <w:pStyle w:val="5"/>
        <w:tabs>
          <w:tab w:val="left" w:pos="0"/>
        </w:tabs>
        <w:ind w:left="0" w:leftChars="0" w:firstLine="0" w:firstLineChars="0"/>
        <w:rPr>
          <w:rFonts w:hint="eastAsia"/>
        </w:rPr>
      </w:pPr>
    </w:p>
    <w:p w14:paraId="4FE68733">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bottom"/>
        <w:rPr>
          <w:rFonts w:hint="eastAsia" w:ascii="仿宋" w:hAnsi="仿宋" w:eastAsia="仿宋"/>
          <w:color w:val="auto"/>
          <w:spacing w:val="-7"/>
          <w:sz w:val="30"/>
          <w:szCs w:val="30"/>
          <w:u w:val="single"/>
        </w:rPr>
      </w:pPr>
    </w:p>
    <w:p w14:paraId="2A53510D">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bottom"/>
        <w:rPr>
          <w:rFonts w:hint="eastAsia" w:ascii="仿宋" w:hAnsi="仿宋" w:eastAsia="仿宋"/>
          <w:color w:val="auto"/>
          <w:spacing w:val="-7"/>
          <w:sz w:val="30"/>
          <w:szCs w:val="30"/>
          <w:u w:val="single"/>
        </w:rPr>
      </w:pPr>
    </w:p>
    <w:p w14:paraId="3BD979EA">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bottom"/>
        <w:rPr>
          <w:rFonts w:hint="eastAsia" w:ascii="仿宋" w:hAnsi="仿宋" w:eastAsia="仿宋"/>
          <w:color w:val="auto"/>
          <w:spacing w:val="-7"/>
          <w:sz w:val="30"/>
          <w:szCs w:val="30"/>
          <w:u w:val="single"/>
        </w:rPr>
      </w:pPr>
    </w:p>
    <w:p w14:paraId="56A67D1B">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bottom"/>
        <w:rPr>
          <w:rFonts w:hint="eastAsia" w:ascii="仿宋" w:hAnsi="仿宋" w:eastAsia="仿宋"/>
          <w:color w:val="auto"/>
          <w:spacing w:val="-7"/>
          <w:sz w:val="30"/>
          <w:szCs w:val="30"/>
          <w:u w:val="single"/>
        </w:rPr>
      </w:pPr>
    </w:p>
    <w:p w14:paraId="5B8E6A12">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bottom"/>
        <w:rPr>
          <w:rFonts w:hint="eastAsia" w:ascii="仿宋" w:hAnsi="仿宋" w:eastAsia="仿宋"/>
          <w:color w:val="auto"/>
          <w:spacing w:val="-7"/>
          <w:sz w:val="30"/>
          <w:szCs w:val="30"/>
          <w:u w:val="single"/>
        </w:rPr>
      </w:pPr>
    </w:p>
    <w:p w14:paraId="446916D2">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bottom"/>
        <w:rPr>
          <w:rFonts w:ascii="仿宋" w:hAnsi="仿宋" w:eastAsia="仿宋"/>
          <w:color w:val="auto"/>
          <w:spacing w:val="-7"/>
          <w:sz w:val="30"/>
          <w:szCs w:val="30"/>
          <w:highlight w:val="none"/>
          <w:u w:val="single"/>
        </w:rPr>
      </w:pPr>
      <w:r>
        <w:rPr>
          <w:rFonts w:hint="eastAsia" w:ascii="仿宋" w:hAnsi="仿宋" w:eastAsia="仿宋"/>
          <w:color w:val="auto"/>
          <w:spacing w:val="-7"/>
          <w:sz w:val="30"/>
          <w:szCs w:val="30"/>
          <w:u w:val="single"/>
        </w:rPr>
        <w:t xml:space="preserve">                                         </w:t>
      </w:r>
      <w:r>
        <w:rPr>
          <w:rFonts w:hint="eastAsia" w:ascii="仿宋" w:hAnsi="仿宋" w:eastAsia="仿宋"/>
          <w:color w:val="auto"/>
          <w:spacing w:val="-7"/>
          <w:sz w:val="30"/>
          <w:szCs w:val="30"/>
          <w:highlight w:val="none"/>
          <w:u w:val="single"/>
        </w:rPr>
        <w:t xml:space="preserve">         </w:t>
      </w:r>
      <w:r>
        <w:rPr>
          <w:rFonts w:hint="eastAsia" w:ascii="仿宋" w:hAnsi="仿宋" w:eastAsia="仿宋"/>
          <w:color w:val="auto"/>
          <w:spacing w:val="-7"/>
          <w:sz w:val="30"/>
          <w:szCs w:val="30"/>
          <w:highlight w:val="none"/>
          <w:u w:val="single"/>
          <w:lang w:val="en-US" w:eastAsia="zh-CN"/>
        </w:rPr>
        <w:t xml:space="preserve"> </w:t>
      </w:r>
      <w:r>
        <w:rPr>
          <w:rFonts w:hint="eastAsia" w:ascii="仿宋" w:hAnsi="仿宋" w:eastAsia="仿宋"/>
          <w:color w:val="auto"/>
          <w:spacing w:val="-7"/>
          <w:sz w:val="30"/>
          <w:szCs w:val="30"/>
          <w:highlight w:val="none"/>
          <w:u w:val="single"/>
        </w:rPr>
        <w:t xml:space="preserve">     </w:t>
      </w:r>
      <w:r>
        <w:rPr>
          <w:rFonts w:hint="eastAsia" w:ascii="仿宋" w:hAnsi="仿宋" w:eastAsia="仿宋"/>
          <w:color w:val="auto"/>
          <w:spacing w:val="-7"/>
          <w:sz w:val="30"/>
          <w:szCs w:val="30"/>
          <w:highlight w:val="none"/>
          <w:u w:val="single"/>
          <w:lang w:val="en-US" w:eastAsia="zh-CN"/>
        </w:rPr>
        <w:t xml:space="preserve">      </w:t>
      </w:r>
      <w:r>
        <w:rPr>
          <w:rFonts w:hint="eastAsia" w:ascii="仿宋" w:hAnsi="仿宋" w:eastAsia="仿宋"/>
          <w:color w:val="auto"/>
          <w:spacing w:val="-7"/>
          <w:sz w:val="30"/>
          <w:szCs w:val="30"/>
          <w:highlight w:val="none"/>
          <w:u w:val="single"/>
        </w:rPr>
        <w:t xml:space="preserve">   </w:t>
      </w:r>
    </w:p>
    <w:p w14:paraId="2618A1EB">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left"/>
        <w:textAlignment w:val="bottom"/>
        <w:rPr>
          <w:rFonts w:hint="eastAsia"/>
          <w:sz w:val="28"/>
          <w:szCs w:val="28"/>
          <w:u w:val="single"/>
        </w:rPr>
      </w:pPr>
      <w:r>
        <w:rPr>
          <w:rFonts w:hint="eastAsia" w:ascii="Times New Roman" w:hAnsi="Times New Roman" w:cs="Times New Roman"/>
          <w:sz w:val="28"/>
          <w:szCs w:val="28"/>
          <w:highlight w:val="none"/>
          <w:u w:val="none"/>
        </w:rPr>
        <w:t>抄送：</w:t>
      </w:r>
      <w:r>
        <w:rPr>
          <w:rFonts w:hint="eastAsia" w:ascii="Times New Roman" w:hAnsi="Times New Roman" w:cs="Times New Roman"/>
          <w:sz w:val="28"/>
          <w:szCs w:val="28"/>
          <w:highlight w:val="none"/>
          <w:u w:val="none"/>
          <w:lang w:val="en-US" w:eastAsia="zh-CN"/>
        </w:rPr>
        <w:t>鄂尔多斯蒙苏经济开发区建设管理局、</w:t>
      </w:r>
      <w:r>
        <w:rPr>
          <w:rFonts w:hint="eastAsia" w:ascii="Times New Roman" w:hAnsi="Times New Roman" w:cs="Times New Roman"/>
          <w:sz w:val="28"/>
          <w:szCs w:val="28"/>
          <w:highlight w:val="none"/>
          <w:u w:val="none"/>
        </w:rPr>
        <w:t>伊金霍洛旗生态环境综合行</w:t>
      </w:r>
      <w:r>
        <w:rPr>
          <w:rFonts w:hint="eastAsia" w:ascii="Times New Roman" w:hAnsi="Times New Roman" w:cs="Times New Roman"/>
          <w:sz w:val="28"/>
          <w:szCs w:val="28"/>
          <w:highlight w:val="none"/>
          <w:u w:val="single"/>
        </w:rPr>
        <w:t>政执法大队</w:t>
      </w:r>
      <w:r>
        <w:rPr>
          <w:rFonts w:hint="eastAsia" w:ascii="Times New Roman" w:hAnsi="Times New Roman" w:cs="Times New Roman"/>
          <w:sz w:val="28"/>
          <w:szCs w:val="28"/>
          <w:highlight w:val="none"/>
          <w:u w:val="single"/>
          <w:lang w:eastAsia="zh-CN"/>
        </w:rPr>
        <w:t>、</w:t>
      </w:r>
      <w:r>
        <w:rPr>
          <w:rFonts w:hint="eastAsia" w:ascii="Times New Roman" w:hAnsi="Times New Roman" w:cs="Times New Roman"/>
          <w:sz w:val="28"/>
          <w:szCs w:val="28"/>
          <w:highlight w:val="none"/>
          <w:u w:val="single"/>
          <w:lang w:val="en-US" w:eastAsia="zh-CN"/>
        </w:rPr>
        <w:t xml:space="preserve">鄂尔多斯市奇胜安环科技有限公司  </w:t>
      </w:r>
      <w:r>
        <w:rPr>
          <w:rFonts w:hint="eastAsia"/>
          <w:sz w:val="28"/>
          <w:szCs w:val="28"/>
          <w:highlight w:val="none"/>
          <w:u w:val="single"/>
        </w:rPr>
        <w:t xml:space="preserve">     </w:t>
      </w:r>
      <w:r>
        <w:rPr>
          <w:rFonts w:hint="eastAsia" w:ascii="Times New Roman" w:hAnsi="Times New Roman" w:cs="Times New Roman"/>
          <w:sz w:val="28"/>
          <w:szCs w:val="28"/>
          <w:highlight w:val="none"/>
          <w:u w:val="single"/>
          <w:lang w:val="en-US" w:eastAsia="zh-CN"/>
        </w:rPr>
        <w:t xml:space="preserve">                         </w:t>
      </w:r>
      <w:r>
        <w:rPr>
          <w:rFonts w:hint="eastAsia"/>
          <w:sz w:val="28"/>
          <w:szCs w:val="28"/>
          <w:highlight w:val="none"/>
          <w:u w:val="single"/>
          <w:lang w:val="en-US" w:eastAsia="zh-CN"/>
        </w:rPr>
        <w:t xml:space="preserve">           </w:t>
      </w:r>
      <w:r>
        <w:rPr>
          <w:rFonts w:hint="eastAsia"/>
          <w:sz w:val="28"/>
          <w:szCs w:val="28"/>
          <w:u w:val="single"/>
          <w:lang w:val="en-US" w:eastAsia="zh-CN"/>
        </w:rPr>
        <w:t xml:space="preserve">              </w:t>
      </w:r>
      <w:r>
        <w:rPr>
          <w:rFonts w:hint="eastAsia"/>
          <w:sz w:val="28"/>
          <w:szCs w:val="28"/>
          <w:u w:val="single"/>
        </w:rPr>
        <w:t xml:space="preserve">      </w:t>
      </w:r>
      <w:r>
        <w:rPr>
          <w:rFonts w:hint="eastAsia"/>
          <w:sz w:val="28"/>
          <w:szCs w:val="28"/>
          <w:u w:val="single"/>
          <w:lang w:val="en-US" w:eastAsia="zh-CN"/>
        </w:rPr>
        <w:t xml:space="preserve">     </w:t>
      </w:r>
      <w:r>
        <w:rPr>
          <w:rFonts w:hint="eastAsia"/>
          <w:sz w:val="28"/>
          <w:szCs w:val="28"/>
          <w:u w:val="single"/>
        </w:rPr>
        <w:t xml:space="preserve">      </w:t>
      </w:r>
    </w:p>
    <w:p w14:paraId="06CF4B84">
      <w:pPr>
        <w:pStyle w:val="43"/>
        <w:ind w:left="0" w:leftChars="0" w:firstLine="0" w:firstLineChars="0"/>
        <w:rPr>
          <w:highlight w:val="none"/>
        </w:rPr>
      </w:pPr>
      <w:r>
        <w:rPr>
          <w:rFonts w:hint="eastAsia" w:ascii="Times New Roman" w:hAnsi="Times New Roman" w:eastAsia="仿宋_GB2312" w:cs="Times New Roman"/>
          <w:kern w:val="2"/>
          <w:sz w:val="28"/>
          <w:szCs w:val="28"/>
          <w:highlight w:val="none"/>
          <w:u w:val="single"/>
          <w:lang w:val="en-US" w:eastAsia="zh-CN" w:bidi="ar-SA"/>
        </w:rPr>
        <w:t>鄂尔多斯市生态环境局伊金霍洛旗分局</w:t>
      </w:r>
      <w:r>
        <w:rPr>
          <w:rFonts w:hint="eastAsia" w:ascii="仿宋" w:hAnsi="仿宋" w:eastAsia="仿宋"/>
          <w:color w:val="auto"/>
          <w:spacing w:val="-7"/>
          <w:sz w:val="30"/>
          <w:szCs w:val="30"/>
          <w:u w:val="single" w:color="auto"/>
        </w:rPr>
        <w:t xml:space="preserve"> </w:t>
      </w:r>
      <w:r>
        <w:rPr>
          <w:rFonts w:hint="eastAsia" w:ascii="仿宋" w:hAnsi="仿宋" w:eastAsia="仿宋"/>
          <w:color w:val="auto"/>
          <w:spacing w:val="-7"/>
          <w:sz w:val="30"/>
          <w:szCs w:val="30"/>
          <w:u w:val="single" w:color="000000"/>
        </w:rPr>
        <w:t xml:space="preserve"> </w:t>
      </w:r>
      <w:r>
        <w:rPr>
          <w:rFonts w:hint="eastAsia" w:ascii="仿宋" w:hAnsi="仿宋" w:eastAsia="仿宋"/>
          <w:color w:val="auto"/>
          <w:spacing w:val="-7"/>
          <w:sz w:val="30"/>
          <w:szCs w:val="30"/>
          <w:u w:val="single" w:color="000000"/>
          <w:lang w:val="en-US" w:eastAsia="zh-CN"/>
        </w:rPr>
        <w:t xml:space="preserve"> </w:t>
      </w:r>
      <w:r>
        <w:rPr>
          <w:rFonts w:hint="eastAsia" w:ascii="仿宋" w:hAnsi="仿宋" w:eastAsia="仿宋"/>
          <w:color w:val="auto"/>
          <w:spacing w:val="-7"/>
          <w:sz w:val="30"/>
          <w:szCs w:val="30"/>
          <w:u w:val="single" w:color="000000"/>
        </w:rPr>
        <w:t xml:space="preserve"> </w:t>
      </w:r>
      <w:r>
        <w:rPr>
          <w:rFonts w:hint="eastAsia" w:ascii="仿宋" w:hAnsi="仿宋" w:eastAsia="仿宋"/>
          <w:color w:val="auto"/>
          <w:spacing w:val="-7"/>
          <w:sz w:val="30"/>
          <w:szCs w:val="30"/>
          <w:highlight w:val="none"/>
          <w:u w:val="single" w:color="000000"/>
          <w:lang w:val="en-US" w:eastAsia="zh-CN"/>
        </w:rPr>
        <w:t xml:space="preserve">  </w:t>
      </w:r>
      <w:r>
        <w:rPr>
          <w:rFonts w:hint="eastAsia" w:ascii="仿宋" w:hAnsi="仿宋" w:eastAsia="仿宋"/>
          <w:color w:val="auto"/>
          <w:spacing w:val="-7"/>
          <w:sz w:val="30"/>
          <w:szCs w:val="30"/>
          <w:highlight w:val="none"/>
          <w:u w:val="single" w:color="000000"/>
        </w:rPr>
        <w:t xml:space="preserve"> </w:t>
      </w:r>
      <w:r>
        <w:rPr>
          <w:rFonts w:hint="eastAsia" w:ascii="仿宋" w:hAnsi="仿宋" w:eastAsia="仿宋"/>
          <w:color w:val="auto"/>
          <w:spacing w:val="-7"/>
          <w:sz w:val="30"/>
          <w:szCs w:val="30"/>
          <w:highlight w:val="none"/>
          <w:u w:val="single" w:color="000000"/>
          <w:lang w:val="en-US" w:eastAsia="zh-CN"/>
        </w:rPr>
        <w:t xml:space="preserve"> </w:t>
      </w:r>
      <w:r>
        <w:rPr>
          <w:rFonts w:hint="eastAsia" w:ascii="仿宋" w:hAnsi="仿宋" w:eastAsia="仿宋"/>
          <w:color w:val="auto"/>
          <w:spacing w:val="-7"/>
          <w:sz w:val="30"/>
          <w:szCs w:val="30"/>
          <w:highlight w:val="none"/>
          <w:u w:val="single" w:color="000000"/>
        </w:rPr>
        <w:t xml:space="preserve"> </w:t>
      </w:r>
      <w:r>
        <w:rPr>
          <w:rFonts w:hint="eastAsia" w:ascii="仿宋" w:hAnsi="仿宋" w:eastAsia="仿宋"/>
          <w:spacing w:val="-7"/>
          <w:sz w:val="30"/>
          <w:szCs w:val="30"/>
          <w:highlight w:val="none"/>
          <w:u w:val="single" w:color="000000"/>
          <w:lang w:val="en-US" w:eastAsia="zh-CN"/>
        </w:rPr>
        <w:t xml:space="preserve">2025年 12月19日印发   </w:t>
      </w:r>
    </w:p>
    <w:sectPr>
      <w:headerReference r:id="rId7" w:type="first"/>
      <w:footerReference r:id="rId10" w:type="first"/>
      <w:headerReference r:id="rId5" w:type="default"/>
      <w:footerReference r:id="rId8" w:type="default"/>
      <w:headerReference r:id="rId6" w:type="even"/>
      <w:footerReference r:id="rId9" w:type="even"/>
      <w:pgSz w:w="11906" w:h="16838"/>
      <w:pgMar w:top="2098" w:right="1531" w:bottom="1588" w:left="1531" w:header="851" w:footer="992" w:gutter="0"/>
      <w:pgNumType w:fmt="numberInDash"/>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entury">
    <w:panose1 w:val="02040604050505020304"/>
    <w:charset w:val="00"/>
    <w:family w:val="roman"/>
    <w:pitch w:val="default"/>
    <w:sig w:usb0="00000287" w:usb1="00000000" w:usb2="00000000" w:usb3="00000000" w:csb0="2000009F" w:csb1="DFD70000"/>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DE6E0">
    <w:pPr>
      <w:pStyle w:val="13"/>
      <w:tabs>
        <w:tab w:val="clear" w:pos="4153"/>
        <w:tab w:val="clear" w:pos="8306"/>
      </w:tabs>
      <w:ind w:firstLine="560"/>
      <w:jc w:val="right"/>
      <w:rPr>
        <w:rFonts w:hint="eastAsia" w:ascii="宋体" w:eastAsia="宋体"/>
        <w:sz w:val="28"/>
        <w:szCs w:val="28"/>
      </w:rPr>
    </w:pPr>
    <w:r>
      <w:rPr>
        <w:rFonts w:hint="eastAsia" w:ascii="宋体" w:eastAsia="宋体"/>
        <w:sz w:val="28"/>
        <w:szCs w:val="28"/>
      </w:rPr>
      <w:fldChar w:fldCharType="begin"/>
    </w:r>
    <w:r>
      <w:rPr>
        <w:rFonts w:hint="eastAsia" w:ascii="宋体" w:eastAsia="宋体"/>
        <w:sz w:val="28"/>
        <w:szCs w:val="28"/>
      </w:rPr>
      <w:instrText xml:space="preserve"> PAGE   \* MERGEFORMAT </w:instrText>
    </w:r>
    <w:r>
      <w:rPr>
        <w:rFonts w:hint="eastAsia"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3 -</w:t>
    </w:r>
    <w:r>
      <w:rPr>
        <w:rFonts w:hint="eastAsia" w:ascii="宋体" w:eastAsia="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8A1D2">
    <w:pPr>
      <w:pStyle w:val="13"/>
      <w:tabs>
        <w:tab w:val="clear" w:pos="4153"/>
        <w:tab w:val="clear" w:pos="8306"/>
      </w:tabs>
      <w:ind w:firstLine="560"/>
      <w:rPr>
        <w:rFonts w:hint="eastAsia" w:ascii="宋体" w:eastAsia="宋体"/>
        <w:sz w:val="28"/>
        <w:szCs w:val="28"/>
      </w:rPr>
    </w:pPr>
    <w:r>
      <w:rPr>
        <w:rFonts w:hint="eastAsia" w:ascii="宋体" w:eastAsia="宋体"/>
        <w:sz w:val="28"/>
        <w:szCs w:val="28"/>
      </w:rPr>
      <w:fldChar w:fldCharType="begin"/>
    </w:r>
    <w:r>
      <w:rPr>
        <w:rFonts w:hint="eastAsia" w:ascii="宋体" w:eastAsia="宋体"/>
        <w:sz w:val="28"/>
        <w:szCs w:val="28"/>
      </w:rPr>
      <w:instrText xml:space="preserve"> PAGE   \* MERGEFORMAT </w:instrText>
    </w:r>
    <w:r>
      <w:rPr>
        <w:rFonts w:hint="eastAsia" w:ascii="宋体" w:eastAsia="宋体"/>
        <w:sz w:val="28"/>
        <w:szCs w:val="28"/>
      </w:rPr>
      <w:fldChar w:fldCharType="separate"/>
    </w:r>
    <w:r>
      <w:rPr>
        <w:rFonts w:ascii="宋体" w:eastAsia="宋体"/>
        <w:sz w:val="28"/>
        <w:szCs w:val="28"/>
        <w:lang w:val="zh-CN"/>
      </w:rPr>
      <w:t>-</w:t>
    </w:r>
    <w:r>
      <w:rPr>
        <w:rFonts w:ascii="宋体" w:eastAsia="宋体"/>
        <w:sz w:val="28"/>
        <w:szCs w:val="28"/>
      </w:rPr>
      <w:t xml:space="preserve"> 2 -</w:t>
    </w:r>
    <w:r>
      <w:rPr>
        <w:rFonts w:hint="eastAsia" w:ascii="宋体" w:eastAsia="宋体"/>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398F5B">
    <w:pPr>
      <w:pStyle w:val="13"/>
      <w:tabs>
        <w:tab w:val="clear" w:pos="4153"/>
        <w:tab w:val="clear" w:pos="8306"/>
      </w:tabs>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C36D6">
    <w:pPr>
      <w:pStyle w:val="14"/>
      <w:pBdr>
        <w:bottom w:val="none" w:color="auto" w:sz="0" w:space="0"/>
      </w:pBdr>
      <w:tabs>
        <w:tab w:val="clear" w:pos="4153"/>
        <w:tab w:val="clear" w:pos="8306"/>
      </w:tabs>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B4337">
    <w:pPr>
      <w:pStyle w:val="14"/>
      <w:pBdr>
        <w:bottom w:val="none" w:color="auto" w:sz="0" w:space="0"/>
      </w:pBdr>
      <w:tabs>
        <w:tab w:val="clear" w:pos="4153"/>
        <w:tab w:val="clear" w:pos="8306"/>
      </w:tabs>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36CFF">
    <w:pPr>
      <w:pStyle w:val="14"/>
      <w:pBdr>
        <w:bottom w:val="none" w:color="auto" w:sz="0" w:space="0"/>
      </w:pBdr>
      <w:tabs>
        <w:tab w:val="clear" w:pos="4153"/>
        <w:tab w:val="clear" w:pos="8306"/>
      </w:tabs>
      <w:ind w:firstLine="360"/>
    </w:pPr>
  </w:p>
  <w:p w14:paraId="5AC1F004">
    <w:pPr>
      <w:ind w:firstLine="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
  <w:drawingGridVerticalSpacing w:val="156"/>
  <w:displayHorizontalDrawingGridEvery w:val="0"/>
  <w:displayVerticalDrawingGridEvery w:val="2"/>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yOWVkMDQ1ZDJiMmU2YTY0Y2RjZjk2MTY4MmNjZTAifQ=="/>
  </w:docVars>
  <w:rsids>
    <w:rsidRoot w:val="00172A27"/>
    <w:rsid w:val="00007D9A"/>
    <w:rsid w:val="00012221"/>
    <w:rsid w:val="00025EB3"/>
    <w:rsid w:val="00034B8A"/>
    <w:rsid w:val="00035F59"/>
    <w:rsid w:val="000423CE"/>
    <w:rsid w:val="00052225"/>
    <w:rsid w:val="00054B36"/>
    <w:rsid w:val="00061629"/>
    <w:rsid w:val="000636DB"/>
    <w:rsid w:val="0006438B"/>
    <w:rsid w:val="00065702"/>
    <w:rsid w:val="00077FF9"/>
    <w:rsid w:val="000A07AD"/>
    <w:rsid w:val="000A0C97"/>
    <w:rsid w:val="000A5EA8"/>
    <w:rsid w:val="000B5CBB"/>
    <w:rsid w:val="000B5D13"/>
    <w:rsid w:val="000C7FB5"/>
    <w:rsid w:val="000D3970"/>
    <w:rsid w:val="000D5C71"/>
    <w:rsid w:val="000E2502"/>
    <w:rsid w:val="000F3780"/>
    <w:rsid w:val="00100EEC"/>
    <w:rsid w:val="0010138E"/>
    <w:rsid w:val="00101816"/>
    <w:rsid w:val="0010298A"/>
    <w:rsid w:val="00103094"/>
    <w:rsid w:val="0010579B"/>
    <w:rsid w:val="00112838"/>
    <w:rsid w:val="00113E6A"/>
    <w:rsid w:val="00116A06"/>
    <w:rsid w:val="00122B1A"/>
    <w:rsid w:val="00131985"/>
    <w:rsid w:val="00131BDF"/>
    <w:rsid w:val="00142ACB"/>
    <w:rsid w:val="001448E6"/>
    <w:rsid w:val="00145057"/>
    <w:rsid w:val="00146068"/>
    <w:rsid w:val="00150067"/>
    <w:rsid w:val="00162023"/>
    <w:rsid w:val="00167F75"/>
    <w:rsid w:val="00176BCA"/>
    <w:rsid w:val="00177DE6"/>
    <w:rsid w:val="00185029"/>
    <w:rsid w:val="00185E83"/>
    <w:rsid w:val="001912C2"/>
    <w:rsid w:val="001979B0"/>
    <w:rsid w:val="001A3787"/>
    <w:rsid w:val="001A3E36"/>
    <w:rsid w:val="001A4AFC"/>
    <w:rsid w:val="001A7709"/>
    <w:rsid w:val="001B1A16"/>
    <w:rsid w:val="001B1C97"/>
    <w:rsid w:val="001B61DC"/>
    <w:rsid w:val="001C02CA"/>
    <w:rsid w:val="001C29A6"/>
    <w:rsid w:val="001C4D60"/>
    <w:rsid w:val="001C6B6B"/>
    <w:rsid w:val="001D1B95"/>
    <w:rsid w:val="001D3CE6"/>
    <w:rsid w:val="001D45EF"/>
    <w:rsid w:val="001E3ACA"/>
    <w:rsid w:val="001E561E"/>
    <w:rsid w:val="001F47F6"/>
    <w:rsid w:val="0020009A"/>
    <w:rsid w:val="00202BFA"/>
    <w:rsid w:val="00205E4D"/>
    <w:rsid w:val="002123EF"/>
    <w:rsid w:val="0022186D"/>
    <w:rsid w:val="00224D7C"/>
    <w:rsid w:val="00235A4E"/>
    <w:rsid w:val="002379AB"/>
    <w:rsid w:val="002538AB"/>
    <w:rsid w:val="00261AA7"/>
    <w:rsid w:val="00263BBC"/>
    <w:rsid w:val="002646B6"/>
    <w:rsid w:val="00267B4A"/>
    <w:rsid w:val="00274190"/>
    <w:rsid w:val="0028319C"/>
    <w:rsid w:val="00287813"/>
    <w:rsid w:val="00293283"/>
    <w:rsid w:val="00295464"/>
    <w:rsid w:val="00296FDA"/>
    <w:rsid w:val="002A12C9"/>
    <w:rsid w:val="002B3169"/>
    <w:rsid w:val="002C2F59"/>
    <w:rsid w:val="002C7271"/>
    <w:rsid w:val="002D6B79"/>
    <w:rsid w:val="00312944"/>
    <w:rsid w:val="00327897"/>
    <w:rsid w:val="00330796"/>
    <w:rsid w:val="00342A43"/>
    <w:rsid w:val="00362200"/>
    <w:rsid w:val="003631ED"/>
    <w:rsid w:val="003650A3"/>
    <w:rsid w:val="00370DB7"/>
    <w:rsid w:val="00376AE4"/>
    <w:rsid w:val="00376E43"/>
    <w:rsid w:val="00381520"/>
    <w:rsid w:val="003818E2"/>
    <w:rsid w:val="00382D90"/>
    <w:rsid w:val="00394610"/>
    <w:rsid w:val="00395AD9"/>
    <w:rsid w:val="003A1660"/>
    <w:rsid w:val="003A2268"/>
    <w:rsid w:val="003A6A72"/>
    <w:rsid w:val="003B0ED8"/>
    <w:rsid w:val="003C04C5"/>
    <w:rsid w:val="003C69EE"/>
    <w:rsid w:val="003C7E04"/>
    <w:rsid w:val="003E2DA1"/>
    <w:rsid w:val="003E39B0"/>
    <w:rsid w:val="003E3D51"/>
    <w:rsid w:val="003F3C31"/>
    <w:rsid w:val="0040179D"/>
    <w:rsid w:val="00402002"/>
    <w:rsid w:val="00402B93"/>
    <w:rsid w:val="00410B3F"/>
    <w:rsid w:val="00421963"/>
    <w:rsid w:val="00444C72"/>
    <w:rsid w:val="00446EE3"/>
    <w:rsid w:val="00454C31"/>
    <w:rsid w:val="00460671"/>
    <w:rsid w:val="00461CBB"/>
    <w:rsid w:val="00462DB5"/>
    <w:rsid w:val="00466555"/>
    <w:rsid w:val="00467906"/>
    <w:rsid w:val="00476FFD"/>
    <w:rsid w:val="00477DC1"/>
    <w:rsid w:val="00480CB4"/>
    <w:rsid w:val="0048597A"/>
    <w:rsid w:val="00486EBC"/>
    <w:rsid w:val="004952DA"/>
    <w:rsid w:val="0049747D"/>
    <w:rsid w:val="004A499D"/>
    <w:rsid w:val="004B2FC0"/>
    <w:rsid w:val="004B51AA"/>
    <w:rsid w:val="004C4CD6"/>
    <w:rsid w:val="004E4898"/>
    <w:rsid w:val="004E6CF3"/>
    <w:rsid w:val="004F3D79"/>
    <w:rsid w:val="004F4535"/>
    <w:rsid w:val="005044A7"/>
    <w:rsid w:val="00515366"/>
    <w:rsid w:val="00525C84"/>
    <w:rsid w:val="00533EB3"/>
    <w:rsid w:val="00541BB4"/>
    <w:rsid w:val="005429F3"/>
    <w:rsid w:val="00542CA7"/>
    <w:rsid w:val="00545C7C"/>
    <w:rsid w:val="00546AC4"/>
    <w:rsid w:val="00561565"/>
    <w:rsid w:val="005727E4"/>
    <w:rsid w:val="00587A96"/>
    <w:rsid w:val="00590B27"/>
    <w:rsid w:val="00595C4A"/>
    <w:rsid w:val="005A19DC"/>
    <w:rsid w:val="005A6505"/>
    <w:rsid w:val="005B723F"/>
    <w:rsid w:val="005C5916"/>
    <w:rsid w:val="005E5ADC"/>
    <w:rsid w:val="005F2BB7"/>
    <w:rsid w:val="0060175A"/>
    <w:rsid w:val="00612699"/>
    <w:rsid w:val="00613DA3"/>
    <w:rsid w:val="00615AB2"/>
    <w:rsid w:val="00617285"/>
    <w:rsid w:val="006357F6"/>
    <w:rsid w:val="0064042F"/>
    <w:rsid w:val="00641C52"/>
    <w:rsid w:val="00645A29"/>
    <w:rsid w:val="00647674"/>
    <w:rsid w:val="00660C71"/>
    <w:rsid w:val="00660D7E"/>
    <w:rsid w:val="006811AF"/>
    <w:rsid w:val="006832DD"/>
    <w:rsid w:val="006855B1"/>
    <w:rsid w:val="0068571D"/>
    <w:rsid w:val="0068791D"/>
    <w:rsid w:val="00691141"/>
    <w:rsid w:val="00691186"/>
    <w:rsid w:val="006962A1"/>
    <w:rsid w:val="006B2138"/>
    <w:rsid w:val="006C5118"/>
    <w:rsid w:val="006C532E"/>
    <w:rsid w:val="006E206F"/>
    <w:rsid w:val="006E438F"/>
    <w:rsid w:val="006E5EA6"/>
    <w:rsid w:val="006F6243"/>
    <w:rsid w:val="00704D35"/>
    <w:rsid w:val="00721315"/>
    <w:rsid w:val="00724568"/>
    <w:rsid w:val="0072681D"/>
    <w:rsid w:val="00730180"/>
    <w:rsid w:val="00730F7F"/>
    <w:rsid w:val="007320D9"/>
    <w:rsid w:val="00765E78"/>
    <w:rsid w:val="0076638B"/>
    <w:rsid w:val="00784F7F"/>
    <w:rsid w:val="007864A9"/>
    <w:rsid w:val="007A324A"/>
    <w:rsid w:val="007A5366"/>
    <w:rsid w:val="007B69C1"/>
    <w:rsid w:val="007C23FB"/>
    <w:rsid w:val="007C7573"/>
    <w:rsid w:val="007D5115"/>
    <w:rsid w:val="007F161A"/>
    <w:rsid w:val="007F2762"/>
    <w:rsid w:val="008031A2"/>
    <w:rsid w:val="0080615F"/>
    <w:rsid w:val="00806A62"/>
    <w:rsid w:val="00806BEC"/>
    <w:rsid w:val="008308D4"/>
    <w:rsid w:val="00830990"/>
    <w:rsid w:val="00831E98"/>
    <w:rsid w:val="00832930"/>
    <w:rsid w:val="00841200"/>
    <w:rsid w:val="00856C2C"/>
    <w:rsid w:val="00862F8F"/>
    <w:rsid w:val="00866BA7"/>
    <w:rsid w:val="00870F10"/>
    <w:rsid w:val="00876CB7"/>
    <w:rsid w:val="00880371"/>
    <w:rsid w:val="0088097B"/>
    <w:rsid w:val="00881CCF"/>
    <w:rsid w:val="008846B8"/>
    <w:rsid w:val="008850E2"/>
    <w:rsid w:val="00897CB5"/>
    <w:rsid w:val="008B3E2D"/>
    <w:rsid w:val="008B403F"/>
    <w:rsid w:val="008D3D44"/>
    <w:rsid w:val="008D472A"/>
    <w:rsid w:val="008D53CE"/>
    <w:rsid w:val="008F093D"/>
    <w:rsid w:val="008F4EBE"/>
    <w:rsid w:val="008F5EB3"/>
    <w:rsid w:val="008F7FE3"/>
    <w:rsid w:val="00902711"/>
    <w:rsid w:val="00902D1B"/>
    <w:rsid w:val="00903E6B"/>
    <w:rsid w:val="00905B1B"/>
    <w:rsid w:val="00913425"/>
    <w:rsid w:val="009266D6"/>
    <w:rsid w:val="0094585A"/>
    <w:rsid w:val="00961098"/>
    <w:rsid w:val="00962879"/>
    <w:rsid w:val="0097347F"/>
    <w:rsid w:val="00974C7A"/>
    <w:rsid w:val="00975F45"/>
    <w:rsid w:val="00986DDC"/>
    <w:rsid w:val="009908C8"/>
    <w:rsid w:val="0099322B"/>
    <w:rsid w:val="009A20F4"/>
    <w:rsid w:val="009B42F8"/>
    <w:rsid w:val="009C10AA"/>
    <w:rsid w:val="009C2D71"/>
    <w:rsid w:val="009D2607"/>
    <w:rsid w:val="009E28EF"/>
    <w:rsid w:val="00A0239B"/>
    <w:rsid w:val="00A024DA"/>
    <w:rsid w:val="00A024F0"/>
    <w:rsid w:val="00A0638D"/>
    <w:rsid w:val="00A0658E"/>
    <w:rsid w:val="00A10D3C"/>
    <w:rsid w:val="00A12D3C"/>
    <w:rsid w:val="00A26AC7"/>
    <w:rsid w:val="00A3790A"/>
    <w:rsid w:val="00A46029"/>
    <w:rsid w:val="00A5460A"/>
    <w:rsid w:val="00A6171B"/>
    <w:rsid w:val="00A65778"/>
    <w:rsid w:val="00A7179B"/>
    <w:rsid w:val="00A74C4C"/>
    <w:rsid w:val="00A76BED"/>
    <w:rsid w:val="00A8175C"/>
    <w:rsid w:val="00A81BC3"/>
    <w:rsid w:val="00A846EB"/>
    <w:rsid w:val="00A90584"/>
    <w:rsid w:val="00AA18C0"/>
    <w:rsid w:val="00AA6D3D"/>
    <w:rsid w:val="00AB40A0"/>
    <w:rsid w:val="00AD0140"/>
    <w:rsid w:val="00AD53EC"/>
    <w:rsid w:val="00AD6AD4"/>
    <w:rsid w:val="00AE2282"/>
    <w:rsid w:val="00AE22E3"/>
    <w:rsid w:val="00AE5F18"/>
    <w:rsid w:val="00AF585D"/>
    <w:rsid w:val="00B13086"/>
    <w:rsid w:val="00B1508D"/>
    <w:rsid w:val="00B242AF"/>
    <w:rsid w:val="00B362F6"/>
    <w:rsid w:val="00B50698"/>
    <w:rsid w:val="00B538CB"/>
    <w:rsid w:val="00B57403"/>
    <w:rsid w:val="00B7287E"/>
    <w:rsid w:val="00B769AE"/>
    <w:rsid w:val="00B860FC"/>
    <w:rsid w:val="00B87337"/>
    <w:rsid w:val="00B87985"/>
    <w:rsid w:val="00B919ED"/>
    <w:rsid w:val="00B92F2F"/>
    <w:rsid w:val="00BA5CDD"/>
    <w:rsid w:val="00BA633E"/>
    <w:rsid w:val="00BB3295"/>
    <w:rsid w:val="00BB67CC"/>
    <w:rsid w:val="00BB6F21"/>
    <w:rsid w:val="00BC7CD8"/>
    <w:rsid w:val="00BD1B39"/>
    <w:rsid w:val="00BD204F"/>
    <w:rsid w:val="00BD36A1"/>
    <w:rsid w:val="00BD5E94"/>
    <w:rsid w:val="00BD618B"/>
    <w:rsid w:val="00BE3AA6"/>
    <w:rsid w:val="00BE4D95"/>
    <w:rsid w:val="00BF5485"/>
    <w:rsid w:val="00C00739"/>
    <w:rsid w:val="00C124FF"/>
    <w:rsid w:val="00C24B7B"/>
    <w:rsid w:val="00C268E4"/>
    <w:rsid w:val="00C30817"/>
    <w:rsid w:val="00C319A7"/>
    <w:rsid w:val="00C33DE5"/>
    <w:rsid w:val="00C34764"/>
    <w:rsid w:val="00C477CB"/>
    <w:rsid w:val="00C50746"/>
    <w:rsid w:val="00C6373C"/>
    <w:rsid w:val="00C6470E"/>
    <w:rsid w:val="00C70A1B"/>
    <w:rsid w:val="00C75A7F"/>
    <w:rsid w:val="00C75D9E"/>
    <w:rsid w:val="00C90FD2"/>
    <w:rsid w:val="00CB0487"/>
    <w:rsid w:val="00CB108A"/>
    <w:rsid w:val="00CB5842"/>
    <w:rsid w:val="00CC60C5"/>
    <w:rsid w:val="00CC67FE"/>
    <w:rsid w:val="00CD1B9D"/>
    <w:rsid w:val="00CD4D14"/>
    <w:rsid w:val="00CE1167"/>
    <w:rsid w:val="00D00B24"/>
    <w:rsid w:val="00D259FF"/>
    <w:rsid w:val="00D26F1B"/>
    <w:rsid w:val="00D32C53"/>
    <w:rsid w:val="00D43D63"/>
    <w:rsid w:val="00D4588D"/>
    <w:rsid w:val="00D46EDC"/>
    <w:rsid w:val="00D5560F"/>
    <w:rsid w:val="00D55E18"/>
    <w:rsid w:val="00D56AD8"/>
    <w:rsid w:val="00D56F8B"/>
    <w:rsid w:val="00D604DD"/>
    <w:rsid w:val="00D618F0"/>
    <w:rsid w:val="00D663DB"/>
    <w:rsid w:val="00D70A76"/>
    <w:rsid w:val="00D73499"/>
    <w:rsid w:val="00D760EF"/>
    <w:rsid w:val="00D9603D"/>
    <w:rsid w:val="00D968E6"/>
    <w:rsid w:val="00DB0C40"/>
    <w:rsid w:val="00DB1C3C"/>
    <w:rsid w:val="00DC2EFB"/>
    <w:rsid w:val="00DE01E0"/>
    <w:rsid w:val="00DF19B3"/>
    <w:rsid w:val="00DF5BDD"/>
    <w:rsid w:val="00E0195A"/>
    <w:rsid w:val="00E04AD5"/>
    <w:rsid w:val="00E076BB"/>
    <w:rsid w:val="00E11D01"/>
    <w:rsid w:val="00E12740"/>
    <w:rsid w:val="00E12DEB"/>
    <w:rsid w:val="00E30E75"/>
    <w:rsid w:val="00E335F3"/>
    <w:rsid w:val="00E33BD8"/>
    <w:rsid w:val="00E36666"/>
    <w:rsid w:val="00E36831"/>
    <w:rsid w:val="00E43D0D"/>
    <w:rsid w:val="00E52763"/>
    <w:rsid w:val="00E5427B"/>
    <w:rsid w:val="00E54D91"/>
    <w:rsid w:val="00E56403"/>
    <w:rsid w:val="00E70D53"/>
    <w:rsid w:val="00E713EA"/>
    <w:rsid w:val="00E73286"/>
    <w:rsid w:val="00E75D55"/>
    <w:rsid w:val="00E75DF9"/>
    <w:rsid w:val="00E762AE"/>
    <w:rsid w:val="00E86D23"/>
    <w:rsid w:val="00E90164"/>
    <w:rsid w:val="00E90A09"/>
    <w:rsid w:val="00EA4724"/>
    <w:rsid w:val="00EC3B0F"/>
    <w:rsid w:val="00EC4C58"/>
    <w:rsid w:val="00ED0AE9"/>
    <w:rsid w:val="00ED2C2E"/>
    <w:rsid w:val="00ED682F"/>
    <w:rsid w:val="00EE45CD"/>
    <w:rsid w:val="00EE77A6"/>
    <w:rsid w:val="00EF009F"/>
    <w:rsid w:val="00F04371"/>
    <w:rsid w:val="00F20222"/>
    <w:rsid w:val="00F210D7"/>
    <w:rsid w:val="00F23419"/>
    <w:rsid w:val="00F27A6D"/>
    <w:rsid w:val="00F301B8"/>
    <w:rsid w:val="00F3312A"/>
    <w:rsid w:val="00F33879"/>
    <w:rsid w:val="00F35770"/>
    <w:rsid w:val="00F35BD4"/>
    <w:rsid w:val="00F42F4B"/>
    <w:rsid w:val="00F459F1"/>
    <w:rsid w:val="00F50C33"/>
    <w:rsid w:val="00F5458F"/>
    <w:rsid w:val="00F6481E"/>
    <w:rsid w:val="00F65380"/>
    <w:rsid w:val="00F700A0"/>
    <w:rsid w:val="00F732A4"/>
    <w:rsid w:val="00F76CFD"/>
    <w:rsid w:val="00F7754A"/>
    <w:rsid w:val="00F86E01"/>
    <w:rsid w:val="00F901E7"/>
    <w:rsid w:val="00F902B2"/>
    <w:rsid w:val="00F96DFC"/>
    <w:rsid w:val="00FA4BE2"/>
    <w:rsid w:val="00FB1916"/>
    <w:rsid w:val="00FB21E1"/>
    <w:rsid w:val="00FB3C67"/>
    <w:rsid w:val="00FB49D4"/>
    <w:rsid w:val="00FC7BC4"/>
    <w:rsid w:val="00FD7C9C"/>
    <w:rsid w:val="00FE335D"/>
    <w:rsid w:val="00FE5DDE"/>
    <w:rsid w:val="00FF3D0A"/>
    <w:rsid w:val="00FF4249"/>
    <w:rsid w:val="00FF4465"/>
    <w:rsid w:val="00FF5132"/>
    <w:rsid w:val="00FF5C18"/>
    <w:rsid w:val="01493515"/>
    <w:rsid w:val="01B6186F"/>
    <w:rsid w:val="01C62E18"/>
    <w:rsid w:val="01E16FEE"/>
    <w:rsid w:val="01E72969"/>
    <w:rsid w:val="01E76366"/>
    <w:rsid w:val="021B4A56"/>
    <w:rsid w:val="023B3A14"/>
    <w:rsid w:val="02437826"/>
    <w:rsid w:val="0248404E"/>
    <w:rsid w:val="024D74BE"/>
    <w:rsid w:val="025A5483"/>
    <w:rsid w:val="025B3CE2"/>
    <w:rsid w:val="026C02BD"/>
    <w:rsid w:val="027974A8"/>
    <w:rsid w:val="02B55032"/>
    <w:rsid w:val="030F549C"/>
    <w:rsid w:val="03191944"/>
    <w:rsid w:val="03237DBC"/>
    <w:rsid w:val="032C3D3F"/>
    <w:rsid w:val="03386309"/>
    <w:rsid w:val="03675224"/>
    <w:rsid w:val="037B196F"/>
    <w:rsid w:val="03DF3138"/>
    <w:rsid w:val="03FF54B2"/>
    <w:rsid w:val="04AE6BCF"/>
    <w:rsid w:val="04EF6F26"/>
    <w:rsid w:val="04F845BF"/>
    <w:rsid w:val="051048B7"/>
    <w:rsid w:val="05235E1B"/>
    <w:rsid w:val="054478F8"/>
    <w:rsid w:val="054938F3"/>
    <w:rsid w:val="05580E81"/>
    <w:rsid w:val="05662506"/>
    <w:rsid w:val="063368EB"/>
    <w:rsid w:val="06BE4B0D"/>
    <w:rsid w:val="06E337D5"/>
    <w:rsid w:val="06E63A8E"/>
    <w:rsid w:val="087F23F6"/>
    <w:rsid w:val="08AE14DA"/>
    <w:rsid w:val="092F1188"/>
    <w:rsid w:val="09437620"/>
    <w:rsid w:val="094C7A78"/>
    <w:rsid w:val="09831422"/>
    <w:rsid w:val="09846504"/>
    <w:rsid w:val="0A061D19"/>
    <w:rsid w:val="0AE236C6"/>
    <w:rsid w:val="0AE9135F"/>
    <w:rsid w:val="0B095A4C"/>
    <w:rsid w:val="0B51486C"/>
    <w:rsid w:val="0B5D16FA"/>
    <w:rsid w:val="0B6744BC"/>
    <w:rsid w:val="0B767E2F"/>
    <w:rsid w:val="0BC30F9E"/>
    <w:rsid w:val="0C012C2E"/>
    <w:rsid w:val="0C393B43"/>
    <w:rsid w:val="0C47475F"/>
    <w:rsid w:val="0D56325C"/>
    <w:rsid w:val="0D7A20C4"/>
    <w:rsid w:val="0D81068A"/>
    <w:rsid w:val="0DA17E0A"/>
    <w:rsid w:val="0DB25408"/>
    <w:rsid w:val="0DE347FC"/>
    <w:rsid w:val="0DFF6203"/>
    <w:rsid w:val="0E152EB3"/>
    <w:rsid w:val="0E2C6BF8"/>
    <w:rsid w:val="0E350282"/>
    <w:rsid w:val="0EB3270F"/>
    <w:rsid w:val="0ED122EC"/>
    <w:rsid w:val="0F1C5F24"/>
    <w:rsid w:val="0F282B43"/>
    <w:rsid w:val="0F4A0DD1"/>
    <w:rsid w:val="0F531F74"/>
    <w:rsid w:val="0F6D6D15"/>
    <w:rsid w:val="0F725664"/>
    <w:rsid w:val="0F7D3F91"/>
    <w:rsid w:val="0FA05568"/>
    <w:rsid w:val="0FAA3A0F"/>
    <w:rsid w:val="1024154D"/>
    <w:rsid w:val="10560E56"/>
    <w:rsid w:val="105A1A50"/>
    <w:rsid w:val="10E528AC"/>
    <w:rsid w:val="10E82A49"/>
    <w:rsid w:val="1117674B"/>
    <w:rsid w:val="111F4B8E"/>
    <w:rsid w:val="116716D6"/>
    <w:rsid w:val="117B54E6"/>
    <w:rsid w:val="11B004DD"/>
    <w:rsid w:val="11BA56D3"/>
    <w:rsid w:val="12332F2D"/>
    <w:rsid w:val="135D7C29"/>
    <w:rsid w:val="13600615"/>
    <w:rsid w:val="13A44F5A"/>
    <w:rsid w:val="13BC4091"/>
    <w:rsid w:val="141A318E"/>
    <w:rsid w:val="144416A6"/>
    <w:rsid w:val="145F2A48"/>
    <w:rsid w:val="14652438"/>
    <w:rsid w:val="14C97499"/>
    <w:rsid w:val="1500184F"/>
    <w:rsid w:val="150D1097"/>
    <w:rsid w:val="15746AC6"/>
    <w:rsid w:val="158D703A"/>
    <w:rsid w:val="159A3BAB"/>
    <w:rsid w:val="15DA4036"/>
    <w:rsid w:val="15EE0A62"/>
    <w:rsid w:val="1618469A"/>
    <w:rsid w:val="1639658F"/>
    <w:rsid w:val="169721C5"/>
    <w:rsid w:val="16C84904"/>
    <w:rsid w:val="172B3859"/>
    <w:rsid w:val="172D3193"/>
    <w:rsid w:val="175B1E14"/>
    <w:rsid w:val="17654573"/>
    <w:rsid w:val="178A772C"/>
    <w:rsid w:val="17A61C20"/>
    <w:rsid w:val="17B52729"/>
    <w:rsid w:val="17DB4CE6"/>
    <w:rsid w:val="17DC3C99"/>
    <w:rsid w:val="17F613FF"/>
    <w:rsid w:val="181602DE"/>
    <w:rsid w:val="182D5476"/>
    <w:rsid w:val="186003E2"/>
    <w:rsid w:val="186E5312"/>
    <w:rsid w:val="18DB2A62"/>
    <w:rsid w:val="191D4F7A"/>
    <w:rsid w:val="19224944"/>
    <w:rsid w:val="194E59E2"/>
    <w:rsid w:val="196E3342"/>
    <w:rsid w:val="19744F63"/>
    <w:rsid w:val="19836C76"/>
    <w:rsid w:val="1988723D"/>
    <w:rsid w:val="19907F7E"/>
    <w:rsid w:val="19997122"/>
    <w:rsid w:val="19CD052F"/>
    <w:rsid w:val="19D6241F"/>
    <w:rsid w:val="1A230756"/>
    <w:rsid w:val="1A4710B5"/>
    <w:rsid w:val="1A585CBF"/>
    <w:rsid w:val="1A993D76"/>
    <w:rsid w:val="1B23551D"/>
    <w:rsid w:val="1B2F1E45"/>
    <w:rsid w:val="1B5562F7"/>
    <w:rsid w:val="1C007AAD"/>
    <w:rsid w:val="1C3411C2"/>
    <w:rsid w:val="1C93066F"/>
    <w:rsid w:val="1D4833D1"/>
    <w:rsid w:val="1DB7354F"/>
    <w:rsid w:val="1DCC29F9"/>
    <w:rsid w:val="1DF37855"/>
    <w:rsid w:val="1E04659A"/>
    <w:rsid w:val="1E5B6254"/>
    <w:rsid w:val="1E8628B4"/>
    <w:rsid w:val="1EEE2B90"/>
    <w:rsid w:val="1EF2598B"/>
    <w:rsid w:val="1F1271E8"/>
    <w:rsid w:val="1F8B44D3"/>
    <w:rsid w:val="1FB15069"/>
    <w:rsid w:val="1FB33028"/>
    <w:rsid w:val="1FDF53DD"/>
    <w:rsid w:val="1FEE6A3A"/>
    <w:rsid w:val="207D2B52"/>
    <w:rsid w:val="20BB3645"/>
    <w:rsid w:val="20F80B0D"/>
    <w:rsid w:val="212E15C3"/>
    <w:rsid w:val="213B520B"/>
    <w:rsid w:val="21943C16"/>
    <w:rsid w:val="21B11EB1"/>
    <w:rsid w:val="21D366AB"/>
    <w:rsid w:val="21D40BDD"/>
    <w:rsid w:val="21DB0FA1"/>
    <w:rsid w:val="21FA5CFD"/>
    <w:rsid w:val="2202115F"/>
    <w:rsid w:val="22413449"/>
    <w:rsid w:val="22517125"/>
    <w:rsid w:val="22681A67"/>
    <w:rsid w:val="22867154"/>
    <w:rsid w:val="22997025"/>
    <w:rsid w:val="22CD1E56"/>
    <w:rsid w:val="243C0317"/>
    <w:rsid w:val="24AD0FC2"/>
    <w:rsid w:val="24BE7754"/>
    <w:rsid w:val="24D22D93"/>
    <w:rsid w:val="250D0662"/>
    <w:rsid w:val="253A28A3"/>
    <w:rsid w:val="25410EB0"/>
    <w:rsid w:val="25A46847"/>
    <w:rsid w:val="25C66D44"/>
    <w:rsid w:val="25E20B3D"/>
    <w:rsid w:val="25FF7D86"/>
    <w:rsid w:val="262B7F77"/>
    <w:rsid w:val="26BB7EA6"/>
    <w:rsid w:val="26DF4ABB"/>
    <w:rsid w:val="26FE294A"/>
    <w:rsid w:val="27665990"/>
    <w:rsid w:val="2787253A"/>
    <w:rsid w:val="28030561"/>
    <w:rsid w:val="28282CA3"/>
    <w:rsid w:val="285D63D2"/>
    <w:rsid w:val="286C3838"/>
    <w:rsid w:val="287F12F1"/>
    <w:rsid w:val="28F41AEB"/>
    <w:rsid w:val="28FB769D"/>
    <w:rsid w:val="29102826"/>
    <w:rsid w:val="291C439A"/>
    <w:rsid w:val="291C5DBA"/>
    <w:rsid w:val="292D516E"/>
    <w:rsid w:val="29366B98"/>
    <w:rsid w:val="29464285"/>
    <w:rsid w:val="298E2490"/>
    <w:rsid w:val="29A6797F"/>
    <w:rsid w:val="2A1224B2"/>
    <w:rsid w:val="2A4E53E8"/>
    <w:rsid w:val="2B6A1595"/>
    <w:rsid w:val="2B763D7F"/>
    <w:rsid w:val="2BDC1C50"/>
    <w:rsid w:val="2BFF24B9"/>
    <w:rsid w:val="2C013D0F"/>
    <w:rsid w:val="2C1C15AE"/>
    <w:rsid w:val="2C33371D"/>
    <w:rsid w:val="2C4C57D7"/>
    <w:rsid w:val="2C7C0D4F"/>
    <w:rsid w:val="2C9379F5"/>
    <w:rsid w:val="2CAD0A64"/>
    <w:rsid w:val="2CB931BC"/>
    <w:rsid w:val="2CC57D3F"/>
    <w:rsid w:val="2CC942C1"/>
    <w:rsid w:val="2CE733F1"/>
    <w:rsid w:val="2D377C4D"/>
    <w:rsid w:val="2D4F457F"/>
    <w:rsid w:val="2DA923C6"/>
    <w:rsid w:val="2DB12B87"/>
    <w:rsid w:val="2DE44482"/>
    <w:rsid w:val="2E0F6091"/>
    <w:rsid w:val="2E744B61"/>
    <w:rsid w:val="2E772D1F"/>
    <w:rsid w:val="2ED229D7"/>
    <w:rsid w:val="2F077EFC"/>
    <w:rsid w:val="2F5D1487"/>
    <w:rsid w:val="2F712DE5"/>
    <w:rsid w:val="2F7903F9"/>
    <w:rsid w:val="2F9E0D11"/>
    <w:rsid w:val="2FCE28DB"/>
    <w:rsid w:val="30805507"/>
    <w:rsid w:val="3099473A"/>
    <w:rsid w:val="30A566E4"/>
    <w:rsid w:val="30EF7C61"/>
    <w:rsid w:val="31102DFA"/>
    <w:rsid w:val="312A2675"/>
    <w:rsid w:val="31656454"/>
    <w:rsid w:val="31F366C5"/>
    <w:rsid w:val="31FE38FF"/>
    <w:rsid w:val="326536EF"/>
    <w:rsid w:val="327F3576"/>
    <w:rsid w:val="33024609"/>
    <w:rsid w:val="33423625"/>
    <w:rsid w:val="335E4406"/>
    <w:rsid w:val="34024B12"/>
    <w:rsid w:val="340A1A1F"/>
    <w:rsid w:val="34950639"/>
    <w:rsid w:val="352D202B"/>
    <w:rsid w:val="353424B6"/>
    <w:rsid w:val="353E747D"/>
    <w:rsid w:val="354D3E75"/>
    <w:rsid w:val="354E6337"/>
    <w:rsid w:val="357F23F9"/>
    <w:rsid w:val="35B80EF9"/>
    <w:rsid w:val="362F71F1"/>
    <w:rsid w:val="36516DF7"/>
    <w:rsid w:val="36C73C12"/>
    <w:rsid w:val="36CA5BD9"/>
    <w:rsid w:val="36EC7BDF"/>
    <w:rsid w:val="37067CDB"/>
    <w:rsid w:val="377470F7"/>
    <w:rsid w:val="386875D8"/>
    <w:rsid w:val="386F48F8"/>
    <w:rsid w:val="38D63EA3"/>
    <w:rsid w:val="39010D21"/>
    <w:rsid w:val="39A815A0"/>
    <w:rsid w:val="3A1E114F"/>
    <w:rsid w:val="3A385488"/>
    <w:rsid w:val="3A3F5819"/>
    <w:rsid w:val="3A4C3A0B"/>
    <w:rsid w:val="3A5F4F13"/>
    <w:rsid w:val="3ACE5F82"/>
    <w:rsid w:val="3B314929"/>
    <w:rsid w:val="3B38079E"/>
    <w:rsid w:val="3B5008A7"/>
    <w:rsid w:val="3B5F11BE"/>
    <w:rsid w:val="3BA05D9D"/>
    <w:rsid w:val="3BD74659"/>
    <w:rsid w:val="3BD768B0"/>
    <w:rsid w:val="3C09344B"/>
    <w:rsid w:val="3C390BA2"/>
    <w:rsid w:val="3C5A1484"/>
    <w:rsid w:val="3C74241A"/>
    <w:rsid w:val="3CE14F6C"/>
    <w:rsid w:val="3D6D62D6"/>
    <w:rsid w:val="3D9B06C2"/>
    <w:rsid w:val="3DDA2813"/>
    <w:rsid w:val="3DE669B2"/>
    <w:rsid w:val="3DED780E"/>
    <w:rsid w:val="3E587CF2"/>
    <w:rsid w:val="3ECA03E3"/>
    <w:rsid w:val="3F121B02"/>
    <w:rsid w:val="3F3A685B"/>
    <w:rsid w:val="3F41663B"/>
    <w:rsid w:val="3F517E00"/>
    <w:rsid w:val="3F856EBE"/>
    <w:rsid w:val="3FE13856"/>
    <w:rsid w:val="3FFB68D4"/>
    <w:rsid w:val="40157F34"/>
    <w:rsid w:val="40603508"/>
    <w:rsid w:val="4070661F"/>
    <w:rsid w:val="407906E5"/>
    <w:rsid w:val="408753EB"/>
    <w:rsid w:val="40925081"/>
    <w:rsid w:val="40994467"/>
    <w:rsid w:val="40E026E8"/>
    <w:rsid w:val="413F51DE"/>
    <w:rsid w:val="41545A39"/>
    <w:rsid w:val="41B415CD"/>
    <w:rsid w:val="41C84F30"/>
    <w:rsid w:val="41E41EB2"/>
    <w:rsid w:val="42547CEA"/>
    <w:rsid w:val="428D3476"/>
    <w:rsid w:val="42A85040"/>
    <w:rsid w:val="4348377C"/>
    <w:rsid w:val="434E052A"/>
    <w:rsid w:val="4356020F"/>
    <w:rsid w:val="444773A3"/>
    <w:rsid w:val="445D7878"/>
    <w:rsid w:val="446953FF"/>
    <w:rsid w:val="4528233E"/>
    <w:rsid w:val="452D4107"/>
    <w:rsid w:val="45A97F67"/>
    <w:rsid w:val="45C14052"/>
    <w:rsid w:val="45CA5819"/>
    <w:rsid w:val="45F663D3"/>
    <w:rsid w:val="45FD364B"/>
    <w:rsid w:val="46656C60"/>
    <w:rsid w:val="46874DB4"/>
    <w:rsid w:val="474A2B13"/>
    <w:rsid w:val="47765998"/>
    <w:rsid w:val="477E4266"/>
    <w:rsid w:val="47A257ED"/>
    <w:rsid w:val="47B00EA7"/>
    <w:rsid w:val="483D5FD7"/>
    <w:rsid w:val="4875266D"/>
    <w:rsid w:val="487610F0"/>
    <w:rsid w:val="48920CD6"/>
    <w:rsid w:val="48E66230"/>
    <w:rsid w:val="49531CBC"/>
    <w:rsid w:val="49532971"/>
    <w:rsid w:val="49921288"/>
    <w:rsid w:val="49D926AF"/>
    <w:rsid w:val="49E20191"/>
    <w:rsid w:val="4A483EBF"/>
    <w:rsid w:val="4A503904"/>
    <w:rsid w:val="4A5702D2"/>
    <w:rsid w:val="4AA40278"/>
    <w:rsid w:val="4AB56197"/>
    <w:rsid w:val="4B4B282F"/>
    <w:rsid w:val="4BB06CFD"/>
    <w:rsid w:val="4BC536C2"/>
    <w:rsid w:val="4BF062BF"/>
    <w:rsid w:val="4E0B45CE"/>
    <w:rsid w:val="4E2638AB"/>
    <w:rsid w:val="4E7053A8"/>
    <w:rsid w:val="4F051C3D"/>
    <w:rsid w:val="4F29668E"/>
    <w:rsid w:val="4F333FFA"/>
    <w:rsid w:val="4F34783A"/>
    <w:rsid w:val="4F425995"/>
    <w:rsid w:val="4F4F5752"/>
    <w:rsid w:val="4F594DBE"/>
    <w:rsid w:val="4FA322B7"/>
    <w:rsid w:val="4FB9562A"/>
    <w:rsid w:val="509B22C2"/>
    <w:rsid w:val="518C4028"/>
    <w:rsid w:val="51D83F0D"/>
    <w:rsid w:val="51EB6804"/>
    <w:rsid w:val="52FC27CA"/>
    <w:rsid w:val="530733C6"/>
    <w:rsid w:val="530C2272"/>
    <w:rsid w:val="53377C02"/>
    <w:rsid w:val="534447DE"/>
    <w:rsid w:val="53632C92"/>
    <w:rsid w:val="5383436D"/>
    <w:rsid w:val="53986B0B"/>
    <w:rsid w:val="53CB0802"/>
    <w:rsid w:val="53DE67CF"/>
    <w:rsid w:val="54D57DCA"/>
    <w:rsid w:val="54F252EC"/>
    <w:rsid w:val="551C07BD"/>
    <w:rsid w:val="552B218A"/>
    <w:rsid w:val="55843BAC"/>
    <w:rsid w:val="558E7285"/>
    <w:rsid w:val="55CC4BD5"/>
    <w:rsid w:val="55FF6D2B"/>
    <w:rsid w:val="566F67F3"/>
    <w:rsid w:val="56783132"/>
    <w:rsid w:val="56E0751E"/>
    <w:rsid w:val="56E3519D"/>
    <w:rsid w:val="570E0A48"/>
    <w:rsid w:val="570F7B0F"/>
    <w:rsid w:val="57580EBD"/>
    <w:rsid w:val="575B2493"/>
    <w:rsid w:val="57642BF3"/>
    <w:rsid w:val="577A0392"/>
    <w:rsid w:val="578D1B11"/>
    <w:rsid w:val="58970C92"/>
    <w:rsid w:val="59070E82"/>
    <w:rsid w:val="590B02B1"/>
    <w:rsid w:val="59151DD3"/>
    <w:rsid w:val="593F5D43"/>
    <w:rsid w:val="594354CA"/>
    <w:rsid w:val="59575F50"/>
    <w:rsid w:val="595F74DB"/>
    <w:rsid w:val="599D1562"/>
    <w:rsid w:val="59AA5338"/>
    <w:rsid w:val="5A2D4EC2"/>
    <w:rsid w:val="5ACB67CB"/>
    <w:rsid w:val="5AD24E01"/>
    <w:rsid w:val="5AF212A7"/>
    <w:rsid w:val="5B353109"/>
    <w:rsid w:val="5B865DE3"/>
    <w:rsid w:val="5B9339AE"/>
    <w:rsid w:val="5BC96C2E"/>
    <w:rsid w:val="5C863AC6"/>
    <w:rsid w:val="5CCB0EE8"/>
    <w:rsid w:val="5D252066"/>
    <w:rsid w:val="5D8F1D15"/>
    <w:rsid w:val="5D9D66FC"/>
    <w:rsid w:val="5DF435B0"/>
    <w:rsid w:val="5EA13197"/>
    <w:rsid w:val="5F314662"/>
    <w:rsid w:val="5F646236"/>
    <w:rsid w:val="5F907AEA"/>
    <w:rsid w:val="5FAE4507"/>
    <w:rsid w:val="5FB265FF"/>
    <w:rsid w:val="5FD04858"/>
    <w:rsid w:val="5FEC303D"/>
    <w:rsid w:val="60251C45"/>
    <w:rsid w:val="60281848"/>
    <w:rsid w:val="605253DD"/>
    <w:rsid w:val="60555BF6"/>
    <w:rsid w:val="606F0F85"/>
    <w:rsid w:val="609A188F"/>
    <w:rsid w:val="60BC4FAE"/>
    <w:rsid w:val="60CC3F9C"/>
    <w:rsid w:val="60FC5079"/>
    <w:rsid w:val="617154D8"/>
    <w:rsid w:val="61986032"/>
    <w:rsid w:val="61A426FC"/>
    <w:rsid w:val="62175534"/>
    <w:rsid w:val="624A2D67"/>
    <w:rsid w:val="62622927"/>
    <w:rsid w:val="6287233E"/>
    <w:rsid w:val="629467F2"/>
    <w:rsid w:val="62EC5F7D"/>
    <w:rsid w:val="63017AFD"/>
    <w:rsid w:val="631959B4"/>
    <w:rsid w:val="632E0FD1"/>
    <w:rsid w:val="63556CFD"/>
    <w:rsid w:val="63754B89"/>
    <w:rsid w:val="637B396A"/>
    <w:rsid w:val="63880AD4"/>
    <w:rsid w:val="6388715C"/>
    <w:rsid w:val="63AE2A15"/>
    <w:rsid w:val="63B51E1A"/>
    <w:rsid w:val="63CB12B2"/>
    <w:rsid w:val="63EF4FF7"/>
    <w:rsid w:val="63F25721"/>
    <w:rsid w:val="63F54AA0"/>
    <w:rsid w:val="64647610"/>
    <w:rsid w:val="64705718"/>
    <w:rsid w:val="651403A1"/>
    <w:rsid w:val="652A762F"/>
    <w:rsid w:val="652F4428"/>
    <w:rsid w:val="65890D76"/>
    <w:rsid w:val="65921CF9"/>
    <w:rsid w:val="65E76435"/>
    <w:rsid w:val="662E38B1"/>
    <w:rsid w:val="66412D98"/>
    <w:rsid w:val="668E6042"/>
    <w:rsid w:val="66E130EF"/>
    <w:rsid w:val="6707710F"/>
    <w:rsid w:val="6785298E"/>
    <w:rsid w:val="67DC1198"/>
    <w:rsid w:val="67F86086"/>
    <w:rsid w:val="68863992"/>
    <w:rsid w:val="6888533A"/>
    <w:rsid w:val="6967650F"/>
    <w:rsid w:val="698869C8"/>
    <w:rsid w:val="69A94833"/>
    <w:rsid w:val="69E11106"/>
    <w:rsid w:val="69E1501C"/>
    <w:rsid w:val="69E91BFF"/>
    <w:rsid w:val="6A3B0249"/>
    <w:rsid w:val="6A5A1765"/>
    <w:rsid w:val="6A6A5F4E"/>
    <w:rsid w:val="6A927778"/>
    <w:rsid w:val="6A9527F6"/>
    <w:rsid w:val="6AB86294"/>
    <w:rsid w:val="6ADA345D"/>
    <w:rsid w:val="6AF84901"/>
    <w:rsid w:val="6B1A3398"/>
    <w:rsid w:val="6B53086A"/>
    <w:rsid w:val="6B5A0573"/>
    <w:rsid w:val="6BA6078C"/>
    <w:rsid w:val="6BDC53C4"/>
    <w:rsid w:val="6C145160"/>
    <w:rsid w:val="6C9E33C9"/>
    <w:rsid w:val="6CCB7296"/>
    <w:rsid w:val="6D2A11EA"/>
    <w:rsid w:val="6DD12766"/>
    <w:rsid w:val="6DEE0B9F"/>
    <w:rsid w:val="6E0A71CA"/>
    <w:rsid w:val="6E4B086A"/>
    <w:rsid w:val="6E7808BD"/>
    <w:rsid w:val="6E86664F"/>
    <w:rsid w:val="6EC262C6"/>
    <w:rsid w:val="6F3C40EA"/>
    <w:rsid w:val="6F653C4F"/>
    <w:rsid w:val="6FD164FF"/>
    <w:rsid w:val="6FD3338B"/>
    <w:rsid w:val="6FD77A40"/>
    <w:rsid w:val="701A41DB"/>
    <w:rsid w:val="708D1995"/>
    <w:rsid w:val="70D408A7"/>
    <w:rsid w:val="72171788"/>
    <w:rsid w:val="72282426"/>
    <w:rsid w:val="724E0C2E"/>
    <w:rsid w:val="72750B5B"/>
    <w:rsid w:val="72CE6031"/>
    <w:rsid w:val="73183BC0"/>
    <w:rsid w:val="736305DA"/>
    <w:rsid w:val="738A2C9C"/>
    <w:rsid w:val="73C64169"/>
    <w:rsid w:val="74025ED1"/>
    <w:rsid w:val="74054F2C"/>
    <w:rsid w:val="741350EE"/>
    <w:rsid w:val="74177E25"/>
    <w:rsid w:val="745B797F"/>
    <w:rsid w:val="746A200A"/>
    <w:rsid w:val="749D253F"/>
    <w:rsid w:val="74C006F1"/>
    <w:rsid w:val="751F7979"/>
    <w:rsid w:val="754208E5"/>
    <w:rsid w:val="75A77455"/>
    <w:rsid w:val="75A87545"/>
    <w:rsid w:val="76196018"/>
    <w:rsid w:val="76655648"/>
    <w:rsid w:val="76AF24D7"/>
    <w:rsid w:val="76B40799"/>
    <w:rsid w:val="76D97CDC"/>
    <w:rsid w:val="770F2C26"/>
    <w:rsid w:val="771526A5"/>
    <w:rsid w:val="7772721B"/>
    <w:rsid w:val="77790988"/>
    <w:rsid w:val="782B7C08"/>
    <w:rsid w:val="782F2DCB"/>
    <w:rsid w:val="78AA2807"/>
    <w:rsid w:val="79315240"/>
    <w:rsid w:val="79415B0B"/>
    <w:rsid w:val="794B0A96"/>
    <w:rsid w:val="796F0C42"/>
    <w:rsid w:val="7A3623E1"/>
    <w:rsid w:val="7A3A0597"/>
    <w:rsid w:val="7A4A556D"/>
    <w:rsid w:val="7A5B3C34"/>
    <w:rsid w:val="7A692C63"/>
    <w:rsid w:val="7A807E95"/>
    <w:rsid w:val="7A8F2B2F"/>
    <w:rsid w:val="7B1A66BC"/>
    <w:rsid w:val="7B2E0BD0"/>
    <w:rsid w:val="7B50208E"/>
    <w:rsid w:val="7B600089"/>
    <w:rsid w:val="7B936085"/>
    <w:rsid w:val="7BAD4BF5"/>
    <w:rsid w:val="7C0C576E"/>
    <w:rsid w:val="7C6B30DB"/>
    <w:rsid w:val="7C9C0A6F"/>
    <w:rsid w:val="7DBA1700"/>
    <w:rsid w:val="7DD07FC0"/>
    <w:rsid w:val="7E2D58DB"/>
    <w:rsid w:val="7E4F7075"/>
    <w:rsid w:val="7E8D3049"/>
    <w:rsid w:val="7EB872D6"/>
    <w:rsid w:val="7ED54AD1"/>
    <w:rsid w:val="7EED330E"/>
    <w:rsid w:val="7F615F59"/>
    <w:rsid w:val="7FAE477C"/>
    <w:rsid w:val="7FC93907"/>
    <w:rsid w:val="7FCB0A71"/>
    <w:rsid w:val="7FF1560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qFormat/>
    <w:uiPriority w:val="9"/>
    <w:pPr>
      <w:keepNext/>
      <w:keepLines/>
      <w:spacing w:before="260" w:beforeLines="0" w:beforeAutospacing="0" w:after="260" w:afterLines="0" w:afterAutospacing="0" w:line="415" w:lineRule="auto"/>
      <w:outlineLvl w:val="1"/>
    </w:pPr>
    <w:rPr>
      <w:rFonts w:ascii="Arial" w:hAnsi="Arial" w:eastAsia="黑体"/>
      <w:b/>
      <w:sz w:val="32"/>
    </w:rPr>
  </w:style>
  <w:style w:type="paragraph" w:styleId="3">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20">
    <w:name w:val="Default Paragraph Font"/>
    <w:qFormat/>
    <w:uiPriority w:val="0"/>
    <w:rPr>
      <w:sz w:val="24"/>
      <w:szCs w:val="24"/>
    </w:rPr>
  </w:style>
  <w:style w:type="table" w:default="1" w:styleId="19">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Normal Indent"/>
    <w:basedOn w:val="1"/>
    <w:next w:val="5"/>
    <w:link w:val="32"/>
    <w:qFormat/>
    <w:uiPriority w:val="0"/>
    <w:pPr>
      <w:ind w:firstLine="200" w:firstLineChars="200"/>
    </w:pPr>
  </w:style>
  <w:style w:type="paragraph" w:styleId="5">
    <w:name w:val="Body Text First Indent 2"/>
    <w:basedOn w:val="1"/>
    <w:next w:val="1"/>
    <w:unhideWhenUsed/>
    <w:qFormat/>
    <w:uiPriority w:val="99"/>
    <w:pPr>
      <w:spacing w:after="120" w:line="240" w:lineRule="auto"/>
      <w:ind w:left="420" w:leftChars="200" w:firstLine="420"/>
    </w:pPr>
    <w:rPr>
      <w:sz w:val="21"/>
    </w:rPr>
  </w:style>
  <w:style w:type="paragraph" w:styleId="6">
    <w:name w:val="Document Map"/>
    <w:basedOn w:val="1"/>
    <w:qFormat/>
    <w:uiPriority w:val="0"/>
    <w:pPr>
      <w:shd w:val="clear" w:color="auto" w:fill="000080"/>
    </w:pPr>
  </w:style>
  <w:style w:type="paragraph" w:styleId="7">
    <w:name w:val="annotation text"/>
    <w:basedOn w:val="1"/>
    <w:unhideWhenUsed/>
    <w:qFormat/>
    <w:uiPriority w:val="99"/>
    <w:pPr>
      <w:jc w:val="left"/>
    </w:pPr>
  </w:style>
  <w:style w:type="paragraph" w:styleId="8">
    <w:name w:val="Body Text"/>
    <w:basedOn w:val="1"/>
    <w:qFormat/>
    <w:uiPriority w:val="0"/>
    <w:pPr>
      <w:spacing w:after="120" w:afterLines="0" w:afterAutospacing="0"/>
    </w:pPr>
  </w:style>
  <w:style w:type="paragraph" w:styleId="9">
    <w:name w:val="Body Text Indent"/>
    <w:basedOn w:val="1"/>
    <w:next w:val="1"/>
    <w:qFormat/>
    <w:uiPriority w:val="0"/>
    <w:pPr>
      <w:keepNext/>
      <w:widowControl w:val="0"/>
      <w:spacing w:line="360" w:lineRule="auto"/>
    </w:pPr>
    <w:rPr>
      <w:rFonts w:eastAsia="宋体"/>
      <w:sz w:val="24"/>
    </w:rPr>
  </w:style>
  <w:style w:type="paragraph" w:styleId="10">
    <w:name w:val="Plain Text"/>
    <w:basedOn w:val="1"/>
    <w:qFormat/>
    <w:uiPriority w:val="0"/>
    <w:rPr>
      <w:rFonts w:ascii="宋体" w:hAnsi="Courier New" w:cs="Century"/>
      <w:szCs w:val="21"/>
    </w:rPr>
  </w:style>
  <w:style w:type="paragraph" w:styleId="11">
    <w:name w:val="Date"/>
    <w:basedOn w:val="1"/>
    <w:next w:val="1"/>
    <w:link w:val="39"/>
    <w:qFormat/>
    <w:uiPriority w:val="0"/>
    <w:pPr>
      <w:ind w:left="2500" w:leftChars="2500"/>
    </w:p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2"/>
    <w:basedOn w:val="1"/>
    <w:next w:val="1"/>
    <w:semiHidden/>
    <w:qFormat/>
    <w:uiPriority w:val="0"/>
    <w:pPr>
      <w:spacing w:line="520" w:lineRule="exact"/>
      <w:ind w:firstLine="300" w:firstLineChars="300"/>
      <w:jc w:val="left"/>
    </w:pPr>
    <w:rPr>
      <w:bCs/>
      <w:sz w:val="28"/>
    </w:rPr>
  </w:style>
  <w:style w:type="paragraph" w:styleId="16">
    <w:name w:val="Body Text 2"/>
    <w:basedOn w:val="1"/>
    <w:qFormat/>
    <w:uiPriority w:val="0"/>
  </w:style>
  <w:style w:type="paragraph" w:styleId="17">
    <w:name w:val="Normal (Web)"/>
    <w:basedOn w:val="1"/>
    <w:link w:val="31"/>
    <w:qFormat/>
    <w:uiPriority w:val="0"/>
    <w:pPr>
      <w:widowControl/>
      <w:spacing w:before="100" w:after="100"/>
      <w:ind w:firstLine="0" w:firstLineChars="0"/>
      <w:jc w:val="left"/>
    </w:pPr>
    <w:rPr>
      <w:rFonts w:ascii="Arial Unicode MS" w:hAnsi="Arial Unicode MS" w:eastAsia="Arial Unicode MS"/>
      <w:kern w:val="0"/>
      <w:sz w:val="24"/>
      <w:szCs w:val="20"/>
    </w:rPr>
  </w:style>
  <w:style w:type="paragraph" w:styleId="18">
    <w:name w:val="Body Text First Indent"/>
    <w:basedOn w:val="8"/>
    <w:next w:val="1"/>
    <w:qFormat/>
    <w:uiPriority w:val="0"/>
    <w:pPr>
      <w:ind w:firstLine="420" w:firstLineChars="100"/>
    </w:pPr>
    <w:rPr>
      <w:rFonts w:ascii="Times New Roman" w:hAnsi="Times New Roman" w:eastAsia="宋体" w:cs="Times New Roman"/>
    </w:rPr>
  </w:style>
  <w:style w:type="character" w:styleId="21">
    <w:name w:val="page number"/>
    <w:qFormat/>
    <w:uiPriority w:val="0"/>
  </w:style>
  <w:style w:type="character" w:styleId="22">
    <w:name w:val="annotation reference"/>
    <w:unhideWhenUsed/>
    <w:qFormat/>
    <w:uiPriority w:val="0"/>
    <w:rPr>
      <w:sz w:val="21"/>
      <w:szCs w:val="21"/>
    </w:rPr>
  </w:style>
  <w:style w:type="character" w:customStyle="1" w:styleId="23">
    <w:name w:val="样式 正文文本缩进特点标题 + 黑色 Char"/>
    <w:link w:val="24"/>
    <w:qFormat/>
    <w:uiPriority w:val="0"/>
    <w:rPr>
      <w:rFonts w:ascii="仿宋_GB2312" w:hAnsi="宋体" w:eastAsia="仿宋_GB2312"/>
      <w:color w:val="000000"/>
      <w:sz w:val="32"/>
      <w:szCs w:val="32"/>
    </w:rPr>
  </w:style>
  <w:style w:type="paragraph" w:customStyle="1" w:styleId="24">
    <w:name w:val="样式 正文文本缩进特点标题 + 黑色"/>
    <w:basedOn w:val="9"/>
    <w:link w:val="23"/>
    <w:qFormat/>
    <w:uiPriority w:val="0"/>
    <w:pPr>
      <w:keepNext w:val="0"/>
      <w:tabs>
        <w:tab w:val="left" w:pos="5250"/>
      </w:tabs>
      <w:adjustRightInd w:val="0"/>
      <w:snapToGrid w:val="0"/>
      <w:spacing w:line="560" w:lineRule="exact"/>
      <w:ind w:left="17" w:firstLine="640"/>
    </w:pPr>
    <w:rPr>
      <w:rFonts w:ascii="仿宋_GB2312" w:hAnsi="宋体" w:eastAsia="仿宋_GB2312"/>
      <w:color w:val="000000"/>
      <w:kern w:val="0"/>
      <w:sz w:val="32"/>
      <w:szCs w:val="32"/>
    </w:rPr>
  </w:style>
  <w:style w:type="character" w:customStyle="1" w:styleId="25">
    <w:name w:val="xxxxx正文 Char Char"/>
    <w:link w:val="26"/>
    <w:qFormat/>
    <w:uiPriority w:val="0"/>
    <w:rPr>
      <w:rFonts w:ascii="宋体" w:hAnsi="宋体" w:eastAsia="仿宋_GB2312"/>
      <w:kern w:val="2"/>
      <w:sz w:val="24"/>
      <w:szCs w:val="24"/>
      <w:lang w:val="zh-CN"/>
    </w:rPr>
  </w:style>
  <w:style w:type="paragraph" w:customStyle="1" w:styleId="26">
    <w:name w:val="xxxxx正文"/>
    <w:basedOn w:val="1"/>
    <w:link w:val="25"/>
    <w:qFormat/>
    <w:uiPriority w:val="0"/>
    <w:pPr>
      <w:topLinePunct/>
      <w:spacing w:line="360" w:lineRule="auto"/>
      <w:ind w:firstLine="200" w:firstLineChars="200"/>
    </w:pPr>
    <w:rPr>
      <w:rFonts w:ascii="宋体" w:hAnsi="宋体"/>
      <w:sz w:val="24"/>
      <w:lang w:val="zh-CN"/>
    </w:rPr>
  </w:style>
  <w:style w:type="character" w:customStyle="1" w:styleId="27">
    <w:name w:val="报告书正文 Char"/>
    <w:link w:val="28"/>
    <w:qFormat/>
    <w:uiPriority w:val="0"/>
    <w:rPr>
      <w:rFonts w:eastAsia="仿宋_GB2312"/>
      <w:kern w:val="2"/>
      <w:sz w:val="24"/>
      <w:szCs w:val="24"/>
      <w:lang w:val="en-US" w:eastAsia="zh-CN" w:bidi="ar-SA"/>
    </w:rPr>
  </w:style>
  <w:style w:type="paragraph" w:customStyle="1" w:styleId="28">
    <w:name w:val="报告书正文"/>
    <w:basedOn w:val="1"/>
    <w:next w:val="1"/>
    <w:link w:val="27"/>
    <w:qFormat/>
    <w:uiPriority w:val="0"/>
    <w:pPr>
      <w:spacing w:line="360" w:lineRule="auto"/>
      <w:ind w:firstLine="200" w:firstLineChars="200"/>
    </w:pPr>
    <w:rPr>
      <w:sz w:val="24"/>
    </w:rPr>
  </w:style>
  <w:style w:type="character" w:customStyle="1" w:styleId="29">
    <w:name w:val="22磅行间距 Char"/>
    <w:link w:val="30"/>
    <w:qFormat/>
    <w:uiPriority w:val="0"/>
    <w:rPr>
      <w:sz w:val="24"/>
      <w:szCs w:val="24"/>
    </w:rPr>
  </w:style>
  <w:style w:type="paragraph" w:customStyle="1" w:styleId="30">
    <w:name w:val="22磅行间距"/>
    <w:basedOn w:val="1"/>
    <w:link w:val="29"/>
    <w:qFormat/>
    <w:uiPriority w:val="0"/>
    <w:pPr>
      <w:adjustRightInd w:val="0"/>
      <w:snapToGrid w:val="0"/>
      <w:spacing w:line="440" w:lineRule="exact"/>
      <w:ind w:firstLine="200" w:firstLineChars="200"/>
    </w:pPr>
    <w:rPr>
      <w:sz w:val="24"/>
      <w:szCs w:val="24"/>
    </w:rPr>
  </w:style>
  <w:style w:type="character" w:customStyle="1" w:styleId="31">
    <w:name w:val="普通(网站) Char"/>
    <w:link w:val="17"/>
    <w:qFormat/>
    <w:uiPriority w:val="0"/>
    <w:rPr>
      <w:rFonts w:ascii="Arial Unicode MS" w:hAnsi="Arial Unicode MS" w:eastAsia="Arial Unicode MS"/>
      <w:sz w:val="24"/>
    </w:rPr>
  </w:style>
  <w:style w:type="character" w:customStyle="1" w:styleId="32">
    <w:name w:val="正文缩进 Char"/>
    <w:link w:val="4"/>
    <w:qFormat/>
    <w:uiPriority w:val="0"/>
    <w:rPr>
      <w:rFonts w:eastAsia="仿宋_GB2312"/>
      <w:kern w:val="2"/>
      <w:sz w:val="32"/>
      <w:szCs w:val="24"/>
    </w:rPr>
  </w:style>
  <w:style w:type="character" w:customStyle="1" w:styleId="33">
    <w:name w:val="111111正文 Char Char"/>
    <w:link w:val="34"/>
    <w:qFormat/>
    <w:uiPriority w:val="0"/>
    <w:rPr>
      <w:rFonts w:eastAsia="仿宋_GB2312"/>
      <w:kern w:val="2"/>
      <w:sz w:val="24"/>
      <w:szCs w:val="24"/>
    </w:rPr>
  </w:style>
  <w:style w:type="paragraph" w:customStyle="1" w:styleId="34">
    <w:name w:val="111111正文"/>
    <w:basedOn w:val="1"/>
    <w:link w:val="33"/>
    <w:qFormat/>
    <w:uiPriority w:val="0"/>
    <w:pPr>
      <w:spacing w:line="360" w:lineRule="auto"/>
      <w:ind w:firstLine="200" w:firstLineChars="200"/>
    </w:pPr>
    <w:rPr>
      <w:sz w:val="24"/>
      <w:szCs w:val="24"/>
    </w:rPr>
  </w:style>
  <w:style w:type="character" w:customStyle="1" w:styleId="35">
    <w:name w:val="正文样式 Char"/>
    <w:link w:val="36"/>
    <w:qFormat/>
    <w:uiPriority w:val="0"/>
    <w:rPr>
      <w:rFonts w:ascii="宋体" w:eastAsia="宋体"/>
      <w:kern w:val="2"/>
      <w:sz w:val="24"/>
      <w:szCs w:val="24"/>
      <w:lang w:val="en-US" w:eastAsia="zh-CN" w:bidi="ar-SA"/>
    </w:rPr>
  </w:style>
  <w:style w:type="paragraph" w:customStyle="1" w:styleId="36">
    <w:name w:val="正文样式"/>
    <w:basedOn w:val="1"/>
    <w:link w:val="35"/>
    <w:qFormat/>
    <w:uiPriority w:val="0"/>
    <w:pPr>
      <w:spacing w:line="460" w:lineRule="exact"/>
    </w:pPr>
    <w:rPr>
      <w:rFonts w:ascii="宋体" w:eastAsia="宋体"/>
      <w:sz w:val="24"/>
    </w:rPr>
  </w:style>
  <w:style w:type="character" w:customStyle="1" w:styleId="37">
    <w:name w:val="龙0正文 Char"/>
    <w:link w:val="38"/>
    <w:qFormat/>
    <w:uiPriority w:val="0"/>
    <w:rPr>
      <w:rFonts w:ascii="宋体" w:hAnsi="宋体" w:eastAsia="宋体"/>
      <w:sz w:val="24"/>
      <w:szCs w:val="24"/>
      <w:lang w:bidi="ar-SA"/>
    </w:rPr>
  </w:style>
  <w:style w:type="paragraph" w:customStyle="1" w:styleId="38">
    <w:name w:val="龙0正文"/>
    <w:basedOn w:val="1"/>
    <w:link w:val="37"/>
    <w:qFormat/>
    <w:uiPriority w:val="0"/>
    <w:pPr>
      <w:tabs>
        <w:tab w:val="left" w:pos="0"/>
        <w:tab w:val="left" w:pos="7012"/>
      </w:tabs>
      <w:autoSpaceDE w:val="0"/>
      <w:autoSpaceDN w:val="0"/>
      <w:spacing w:line="360" w:lineRule="auto"/>
    </w:pPr>
    <w:rPr>
      <w:rFonts w:ascii="宋体" w:hAnsi="宋体" w:eastAsia="宋体"/>
      <w:kern w:val="0"/>
      <w:sz w:val="24"/>
    </w:rPr>
  </w:style>
  <w:style w:type="character" w:customStyle="1" w:styleId="39">
    <w:name w:val="日期 Char"/>
    <w:link w:val="11"/>
    <w:qFormat/>
    <w:locked/>
    <w:uiPriority w:val="0"/>
    <w:rPr>
      <w:rFonts w:eastAsia="仿宋_GB2312"/>
      <w:kern w:val="2"/>
      <w:sz w:val="32"/>
      <w:szCs w:val="24"/>
    </w:rPr>
  </w:style>
  <w:style w:type="paragraph" w:customStyle="1" w:styleId="40">
    <w:name w:val="我的报告正文"/>
    <w:basedOn w:val="1"/>
    <w:qFormat/>
    <w:uiPriority w:val="0"/>
    <w:pPr>
      <w:spacing w:line="360" w:lineRule="auto"/>
      <w:jc w:val="left"/>
    </w:pPr>
    <w:rPr>
      <w:rFonts w:eastAsia="宋体"/>
      <w:color w:val="000000"/>
      <w:sz w:val="24"/>
    </w:rPr>
  </w:style>
  <w:style w:type="paragraph" w:customStyle="1" w:styleId="41">
    <w:name w:val=" Char Char"/>
    <w:basedOn w:val="1"/>
    <w:next w:val="1"/>
    <w:qFormat/>
    <w:uiPriority w:val="0"/>
    <w:pPr>
      <w:keepNext/>
      <w:keepLines/>
      <w:widowControl/>
      <w:adjustRightInd w:val="0"/>
      <w:spacing w:before="360" w:after="480" w:line="360" w:lineRule="auto"/>
      <w:jc w:val="left"/>
      <w:textAlignment w:val="baseline"/>
      <w:outlineLvl w:val="1"/>
    </w:pPr>
    <w:rPr>
      <w:rFonts w:ascii="宋体" w:eastAsia="宋体" w:cs="宋体"/>
      <w:b/>
      <w:bCs/>
      <w:kern w:val="0"/>
      <w:sz w:val="30"/>
      <w:szCs w:val="28"/>
      <w:lang w:bidi="ar-SA"/>
    </w:rPr>
  </w:style>
  <w:style w:type="paragraph" w:customStyle="1" w:styleId="42">
    <w:name w:val="表格文字"/>
    <w:basedOn w:val="1"/>
    <w:qFormat/>
    <w:uiPriority w:val="0"/>
    <w:pPr>
      <w:snapToGrid w:val="0"/>
      <w:jc w:val="center"/>
    </w:pPr>
    <w:rPr>
      <w:szCs w:val="21"/>
    </w:rPr>
  </w:style>
  <w:style w:type="paragraph" w:customStyle="1" w:styleId="43">
    <w:name w:val="样式 正文缩进正文缩进2正文缩进 Char Char正文缩进 Char Char Char Char正文缩进 Char ..."/>
    <w:basedOn w:val="4"/>
    <w:qFormat/>
    <w:uiPriority w:val="0"/>
    <w:pPr>
      <w:spacing w:line="360" w:lineRule="auto"/>
      <w:ind w:firstLine="200"/>
    </w:pPr>
    <w:rPr>
      <w:rFonts w:cs="宋体"/>
      <w:sz w:val="24"/>
    </w:rPr>
  </w:style>
  <w:style w:type="paragraph" w:customStyle="1" w:styleId="44">
    <w:name w:val="p0"/>
    <w:basedOn w:val="1"/>
    <w:qFormat/>
    <w:uiPriority w:val="0"/>
    <w:pPr>
      <w:widowControl/>
      <w:ind w:firstLine="0" w:firstLineChars="0"/>
    </w:pPr>
    <w:rPr>
      <w:rFonts w:eastAsia="宋体"/>
      <w:kern w:val="0"/>
      <w:sz w:val="21"/>
      <w:szCs w:val="21"/>
    </w:rPr>
  </w:style>
  <w:style w:type="paragraph" w:customStyle="1" w:styleId="45">
    <w:name w:val="嘎鲁图正文"/>
    <w:basedOn w:val="1"/>
    <w:qFormat/>
    <w:uiPriority w:val="0"/>
    <w:pPr>
      <w:spacing w:line="520" w:lineRule="exact"/>
      <w:ind w:firstLine="480"/>
    </w:pPr>
    <w:rPr>
      <w:rFonts w:eastAsia="宋体" w:cs="宋体"/>
      <w:kern w:val="0"/>
      <w:sz w:val="24"/>
      <w:szCs w:val="22"/>
    </w:rPr>
  </w:style>
  <w:style w:type="paragraph" w:customStyle="1" w:styleId="46">
    <w:name w:val="默认段落字体 Para Char"/>
    <w:basedOn w:val="1"/>
    <w:next w:val="1"/>
    <w:qFormat/>
    <w:uiPriority w:val="0"/>
    <w:pPr>
      <w:spacing w:line="360" w:lineRule="auto"/>
    </w:pPr>
    <w:rPr>
      <w:rFonts w:eastAsia="宋体"/>
      <w:sz w:val="21"/>
      <w:szCs w:val="20"/>
    </w:rPr>
  </w:style>
  <w:style w:type="paragraph" w:customStyle="1" w:styleId="47">
    <w:name w:val="lfu正文"/>
    <w:basedOn w:val="1"/>
    <w:semiHidden/>
    <w:qFormat/>
    <w:uiPriority w:val="0"/>
    <w:pPr>
      <w:spacing w:line="360" w:lineRule="auto"/>
      <w:ind w:firstLine="200" w:firstLineChars="200"/>
    </w:pPr>
    <w:rPr>
      <w:rFonts w:ascii="宋体" w:hAnsi="宋体"/>
      <w:color w:val="000000"/>
      <w:sz w:val="24"/>
      <w:szCs w:val="24"/>
    </w:rPr>
  </w:style>
  <w:style w:type="paragraph" w:customStyle="1" w:styleId="48">
    <w:name w:val="[1]正文"/>
    <w:basedOn w:val="1"/>
    <w:qFormat/>
    <w:uiPriority w:val="0"/>
    <w:pPr>
      <w:autoSpaceDE w:val="0"/>
      <w:autoSpaceDN w:val="0"/>
    </w:pPr>
    <w:rPr>
      <w:color w:val="000000"/>
      <w:kern w:val="0"/>
      <w:lang w:val="zh-CN"/>
    </w:rPr>
  </w:style>
  <w:style w:type="paragraph" w:customStyle="1" w:styleId="49">
    <w:name w:val=" Char Char Char2 Char"/>
    <w:basedOn w:val="1"/>
    <w:next w:val="1"/>
    <w:qFormat/>
    <w:uiPriority w:val="0"/>
    <w:pPr>
      <w:keepNext/>
      <w:keepLines/>
      <w:widowControl/>
      <w:adjustRightInd w:val="0"/>
      <w:spacing w:line="360" w:lineRule="auto"/>
      <w:jc w:val="left"/>
      <w:textAlignment w:val="baseline"/>
      <w:outlineLvl w:val="1"/>
    </w:pPr>
    <w:rPr>
      <w:rFonts w:ascii="宋体" w:eastAsia="宋体" w:cs="宋体"/>
      <w:bCs/>
      <w:kern w:val="0"/>
      <w:sz w:val="24"/>
      <w:lang w:bidi="ar-SA"/>
    </w:rPr>
  </w:style>
  <w:style w:type="paragraph" w:customStyle="1" w:styleId="50">
    <w:name w:val="Table Paragraph"/>
    <w:basedOn w:val="1"/>
    <w:qFormat/>
    <w:uiPriority w:val="1"/>
    <w:rPr>
      <w:rFonts w:ascii="宋体" w:hAnsi="宋体" w:eastAsia="宋体" w:cs="宋体"/>
      <w:lang w:val="zh-CN" w:eastAsia="zh-CN" w:bidi="zh-CN"/>
    </w:rPr>
  </w:style>
  <w:style w:type="paragraph" w:customStyle="1" w:styleId="51">
    <w:name w:val=" Char Char Char Char Char Char"/>
    <w:basedOn w:val="1"/>
    <w:qFormat/>
    <w:uiPriority w:val="0"/>
    <w:rPr>
      <w:sz w:val="24"/>
      <w:szCs w:val="24"/>
    </w:rPr>
  </w:style>
  <w:style w:type="paragraph" w:customStyle="1" w:styleId="52">
    <w:name w:val=" Char Char Char Char Char Char Char Char Char Char Char Char Char Char Char Char Char Char1 Char Char Char Char Char Char Char Char Char Char Char Char Char Char Char Char Char Char Char"/>
    <w:basedOn w:val="1"/>
    <w:qFormat/>
    <w:uiPriority w:val="0"/>
    <w:pPr>
      <w:spacing w:line="360" w:lineRule="auto"/>
    </w:pPr>
    <w:rPr>
      <w:rFonts w:ascii="宋体" w:eastAsia="宋体" w:cs="宋体"/>
      <w:sz w:val="24"/>
      <w:lang w:bidi="ar-SA"/>
    </w:rPr>
  </w:style>
  <w:style w:type="paragraph" w:customStyle="1" w:styleId="53">
    <w:name w:val="Default"/>
    <w:qFormat/>
    <w:uiPriority w:val="0"/>
    <w:pPr>
      <w:widowControl w:val="0"/>
      <w:autoSpaceDE w:val="0"/>
      <w:autoSpaceDN w:val="0"/>
    </w:pPr>
    <w:rPr>
      <w:rFonts w:ascii="仿宋_GB2312" w:hAnsi="仿宋_GB2312" w:eastAsia="仿宋_GB2312" w:cs="Times New Roman"/>
      <w:color w:val="000000"/>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1464</Words>
  <Characters>1540</Characters>
  <Lines>8</Lines>
  <Paragraphs>2</Paragraphs>
  <TotalTime>21</TotalTime>
  <ScaleCrop>false</ScaleCrop>
  <LinksUpToDate>false</LinksUpToDate>
  <CharactersWithSpaces>1719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2018-01-15T02:34:00Z</dcterms:created>
  <dc:creator>微软用户</dc:creator>
  <cp:lastModifiedBy>初心す</cp:lastModifiedBy>
  <cp:lastPrinted>2023-09-19T09:07:00Z</cp:lastPrinted>
  <dcterms:modified xsi:type="dcterms:W3CDTF">2025-12-19T00:55:32Z</dcterms:modified>
  <dc:title>鄂环监字〔2009〕号</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AE131B1380884DF1929708DA8D66FA9D_13</vt:lpwstr>
  </property>
  <property fmtid="{D5CDD505-2E9C-101B-9397-08002B2CF9AE}" pid="4" name="KSOTemplateDocerSaveRecord">
    <vt:lpwstr>eyJoZGlkIjoiM2EyOWVkMDQ1ZDJiMmU2YTY0Y2RjZjk2MTY4MmNjZTAiLCJ1c2VySWQiOiIzMTQyNjY5OTIifQ==</vt:lpwstr>
  </property>
</Properties>
</file>