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720782">
      <w:pPr>
        <w:rPr>
          <w:rStyle w:val="71"/>
        </w:rPr>
      </w:pPr>
    </w:p>
    <w:p w14:paraId="69524A98">
      <w:pPr>
        <w:rPr>
          <w:rFonts w:ascii="仿宋_GB2312" w:hAnsi="仿宋_GB2312" w:eastAsia="仿宋_GB2312" w:cs="仿宋_GB2312"/>
          <w:sz w:val="36"/>
          <w:szCs w:val="36"/>
        </w:rPr>
      </w:pPr>
    </w:p>
    <w:p w14:paraId="48B2CA5E">
      <w:pPr>
        <w:adjustRightInd w:val="0"/>
        <w:snapToGrid w:val="0"/>
        <w:jc w:val="center"/>
        <w:outlineLvl w:val="0"/>
        <w:rPr>
          <w:rFonts w:ascii="方正小标宋_GBK" w:eastAsia="方正小标宋_GBK"/>
          <w:bCs/>
          <w:sz w:val="72"/>
          <w:szCs w:val="72"/>
        </w:rPr>
      </w:pPr>
      <w:r>
        <w:rPr>
          <w:rFonts w:hint="eastAsia" w:eastAsia="方正小标宋_GBK"/>
          <w:bCs/>
          <w:sz w:val="72"/>
          <w:szCs w:val="72"/>
        </w:rPr>
        <w:t>建设项目环境影响报告表</w:t>
      </w:r>
    </w:p>
    <w:p w14:paraId="60F708CC">
      <w:pPr>
        <w:autoSpaceDE w:val="0"/>
        <w:autoSpaceDN w:val="0"/>
        <w:spacing w:before="149"/>
        <w:ind w:left="442" w:right="464"/>
        <w:jc w:val="center"/>
        <w:rPr>
          <w:rFonts w:ascii="楷体" w:hAnsi="宋体" w:eastAsia="楷体" w:cs="宋体"/>
          <w:kern w:val="0"/>
          <w:sz w:val="48"/>
          <w:szCs w:val="22"/>
          <w:lang w:val="zh-CN" w:bidi="zh-CN"/>
        </w:rPr>
      </w:pPr>
      <w:r>
        <w:rPr>
          <w:rFonts w:hint="eastAsia" w:ascii="楷体" w:hAnsi="宋体" w:eastAsia="楷体" w:cs="宋体"/>
          <w:kern w:val="0"/>
          <w:sz w:val="48"/>
          <w:szCs w:val="22"/>
          <w:lang w:val="zh-CN" w:bidi="zh-CN"/>
        </w:rPr>
        <w:t>（污染影响类）</w:t>
      </w:r>
    </w:p>
    <w:p w14:paraId="0BCCF1A7">
      <w:pPr>
        <w:adjustRightInd w:val="0"/>
        <w:snapToGrid w:val="0"/>
        <w:spacing w:line="288" w:lineRule="auto"/>
        <w:jc w:val="center"/>
        <w:rPr>
          <w:rFonts w:ascii="华文仿宋" w:hAnsi="华文仿宋" w:eastAsia="华文仿宋" w:cs="华文仿宋"/>
          <w:kern w:val="44"/>
          <w:sz w:val="44"/>
          <w:szCs w:val="44"/>
        </w:rPr>
      </w:pPr>
    </w:p>
    <w:p w14:paraId="313AC813">
      <w:pPr>
        <w:jc w:val="center"/>
        <w:rPr>
          <w:rFonts w:eastAsia="仿宋"/>
          <w:sz w:val="52"/>
          <w:szCs w:val="52"/>
        </w:rPr>
      </w:pPr>
    </w:p>
    <w:p w14:paraId="015AF7D0">
      <w:pPr>
        <w:ind w:firstLine="1040"/>
        <w:rPr>
          <w:rFonts w:eastAsia="仿宋"/>
          <w:sz w:val="44"/>
          <w:szCs w:val="44"/>
        </w:rPr>
      </w:pPr>
    </w:p>
    <w:p w14:paraId="58BD7C9C">
      <w:pPr>
        <w:ind w:firstLine="1040"/>
        <w:rPr>
          <w:rFonts w:eastAsia="仿宋"/>
          <w:sz w:val="44"/>
          <w:szCs w:val="44"/>
        </w:rPr>
      </w:pPr>
    </w:p>
    <w:p w14:paraId="40EC67AF">
      <w:pPr>
        <w:ind w:firstLine="1040"/>
        <w:rPr>
          <w:rFonts w:eastAsia="仿宋"/>
          <w:sz w:val="44"/>
          <w:szCs w:val="44"/>
        </w:rPr>
      </w:pPr>
    </w:p>
    <w:p w14:paraId="24EFC77B">
      <w:pPr>
        <w:ind w:firstLine="1040"/>
        <w:rPr>
          <w:rFonts w:eastAsia="仿宋"/>
          <w:sz w:val="44"/>
          <w:szCs w:val="44"/>
        </w:rPr>
      </w:pPr>
    </w:p>
    <w:p w14:paraId="7CC1B94C">
      <w:pPr>
        <w:ind w:firstLine="1040"/>
        <w:rPr>
          <w:rFonts w:eastAsia="仿宋"/>
          <w:sz w:val="44"/>
          <w:szCs w:val="44"/>
        </w:rPr>
      </w:pPr>
    </w:p>
    <w:p w14:paraId="6DE46641">
      <w:pPr>
        <w:ind w:firstLine="1040"/>
        <w:rPr>
          <w:rFonts w:eastAsia="仿宋"/>
          <w:sz w:val="44"/>
          <w:szCs w:val="44"/>
        </w:rPr>
      </w:pPr>
    </w:p>
    <w:p w14:paraId="1C640070">
      <w:pPr>
        <w:ind w:firstLine="1040"/>
        <w:rPr>
          <w:rFonts w:eastAsia="仿宋"/>
          <w:sz w:val="44"/>
          <w:szCs w:val="44"/>
        </w:rPr>
      </w:pPr>
    </w:p>
    <w:p w14:paraId="227E48AE">
      <w:pPr>
        <w:ind w:firstLine="1040"/>
        <w:rPr>
          <w:rFonts w:eastAsia="仿宋"/>
          <w:sz w:val="44"/>
          <w:szCs w:val="44"/>
        </w:rPr>
      </w:pPr>
    </w:p>
    <w:p w14:paraId="306B013D">
      <w:pPr>
        <w:adjustRightInd w:val="0"/>
        <w:snapToGrid w:val="0"/>
        <w:ind w:left="363" w:leftChars="173" w:firstLine="360" w:firstLineChars="100"/>
        <w:rPr>
          <w:rFonts w:ascii="仿宋" w:hAnsi="仿宋" w:eastAsia="仿宋"/>
          <w:sz w:val="36"/>
          <w:szCs w:val="36"/>
          <w:u w:val="single"/>
        </w:rPr>
      </w:pPr>
      <w:r>
        <w:rPr>
          <w:rFonts w:hint="eastAsia" w:ascii="仿宋" w:hAnsi="仿宋" w:eastAsia="仿宋"/>
          <w:sz w:val="36"/>
          <w:szCs w:val="36"/>
        </w:rPr>
        <w:t>项目名称：</w:t>
      </w:r>
      <w:r>
        <w:rPr>
          <w:rFonts w:hint="eastAsia" w:ascii="仿宋" w:hAnsi="仿宋" w:eastAsia="仿宋"/>
          <w:sz w:val="36"/>
          <w:szCs w:val="36"/>
          <w:u w:val="single"/>
        </w:rPr>
        <w:t>内蒙古亿佳能煤业有限责任公司储煤棚</w:t>
      </w:r>
    </w:p>
    <w:p w14:paraId="11E9F29B">
      <w:pPr>
        <w:adjustRightInd w:val="0"/>
        <w:snapToGrid w:val="0"/>
        <w:ind w:left="363" w:leftChars="173" w:firstLine="2160" w:firstLineChars="600"/>
        <w:rPr>
          <w:rFonts w:ascii="仿宋" w:hAnsi="仿宋" w:eastAsia="仿宋"/>
          <w:sz w:val="36"/>
          <w:szCs w:val="36"/>
          <w:u w:val="single"/>
        </w:rPr>
      </w:pPr>
      <w:r>
        <w:rPr>
          <w:rFonts w:hint="eastAsia" w:ascii="仿宋" w:hAnsi="仿宋" w:eastAsia="仿宋"/>
          <w:sz w:val="36"/>
          <w:szCs w:val="36"/>
          <w:u w:val="single"/>
        </w:rPr>
        <w:t>及配套设施扩建项目</w:t>
      </w:r>
    </w:p>
    <w:p w14:paraId="0EFE2D57">
      <w:pPr>
        <w:adjustRightInd w:val="0"/>
        <w:snapToGrid w:val="0"/>
        <w:spacing w:before="240" w:beforeLines="100" w:line="360" w:lineRule="auto"/>
        <w:ind w:firstLine="640" w:firstLineChars="200"/>
        <w:rPr>
          <w:rFonts w:ascii="仿宋" w:hAnsi="仿宋" w:eastAsia="仿宋"/>
          <w:spacing w:val="-20"/>
          <w:sz w:val="36"/>
          <w:szCs w:val="36"/>
          <w:u w:val="single"/>
          <w14:ligatures w14:val="all"/>
        </w:rPr>
      </w:pPr>
      <w:r>
        <w:rPr>
          <w:rFonts w:hint="eastAsia" w:ascii="仿宋" w:hAnsi="仿宋" w:eastAsia="仿宋"/>
          <w:spacing w:val="-20"/>
          <w:sz w:val="36"/>
          <w:szCs w:val="36"/>
        </w:rPr>
        <w:t>建设单位（盖章）：</w:t>
      </w:r>
      <w:r>
        <w:rPr>
          <w:rFonts w:hint="eastAsia" w:ascii="仿宋" w:hAnsi="仿宋" w:eastAsia="仿宋"/>
          <w:spacing w:val="-20"/>
          <w:sz w:val="36"/>
          <w:szCs w:val="36"/>
          <w:u w:val="single"/>
        </w:rPr>
        <w:t>内蒙古亿佳能煤业有限责任公司</w:t>
      </w:r>
    </w:p>
    <w:p w14:paraId="33BDF3AE">
      <w:pPr>
        <w:adjustRightInd w:val="0"/>
        <w:snapToGrid w:val="0"/>
        <w:spacing w:before="240" w:beforeLines="100" w:line="360" w:lineRule="auto"/>
        <w:ind w:firstLine="720" w:firstLineChars="200"/>
        <w:rPr>
          <w:rFonts w:ascii="仿宋_GB2312" w:eastAsia="仿宋_GB2312"/>
          <w:sz w:val="36"/>
          <w:szCs w:val="36"/>
          <w:u w:val="single" w:color="000000" w:themeColor="text1"/>
        </w:rPr>
      </w:pPr>
      <w:r>
        <w:rPr>
          <w:rFonts w:hint="eastAsia" w:ascii="仿宋" w:hAnsi="仿宋" w:eastAsia="仿宋"/>
          <w:sz w:val="36"/>
          <w:szCs w:val="36"/>
        </w:rPr>
        <w:t>编制日期：</w:t>
      </w:r>
      <w:r>
        <w:rPr>
          <w:rFonts w:hint="eastAsia" w:ascii="仿宋" w:hAnsi="仿宋" w:eastAsia="仿宋"/>
          <w:sz w:val="36"/>
          <w:szCs w:val="36"/>
          <w:u w:val="single" w:color="000000" w:themeColor="text1"/>
        </w:rPr>
        <w:t xml:space="preserve"> </w:t>
      </w:r>
      <w:r>
        <w:rPr>
          <w:rFonts w:ascii="仿宋" w:hAnsi="仿宋" w:eastAsia="仿宋"/>
          <w:sz w:val="36"/>
          <w:szCs w:val="36"/>
          <w:u w:val="single" w:color="000000" w:themeColor="text1"/>
        </w:rPr>
        <w:t xml:space="preserve"> </w:t>
      </w:r>
      <w:r>
        <w:rPr>
          <w:rFonts w:hint="eastAsia" w:ascii="仿宋" w:hAnsi="仿宋" w:eastAsia="仿宋"/>
          <w:sz w:val="36"/>
          <w:szCs w:val="36"/>
          <w:u w:val="single" w:color="000000" w:themeColor="text1"/>
        </w:rPr>
        <w:t xml:space="preserve">    </w:t>
      </w:r>
      <w:r>
        <w:rPr>
          <w:rFonts w:ascii="仿宋" w:hAnsi="仿宋" w:eastAsia="仿宋"/>
          <w:sz w:val="36"/>
          <w:szCs w:val="36"/>
          <w:u w:val="single" w:color="000000" w:themeColor="text1"/>
        </w:rPr>
        <w:t xml:space="preserve"> </w:t>
      </w:r>
      <w:r>
        <w:rPr>
          <w:rFonts w:hint="eastAsia" w:ascii="仿宋" w:hAnsi="仿宋" w:eastAsia="仿宋"/>
          <w:sz w:val="36"/>
          <w:szCs w:val="36"/>
          <w:u w:val="single" w:color="000000" w:themeColor="text1"/>
        </w:rPr>
        <w:t>二〇二五</w:t>
      </w:r>
      <w:r>
        <w:rPr>
          <w:rFonts w:ascii="仿宋" w:hAnsi="仿宋" w:eastAsia="仿宋"/>
          <w:sz w:val="36"/>
          <w:szCs w:val="36"/>
          <w:u w:val="single" w:color="000000" w:themeColor="text1"/>
        </w:rPr>
        <w:t>年</w:t>
      </w:r>
      <w:r>
        <w:rPr>
          <w:rFonts w:hint="eastAsia" w:ascii="仿宋" w:hAnsi="仿宋" w:eastAsia="仿宋"/>
          <w:sz w:val="36"/>
          <w:szCs w:val="36"/>
          <w:u w:val="single" w:color="000000" w:themeColor="text1"/>
        </w:rPr>
        <w:t>十一</w:t>
      </w:r>
      <w:r>
        <w:rPr>
          <w:rFonts w:ascii="仿宋" w:hAnsi="仿宋" w:eastAsia="仿宋"/>
          <w:sz w:val="36"/>
          <w:szCs w:val="36"/>
          <w:u w:val="single" w:color="000000" w:themeColor="text1"/>
        </w:rPr>
        <w:t xml:space="preserve">月 </w:t>
      </w:r>
      <w:r>
        <w:rPr>
          <w:rFonts w:hint="eastAsia" w:ascii="仿宋" w:hAnsi="仿宋" w:eastAsia="仿宋"/>
          <w:sz w:val="36"/>
          <w:szCs w:val="36"/>
          <w:u w:val="single" w:color="000000" w:themeColor="text1"/>
        </w:rPr>
        <w:t xml:space="preserve">      </w:t>
      </w:r>
      <w:r>
        <w:rPr>
          <w:rFonts w:ascii="仿宋" w:hAnsi="仿宋" w:eastAsia="仿宋"/>
          <w:sz w:val="36"/>
          <w:szCs w:val="36"/>
          <w:u w:val="single" w:color="000000" w:themeColor="text1"/>
        </w:rPr>
        <w:t xml:space="preserve">   </w:t>
      </w:r>
    </w:p>
    <w:p w14:paraId="04B87C7D">
      <w:pPr>
        <w:adjustRightInd w:val="0"/>
        <w:snapToGrid w:val="0"/>
        <w:spacing w:line="288" w:lineRule="auto"/>
        <w:jc w:val="center"/>
        <w:rPr>
          <w:rFonts w:ascii="楷体_GB2312" w:eastAsia="楷体_GB2312"/>
          <w:sz w:val="36"/>
          <w:szCs w:val="36"/>
        </w:rPr>
      </w:pPr>
    </w:p>
    <w:p w14:paraId="52828CE7">
      <w:pPr>
        <w:adjustRightInd w:val="0"/>
        <w:snapToGrid w:val="0"/>
        <w:spacing w:line="288" w:lineRule="auto"/>
        <w:jc w:val="center"/>
        <w:rPr>
          <w:rFonts w:ascii="楷体_GB2312" w:eastAsia="楷体_GB2312"/>
          <w:sz w:val="36"/>
          <w:szCs w:val="36"/>
        </w:rPr>
      </w:pPr>
      <w:r>
        <w:rPr>
          <w:rFonts w:hint="eastAsia" w:ascii="楷体_GB2312" w:eastAsia="楷体_GB2312"/>
          <w:sz w:val="36"/>
          <w:szCs w:val="36"/>
        </w:rPr>
        <w:t>中华人民共和国生态环境部制</w:t>
      </w:r>
    </w:p>
    <w:p w14:paraId="33A74559">
      <w:pPr>
        <w:adjustRightInd w:val="0"/>
        <w:snapToGrid w:val="0"/>
        <w:spacing w:line="288" w:lineRule="auto"/>
        <w:jc w:val="center"/>
        <w:rPr>
          <w:rFonts w:ascii="楷体_GB2312" w:eastAsia="楷体_GB2312"/>
          <w:sz w:val="36"/>
          <w:szCs w:val="36"/>
        </w:rPr>
      </w:pPr>
    </w:p>
    <w:p w14:paraId="6EABB86F">
      <w:pPr>
        <w:adjustRightInd w:val="0"/>
        <w:snapToGrid w:val="0"/>
        <w:spacing w:line="288" w:lineRule="auto"/>
        <w:jc w:val="center"/>
        <w:rPr>
          <w:rFonts w:ascii="楷体_GB2312" w:eastAsia="楷体_GB2312"/>
          <w:sz w:val="36"/>
          <w:szCs w:val="36"/>
        </w:rPr>
      </w:pPr>
    </w:p>
    <w:p w14:paraId="22EA1052">
      <w:pPr>
        <w:adjustRightInd w:val="0"/>
        <w:snapToGrid w:val="0"/>
        <w:spacing w:line="288" w:lineRule="auto"/>
        <w:jc w:val="center"/>
        <w:rPr>
          <w:rFonts w:ascii="楷体_GB2312" w:eastAsia="楷体_GB2312"/>
          <w:sz w:val="36"/>
          <w:szCs w:val="36"/>
        </w:rPr>
      </w:pPr>
    </w:p>
    <w:p w14:paraId="429B9C7A">
      <w:pPr>
        <w:widowControl/>
        <w:jc w:val="left"/>
        <w:rPr>
          <w:rFonts w:ascii="楷体_GB2312" w:eastAsia="楷体_GB2312"/>
          <w:sz w:val="36"/>
          <w:szCs w:val="36"/>
        </w:rPr>
      </w:pPr>
      <w:r>
        <w:rPr>
          <w:rFonts w:ascii="楷体_GB2312" w:eastAsia="楷体_GB2312"/>
          <w:sz w:val="36"/>
          <w:szCs w:val="36"/>
        </w:rPr>
        <w:br w:type="page"/>
      </w:r>
    </w:p>
    <w:p w14:paraId="0880244B">
      <w:pPr>
        <w:adjustRightInd w:val="0"/>
        <w:snapToGrid w:val="0"/>
        <w:spacing w:line="288" w:lineRule="auto"/>
        <w:ind w:firstLine="1040"/>
        <w:rPr>
          <w:rFonts w:ascii="仿宋_GB2312" w:eastAsia="仿宋_GB2312"/>
          <w:sz w:val="36"/>
          <w:szCs w:val="36"/>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p>
    <w:p w14:paraId="779E1D21">
      <w:pPr>
        <w:pStyle w:val="22"/>
        <w:jc w:val="center"/>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836"/>
        <w:gridCol w:w="1996"/>
        <w:gridCol w:w="2122"/>
        <w:gridCol w:w="2934"/>
      </w:tblGrid>
      <w:tr w14:paraId="56E575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8" w:hRule="atLeast"/>
          <w:jc w:val="center"/>
        </w:trPr>
        <w:tc>
          <w:tcPr>
            <w:tcW w:w="1033" w:type="pct"/>
            <w:tcMar>
              <w:top w:w="16" w:type="dxa"/>
              <w:left w:w="16" w:type="dxa"/>
              <w:right w:w="16" w:type="dxa"/>
            </w:tcMar>
            <w:vAlign w:val="center"/>
          </w:tcPr>
          <w:p w14:paraId="676C411A">
            <w:pPr>
              <w:adjustRightInd w:val="0"/>
              <w:snapToGrid w:val="0"/>
              <w:jc w:val="center"/>
              <w:rPr>
                <w:sz w:val="24"/>
              </w:rPr>
            </w:pPr>
            <w:r>
              <w:rPr>
                <w:sz w:val="24"/>
              </w:rPr>
              <w:t>建设项目名称</w:t>
            </w:r>
          </w:p>
        </w:tc>
        <w:tc>
          <w:tcPr>
            <w:tcW w:w="3967" w:type="pct"/>
            <w:gridSpan w:val="3"/>
            <w:vAlign w:val="center"/>
          </w:tcPr>
          <w:p w14:paraId="4691E64C">
            <w:pPr>
              <w:adjustRightInd w:val="0"/>
              <w:snapToGrid w:val="0"/>
              <w:jc w:val="center"/>
              <w:rPr>
                <w:spacing w:val="-6"/>
                <w:sz w:val="24"/>
              </w:rPr>
            </w:pPr>
            <w:r>
              <w:rPr>
                <w:rFonts w:hint="eastAsia"/>
                <w:spacing w:val="-6"/>
                <w:sz w:val="24"/>
              </w:rPr>
              <w:t>内蒙古亿佳能煤业有限责任公司储煤棚扩建项目</w:t>
            </w:r>
          </w:p>
        </w:tc>
      </w:tr>
      <w:tr w14:paraId="79ECCD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3437D09B">
            <w:pPr>
              <w:adjustRightInd w:val="0"/>
              <w:snapToGrid w:val="0"/>
              <w:jc w:val="center"/>
              <w:rPr>
                <w:sz w:val="24"/>
              </w:rPr>
            </w:pPr>
            <w:r>
              <w:rPr>
                <w:sz w:val="24"/>
              </w:rPr>
              <w:t>项目代码</w:t>
            </w:r>
          </w:p>
        </w:tc>
        <w:tc>
          <w:tcPr>
            <w:tcW w:w="3967" w:type="pct"/>
            <w:gridSpan w:val="3"/>
            <w:vAlign w:val="center"/>
          </w:tcPr>
          <w:p w14:paraId="64CB1D0E">
            <w:pPr>
              <w:adjustRightInd w:val="0"/>
              <w:snapToGrid w:val="0"/>
              <w:jc w:val="center"/>
              <w:rPr>
                <w:sz w:val="24"/>
              </w:rPr>
            </w:pPr>
            <w:r>
              <w:rPr>
                <w:rFonts w:hint="eastAsia"/>
                <w:sz w:val="24"/>
              </w:rPr>
              <w:t>/</w:t>
            </w:r>
          </w:p>
        </w:tc>
      </w:tr>
      <w:tr w14:paraId="264022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1033" w:type="pct"/>
            <w:tcMar>
              <w:top w:w="16" w:type="dxa"/>
              <w:left w:w="16" w:type="dxa"/>
              <w:right w:w="16" w:type="dxa"/>
            </w:tcMar>
            <w:vAlign w:val="center"/>
          </w:tcPr>
          <w:p w14:paraId="625B6BE7">
            <w:pPr>
              <w:adjustRightInd w:val="0"/>
              <w:snapToGrid w:val="0"/>
              <w:jc w:val="center"/>
              <w:rPr>
                <w:sz w:val="24"/>
              </w:rPr>
            </w:pPr>
            <w:r>
              <w:rPr>
                <w:sz w:val="24"/>
              </w:rPr>
              <w:t>建设单位联系人</w:t>
            </w:r>
          </w:p>
        </w:tc>
        <w:tc>
          <w:tcPr>
            <w:tcW w:w="1123" w:type="pct"/>
            <w:vAlign w:val="center"/>
          </w:tcPr>
          <w:p w14:paraId="62268D3A">
            <w:pPr>
              <w:adjustRightInd w:val="0"/>
              <w:snapToGrid w:val="0"/>
              <w:jc w:val="center"/>
              <w:rPr>
                <w:sz w:val="24"/>
              </w:rPr>
            </w:pPr>
            <w:r>
              <w:rPr>
                <w:rFonts w:hint="eastAsia"/>
                <w:sz w:val="24"/>
              </w:rPr>
              <w:t>马玉宝</w:t>
            </w:r>
          </w:p>
        </w:tc>
        <w:tc>
          <w:tcPr>
            <w:tcW w:w="1194" w:type="pct"/>
            <w:vAlign w:val="center"/>
          </w:tcPr>
          <w:p w14:paraId="09F09BB0">
            <w:pPr>
              <w:adjustRightInd w:val="0"/>
              <w:snapToGrid w:val="0"/>
              <w:jc w:val="center"/>
              <w:rPr>
                <w:sz w:val="24"/>
              </w:rPr>
            </w:pPr>
            <w:r>
              <w:rPr>
                <w:sz w:val="24"/>
              </w:rPr>
              <w:t>联系方式</w:t>
            </w:r>
          </w:p>
        </w:tc>
        <w:tc>
          <w:tcPr>
            <w:tcW w:w="1650" w:type="pct"/>
            <w:vAlign w:val="center"/>
          </w:tcPr>
          <w:p w14:paraId="4EBD163E">
            <w:pPr>
              <w:adjustRightInd w:val="0"/>
              <w:snapToGrid w:val="0"/>
              <w:jc w:val="center"/>
              <w:rPr>
                <w:sz w:val="24"/>
              </w:rPr>
            </w:pPr>
            <w:r>
              <w:rPr>
                <w:sz w:val="24"/>
              </w:rPr>
              <w:t>15044760555</w:t>
            </w:r>
          </w:p>
        </w:tc>
      </w:tr>
      <w:tr w14:paraId="77EEEF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033" w:type="pct"/>
            <w:tcMar>
              <w:top w:w="16" w:type="dxa"/>
              <w:left w:w="16" w:type="dxa"/>
              <w:right w:w="16" w:type="dxa"/>
            </w:tcMar>
            <w:vAlign w:val="center"/>
          </w:tcPr>
          <w:p w14:paraId="12079999">
            <w:pPr>
              <w:adjustRightInd w:val="0"/>
              <w:snapToGrid w:val="0"/>
              <w:jc w:val="center"/>
              <w:rPr>
                <w:sz w:val="24"/>
              </w:rPr>
            </w:pPr>
            <w:r>
              <w:rPr>
                <w:sz w:val="24"/>
              </w:rPr>
              <w:t>建设地点</w:t>
            </w:r>
          </w:p>
        </w:tc>
        <w:tc>
          <w:tcPr>
            <w:tcW w:w="3967" w:type="pct"/>
            <w:gridSpan w:val="3"/>
            <w:vAlign w:val="center"/>
          </w:tcPr>
          <w:p w14:paraId="4E692001">
            <w:pPr>
              <w:adjustRightInd w:val="0"/>
              <w:snapToGrid w:val="0"/>
              <w:jc w:val="center"/>
              <w:rPr>
                <w:sz w:val="24"/>
              </w:rPr>
            </w:pPr>
            <w:r>
              <w:rPr>
                <w:rFonts w:hint="eastAsia"/>
                <w:kern w:val="0"/>
                <w:sz w:val="24"/>
              </w:rPr>
              <w:t>伊金霍洛旗纳林陶亥镇</w:t>
            </w:r>
            <w:bookmarkStart w:id="0" w:name="OLE_LINK4"/>
            <w:bookmarkStart w:id="1" w:name="OLE_LINK5"/>
            <w:bookmarkStart w:id="2" w:name="OLE_LINK6"/>
            <w:r>
              <w:rPr>
                <w:rFonts w:hint="eastAsia"/>
                <w:kern w:val="0"/>
                <w:sz w:val="24"/>
              </w:rPr>
              <w:t>圣圆煤化工基地汇能工业项目</w:t>
            </w:r>
            <w:bookmarkEnd w:id="0"/>
            <w:bookmarkEnd w:id="1"/>
            <w:bookmarkEnd w:id="2"/>
            <w:r>
              <w:rPr>
                <w:rFonts w:hint="eastAsia"/>
                <w:kern w:val="0"/>
                <w:sz w:val="24"/>
              </w:rPr>
              <w:t>区内蒙古亿佳能煤业有限责任公司厂区内</w:t>
            </w:r>
          </w:p>
        </w:tc>
      </w:tr>
      <w:tr w14:paraId="00584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39" w:hRule="atLeast"/>
          <w:jc w:val="center"/>
        </w:trPr>
        <w:tc>
          <w:tcPr>
            <w:tcW w:w="1033" w:type="pct"/>
            <w:tcMar>
              <w:top w:w="16" w:type="dxa"/>
              <w:left w:w="16" w:type="dxa"/>
              <w:right w:w="16" w:type="dxa"/>
            </w:tcMar>
            <w:vAlign w:val="center"/>
          </w:tcPr>
          <w:p w14:paraId="666937B3">
            <w:pPr>
              <w:adjustRightInd w:val="0"/>
              <w:snapToGrid w:val="0"/>
              <w:jc w:val="center"/>
              <w:rPr>
                <w:sz w:val="24"/>
              </w:rPr>
            </w:pPr>
            <w:r>
              <w:rPr>
                <w:sz w:val="24"/>
              </w:rPr>
              <w:t>地理坐标</w:t>
            </w:r>
          </w:p>
        </w:tc>
        <w:tc>
          <w:tcPr>
            <w:tcW w:w="3967" w:type="pct"/>
            <w:gridSpan w:val="3"/>
            <w:vAlign w:val="center"/>
          </w:tcPr>
          <w:p w14:paraId="0A288C30">
            <w:pPr>
              <w:jc w:val="center"/>
              <w:rPr>
                <w:sz w:val="24"/>
              </w:rPr>
            </w:pPr>
            <w:r>
              <w:rPr>
                <w:sz w:val="24"/>
              </w:rPr>
              <w:t>（</w:t>
            </w:r>
            <w:r>
              <w:rPr>
                <w:sz w:val="24"/>
                <w:u w:val="single"/>
              </w:rPr>
              <w:t>1</w:t>
            </w:r>
            <w:r>
              <w:rPr>
                <w:rFonts w:hint="eastAsia"/>
                <w:sz w:val="24"/>
                <w:u w:val="single"/>
              </w:rPr>
              <w:t>10</w:t>
            </w:r>
            <w:r>
              <w:rPr>
                <w:sz w:val="24"/>
              </w:rPr>
              <w:t>度</w:t>
            </w:r>
            <w:r>
              <w:rPr>
                <w:rFonts w:hint="eastAsia"/>
                <w:sz w:val="24"/>
                <w:u w:val="single"/>
              </w:rPr>
              <w:t>23</w:t>
            </w:r>
            <w:r>
              <w:rPr>
                <w:sz w:val="24"/>
              </w:rPr>
              <w:t>分</w:t>
            </w:r>
            <w:r>
              <w:rPr>
                <w:rFonts w:hint="eastAsia"/>
                <w:sz w:val="24"/>
                <w:u w:val="single"/>
              </w:rPr>
              <w:t>27.000</w:t>
            </w:r>
            <w:r>
              <w:rPr>
                <w:sz w:val="24"/>
              </w:rPr>
              <w:t>秒，</w:t>
            </w:r>
            <w:r>
              <w:rPr>
                <w:sz w:val="24"/>
                <w:u w:val="single"/>
              </w:rPr>
              <w:t>3</w:t>
            </w:r>
            <w:r>
              <w:rPr>
                <w:rFonts w:hint="eastAsia"/>
                <w:sz w:val="24"/>
                <w:u w:val="single"/>
              </w:rPr>
              <w:t>9</w:t>
            </w:r>
            <w:r>
              <w:rPr>
                <w:sz w:val="24"/>
              </w:rPr>
              <w:t>度</w:t>
            </w:r>
            <w:r>
              <w:rPr>
                <w:rFonts w:hint="eastAsia"/>
                <w:sz w:val="24"/>
                <w:u w:val="single"/>
              </w:rPr>
              <w:t>24</w:t>
            </w:r>
            <w:r>
              <w:rPr>
                <w:sz w:val="24"/>
              </w:rPr>
              <w:t>分</w:t>
            </w:r>
            <w:r>
              <w:rPr>
                <w:rFonts w:hint="eastAsia"/>
                <w:sz w:val="24"/>
                <w:u w:val="single"/>
              </w:rPr>
              <w:t>6.000</w:t>
            </w:r>
            <w:r>
              <w:rPr>
                <w:sz w:val="24"/>
              </w:rPr>
              <w:t>秒）</w:t>
            </w:r>
          </w:p>
        </w:tc>
      </w:tr>
      <w:tr w14:paraId="225611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2" w:hRule="atLeast"/>
          <w:jc w:val="center"/>
        </w:trPr>
        <w:tc>
          <w:tcPr>
            <w:tcW w:w="1033" w:type="pct"/>
            <w:tcMar>
              <w:top w:w="16" w:type="dxa"/>
              <w:left w:w="16" w:type="dxa"/>
              <w:right w:w="16" w:type="dxa"/>
            </w:tcMar>
            <w:vAlign w:val="center"/>
          </w:tcPr>
          <w:p w14:paraId="5AB283F1">
            <w:pPr>
              <w:adjustRightInd w:val="0"/>
              <w:snapToGrid w:val="0"/>
              <w:jc w:val="center"/>
              <w:rPr>
                <w:sz w:val="24"/>
              </w:rPr>
            </w:pPr>
            <w:r>
              <w:rPr>
                <w:sz w:val="24"/>
              </w:rPr>
              <w:t>国民经济</w:t>
            </w:r>
          </w:p>
          <w:p w14:paraId="4D565EDB">
            <w:pPr>
              <w:adjustRightInd w:val="0"/>
              <w:snapToGrid w:val="0"/>
              <w:jc w:val="center"/>
              <w:rPr>
                <w:sz w:val="24"/>
              </w:rPr>
            </w:pPr>
            <w:r>
              <w:rPr>
                <w:sz w:val="24"/>
              </w:rPr>
              <w:t>行业类别</w:t>
            </w:r>
          </w:p>
        </w:tc>
        <w:tc>
          <w:tcPr>
            <w:tcW w:w="1123" w:type="pct"/>
            <w:vAlign w:val="center"/>
          </w:tcPr>
          <w:p w14:paraId="5484CEF4">
            <w:pPr>
              <w:adjustRightInd w:val="0"/>
              <w:snapToGrid w:val="0"/>
              <w:jc w:val="center"/>
              <w:rPr>
                <w:sz w:val="24"/>
              </w:rPr>
            </w:pPr>
            <w:r>
              <w:rPr>
                <w:rFonts w:hint="eastAsia"/>
                <w:sz w:val="24"/>
              </w:rPr>
              <w:t>B0610烟煤和无烟煤开采洗选</w:t>
            </w:r>
          </w:p>
        </w:tc>
        <w:tc>
          <w:tcPr>
            <w:tcW w:w="1194" w:type="pct"/>
            <w:vAlign w:val="center"/>
          </w:tcPr>
          <w:p w14:paraId="06ACDA01">
            <w:pPr>
              <w:adjustRightInd w:val="0"/>
              <w:snapToGrid w:val="0"/>
              <w:jc w:val="center"/>
              <w:rPr>
                <w:sz w:val="24"/>
              </w:rPr>
            </w:pPr>
            <w:bookmarkStart w:id="3" w:name="_Hlk49843745"/>
            <w:r>
              <w:rPr>
                <w:sz w:val="24"/>
              </w:rPr>
              <w:t>建设项目</w:t>
            </w:r>
          </w:p>
          <w:p w14:paraId="713FF4D3">
            <w:pPr>
              <w:adjustRightInd w:val="0"/>
              <w:snapToGrid w:val="0"/>
              <w:jc w:val="center"/>
              <w:rPr>
                <w:sz w:val="24"/>
              </w:rPr>
            </w:pPr>
            <w:r>
              <w:rPr>
                <w:sz w:val="24"/>
              </w:rPr>
              <w:t>行业类别</w:t>
            </w:r>
            <w:bookmarkEnd w:id="3"/>
          </w:p>
        </w:tc>
        <w:tc>
          <w:tcPr>
            <w:tcW w:w="1650" w:type="pct"/>
            <w:vAlign w:val="center"/>
          </w:tcPr>
          <w:p w14:paraId="2B2E258B">
            <w:pPr>
              <w:adjustRightInd w:val="0"/>
              <w:snapToGrid w:val="0"/>
              <w:rPr>
                <w:sz w:val="24"/>
              </w:rPr>
            </w:pPr>
            <w:r>
              <w:rPr>
                <w:rFonts w:hint="eastAsia"/>
                <w:sz w:val="24"/>
              </w:rPr>
              <w:t>四、煤炭开采和洗选业06烟煤和无烟煤开采洗选061煤炭洗选、配煤；煤炭储存、集运</w:t>
            </w:r>
          </w:p>
        </w:tc>
      </w:tr>
      <w:tr w14:paraId="1F0403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85" w:hRule="atLeast"/>
          <w:jc w:val="center"/>
        </w:trPr>
        <w:tc>
          <w:tcPr>
            <w:tcW w:w="1033" w:type="pct"/>
            <w:tcMar>
              <w:top w:w="16" w:type="dxa"/>
              <w:left w:w="16" w:type="dxa"/>
              <w:right w:w="16" w:type="dxa"/>
            </w:tcMar>
            <w:vAlign w:val="center"/>
          </w:tcPr>
          <w:p w14:paraId="058AA60B">
            <w:pPr>
              <w:adjustRightInd w:val="0"/>
              <w:snapToGrid w:val="0"/>
              <w:jc w:val="center"/>
              <w:rPr>
                <w:sz w:val="24"/>
              </w:rPr>
            </w:pPr>
            <w:r>
              <w:rPr>
                <w:sz w:val="24"/>
              </w:rPr>
              <w:t>建设性质</w:t>
            </w:r>
          </w:p>
        </w:tc>
        <w:tc>
          <w:tcPr>
            <w:tcW w:w="1123" w:type="pct"/>
            <w:vAlign w:val="center"/>
          </w:tcPr>
          <w:p w14:paraId="116B1955">
            <w:pPr>
              <w:jc w:val="left"/>
              <w:rPr>
                <w:sz w:val="24"/>
              </w:rPr>
            </w:pPr>
            <w:r>
              <w:rPr>
                <w:sz w:val="24"/>
              </w:rPr>
              <w:sym w:font="Wingdings 2" w:char="00A3"/>
            </w:r>
            <w:r>
              <w:rPr>
                <w:sz w:val="24"/>
              </w:rPr>
              <w:t>新建（迁建）</w:t>
            </w:r>
          </w:p>
          <w:p w14:paraId="18F519E8">
            <w:pPr>
              <w:jc w:val="left"/>
              <w:rPr>
                <w:sz w:val="24"/>
              </w:rPr>
            </w:pPr>
            <w:r>
              <w:rPr>
                <w:sz w:val="24"/>
              </w:rPr>
              <w:sym w:font="Wingdings 2" w:char="00A3"/>
            </w:r>
            <w:r>
              <w:rPr>
                <w:sz w:val="24"/>
              </w:rPr>
              <w:t>改建</w:t>
            </w:r>
          </w:p>
          <w:p w14:paraId="3B85CEE2">
            <w:pPr>
              <w:jc w:val="left"/>
              <w:rPr>
                <w:sz w:val="24"/>
              </w:rPr>
            </w:pPr>
            <w:r>
              <w:rPr>
                <w:sz w:val="24"/>
              </w:rPr>
              <w:sym w:font="Wingdings 2" w:char="0052"/>
            </w:r>
            <w:r>
              <w:rPr>
                <w:sz w:val="24"/>
              </w:rPr>
              <w:t>扩建</w:t>
            </w:r>
          </w:p>
          <w:p w14:paraId="492A38B8">
            <w:pPr>
              <w:jc w:val="left"/>
              <w:rPr>
                <w:sz w:val="24"/>
              </w:rPr>
            </w:pPr>
            <w:r>
              <w:rPr>
                <w:sz w:val="24"/>
              </w:rPr>
              <w:sym w:font="Wingdings 2" w:char="00A3"/>
            </w:r>
            <w:r>
              <w:rPr>
                <w:sz w:val="24"/>
              </w:rPr>
              <w:t>技术改造</w:t>
            </w:r>
          </w:p>
        </w:tc>
        <w:tc>
          <w:tcPr>
            <w:tcW w:w="1194" w:type="pct"/>
            <w:vAlign w:val="center"/>
          </w:tcPr>
          <w:p w14:paraId="7942B623">
            <w:pPr>
              <w:adjustRightInd w:val="0"/>
              <w:snapToGrid w:val="0"/>
              <w:jc w:val="center"/>
              <w:rPr>
                <w:sz w:val="24"/>
              </w:rPr>
            </w:pPr>
            <w:r>
              <w:rPr>
                <w:sz w:val="24"/>
              </w:rPr>
              <w:t>建设项目</w:t>
            </w:r>
          </w:p>
          <w:p w14:paraId="5041824F">
            <w:pPr>
              <w:adjustRightInd w:val="0"/>
              <w:snapToGrid w:val="0"/>
              <w:jc w:val="center"/>
              <w:rPr>
                <w:sz w:val="24"/>
              </w:rPr>
            </w:pPr>
            <w:r>
              <w:rPr>
                <w:sz w:val="24"/>
              </w:rPr>
              <w:t>申报情形</w:t>
            </w:r>
          </w:p>
        </w:tc>
        <w:tc>
          <w:tcPr>
            <w:tcW w:w="1650" w:type="pct"/>
            <w:vAlign w:val="center"/>
          </w:tcPr>
          <w:p w14:paraId="3096125B">
            <w:pPr>
              <w:jc w:val="left"/>
              <w:rPr>
                <w:sz w:val="24"/>
              </w:rPr>
            </w:pPr>
            <w:r>
              <w:rPr>
                <w:sz w:val="24"/>
              </w:rPr>
              <w:sym w:font="Wingdings 2" w:char="0052"/>
            </w:r>
            <w:r>
              <w:rPr>
                <w:sz w:val="24"/>
              </w:rPr>
              <w:t>首次申报项目</w:t>
            </w:r>
          </w:p>
          <w:p w14:paraId="71BA7F07">
            <w:pPr>
              <w:rPr>
                <w:sz w:val="24"/>
              </w:rPr>
            </w:pPr>
            <w:r>
              <w:rPr>
                <w:sz w:val="24"/>
              </w:rPr>
              <w:sym w:font="Wingdings 2" w:char="00A3"/>
            </w:r>
            <w:r>
              <w:rPr>
                <w:sz w:val="24"/>
              </w:rPr>
              <w:t>不予批准后再次申报项目</w:t>
            </w:r>
          </w:p>
          <w:p w14:paraId="03579358">
            <w:pPr>
              <w:jc w:val="left"/>
              <w:rPr>
                <w:sz w:val="24"/>
              </w:rPr>
            </w:pPr>
            <w:r>
              <w:rPr>
                <w:sz w:val="24"/>
              </w:rPr>
              <w:sym w:font="Wingdings 2" w:char="00A3"/>
            </w:r>
            <w:r>
              <w:rPr>
                <w:sz w:val="24"/>
              </w:rPr>
              <w:t>超五年重新审核项目</w:t>
            </w:r>
          </w:p>
          <w:p w14:paraId="5918C848">
            <w:pPr>
              <w:jc w:val="left"/>
              <w:rPr>
                <w:sz w:val="24"/>
              </w:rPr>
            </w:pPr>
            <w:r>
              <w:rPr>
                <w:sz w:val="24"/>
              </w:rPr>
              <w:sym w:font="Wingdings 2" w:char="00A3"/>
            </w:r>
            <w:r>
              <w:rPr>
                <w:sz w:val="24"/>
              </w:rPr>
              <w:t>重大变动重新报批项目</w:t>
            </w:r>
          </w:p>
        </w:tc>
      </w:tr>
      <w:tr w14:paraId="662F4A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5A732A0D">
            <w:pPr>
              <w:adjustRightInd w:val="0"/>
              <w:snapToGrid w:val="0"/>
              <w:jc w:val="center"/>
              <w:rPr>
                <w:sz w:val="24"/>
              </w:rPr>
            </w:pPr>
            <w:r>
              <w:rPr>
                <w:sz w:val="24"/>
              </w:rPr>
              <w:t>项目审批（核准/备案）部门</w:t>
            </w:r>
          </w:p>
        </w:tc>
        <w:tc>
          <w:tcPr>
            <w:tcW w:w="1123" w:type="pct"/>
            <w:vAlign w:val="center"/>
          </w:tcPr>
          <w:p w14:paraId="7ECA3751">
            <w:pPr>
              <w:adjustRightInd w:val="0"/>
              <w:snapToGrid w:val="0"/>
              <w:jc w:val="center"/>
              <w:rPr>
                <w:sz w:val="24"/>
              </w:rPr>
            </w:pPr>
            <w:r>
              <w:rPr>
                <w:rFonts w:hint="eastAsia"/>
                <w:sz w:val="24"/>
              </w:rPr>
              <w:t>/</w:t>
            </w:r>
          </w:p>
        </w:tc>
        <w:tc>
          <w:tcPr>
            <w:tcW w:w="1194" w:type="pct"/>
            <w:vAlign w:val="center"/>
          </w:tcPr>
          <w:p w14:paraId="7375E70F">
            <w:pPr>
              <w:adjustRightInd w:val="0"/>
              <w:snapToGrid w:val="0"/>
              <w:jc w:val="center"/>
              <w:rPr>
                <w:sz w:val="24"/>
              </w:rPr>
            </w:pPr>
            <w:r>
              <w:rPr>
                <w:sz w:val="24"/>
              </w:rPr>
              <w:t>项目审批（核准/备案）文号（选填）</w:t>
            </w:r>
          </w:p>
        </w:tc>
        <w:tc>
          <w:tcPr>
            <w:tcW w:w="1650" w:type="pct"/>
            <w:vAlign w:val="center"/>
          </w:tcPr>
          <w:p w14:paraId="00C661DC">
            <w:pPr>
              <w:adjustRightInd w:val="0"/>
              <w:snapToGrid w:val="0"/>
              <w:jc w:val="center"/>
              <w:rPr>
                <w:sz w:val="24"/>
              </w:rPr>
            </w:pPr>
            <w:r>
              <w:rPr>
                <w:rFonts w:hint="eastAsia"/>
                <w:sz w:val="24"/>
              </w:rPr>
              <w:t>/</w:t>
            </w:r>
          </w:p>
        </w:tc>
      </w:tr>
      <w:tr w14:paraId="1F87CD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0B5450AD">
            <w:pPr>
              <w:adjustRightInd w:val="0"/>
              <w:snapToGrid w:val="0"/>
              <w:jc w:val="center"/>
              <w:rPr>
                <w:sz w:val="24"/>
              </w:rPr>
            </w:pPr>
            <w:r>
              <w:rPr>
                <w:sz w:val="24"/>
              </w:rPr>
              <w:t>总投资（万元）</w:t>
            </w:r>
          </w:p>
        </w:tc>
        <w:tc>
          <w:tcPr>
            <w:tcW w:w="1123" w:type="pct"/>
            <w:vAlign w:val="center"/>
          </w:tcPr>
          <w:p w14:paraId="6D3FEB44">
            <w:pPr>
              <w:adjustRightInd w:val="0"/>
              <w:snapToGrid w:val="0"/>
              <w:jc w:val="center"/>
              <w:rPr>
                <w:sz w:val="24"/>
              </w:rPr>
            </w:pPr>
            <w:r>
              <w:rPr>
                <w:rFonts w:hint="eastAsia"/>
                <w:sz w:val="24"/>
              </w:rPr>
              <w:t>290</w:t>
            </w:r>
          </w:p>
        </w:tc>
        <w:tc>
          <w:tcPr>
            <w:tcW w:w="1194" w:type="pct"/>
            <w:tcMar>
              <w:top w:w="16" w:type="dxa"/>
              <w:left w:w="16" w:type="dxa"/>
              <w:right w:w="16" w:type="dxa"/>
            </w:tcMar>
            <w:vAlign w:val="center"/>
          </w:tcPr>
          <w:p w14:paraId="6A7EBE86">
            <w:pPr>
              <w:adjustRightInd w:val="0"/>
              <w:snapToGrid w:val="0"/>
              <w:jc w:val="center"/>
              <w:rPr>
                <w:sz w:val="24"/>
              </w:rPr>
            </w:pPr>
            <w:r>
              <w:rPr>
                <w:sz w:val="24"/>
              </w:rPr>
              <w:t>环保投资（万元）</w:t>
            </w:r>
          </w:p>
        </w:tc>
        <w:tc>
          <w:tcPr>
            <w:tcW w:w="1650" w:type="pct"/>
            <w:vAlign w:val="center"/>
          </w:tcPr>
          <w:p w14:paraId="5744A6D7">
            <w:pPr>
              <w:adjustRightInd w:val="0"/>
              <w:snapToGrid w:val="0"/>
              <w:jc w:val="center"/>
              <w:rPr>
                <w:sz w:val="24"/>
              </w:rPr>
            </w:pPr>
            <w:r>
              <w:rPr>
                <w:rFonts w:hint="eastAsia"/>
                <w:sz w:val="24"/>
              </w:rPr>
              <w:t>280</w:t>
            </w:r>
          </w:p>
        </w:tc>
      </w:tr>
      <w:tr w14:paraId="38F0CF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033" w:type="pct"/>
            <w:tcMar>
              <w:top w:w="16" w:type="dxa"/>
              <w:left w:w="16" w:type="dxa"/>
              <w:right w:w="16" w:type="dxa"/>
            </w:tcMar>
            <w:vAlign w:val="center"/>
          </w:tcPr>
          <w:p w14:paraId="60D2946E">
            <w:pPr>
              <w:adjustRightInd w:val="0"/>
              <w:snapToGrid w:val="0"/>
              <w:jc w:val="center"/>
              <w:rPr>
                <w:sz w:val="24"/>
              </w:rPr>
            </w:pPr>
            <w:r>
              <w:rPr>
                <w:sz w:val="24"/>
              </w:rPr>
              <w:t>环保投资占比（%）</w:t>
            </w:r>
          </w:p>
        </w:tc>
        <w:tc>
          <w:tcPr>
            <w:tcW w:w="1123" w:type="pct"/>
            <w:vAlign w:val="center"/>
          </w:tcPr>
          <w:p w14:paraId="0DEC02ED">
            <w:pPr>
              <w:adjustRightInd w:val="0"/>
              <w:snapToGrid w:val="0"/>
              <w:jc w:val="center"/>
              <w:rPr>
                <w:sz w:val="24"/>
              </w:rPr>
            </w:pPr>
            <w:r>
              <w:rPr>
                <w:rFonts w:hint="eastAsia"/>
                <w:sz w:val="24"/>
              </w:rPr>
              <w:t>96.55</w:t>
            </w:r>
          </w:p>
        </w:tc>
        <w:tc>
          <w:tcPr>
            <w:tcW w:w="1194" w:type="pct"/>
            <w:tcMar>
              <w:top w:w="16" w:type="dxa"/>
              <w:left w:w="16" w:type="dxa"/>
              <w:right w:w="16" w:type="dxa"/>
            </w:tcMar>
            <w:vAlign w:val="center"/>
          </w:tcPr>
          <w:p w14:paraId="0B1A64C5">
            <w:pPr>
              <w:adjustRightInd w:val="0"/>
              <w:snapToGrid w:val="0"/>
              <w:jc w:val="center"/>
              <w:rPr>
                <w:sz w:val="24"/>
              </w:rPr>
            </w:pPr>
            <w:r>
              <w:rPr>
                <w:sz w:val="24"/>
              </w:rPr>
              <w:t>施工工期</w:t>
            </w:r>
          </w:p>
        </w:tc>
        <w:tc>
          <w:tcPr>
            <w:tcW w:w="1650" w:type="pct"/>
            <w:vAlign w:val="center"/>
          </w:tcPr>
          <w:p w14:paraId="0029EAA0">
            <w:pPr>
              <w:adjustRightInd w:val="0"/>
              <w:snapToGrid w:val="0"/>
              <w:jc w:val="center"/>
              <w:rPr>
                <w:sz w:val="24"/>
              </w:rPr>
            </w:pPr>
            <w:r>
              <w:rPr>
                <w:rFonts w:hint="eastAsia"/>
                <w:sz w:val="24"/>
              </w:rPr>
              <w:t>/</w:t>
            </w:r>
          </w:p>
        </w:tc>
      </w:tr>
      <w:tr w14:paraId="6DA4A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16" w:hRule="atLeast"/>
          <w:jc w:val="center"/>
        </w:trPr>
        <w:tc>
          <w:tcPr>
            <w:tcW w:w="1033" w:type="pct"/>
            <w:tcMar>
              <w:top w:w="16" w:type="dxa"/>
              <w:left w:w="16" w:type="dxa"/>
              <w:right w:w="16" w:type="dxa"/>
            </w:tcMar>
            <w:vAlign w:val="center"/>
          </w:tcPr>
          <w:p w14:paraId="473A4922">
            <w:pPr>
              <w:adjustRightInd w:val="0"/>
              <w:snapToGrid w:val="0"/>
              <w:jc w:val="center"/>
              <w:rPr>
                <w:sz w:val="24"/>
              </w:rPr>
            </w:pPr>
            <w:r>
              <w:rPr>
                <w:sz w:val="24"/>
              </w:rPr>
              <w:t>是否开工建设</w:t>
            </w:r>
          </w:p>
        </w:tc>
        <w:tc>
          <w:tcPr>
            <w:tcW w:w="1123" w:type="pct"/>
            <w:vAlign w:val="center"/>
          </w:tcPr>
          <w:p w14:paraId="25D29CE2">
            <w:pPr>
              <w:adjustRightInd w:val="0"/>
              <w:snapToGrid w:val="0"/>
              <w:rPr>
                <w:sz w:val="24"/>
              </w:rPr>
            </w:pPr>
            <w:r>
              <w:rPr>
                <w:sz w:val="24"/>
              </w:rPr>
              <w:sym w:font="Wingdings 2" w:char="00A3"/>
            </w:r>
            <w:r>
              <w:rPr>
                <w:sz w:val="24"/>
              </w:rPr>
              <w:t>否</w:t>
            </w:r>
          </w:p>
          <w:p w14:paraId="1417EE83">
            <w:pPr>
              <w:adjustRightInd w:val="0"/>
              <w:snapToGrid w:val="0"/>
              <w:rPr>
                <w:sz w:val="24"/>
              </w:rPr>
            </w:pPr>
            <w:r>
              <w:rPr>
                <w:sz w:val="24"/>
              </w:rPr>
              <w:t>■是</w:t>
            </w:r>
            <w:r>
              <w:rPr>
                <w:rFonts w:hint="eastAsia"/>
                <w:sz w:val="24"/>
              </w:rPr>
              <w:t>：全厂煤棚面积超过原环评批复的煤棚面积，储煤棚（扩建</w:t>
            </w:r>
            <w:r>
              <w:rPr>
                <w:rFonts w:hint="eastAsia"/>
                <w:sz w:val="24"/>
                <w:u w:val="single"/>
              </w:rPr>
              <w:t>1#洗选车间1、扩建1#洗选车间2、2#连廊、3#筛选车间</w:t>
            </w:r>
            <w:r>
              <w:rPr>
                <w:rFonts w:hint="eastAsia"/>
                <w:sz w:val="24"/>
              </w:rPr>
              <w:t>）</w:t>
            </w:r>
            <w:r>
              <w:rPr>
                <w:sz w:val="24"/>
                <w:u w:val="single"/>
              </w:rPr>
              <w:t>涉及“未批先建”。鄂尔多斯市生态环境局于2025年11月6日出具行政处罚决定书（鄂环罚〔2025〕5-10号）。</w:t>
            </w:r>
          </w:p>
        </w:tc>
        <w:tc>
          <w:tcPr>
            <w:tcW w:w="1194" w:type="pct"/>
            <w:tcMar>
              <w:top w:w="16" w:type="dxa"/>
              <w:left w:w="16" w:type="dxa"/>
              <w:right w:w="16" w:type="dxa"/>
            </w:tcMar>
            <w:vAlign w:val="center"/>
          </w:tcPr>
          <w:p w14:paraId="0FF4A591">
            <w:pPr>
              <w:adjustRightInd w:val="0"/>
              <w:snapToGrid w:val="0"/>
              <w:jc w:val="center"/>
              <w:rPr>
                <w:spacing w:val="-6"/>
                <w:sz w:val="24"/>
              </w:rPr>
            </w:pPr>
            <w:r>
              <w:rPr>
                <w:spacing w:val="-6"/>
                <w:sz w:val="24"/>
              </w:rPr>
              <w:t>用地（用海）</w:t>
            </w:r>
          </w:p>
          <w:p w14:paraId="4531A395">
            <w:pPr>
              <w:adjustRightInd w:val="0"/>
              <w:snapToGrid w:val="0"/>
              <w:jc w:val="center"/>
              <w:rPr>
                <w:sz w:val="24"/>
              </w:rPr>
            </w:pPr>
            <w:r>
              <w:rPr>
                <w:spacing w:val="-6"/>
                <w:sz w:val="24"/>
              </w:rPr>
              <w:t>面积（m</w:t>
            </w:r>
            <w:r>
              <w:rPr>
                <w:spacing w:val="-6"/>
                <w:sz w:val="24"/>
                <w:vertAlign w:val="superscript"/>
              </w:rPr>
              <w:t>2</w:t>
            </w:r>
            <w:r>
              <w:rPr>
                <w:spacing w:val="-6"/>
                <w:sz w:val="24"/>
              </w:rPr>
              <w:t>）</w:t>
            </w:r>
          </w:p>
        </w:tc>
        <w:tc>
          <w:tcPr>
            <w:tcW w:w="1650" w:type="pct"/>
            <w:vAlign w:val="center"/>
          </w:tcPr>
          <w:p w14:paraId="4B1408D3">
            <w:pPr>
              <w:adjustRightInd w:val="0"/>
              <w:snapToGrid w:val="0"/>
              <w:jc w:val="center"/>
              <w:rPr>
                <w:sz w:val="24"/>
              </w:rPr>
            </w:pPr>
            <w:r>
              <w:rPr>
                <w:rFonts w:hint="eastAsia"/>
                <w:sz w:val="24"/>
              </w:rPr>
              <w:t>19827.48</w:t>
            </w:r>
          </w:p>
          <w:p w14:paraId="395295FE">
            <w:pPr>
              <w:adjustRightInd w:val="0"/>
              <w:snapToGrid w:val="0"/>
              <w:jc w:val="center"/>
              <w:rPr>
                <w:sz w:val="24"/>
              </w:rPr>
            </w:pPr>
            <w:r>
              <w:rPr>
                <w:rFonts w:hint="eastAsia"/>
                <w:sz w:val="24"/>
              </w:rPr>
              <w:t>（本次扩建储煤棚占地面积</w:t>
            </w:r>
            <w:r>
              <w:rPr>
                <w:sz w:val="24"/>
              </w:rPr>
              <w:t>19405.47</w:t>
            </w:r>
            <w:r>
              <w:rPr>
                <w:rFonts w:hint="eastAsia"/>
                <w:sz w:val="24"/>
              </w:rPr>
              <w:t>m²，4#办公室1座占地面积为422.01m²，上述内容均在现有厂区建设，无新增用地）</w:t>
            </w:r>
          </w:p>
        </w:tc>
      </w:tr>
      <w:tr w14:paraId="15C6A4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9" w:hRule="atLeast"/>
          <w:jc w:val="center"/>
        </w:trPr>
        <w:tc>
          <w:tcPr>
            <w:tcW w:w="1033" w:type="pct"/>
            <w:vAlign w:val="center"/>
          </w:tcPr>
          <w:p w14:paraId="0DCAD09D">
            <w:pPr>
              <w:autoSpaceDE w:val="0"/>
              <w:autoSpaceDN w:val="0"/>
              <w:adjustRightInd w:val="0"/>
              <w:snapToGrid w:val="0"/>
              <w:jc w:val="center"/>
              <w:rPr>
                <w:kern w:val="0"/>
                <w:sz w:val="24"/>
              </w:rPr>
            </w:pPr>
            <w:r>
              <w:rPr>
                <w:kern w:val="0"/>
                <w:sz w:val="24"/>
              </w:rPr>
              <w:t>专项评价设置</w:t>
            </w:r>
          </w:p>
          <w:p w14:paraId="4A6FA224">
            <w:pPr>
              <w:autoSpaceDE w:val="0"/>
              <w:autoSpaceDN w:val="0"/>
              <w:adjustRightInd w:val="0"/>
              <w:snapToGrid w:val="0"/>
              <w:jc w:val="center"/>
              <w:rPr>
                <w:kern w:val="0"/>
                <w:sz w:val="24"/>
              </w:rPr>
            </w:pPr>
            <w:r>
              <w:rPr>
                <w:kern w:val="0"/>
                <w:sz w:val="24"/>
              </w:rPr>
              <w:t>情况</w:t>
            </w:r>
          </w:p>
        </w:tc>
        <w:tc>
          <w:tcPr>
            <w:tcW w:w="3967" w:type="pct"/>
            <w:gridSpan w:val="3"/>
            <w:vAlign w:val="center"/>
          </w:tcPr>
          <w:p w14:paraId="7A2B259A">
            <w:pPr>
              <w:autoSpaceDE w:val="0"/>
              <w:autoSpaceDN w:val="0"/>
              <w:adjustRightInd w:val="0"/>
              <w:snapToGrid w:val="0"/>
              <w:spacing w:line="440" w:lineRule="exact"/>
              <w:jc w:val="center"/>
              <w:rPr>
                <w:kern w:val="0"/>
                <w:sz w:val="24"/>
              </w:rPr>
            </w:pPr>
            <w:r>
              <w:rPr>
                <w:rFonts w:hint="eastAsia"/>
                <w:kern w:val="0"/>
                <w:sz w:val="24"/>
              </w:rPr>
              <w:t>无</w:t>
            </w:r>
          </w:p>
        </w:tc>
      </w:tr>
      <w:tr w14:paraId="4BEC72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18" w:hRule="atLeast"/>
          <w:jc w:val="center"/>
        </w:trPr>
        <w:tc>
          <w:tcPr>
            <w:tcW w:w="1033" w:type="pct"/>
            <w:vAlign w:val="center"/>
          </w:tcPr>
          <w:p w14:paraId="03242842">
            <w:pPr>
              <w:autoSpaceDE w:val="0"/>
              <w:autoSpaceDN w:val="0"/>
              <w:adjustRightInd w:val="0"/>
              <w:snapToGrid w:val="0"/>
              <w:jc w:val="center"/>
              <w:rPr>
                <w:kern w:val="0"/>
                <w:sz w:val="24"/>
              </w:rPr>
            </w:pPr>
            <w:r>
              <w:rPr>
                <w:sz w:val="24"/>
              </w:rPr>
              <w:t>规划情况</w:t>
            </w:r>
          </w:p>
        </w:tc>
        <w:tc>
          <w:tcPr>
            <w:tcW w:w="3967" w:type="pct"/>
            <w:gridSpan w:val="3"/>
            <w:vAlign w:val="center"/>
          </w:tcPr>
          <w:p w14:paraId="72C15DB5">
            <w:pPr>
              <w:autoSpaceDE w:val="0"/>
              <w:autoSpaceDN w:val="0"/>
              <w:adjustRightInd w:val="0"/>
              <w:snapToGrid w:val="0"/>
              <w:spacing w:line="480" w:lineRule="exact"/>
              <w:ind w:firstLine="240" w:firstLineChars="100"/>
              <w:rPr>
                <w:kern w:val="0"/>
                <w:sz w:val="24"/>
              </w:rPr>
            </w:pPr>
            <w:r>
              <w:rPr>
                <w:rFonts w:hint="eastAsia"/>
                <w:kern w:val="0"/>
                <w:sz w:val="24"/>
              </w:rPr>
              <w:t>《鄂尔多斯圣圆煤化工基地汇能工业项目区总体规划(2018-2035)》(伊政发</w:t>
            </w:r>
            <w:r>
              <w:rPr>
                <w:rFonts w:hint="eastAsia"/>
                <w:kern w:val="0"/>
                <w:sz w:val="24"/>
                <w:lang w:eastAsia="zh-CN"/>
              </w:rPr>
              <w:t>〔2019〕71号</w:t>
            </w:r>
            <w:r>
              <w:rPr>
                <w:rFonts w:hint="eastAsia"/>
                <w:kern w:val="0"/>
                <w:sz w:val="24"/>
              </w:rPr>
              <w:t>)。</w:t>
            </w:r>
          </w:p>
        </w:tc>
      </w:tr>
      <w:tr w14:paraId="2332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3" w:hRule="atLeast"/>
          <w:jc w:val="center"/>
        </w:trPr>
        <w:tc>
          <w:tcPr>
            <w:tcW w:w="1033" w:type="pct"/>
            <w:vAlign w:val="center"/>
          </w:tcPr>
          <w:p w14:paraId="207300D5">
            <w:pPr>
              <w:adjustRightInd w:val="0"/>
              <w:snapToGrid w:val="0"/>
              <w:jc w:val="center"/>
              <w:rPr>
                <w:sz w:val="24"/>
              </w:rPr>
            </w:pPr>
            <w:r>
              <w:rPr>
                <w:sz w:val="24"/>
              </w:rPr>
              <w:t>规划环境影响评价情况</w:t>
            </w:r>
          </w:p>
        </w:tc>
        <w:tc>
          <w:tcPr>
            <w:tcW w:w="3967" w:type="pct"/>
            <w:gridSpan w:val="3"/>
            <w:vAlign w:val="center"/>
          </w:tcPr>
          <w:p w14:paraId="48323BD6">
            <w:pPr>
              <w:autoSpaceDE w:val="0"/>
              <w:autoSpaceDN w:val="0"/>
              <w:adjustRightInd w:val="0"/>
              <w:snapToGrid w:val="0"/>
              <w:spacing w:line="480" w:lineRule="exact"/>
              <w:ind w:firstLine="360" w:firstLineChars="150"/>
              <w:rPr>
                <w:kern w:val="0"/>
                <w:sz w:val="24"/>
              </w:rPr>
            </w:pPr>
            <w:r>
              <w:rPr>
                <w:rFonts w:hint="eastAsia"/>
                <w:kern w:val="0"/>
                <w:sz w:val="24"/>
              </w:rPr>
              <w:t>《鄂尔多斯圣圆煤化工基地汇能工业项目区总体规划(2015-2030)环境影响报告书》于2018年11月30日由原鄂尔多斯市环境保护局批准通过(鄂环函</w:t>
            </w:r>
            <w:r>
              <w:rPr>
                <w:rFonts w:hint="eastAsia"/>
                <w:kern w:val="0"/>
                <w:sz w:val="24"/>
                <w:lang w:eastAsia="zh-CN"/>
              </w:rPr>
              <w:t>〔2018〕404号</w:t>
            </w:r>
            <w:r>
              <w:rPr>
                <w:rFonts w:hint="eastAsia"/>
                <w:kern w:val="0"/>
                <w:sz w:val="24"/>
              </w:rPr>
              <w:t>)</w:t>
            </w:r>
          </w:p>
        </w:tc>
      </w:tr>
      <w:tr w14:paraId="1A0F4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5" w:hRule="atLeast"/>
          <w:jc w:val="center"/>
        </w:trPr>
        <w:tc>
          <w:tcPr>
            <w:tcW w:w="1033" w:type="pct"/>
            <w:vAlign w:val="center"/>
          </w:tcPr>
          <w:p w14:paraId="4B63D02B">
            <w:pPr>
              <w:autoSpaceDE w:val="0"/>
              <w:autoSpaceDN w:val="0"/>
              <w:adjustRightInd w:val="0"/>
              <w:snapToGrid w:val="0"/>
              <w:jc w:val="center"/>
              <w:rPr>
                <w:kern w:val="0"/>
                <w:sz w:val="24"/>
              </w:rPr>
            </w:pPr>
            <w:r>
              <w:rPr>
                <w:kern w:val="0"/>
                <w:sz w:val="24"/>
              </w:rPr>
              <w:t>规划及规划环境影响评价符合性分析</w:t>
            </w:r>
          </w:p>
        </w:tc>
        <w:tc>
          <w:tcPr>
            <w:tcW w:w="3967" w:type="pct"/>
            <w:gridSpan w:val="3"/>
            <w:vAlign w:val="center"/>
          </w:tcPr>
          <w:p w14:paraId="45FC09AF">
            <w:pPr>
              <w:spacing w:line="480" w:lineRule="exact"/>
              <w:ind w:left="42" w:leftChars="20" w:right="42" w:rightChars="20" w:firstLine="482" w:firstLineChars="200"/>
              <w:rPr>
                <w:rFonts w:hint="eastAsia"/>
                <w:b/>
                <w:bCs/>
                <w:kern w:val="0"/>
                <w:sz w:val="24"/>
              </w:rPr>
            </w:pPr>
            <w:bookmarkStart w:id="4" w:name="OLE_LINK8"/>
            <w:bookmarkStart w:id="5" w:name="OLE_LINK7"/>
            <w:r>
              <w:rPr>
                <w:rFonts w:hint="eastAsia"/>
                <w:b/>
                <w:bCs/>
                <w:kern w:val="0"/>
                <w:sz w:val="24"/>
              </w:rPr>
              <w:t>1、项目与园区规划符合性分析</w:t>
            </w:r>
          </w:p>
          <w:bookmarkEnd w:id="4"/>
          <w:bookmarkEnd w:id="5"/>
          <w:p w14:paraId="6E27D7C8">
            <w:pPr>
              <w:pStyle w:val="5"/>
              <w:spacing w:line="480" w:lineRule="exact"/>
              <w:ind w:firstLine="360" w:firstLineChars="150"/>
              <w:jc w:val="left"/>
              <w:rPr>
                <w:rFonts w:hint="eastAsia"/>
                <w:kern w:val="0"/>
                <w:sz w:val="24"/>
              </w:rPr>
            </w:pPr>
            <w:r>
              <w:rPr>
                <w:rFonts w:hint="eastAsia"/>
                <w:kern w:val="0"/>
                <w:sz w:val="24"/>
              </w:rPr>
              <w:t>《鄂尔多斯圣圆煤化工基地汇能工业项目区总体规划(2015-2030)》属于市级工业园区综合性规划，在我国城乡规划体系中属于城市规划，功能属性为城市建设的综合性规划，规划时间为15年。规划面积：汇能煤化工园区位于伊旗东南部纳林陶亥镇，规划区面积为 57 平方公里。园区总体规划控制区范围：北至伊旗与准旗的行政区划边界线，南至三界塔，西至丁进塔与新庙旧址以西，东至红进塔、布尔洞门与古城壕以东。发展定位：汇能工业项目区以煤基多联产、煤基精细化工、煤基清洁能源和煤电一体化循环经济为主导产业积极打造自治区一流清洁能源输出基地和现代煤化工生产示范基地。</w:t>
            </w:r>
          </w:p>
          <w:p w14:paraId="1EDAABA8">
            <w:pPr>
              <w:pStyle w:val="5"/>
              <w:spacing w:line="480" w:lineRule="exact"/>
              <w:ind w:firstLine="480" w:firstLineChars="200"/>
              <w:jc w:val="left"/>
              <w:rPr>
                <w:rFonts w:hint="eastAsia"/>
                <w:kern w:val="0"/>
                <w:sz w:val="24"/>
              </w:rPr>
            </w:pPr>
            <w:r>
              <w:rPr>
                <w:rFonts w:hint="eastAsia"/>
                <w:kern w:val="0"/>
                <w:sz w:val="24"/>
              </w:rPr>
              <w:t>产业空间布局：规划汇能工业项目区的产业布局结构为“一园三片九组团”。分别是园区北部的生活组团；河东片区由北至南的综合服务组团、清洁能源组团、煤基精细化工产业组团、煤炭热解分级综合利用产业组团、煤基碳素材料产业组团；河西片区边贾路以北的煤基精细化工产业组团、煤基多联产产业组团、创新研发中心组团。</w:t>
            </w:r>
          </w:p>
          <w:p w14:paraId="6B2D9CEC">
            <w:pPr>
              <w:pStyle w:val="5"/>
              <w:spacing w:line="480" w:lineRule="exact"/>
              <w:ind w:firstLine="480" w:firstLineChars="200"/>
              <w:jc w:val="left"/>
              <w:rPr>
                <w:rFonts w:hint="eastAsia"/>
                <w:kern w:val="0"/>
                <w:sz w:val="24"/>
              </w:rPr>
            </w:pPr>
            <w:r>
              <w:rPr>
                <w:rFonts w:hint="eastAsia"/>
                <w:kern w:val="0"/>
                <w:sz w:val="24"/>
              </w:rPr>
              <w:t>内蒙古亿佳能煤业有限责任公司位于汇能工业项目区，</w:t>
            </w:r>
            <w:r>
              <w:rPr>
                <w:rFonts w:hint="eastAsia"/>
                <w:kern w:val="0"/>
                <w:sz w:val="24"/>
                <w:lang w:eastAsia="zh-CN"/>
              </w:rPr>
              <w:t>主营</w:t>
            </w:r>
            <w:r>
              <w:rPr>
                <w:rFonts w:hint="eastAsia"/>
                <w:kern w:val="0"/>
                <w:sz w:val="24"/>
              </w:rPr>
              <w:t>煤炭洗选</w:t>
            </w:r>
            <w:r>
              <w:rPr>
                <w:rFonts w:hint="eastAsia"/>
                <w:kern w:val="0"/>
                <w:sz w:val="24"/>
                <w:lang w:eastAsia="zh-CN"/>
              </w:rPr>
              <w:t>业务</w:t>
            </w:r>
            <w:r>
              <w:rPr>
                <w:rFonts w:hint="eastAsia"/>
                <w:kern w:val="0"/>
                <w:sz w:val="24"/>
              </w:rPr>
              <w:t>，且已经取得环评批复，排污登记和竣工环保验收等文件，符合园区规划，满足产业布局要求。本次储煤棚扩建项目位于内蒙古亿佳能煤业有限责任公司现有厂区内，不涉及产能增加和新增占地等，符合园区规划和产业布局要求。</w:t>
            </w:r>
          </w:p>
          <w:p w14:paraId="398C609D">
            <w:pPr>
              <w:spacing w:line="480" w:lineRule="exact"/>
              <w:ind w:left="42" w:leftChars="20" w:right="42" w:rightChars="20" w:firstLine="482" w:firstLineChars="200"/>
              <w:rPr>
                <w:rFonts w:hint="eastAsia"/>
                <w:b/>
                <w:bCs/>
                <w:kern w:val="0"/>
                <w:sz w:val="24"/>
              </w:rPr>
            </w:pPr>
            <w:r>
              <w:rPr>
                <w:rFonts w:hint="eastAsia"/>
                <w:b/>
                <w:bCs/>
                <w:kern w:val="0"/>
                <w:sz w:val="24"/>
              </w:rPr>
              <w:t>2、项目与园区规划环评审查意见符合性分析</w:t>
            </w:r>
          </w:p>
          <w:p w14:paraId="36C2A988">
            <w:pPr>
              <w:pStyle w:val="5"/>
              <w:spacing w:line="480" w:lineRule="exact"/>
              <w:ind w:firstLine="480" w:firstLineChars="200"/>
              <w:rPr>
                <w:rFonts w:hint="eastAsia"/>
                <w:kern w:val="0"/>
                <w:sz w:val="24"/>
              </w:rPr>
            </w:pPr>
            <w:r>
              <w:rPr>
                <w:rFonts w:hint="eastAsia"/>
                <w:kern w:val="0"/>
                <w:sz w:val="24"/>
              </w:rPr>
              <w:t>根据《鄂尔多斯圣圆煤化工基地汇能工业项目区总体规划(2015-2030)环境影响报告书》及审查意见可知，园区的产业定位为：在符合国家产业政策的基础上，结合园区现有及在建产业状况，重点打造现代煤化工产业及相关配套产业。构建煤炭用于发电，电力用于冶金和建材生产，</w:t>
            </w:r>
            <w:r>
              <w:rPr>
                <w:rFonts w:hint="eastAsia"/>
                <w:kern w:val="0"/>
                <w:sz w:val="24"/>
                <w:lang w:eastAsia="zh-CN"/>
              </w:rPr>
              <w:t>利用</w:t>
            </w:r>
            <w:r>
              <w:rPr>
                <w:rFonts w:hint="eastAsia"/>
                <w:kern w:val="0"/>
                <w:sz w:val="24"/>
              </w:rPr>
              <w:t>园区企业产生的粉煤灰、脱硫石膏、炉渣等固体废弃物</w:t>
            </w:r>
            <w:r>
              <w:rPr>
                <w:rFonts w:hint="eastAsia"/>
                <w:kern w:val="0"/>
                <w:sz w:val="24"/>
                <w:lang w:eastAsia="zh-CN"/>
              </w:rPr>
              <w:t>生产</w:t>
            </w:r>
            <w:r>
              <w:rPr>
                <w:rFonts w:hint="eastAsia"/>
                <w:kern w:val="0"/>
                <w:sz w:val="24"/>
              </w:rPr>
              <w:t>环保水泥、免烧砖等建材。同时发展镁合金、煤炭的洗选及废油处理综合利用等相关产业。</w:t>
            </w:r>
          </w:p>
          <w:p w14:paraId="0B326C9E">
            <w:pPr>
              <w:pStyle w:val="5"/>
              <w:spacing w:line="480" w:lineRule="exact"/>
              <w:ind w:firstLine="480" w:firstLineChars="200"/>
              <w:rPr>
                <w:kern w:val="0"/>
                <w:sz w:val="24"/>
              </w:rPr>
            </w:pPr>
            <w:r>
              <w:rPr>
                <w:rFonts w:hint="eastAsia"/>
                <w:kern w:val="0"/>
                <w:sz w:val="24"/>
              </w:rPr>
              <w:t>内蒙古亿佳能煤业有限责任公司</w:t>
            </w:r>
            <w:r>
              <w:rPr>
                <w:rFonts w:hint="eastAsia"/>
                <w:kern w:val="0"/>
                <w:sz w:val="24"/>
                <w:lang w:eastAsia="zh-CN"/>
              </w:rPr>
              <w:t>属于</w:t>
            </w:r>
            <w:r>
              <w:rPr>
                <w:rFonts w:hint="eastAsia"/>
                <w:kern w:val="0"/>
                <w:sz w:val="24"/>
              </w:rPr>
              <w:t>煤炭洗选行业，现代煤化工相关配套产业，符合园区的产业定位，且根据项目与园区位置关系图，本项目厂区占地为工业用地，本次储煤棚扩建项目位于内蒙古亿佳能煤业有限责任公司现有厂区内，不涉及产能增加和新增占地等，符合园区规划和产业布局要求。</w:t>
            </w:r>
          </w:p>
        </w:tc>
      </w:tr>
      <w:tr w14:paraId="23CD09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033" w:type="pct"/>
            <w:vAlign w:val="center"/>
          </w:tcPr>
          <w:p w14:paraId="60275F50">
            <w:pPr>
              <w:autoSpaceDE w:val="0"/>
              <w:autoSpaceDN w:val="0"/>
              <w:adjustRightInd w:val="0"/>
              <w:snapToGrid w:val="0"/>
              <w:jc w:val="center"/>
              <w:rPr>
                <w:kern w:val="0"/>
                <w:sz w:val="24"/>
              </w:rPr>
            </w:pPr>
            <w:r>
              <w:rPr>
                <w:kern w:val="0"/>
                <w:sz w:val="24"/>
              </w:rPr>
              <w:t>其他符合性</w:t>
            </w:r>
          </w:p>
          <w:p w14:paraId="310B4547">
            <w:pPr>
              <w:autoSpaceDE w:val="0"/>
              <w:autoSpaceDN w:val="0"/>
              <w:adjustRightInd w:val="0"/>
              <w:snapToGrid w:val="0"/>
              <w:jc w:val="center"/>
              <w:rPr>
                <w:kern w:val="0"/>
                <w:sz w:val="24"/>
              </w:rPr>
            </w:pPr>
            <w:r>
              <w:rPr>
                <w:kern w:val="0"/>
                <w:sz w:val="24"/>
              </w:rPr>
              <w:t>分析</w:t>
            </w:r>
          </w:p>
        </w:tc>
        <w:tc>
          <w:tcPr>
            <w:tcW w:w="3967" w:type="pct"/>
            <w:gridSpan w:val="3"/>
            <w:vAlign w:val="center"/>
          </w:tcPr>
          <w:p w14:paraId="280E2AA4">
            <w:pPr>
              <w:spacing w:line="480" w:lineRule="exact"/>
              <w:ind w:left="42" w:leftChars="20" w:right="42" w:rightChars="20" w:firstLine="482" w:firstLineChars="200"/>
              <w:rPr>
                <w:b/>
                <w:bCs/>
                <w:kern w:val="0"/>
                <w:sz w:val="24"/>
              </w:rPr>
            </w:pPr>
            <w:r>
              <w:rPr>
                <w:b/>
                <w:bCs/>
                <w:kern w:val="0"/>
                <w:sz w:val="24"/>
              </w:rPr>
              <w:t>1、政策符合性分析</w:t>
            </w:r>
          </w:p>
          <w:p w14:paraId="0A389FAC">
            <w:pPr>
              <w:spacing w:line="480" w:lineRule="exact"/>
              <w:ind w:left="42" w:leftChars="20" w:right="42" w:rightChars="20" w:firstLine="480" w:firstLineChars="200"/>
              <w:rPr>
                <w:kern w:val="0"/>
                <w:sz w:val="24"/>
              </w:rPr>
            </w:pPr>
            <w:r>
              <w:rPr>
                <w:kern w:val="0"/>
                <w:sz w:val="24"/>
                <w:lang w:val="en-GB"/>
              </w:rPr>
              <w:t>根据</w:t>
            </w:r>
            <w:r>
              <w:rPr>
                <w:kern w:val="0"/>
                <w:sz w:val="24"/>
              </w:rPr>
              <w:t>《产业结构调整指导目录</w:t>
            </w:r>
            <w:r>
              <w:rPr>
                <w:rFonts w:hint="eastAsia"/>
                <w:kern w:val="0"/>
                <w:sz w:val="24"/>
              </w:rPr>
              <w:t>（2</w:t>
            </w:r>
            <w:r>
              <w:rPr>
                <w:kern w:val="0"/>
                <w:sz w:val="24"/>
              </w:rPr>
              <w:t>0</w:t>
            </w:r>
            <w:r>
              <w:rPr>
                <w:rFonts w:hint="eastAsia"/>
                <w:kern w:val="0"/>
                <w:sz w:val="24"/>
              </w:rPr>
              <w:t>24年）</w:t>
            </w:r>
            <w:r>
              <w:rPr>
                <w:kern w:val="0"/>
                <w:sz w:val="24"/>
              </w:rPr>
              <w:t>》，项目属于</w:t>
            </w:r>
            <w:r>
              <w:rPr>
                <w:rFonts w:hint="eastAsia"/>
                <w:kern w:val="0"/>
                <w:sz w:val="24"/>
              </w:rPr>
              <w:t>“三、煤炭--煤炭跨区域运输通道和集疏运体系：管道输煤，大型煤炭储运中心、煤炭交易市场建设，储煤设施建设和环保改造”，为鼓励类项目</w:t>
            </w:r>
            <w:r>
              <w:rPr>
                <w:kern w:val="0"/>
                <w:sz w:val="24"/>
              </w:rPr>
              <w:t>；</w:t>
            </w:r>
            <w:r>
              <w:rPr>
                <w:rFonts w:hint="eastAsia"/>
                <w:sz w:val="24"/>
              </w:rPr>
              <w:t>不属于《市场准入负面清单（2025年版）》中禁止准入类</w:t>
            </w:r>
            <w:r>
              <w:rPr>
                <w:rFonts w:hint="eastAsia"/>
                <w:kern w:val="0"/>
                <w:sz w:val="24"/>
              </w:rPr>
              <w:t>。</w:t>
            </w:r>
          </w:p>
          <w:p w14:paraId="70668471">
            <w:pPr>
              <w:spacing w:line="480" w:lineRule="exact"/>
              <w:ind w:left="42" w:leftChars="20" w:right="42" w:rightChars="20" w:firstLine="480" w:firstLineChars="200"/>
              <w:rPr>
                <w:kern w:val="0"/>
                <w:sz w:val="24"/>
              </w:rPr>
            </w:pPr>
            <w:r>
              <w:rPr>
                <w:kern w:val="0"/>
                <w:sz w:val="24"/>
              </w:rPr>
              <w:t>因此，项目建设符合国家及地方产业政策。</w:t>
            </w:r>
          </w:p>
          <w:p w14:paraId="2375EC6D">
            <w:pPr>
              <w:spacing w:line="480" w:lineRule="exact"/>
              <w:ind w:left="42" w:leftChars="20" w:right="42" w:rightChars="20" w:firstLine="482" w:firstLineChars="200"/>
              <w:rPr>
                <w:b/>
                <w:bCs/>
                <w:kern w:val="0"/>
                <w:sz w:val="24"/>
              </w:rPr>
            </w:pPr>
            <w:r>
              <w:rPr>
                <w:b/>
                <w:bCs/>
                <w:kern w:val="0"/>
                <w:sz w:val="24"/>
              </w:rPr>
              <w:t>2、项目选址可行性分析</w:t>
            </w:r>
          </w:p>
          <w:p w14:paraId="246F9AA3">
            <w:pPr>
              <w:spacing w:line="480" w:lineRule="exact"/>
              <w:ind w:left="42" w:leftChars="20" w:right="42" w:rightChars="20" w:firstLine="480" w:firstLineChars="200"/>
              <w:rPr>
                <w:kern w:val="0"/>
                <w:sz w:val="24"/>
              </w:rPr>
            </w:pPr>
            <w:r>
              <w:rPr>
                <w:rFonts w:hint="eastAsia"/>
                <w:kern w:val="0"/>
                <w:sz w:val="24"/>
              </w:rPr>
              <w:t>项目在现有厂区内建设，不新增占地，位于内蒙古亿佳能煤业有限责任公司现有厂区内。厂区北侧为鄂尔多斯市荣景园煤炭运销有限责任公司，西侧为道路，东侧和南侧为空地。项目周边500m范围</w:t>
            </w:r>
            <w:r>
              <w:rPr>
                <w:rFonts w:hint="eastAsia"/>
                <w:kern w:val="0"/>
                <w:sz w:val="24"/>
                <w:lang w:eastAsia="zh-CN"/>
              </w:rPr>
              <w:t>内不</w:t>
            </w:r>
            <w:r>
              <w:rPr>
                <w:rFonts w:hint="eastAsia"/>
                <w:kern w:val="0"/>
                <w:sz w:val="24"/>
              </w:rPr>
              <w:t>涉及敏感点。厂址占地不涉及自然保护区、文物景观、居民集中区等，项目采取了有效的污染防治措施，对环境影响较小，从环境保护的角度分析，选址可行。</w:t>
            </w:r>
          </w:p>
          <w:p w14:paraId="38ADA006">
            <w:pPr>
              <w:numPr>
                <w:ilvl w:val="0"/>
                <w:numId w:val="1"/>
              </w:numPr>
              <w:spacing w:line="480" w:lineRule="exact"/>
              <w:ind w:firstLine="482" w:firstLineChars="200"/>
              <w:rPr>
                <w:b/>
                <w:bCs/>
                <w:kern w:val="0"/>
                <w:sz w:val="24"/>
              </w:rPr>
            </w:pPr>
            <w:r>
              <w:rPr>
                <w:rFonts w:hint="eastAsia"/>
                <w:b/>
                <w:bCs/>
                <w:kern w:val="0"/>
                <w:sz w:val="24"/>
              </w:rPr>
              <w:t>生态环境分区管控符合性分析</w:t>
            </w:r>
          </w:p>
          <w:p w14:paraId="61CBBAA7">
            <w:pPr>
              <w:spacing w:line="480" w:lineRule="exact"/>
              <w:ind w:left="42" w:leftChars="20" w:right="42" w:rightChars="20" w:firstLine="480" w:firstLineChars="200"/>
              <w:rPr>
                <w:kern w:val="0"/>
                <w:sz w:val="24"/>
              </w:rPr>
            </w:pPr>
            <w:r>
              <w:rPr>
                <w:rFonts w:hint="eastAsia"/>
                <w:kern w:val="0"/>
                <w:sz w:val="24"/>
              </w:rPr>
              <w:t>根据《内蒙古自治区人民政府关于实施“三线一单”生态环境分区管控的意见》（内政发〔2020〕24号），《鄂尔多斯市人民政府关于“三线一单”生态环境分区管控的实施意见》（ 鄂府发〔2021〕218号），鄂尔多斯市生态环境局关于印发《鄂尔多斯市生态环境分区管控动态更新成果（2023年版）》的通知，环境管控单元包括优先保护单元、重点管控单元、一般管控单元三类，实施分类管控。</w:t>
            </w:r>
          </w:p>
          <w:p w14:paraId="617AEA04">
            <w:pPr>
              <w:spacing w:line="480" w:lineRule="exact"/>
              <w:ind w:left="42" w:leftChars="20" w:right="42" w:rightChars="20" w:firstLine="480" w:firstLineChars="200"/>
              <w:rPr>
                <w:kern w:val="0"/>
                <w:sz w:val="24"/>
              </w:rPr>
            </w:pPr>
            <w:r>
              <w:rPr>
                <w:rFonts w:hint="eastAsia"/>
                <w:kern w:val="0"/>
                <w:sz w:val="24"/>
              </w:rPr>
              <w:t>（1）生态保护红线</w:t>
            </w:r>
          </w:p>
          <w:p w14:paraId="4E7250E8">
            <w:pPr>
              <w:spacing w:line="480" w:lineRule="exact"/>
              <w:ind w:left="42" w:leftChars="20" w:right="42" w:rightChars="20" w:firstLine="480" w:firstLineChars="200"/>
              <w:rPr>
                <w:kern w:val="0"/>
                <w:sz w:val="24"/>
              </w:rPr>
            </w:pPr>
            <w:r>
              <w:rPr>
                <w:rFonts w:hint="eastAsia"/>
                <w:kern w:val="0"/>
                <w:sz w:val="24"/>
              </w:rPr>
              <w:t>依据生态保护红线、环境质量底线、资源利用上线等调整情况，结合全市经济社会发展和生态环境保护实际，调整优先保护、重点管控、一般管控三类环境管控单元，分区分类实施精细化管控。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54BBB7A1">
            <w:pPr>
              <w:spacing w:line="480" w:lineRule="exact"/>
              <w:ind w:left="42" w:leftChars="20" w:right="42" w:rightChars="20" w:firstLine="480" w:firstLineChars="200"/>
              <w:rPr>
                <w:kern w:val="0"/>
                <w:sz w:val="24"/>
              </w:rPr>
            </w:pPr>
            <w:r>
              <w:rPr>
                <w:rFonts w:hint="eastAsia"/>
                <w:kern w:val="0"/>
                <w:sz w:val="24"/>
              </w:rPr>
              <w:t>调整后，全市按优先保护、重点管控、一般管控三大类划分为171个环境管控单元。其中，优先保护单元76个，面积占比64.35%；重点管控单元 86个，面积占比28.10%；一般管控单元 9个，面积占比7.56%。</w:t>
            </w:r>
          </w:p>
          <w:p w14:paraId="1F05F764">
            <w:pPr>
              <w:spacing w:line="480" w:lineRule="exact"/>
              <w:ind w:left="42" w:leftChars="20" w:right="42" w:rightChars="20" w:firstLine="480" w:firstLineChars="200"/>
              <w:rPr>
                <w:kern w:val="0"/>
                <w:sz w:val="24"/>
              </w:rPr>
            </w:pPr>
            <w:r>
              <w:rPr>
                <w:rFonts w:hint="eastAsia"/>
                <w:kern w:val="0"/>
                <w:sz w:val="24"/>
              </w:rPr>
              <w:t>项目位于伊金霍洛旗纳林陶亥镇鄂尔多斯市圣圆煤化工基地汇能工业项目区内蒙古亿佳能煤业有限责任公司厂区内，位于重点管控单元，项目占地范围及周边500m 范围内无国家公园、自然保护区、风景名胜区、世界文化和自然遗产地、海洋特别保护区、饮用水水源保护区等，项目周边不存在生态保护红线。</w:t>
            </w:r>
          </w:p>
          <w:p w14:paraId="19599568">
            <w:pPr>
              <w:spacing w:line="480" w:lineRule="exact"/>
              <w:ind w:left="42" w:leftChars="20" w:right="42" w:rightChars="20" w:firstLine="480" w:firstLineChars="200"/>
              <w:rPr>
                <w:kern w:val="0"/>
                <w:sz w:val="24"/>
              </w:rPr>
            </w:pPr>
            <w:r>
              <w:rPr>
                <w:rFonts w:hint="eastAsia"/>
                <w:kern w:val="0"/>
                <w:sz w:val="24"/>
              </w:rPr>
              <w:t>（2）资源利用上线</w:t>
            </w:r>
          </w:p>
          <w:p w14:paraId="1A436970">
            <w:pPr>
              <w:spacing w:line="480" w:lineRule="exact"/>
              <w:ind w:left="42" w:leftChars="20" w:right="42" w:rightChars="20" w:firstLine="480" w:firstLineChars="200"/>
              <w:rPr>
                <w:kern w:val="0"/>
                <w:sz w:val="24"/>
              </w:rPr>
            </w:pPr>
            <w:r>
              <w:rPr>
                <w:rFonts w:hint="eastAsia"/>
                <w:kern w:val="0"/>
                <w:sz w:val="24"/>
              </w:rPr>
              <w:t>项目不属于高耗能、高污染的项目，在运营期间主要资源消耗为电能，消耗少量水资源。本项目供电依托厂区现有</w:t>
            </w:r>
            <w:r>
              <w:rPr>
                <w:rFonts w:hint="eastAsia"/>
                <w:kern w:val="0"/>
                <w:sz w:val="24"/>
                <w:lang w:eastAsia="zh-CN"/>
              </w:rPr>
              <w:t>供电</w:t>
            </w:r>
            <w:r>
              <w:rPr>
                <w:rFonts w:hint="eastAsia"/>
                <w:kern w:val="0"/>
                <w:sz w:val="24"/>
              </w:rPr>
              <w:t>系统，生活用水不新增，生产用水由圣圆工业园区三界塔供水工程及汇能悖牛川截伏流供水工程供水，资源消耗量相对于区域资源利用总量较少，同时符合清洁生产中能源消耗相关要求。</w:t>
            </w:r>
          </w:p>
          <w:p w14:paraId="6CC0371B">
            <w:pPr>
              <w:spacing w:line="480" w:lineRule="exact"/>
              <w:ind w:left="42" w:leftChars="20" w:right="42" w:rightChars="20" w:firstLine="480" w:firstLineChars="200"/>
              <w:rPr>
                <w:kern w:val="0"/>
                <w:sz w:val="24"/>
              </w:rPr>
            </w:pPr>
            <w:r>
              <w:rPr>
                <w:rFonts w:hint="eastAsia"/>
                <w:kern w:val="0"/>
                <w:sz w:val="24"/>
              </w:rPr>
              <w:t>因此，项目资源消耗符合资源利用上线要求。</w:t>
            </w:r>
          </w:p>
          <w:p w14:paraId="799EFEB2">
            <w:pPr>
              <w:spacing w:line="480" w:lineRule="exact"/>
              <w:ind w:left="42" w:leftChars="20" w:right="42" w:rightChars="20" w:firstLine="480" w:firstLineChars="200"/>
              <w:rPr>
                <w:kern w:val="0"/>
                <w:sz w:val="24"/>
              </w:rPr>
            </w:pPr>
            <w:r>
              <w:rPr>
                <w:rFonts w:hint="eastAsia"/>
                <w:kern w:val="0"/>
                <w:sz w:val="24"/>
              </w:rPr>
              <w:t>（3）环境质量底线</w:t>
            </w:r>
          </w:p>
          <w:p w14:paraId="1D0D213B">
            <w:pPr>
              <w:spacing w:line="480" w:lineRule="exact"/>
              <w:ind w:left="42" w:leftChars="20" w:right="42" w:rightChars="20" w:firstLine="480" w:firstLineChars="200"/>
              <w:rPr>
                <w:kern w:val="0"/>
                <w:sz w:val="24"/>
              </w:rPr>
            </w:pPr>
            <w:r>
              <w:rPr>
                <w:rFonts w:hint="eastAsia"/>
                <w:kern w:val="0"/>
                <w:sz w:val="24"/>
              </w:rPr>
              <w:t>根据内蒙古自治区生态环境厅发布的《2024年内蒙古自治区生态环境状况公报》，2024年，全区环境空气六项污染物年均浓度均达标。项目位于鄂尔多斯市伊金霍洛旗，属于环境空气质量达标区。因此，项目所在区域环境空气质量属于达标区。结合现状监测数据可知，评价范围内环境空气特征污染物TSP浓度现状符合其相应的环境功能区划要求。</w:t>
            </w:r>
          </w:p>
          <w:p w14:paraId="0FE0F76B">
            <w:pPr>
              <w:spacing w:line="480" w:lineRule="exact"/>
              <w:ind w:left="42" w:leftChars="20" w:right="42" w:rightChars="20" w:firstLine="480" w:firstLineChars="200"/>
              <w:rPr>
                <w:kern w:val="0"/>
                <w:sz w:val="24"/>
              </w:rPr>
            </w:pPr>
            <w:r>
              <w:rPr>
                <w:rFonts w:hint="eastAsia"/>
                <w:kern w:val="0"/>
                <w:sz w:val="24"/>
              </w:rPr>
              <w:t>项目运营过程中产生的废气、噪声在采取合理可行的污染防治措施处理后，均可达标排放，本项目为储煤棚扩建项目，不产生固废。</w:t>
            </w:r>
          </w:p>
          <w:p w14:paraId="1E89B776">
            <w:pPr>
              <w:spacing w:line="480" w:lineRule="exact"/>
              <w:ind w:left="42" w:leftChars="20" w:right="42" w:rightChars="20" w:firstLine="480" w:firstLineChars="200"/>
              <w:rPr>
                <w:kern w:val="0"/>
                <w:sz w:val="24"/>
              </w:rPr>
            </w:pPr>
            <w:r>
              <w:rPr>
                <w:rFonts w:hint="eastAsia"/>
                <w:kern w:val="0"/>
                <w:sz w:val="24"/>
              </w:rPr>
              <w:t>因此，在落实本评价提出的各项相关污染防治措施后，项目的各类污染物均能有效处理，不会明显降低所在区域的环境质量现状，不会对当地环境质量底线造成冲击，不会突破区域环境质量底线。</w:t>
            </w:r>
          </w:p>
          <w:p w14:paraId="557D3A28">
            <w:pPr>
              <w:spacing w:line="480" w:lineRule="exact"/>
              <w:ind w:left="42" w:leftChars="20" w:right="42" w:rightChars="20" w:firstLine="480" w:firstLineChars="200"/>
              <w:rPr>
                <w:kern w:val="0"/>
                <w:sz w:val="24"/>
              </w:rPr>
            </w:pPr>
            <w:r>
              <w:rPr>
                <w:rFonts w:hint="eastAsia"/>
                <w:kern w:val="0"/>
                <w:sz w:val="24"/>
              </w:rPr>
              <w:t>（4）生态环境准入清单</w:t>
            </w:r>
          </w:p>
          <w:p w14:paraId="7EADDAF1">
            <w:pPr>
              <w:spacing w:line="480" w:lineRule="exact"/>
              <w:ind w:left="42" w:leftChars="20" w:right="42" w:rightChars="20" w:firstLine="480" w:firstLineChars="200"/>
              <w:rPr>
                <w:kern w:val="0"/>
                <w:sz w:val="24"/>
              </w:rPr>
            </w:pPr>
            <w:r>
              <w:rPr>
                <w:rFonts w:hint="eastAsia"/>
                <w:kern w:val="0"/>
                <w:sz w:val="24"/>
              </w:rPr>
              <w:t>根据鄂尔多斯市生态环境局关于印发《鄂尔多斯市生态环境分区管控动态更新成果（2023年版）》的通知和《鄂尔多斯市生态环境准入清单》以及内蒙古自治区“三线一单”公众端应用平台查询结果，项目位于重点管控单元，项目与管控单元要求符合性分析见下表。</w:t>
            </w:r>
          </w:p>
          <w:p w14:paraId="408F5C03">
            <w:pPr>
              <w:spacing w:line="440" w:lineRule="exact"/>
              <w:ind w:left="42" w:leftChars="20" w:right="42" w:rightChars="20" w:firstLine="480" w:firstLineChars="200"/>
              <w:rPr>
                <w:kern w:val="0"/>
                <w:sz w:val="24"/>
              </w:rPr>
            </w:pPr>
          </w:p>
          <w:p w14:paraId="343E1E92">
            <w:pPr>
              <w:spacing w:line="440" w:lineRule="exact"/>
              <w:ind w:left="42" w:leftChars="20" w:right="42" w:rightChars="20" w:firstLine="480" w:firstLineChars="200"/>
              <w:rPr>
                <w:kern w:val="0"/>
                <w:sz w:val="24"/>
              </w:rPr>
            </w:pPr>
          </w:p>
          <w:p w14:paraId="55A96DD7">
            <w:pPr>
              <w:spacing w:line="440" w:lineRule="exact"/>
              <w:ind w:left="42" w:leftChars="20" w:right="42" w:rightChars="20" w:firstLine="480" w:firstLineChars="200"/>
              <w:rPr>
                <w:kern w:val="0"/>
                <w:sz w:val="24"/>
              </w:rPr>
            </w:pPr>
          </w:p>
          <w:p w14:paraId="7BAC06F5">
            <w:pPr>
              <w:spacing w:line="440" w:lineRule="exact"/>
              <w:ind w:left="42" w:leftChars="20" w:right="42" w:rightChars="20" w:firstLine="480" w:firstLineChars="200"/>
              <w:rPr>
                <w:kern w:val="0"/>
                <w:sz w:val="24"/>
              </w:rPr>
            </w:pPr>
          </w:p>
          <w:p w14:paraId="389265A6">
            <w:pPr>
              <w:spacing w:line="440" w:lineRule="exact"/>
              <w:ind w:left="42" w:leftChars="20" w:right="42" w:rightChars="20" w:firstLine="480" w:firstLineChars="200"/>
              <w:rPr>
                <w:kern w:val="0"/>
                <w:sz w:val="24"/>
              </w:rPr>
            </w:pPr>
          </w:p>
          <w:p w14:paraId="007E779F">
            <w:pPr>
              <w:spacing w:line="440" w:lineRule="exact"/>
              <w:ind w:left="42" w:leftChars="20" w:right="42" w:rightChars="20" w:firstLine="480" w:firstLineChars="200"/>
              <w:rPr>
                <w:kern w:val="0"/>
                <w:sz w:val="24"/>
              </w:rPr>
            </w:pPr>
          </w:p>
          <w:p w14:paraId="43EA7A1C">
            <w:pPr>
              <w:spacing w:line="440" w:lineRule="exact"/>
              <w:ind w:left="42" w:leftChars="20" w:right="42" w:rightChars="20" w:firstLine="480" w:firstLineChars="200"/>
              <w:rPr>
                <w:kern w:val="0"/>
                <w:sz w:val="24"/>
              </w:rPr>
            </w:pPr>
          </w:p>
        </w:tc>
      </w:tr>
    </w:tbl>
    <w:p w14:paraId="3BD2F49C">
      <w:pPr>
        <w:autoSpaceDE w:val="0"/>
        <w:autoSpaceDN w:val="0"/>
        <w:adjustRightInd w:val="0"/>
        <w:snapToGrid w:val="0"/>
        <w:jc w:val="center"/>
        <w:rPr>
          <w:kern w:val="0"/>
          <w:sz w:val="24"/>
        </w:rPr>
        <w:sectPr>
          <w:footerReference r:id="rId5" w:type="default"/>
          <w:footerReference r:id="rId6" w:type="even"/>
          <w:pgSz w:w="11906" w:h="16838"/>
          <w:pgMar w:top="1418" w:right="1531" w:bottom="1418" w:left="1531" w:header="851" w:footer="851" w:gutter="0"/>
          <w:pgNumType w:start="1"/>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701"/>
        <w:gridCol w:w="12357"/>
      </w:tblGrid>
      <w:tr w14:paraId="5B833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605" w:type="pct"/>
            <w:vAlign w:val="center"/>
          </w:tcPr>
          <w:p w14:paraId="7562D4F5">
            <w:pPr>
              <w:autoSpaceDE w:val="0"/>
              <w:autoSpaceDN w:val="0"/>
              <w:adjustRightInd w:val="0"/>
              <w:snapToGrid w:val="0"/>
              <w:jc w:val="center"/>
              <w:rPr>
                <w:kern w:val="0"/>
                <w:sz w:val="24"/>
              </w:rPr>
            </w:pPr>
            <w:r>
              <w:rPr>
                <w:kern w:val="0"/>
                <w:sz w:val="24"/>
              </w:rPr>
              <w:t>其他符合性</w:t>
            </w:r>
          </w:p>
          <w:p w14:paraId="60E63CB1">
            <w:pPr>
              <w:autoSpaceDE w:val="0"/>
              <w:autoSpaceDN w:val="0"/>
              <w:adjustRightInd w:val="0"/>
              <w:snapToGrid w:val="0"/>
              <w:jc w:val="center"/>
              <w:rPr>
                <w:kern w:val="0"/>
                <w:sz w:val="24"/>
              </w:rPr>
            </w:pPr>
            <w:r>
              <w:rPr>
                <w:kern w:val="0"/>
                <w:sz w:val="24"/>
              </w:rPr>
              <w:t>分析</w:t>
            </w:r>
          </w:p>
        </w:tc>
        <w:tc>
          <w:tcPr>
            <w:tcW w:w="4395" w:type="pct"/>
            <w:vAlign w:val="center"/>
          </w:tcPr>
          <w:p w14:paraId="7734B9C2">
            <w:pPr>
              <w:spacing w:line="440" w:lineRule="exact"/>
              <w:ind w:firstLine="482" w:firstLineChars="200"/>
              <w:jc w:val="center"/>
              <w:rPr>
                <w:b/>
                <w:kern w:val="0"/>
                <w:sz w:val="24"/>
              </w:rPr>
            </w:pPr>
            <w:r>
              <w:rPr>
                <w:rFonts w:hint="eastAsia"/>
                <w:b/>
                <w:kern w:val="0"/>
                <w:sz w:val="24"/>
              </w:rPr>
              <w:t>表1-1     与鄂尔多斯市生态环境准入清单市级总体管控要求（2023）符合性分析</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64"/>
              <w:gridCol w:w="9238"/>
              <w:gridCol w:w="1701"/>
              <w:gridCol w:w="388"/>
            </w:tblGrid>
            <w:tr w14:paraId="6DEC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392" w:type="pct"/>
                  <w:vAlign w:val="center"/>
                </w:tcPr>
                <w:p w14:paraId="26AAB0E4">
                  <w:pPr>
                    <w:autoSpaceDE w:val="0"/>
                    <w:autoSpaceDN w:val="0"/>
                    <w:adjustRightInd w:val="0"/>
                    <w:snapToGrid w:val="0"/>
                    <w:spacing w:line="340" w:lineRule="exact"/>
                    <w:jc w:val="center"/>
                    <w:rPr>
                      <w:kern w:val="0"/>
                      <w:sz w:val="18"/>
                      <w:szCs w:val="18"/>
                    </w:rPr>
                  </w:pPr>
                  <w:r>
                    <w:rPr>
                      <w:rFonts w:hint="eastAsia"/>
                      <w:kern w:val="0"/>
                      <w:sz w:val="18"/>
                      <w:szCs w:val="18"/>
                    </w:rPr>
                    <w:t>管控维度</w:t>
                  </w:r>
                </w:p>
              </w:tc>
              <w:tc>
                <w:tcPr>
                  <w:tcW w:w="3758" w:type="pct"/>
                  <w:vAlign w:val="center"/>
                </w:tcPr>
                <w:p w14:paraId="26EE7BFA">
                  <w:pPr>
                    <w:autoSpaceDE w:val="0"/>
                    <w:autoSpaceDN w:val="0"/>
                    <w:adjustRightInd w:val="0"/>
                    <w:snapToGrid w:val="0"/>
                    <w:spacing w:line="340" w:lineRule="exact"/>
                    <w:jc w:val="center"/>
                    <w:rPr>
                      <w:kern w:val="0"/>
                      <w:sz w:val="18"/>
                      <w:szCs w:val="18"/>
                    </w:rPr>
                  </w:pPr>
                  <w:r>
                    <w:rPr>
                      <w:kern w:val="0"/>
                      <w:sz w:val="18"/>
                      <w:szCs w:val="18"/>
                    </w:rPr>
                    <w:t>准入要求</w:t>
                  </w:r>
                </w:p>
              </w:tc>
              <w:tc>
                <w:tcPr>
                  <w:tcW w:w="692" w:type="pct"/>
                  <w:vAlign w:val="center"/>
                </w:tcPr>
                <w:p w14:paraId="56EB3D74">
                  <w:pPr>
                    <w:autoSpaceDE w:val="0"/>
                    <w:autoSpaceDN w:val="0"/>
                    <w:adjustRightInd w:val="0"/>
                    <w:snapToGrid w:val="0"/>
                    <w:spacing w:line="340" w:lineRule="exact"/>
                    <w:jc w:val="center"/>
                    <w:rPr>
                      <w:kern w:val="0"/>
                      <w:sz w:val="18"/>
                      <w:szCs w:val="18"/>
                    </w:rPr>
                  </w:pPr>
                  <w:r>
                    <w:rPr>
                      <w:kern w:val="0"/>
                      <w:sz w:val="18"/>
                      <w:szCs w:val="18"/>
                    </w:rPr>
                    <w:t>项目情况</w:t>
                  </w:r>
                </w:p>
              </w:tc>
              <w:tc>
                <w:tcPr>
                  <w:tcW w:w="158" w:type="pct"/>
                  <w:vAlign w:val="center"/>
                </w:tcPr>
                <w:p w14:paraId="4CB85348">
                  <w:pPr>
                    <w:autoSpaceDE w:val="0"/>
                    <w:autoSpaceDN w:val="0"/>
                    <w:adjustRightInd w:val="0"/>
                    <w:snapToGrid w:val="0"/>
                    <w:spacing w:line="340" w:lineRule="exact"/>
                    <w:jc w:val="center"/>
                    <w:rPr>
                      <w:kern w:val="0"/>
                      <w:sz w:val="18"/>
                      <w:szCs w:val="18"/>
                    </w:rPr>
                  </w:pPr>
                  <w:r>
                    <w:rPr>
                      <w:kern w:val="0"/>
                      <w:sz w:val="18"/>
                      <w:szCs w:val="18"/>
                    </w:rPr>
                    <w:t>符合性</w:t>
                  </w:r>
                </w:p>
              </w:tc>
            </w:tr>
            <w:tr w14:paraId="7139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392" w:type="pct"/>
                  <w:vAlign w:val="center"/>
                </w:tcPr>
                <w:p w14:paraId="6A93A397">
                  <w:pPr>
                    <w:spacing w:line="340" w:lineRule="exact"/>
                    <w:jc w:val="center"/>
                    <w:rPr>
                      <w:kern w:val="0"/>
                      <w:sz w:val="18"/>
                      <w:szCs w:val="18"/>
                    </w:rPr>
                  </w:pPr>
                  <w:r>
                    <w:rPr>
                      <w:rFonts w:hint="eastAsia"/>
                      <w:kern w:val="0"/>
                      <w:sz w:val="18"/>
                      <w:szCs w:val="18"/>
                    </w:rPr>
                    <w:t>空间布局</w:t>
                  </w:r>
                </w:p>
                <w:p w14:paraId="27C0A74C">
                  <w:pPr>
                    <w:spacing w:line="340" w:lineRule="exact"/>
                    <w:jc w:val="center"/>
                    <w:rPr>
                      <w:kern w:val="0"/>
                      <w:sz w:val="18"/>
                      <w:szCs w:val="18"/>
                    </w:rPr>
                  </w:pPr>
                  <w:r>
                    <w:rPr>
                      <w:rFonts w:hint="eastAsia"/>
                      <w:kern w:val="0"/>
                      <w:sz w:val="18"/>
                      <w:szCs w:val="18"/>
                    </w:rPr>
                    <w:t>约束</w:t>
                  </w:r>
                </w:p>
              </w:tc>
              <w:tc>
                <w:tcPr>
                  <w:tcW w:w="3758" w:type="pct"/>
                  <w:vAlign w:val="center"/>
                </w:tcPr>
                <w:p w14:paraId="178827BF">
                  <w:pPr>
                    <w:autoSpaceDE w:val="0"/>
                    <w:autoSpaceDN w:val="0"/>
                    <w:adjustRightInd w:val="0"/>
                    <w:snapToGrid w:val="0"/>
                    <w:spacing w:line="340" w:lineRule="exact"/>
                    <w:rPr>
                      <w:kern w:val="0"/>
                      <w:sz w:val="18"/>
                      <w:szCs w:val="18"/>
                    </w:rPr>
                  </w:pPr>
                  <w:r>
                    <w:rPr>
                      <w:rFonts w:hint="eastAsia"/>
                      <w:kern w:val="0"/>
                      <w:sz w:val="18"/>
                      <w:szCs w:val="18"/>
                    </w:rPr>
                    <w:t>1、除国家规划布局和自治区延链补链的现代煤化工项目外，“十四五”期间原则上不再审批新的现代煤化工项目。严禁新建虚拟货币“挖矿”项目。</w:t>
                  </w:r>
                </w:p>
                <w:p w14:paraId="7AC9BA30">
                  <w:pPr>
                    <w:autoSpaceDE w:val="0"/>
                    <w:autoSpaceDN w:val="0"/>
                    <w:adjustRightInd w:val="0"/>
                    <w:snapToGrid w:val="0"/>
                    <w:spacing w:line="340" w:lineRule="exact"/>
                    <w:rPr>
                      <w:kern w:val="0"/>
                      <w:sz w:val="18"/>
                      <w:szCs w:val="18"/>
                    </w:rPr>
                  </w:pPr>
                  <w:r>
                    <w:rPr>
                      <w:rFonts w:hint="eastAsia"/>
                      <w:kern w:val="0"/>
                      <w:sz w:val="18"/>
                      <w:szCs w:val="18"/>
                    </w:rPr>
                    <w:t>2、禁止布局现有化工园区以外新的化工园区。严格控制新建、扩建高耗水项目，促进火力发电、焦化等高耗水行业节水改造。严格落实水资源超载地区新增用水项目和取水许可“双限批”。对未达到国家和自治区先进用水定额标准的新建工业项目一律不予审批取水，对超过取用水定额标准的现有工业项目要尽快实施节水改造，改造后仍达不到国家和自治区用水定额通用值的</w:t>
                  </w:r>
                  <w:r>
                    <w:rPr>
                      <w:rFonts w:hint="eastAsia"/>
                      <w:kern w:val="0"/>
                      <w:sz w:val="18"/>
                      <w:szCs w:val="18"/>
                      <w:lang w:eastAsia="zh-CN"/>
                    </w:rPr>
                    <w:t>，在</w:t>
                  </w:r>
                  <w:r>
                    <w:rPr>
                      <w:rFonts w:hint="eastAsia"/>
                      <w:kern w:val="0"/>
                      <w:sz w:val="18"/>
                      <w:szCs w:val="18"/>
                    </w:rPr>
                    <w:t>延续取水许可时不予批准。严格控制耕地灌溉面积，坚守“四水四定”底线，不得借助新建、扩建、改建项目擅自增大灌溉面积，对于地类属性为非耕地的，逐步退出种植，还林还草。</w:t>
                  </w:r>
                </w:p>
                <w:p w14:paraId="12F8FD16">
                  <w:pPr>
                    <w:autoSpaceDE w:val="0"/>
                    <w:autoSpaceDN w:val="0"/>
                    <w:adjustRightInd w:val="0"/>
                    <w:snapToGrid w:val="0"/>
                    <w:spacing w:line="340" w:lineRule="exact"/>
                    <w:rPr>
                      <w:kern w:val="0"/>
                      <w:sz w:val="18"/>
                      <w:szCs w:val="18"/>
                    </w:rPr>
                  </w:pPr>
                  <w:r>
                    <w:rPr>
                      <w:rFonts w:hint="eastAsia"/>
                      <w:kern w:val="0"/>
                      <w:sz w:val="18"/>
                      <w:szCs w:val="18"/>
                    </w:rPr>
                    <w:t>3、拆除黄河沿岸国堤内临时和移动建筑，黄河滩区主河槽内全面禁种高秆作物，禁止使用农药、化肥；低滩区大力开展农药化肥减量、有机肥增量行动；高滩区内合理管控农药、化肥，积极推广使用有机肥。推动沿黄一定范围内高耗水、高污染企业迁入合规园区，严禁在黄河干流及主要支流两岸一定范围内新建“两高一资”项目及相关产业园区。禁止在黄河干支流岸线管控范围内（黄河干流鄂尔多斯段和本市行政区域内黄河支流）新建、扩建化工园区和化工项目。禁止在黄河干流岸线和重要支流岸线的管控范围内新建、改建、扩建尾矿库；但以提升安全水平、生态环境保护水平为目的的改建除外。对已备案但尚未开工的拟建工业项目，指导督促和协调帮助企业将项目调整转入合规工业园区内建设。布局在园区外的现有重化工企业，严禁在原址审批新增产能项目。鼓励有条件的已建成工业项目搬迁入园。“十四五”时期，沿黄地区工业项目入园及严控高污染、高耗水、高耗能项目应严格参照《关于“十四五”推进沿黄重点地区工业项目入园及严控高污染、高耗水、高耗能项目的通知》文件要求执行。</w:t>
                  </w:r>
                </w:p>
                <w:p w14:paraId="5CA090F6">
                  <w:pPr>
                    <w:autoSpaceDE w:val="0"/>
                    <w:autoSpaceDN w:val="0"/>
                    <w:adjustRightInd w:val="0"/>
                    <w:snapToGrid w:val="0"/>
                    <w:spacing w:line="340" w:lineRule="exact"/>
                    <w:rPr>
                      <w:kern w:val="0"/>
                      <w:sz w:val="18"/>
                      <w:szCs w:val="18"/>
                    </w:rPr>
                  </w:pPr>
                  <w:r>
                    <w:rPr>
                      <w:rFonts w:hint="eastAsia"/>
                      <w:kern w:val="0"/>
                      <w:sz w:val="18"/>
                      <w:szCs w:val="18"/>
                    </w:rPr>
                    <w:t>4、按照规模化布局的原则，对各园区的产业和项目进行严格的筛选，明确煤制油、煤制气、煤制烯烃、煤制芳烃以及下游延伸产业的规模。严格落实《进一步规范化工行业项目建设的若干规定(内工信原工字</w:t>
                  </w:r>
                  <w:r>
                    <w:rPr>
                      <w:rFonts w:hint="eastAsia"/>
                      <w:kern w:val="0"/>
                      <w:sz w:val="18"/>
                      <w:szCs w:val="18"/>
                      <w:lang w:eastAsia="zh-CN"/>
                    </w:rPr>
                    <w:t>〔2019〕269号</w:t>
                  </w:r>
                  <w:r>
                    <w:rPr>
                      <w:rFonts w:hint="eastAsia"/>
                      <w:kern w:val="0"/>
                      <w:sz w:val="18"/>
                      <w:szCs w:val="18"/>
                    </w:rPr>
                    <w:t>)，“三区三线”内不得核准、备案新(改、扩)建危险化学品项目。新(改、扩)建危险化学品项目(安全、环保、节能和智能化改造项目除外)必须进入自治区已经认定的化工园区，化工园区外不得核准、备案新(改扩)建危险化学品项目。禁止建设达不到安全标准的落后生产工艺未委托符合相应资质要求的设计单位进行工艺设计、搬迁使用旧设备的新(改、扩)建项目。</w:t>
                  </w:r>
                </w:p>
                <w:p w14:paraId="4EB8150D">
                  <w:pPr>
                    <w:autoSpaceDE w:val="0"/>
                    <w:autoSpaceDN w:val="0"/>
                    <w:adjustRightInd w:val="0"/>
                    <w:snapToGrid w:val="0"/>
                    <w:spacing w:line="340" w:lineRule="exact"/>
                    <w:rPr>
                      <w:kern w:val="0"/>
                      <w:sz w:val="18"/>
                      <w:szCs w:val="18"/>
                    </w:rPr>
                  </w:pPr>
                  <w:r>
                    <w:rPr>
                      <w:rFonts w:hint="eastAsia"/>
                      <w:kern w:val="0"/>
                      <w:sz w:val="18"/>
                      <w:szCs w:val="18"/>
                    </w:rPr>
                    <w:t>5、煤化工产业需布设在产业园区，并符合所在园区的规划及规划环评要求。项目远离生态红线控制区，并与居民区或城市规划的居住用地保持一定缓冲距离。</w:t>
                  </w:r>
                </w:p>
                <w:p w14:paraId="4DFF06AA">
                  <w:pPr>
                    <w:autoSpaceDE w:val="0"/>
                    <w:autoSpaceDN w:val="0"/>
                    <w:adjustRightInd w:val="0"/>
                    <w:snapToGrid w:val="0"/>
                    <w:spacing w:line="340" w:lineRule="exact"/>
                    <w:rPr>
                      <w:kern w:val="0"/>
                      <w:sz w:val="18"/>
                      <w:szCs w:val="18"/>
                    </w:rPr>
                  </w:pPr>
                  <w:r>
                    <w:rPr>
                      <w:rFonts w:hint="eastAsia"/>
                      <w:kern w:val="0"/>
                      <w:sz w:val="18"/>
                      <w:szCs w:val="18"/>
                    </w:rPr>
                    <w:t>6、园区产业准入标准：</w:t>
                  </w:r>
                </w:p>
                <w:p w14:paraId="7F371172">
                  <w:pPr>
                    <w:autoSpaceDE w:val="0"/>
                    <w:autoSpaceDN w:val="0"/>
                    <w:adjustRightInd w:val="0"/>
                    <w:snapToGrid w:val="0"/>
                    <w:spacing w:line="340" w:lineRule="exact"/>
                    <w:rPr>
                      <w:kern w:val="0"/>
                      <w:sz w:val="18"/>
                      <w:szCs w:val="18"/>
                    </w:rPr>
                  </w:pPr>
                  <w:r>
                    <w:rPr>
                      <w:rFonts w:hint="eastAsia"/>
                      <w:kern w:val="0"/>
                      <w:sz w:val="18"/>
                      <w:szCs w:val="18"/>
                    </w:rPr>
                    <w:t>煤化工行业。除在建项目和列入国家规划项目外，原则上不再新批单纯煤制甲醇、煤制烯烃等项目，确需建设的必须配套下游延伸加工项目。</w:t>
                  </w:r>
                </w:p>
                <w:p w14:paraId="54B12B9A">
                  <w:pPr>
                    <w:autoSpaceDE w:val="0"/>
                    <w:autoSpaceDN w:val="0"/>
                    <w:adjustRightInd w:val="0"/>
                    <w:snapToGrid w:val="0"/>
                    <w:spacing w:line="340" w:lineRule="exact"/>
                    <w:rPr>
                      <w:kern w:val="0"/>
                      <w:sz w:val="18"/>
                      <w:szCs w:val="18"/>
                    </w:rPr>
                  </w:pPr>
                  <w:r>
                    <w:rPr>
                      <w:rFonts w:hint="eastAsia"/>
                      <w:kern w:val="0"/>
                      <w:sz w:val="18"/>
                      <w:szCs w:val="18"/>
                    </w:rPr>
                    <w:t>焦化行业。通过产能置换新建的顶装焦炉炭化室高度不小于7.0米、捣固焦炉炭化室高度不小于6.25米。常规焦炉、半焦炉须同步配套煤气净化和利用设施；热回收焦炉须同步配套热能回收设施；钢铁联合企业焦炉须同步配套干熄焦装置和焦炉煤气精脱硫装置。</w:t>
                  </w:r>
                </w:p>
                <w:p w14:paraId="3FBCE9A8">
                  <w:pPr>
                    <w:autoSpaceDE w:val="0"/>
                    <w:autoSpaceDN w:val="0"/>
                    <w:adjustRightInd w:val="0"/>
                    <w:snapToGrid w:val="0"/>
                    <w:spacing w:line="340" w:lineRule="exact"/>
                    <w:rPr>
                      <w:kern w:val="0"/>
                      <w:sz w:val="18"/>
                      <w:szCs w:val="18"/>
                    </w:rPr>
                  </w:pPr>
                  <w:r>
                    <w:rPr>
                      <w:rFonts w:hint="eastAsia"/>
                      <w:kern w:val="0"/>
                      <w:sz w:val="18"/>
                      <w:szCs w:val="18"/>
                    </w:rPr>
                    <w:t>水泥行业。通过产能置换新建的水泥熟料生产线规模不得低于4000吨/日，水泥磨机直径不得小于3.8米。</w:t>
                  </w:r>
                </w:p>
                <w:p w14:paraId="470214A0">
                  <w:pPr>
                    <w:autoSpaceDE w:val="0"/>
                    <w:autoSpaceDN w:val="0"/>
                    <w:adjustRightInd w:val="0"/>
                    <w:snapToGrid w:val="0"/>
                    <w:spacing w:line="340" w:lineRule="exact"/>
                    <w:rPr>
                      <w:kern w:val="0"/>
                      <w:sz w:val="18"/>
                      <w:szCs w:val="18"/>
                    </w:rPr>
                  </w:pPr>
                  <w:r>
                    <w:rPr>
                      <w:rFonts w:hint="eastAsia"/>
                      <w:kern w:val="0"/>
                      <w:sz w:val="18"/>
                      <w:szCs w:val="18"/>
                    </w:rPr>
                    <w:t>严格执行新建、改建、扩建工程项目安全设施、职业健康“三同时”制度，严格把控高危行业安全准入条件，高危项目审批必须把安全生产作为前置条件，实行重大安全风险“一票否决”。各园区应编制《安全准入管理办法》，对企业的安全准入条件做详细的规定。</w:t>
                  </w:r>
                </w:p>
                <w:p w14:paraId="7ADE62A2">
                  <w:pPr>
                    <w:autoSpaceDE w:val="0"/>
                    <w:autoSpaceDN w:val="0"/>
                    <w:adjustRightInd w:val="0"/>
                    <w:snapToGrid w:val="0"/>
                    <w:spacing w:line="340" w:lineRule="exact"/>
                    <w:rPr>
                      <w:kern w:val="0"/>
                      <w:sz w:val="18"/>
                      <w:szCs w:val="18"/>
                    </w:rPr>
                  </w:pPr>
                  <w:r>
                    <w:rPr>
                      <w:rFonts w:hint="eastAsia"/>
                      <w:kern w:val="0"/>
                      <w:sz w:val="18"/>
                      <w:szCs w:val="18"/>
                    </w:rPr>
                    <w:t>新上工业项目要严格控制高碳产业的重复建设，引导地区间产业有序转移。</w:t>
                  </w:r>
                </w:p>
                <w:p w14:paraId="5C6BCB96">
                  <w:pPr>
                    <w:autoSpaceDE w:val="0"/>
                    <w:autoSpaceDN w:val="0"/>
                    <w:adjustRightInd w:val="0"/>
                    <w:snapToGrid w:val="0"/>
                    <w:spacing w:line="340" w:lineRule="exact"/>
                    <w:rPr>
                      <w:kern w:val="0"/>
                      <w:sz w:val="18"/>
                      <w:szCs w:val="18"/>
                    </w:rPr>
                  </w:pPr>
                  <w:r>
                    <w:rPr>
                      <w:rFonts w:hint="eastAsia"/>
                      <w:kern w:val="0"/>
                      <w:sz w:val="18"/>
                      <w:szCs w:val="18"/>
                    </w:rPr>
                    <w:t>强化源头管控，对不符合产业政策、产业定位、未落实用能指标的高耗能项目，不予立项。</w:t>
                  </w:r>
                </w:p>
                <w:p w14:paraId="7CEA4AA7">
                  <w:pPr>
                    <w:autoSpaceDE w:val="0"/>
                    <w:autoSpaceDN w:val="0"/>
                    <w:adjustRightInd w:val="0"/>
                    <w:snapToGrid w:val="0"/>
                    <w:spacing w:line="340" w:lineRule="exact"/>
                    <w:rPr>
                      <w:kern w:val="0"/>
                      <w:sz w:val="18"/>
                      <w:szCs w:val="18"/>
                    </w:rPr>
                  </w:pPr>
                  <w:r>
                    <w:rPr>
                      <w:rFonts w:hint="eastAsia"/>
                      <w:kern w:val="0"/>
                      <w:sz w:val="18"/>
                      <w:szCs w:val="18"/>
                    </w:rPr>
                    <w:t>严禁新上不符合产业政策、“三线一单”生态环境分区管控方案、规划、环评、能耗以及水耗等相关规定的项目。加强河湖空间管控，严禁侵占河道、围垦湖泊、非法采砂，确保岸线优化配置、集约开发和可持续利用。从严格管控园区空间开发边界、构建存量用地评价退出机制、完善产业用地再开发分类引导等方面优化构建工业园区空间体系。</w:t>
                  </w:r>
                </w:p>
                <w:p w14:paraId="4178E96B">
                  <w:pPr>
                    <w:autoSpaceDE w:val="0"/>
                    <w:autoSpaceDN w:val="0"/>
                    <w:adjustRightInd w:val="0"/>
                    <w:snapToGrid w:val="0"/>
                    <w:spacing w:line="340" w:lineRule="exact"/>
                    <w:rPr>
                      <w:kern w:val="0"/>
                      <w:sz w:val="18"/>
                      <w:szCs w:val="18"/>
                    </w:rPr>
                  </w:pPr>
                  <w:r>
                    <w:rPr>
                      <w:rFonts w:hint="eastAsia"/>
                      <w:kern w:val="0"/>
                      <w:sz w:val="18"/>
                      <w:szCs w:val="18"/>
                    </w:rPr>
                    <w:t>严格耗煤项目审批管理，控制煤炭增量消费。</w:t>
                  </w:r>
                </w:p>
                <w:p w14:paraId="082E528C">
                  <w:pPr>
                    <w:autoSpaceDE w:val="0"/>
                    <w:autoSpaceDN w:val="0"/>
                    <w:adjustRightInd w:val="0"/>
                    <w:snapToGrid w:val="0"/>
                    <w:spacing w:line="340" w:lineRule="exact"/>
                    <w:rPr>
                      <w:kern w:val="0"/>
                      <w:sz w:val="18"/>
                      <w:szCs w:val="18"/>
                    </w:rPr>
                  </w:pPr>
                  <w:r>
                    <w:rPr>
                      <w:rFonts w:hint="eastAsia"/>
                      <w:kern w:val="0"/>
                      <w:sz w:val="18"/>
                      <w:szCs w:val="18"/>
                    </w:rPr>
                    <w:t>从2021年起，不再审批焦炭、兰炭、电石、聚氯乙烯、烧碱（废盐综合利用的离子膜烧碱装置除外）、纯碱（《西部地区鼓励类产业目录（2020年本）》中内蒙古鼓励类项目除外）、合成氨（确有必要建设的焦炉煤气综合利用制合成气、可再生能源复制</w:t>
                  </w:r>
                  <w:r>
                    <w:rPr>
                      <w:rFonts w:hint="eastAsia"/>
                      <w:kern w:val="0"/>
                      <w:sz w:val="18"/>
                      <w:szCs w:val="18"/>
                      <w:lang w:eastAsia="zh-CN"/>
                    </w:rPr>
                    <w:t>合成氨</w:t>
                  </w:r>
                  <w:r>
                    <w:rPr>
                      <w:rFonts w:hint="eastAsia"/>
                      <w:kern w:val="0"/>
                      <w:sz w:val="18"/>
                      <w:szCs w:val="18"/>
                    </w:rPr>
                    <w:t>除外）、尿素、磷铵、甲醇（确有必要建设的焦炉煤气综合利用制甲醇、可再生能源制氢制甲醇除外）、乙二醇、黄磷、水泥（熟料）、平板玻璃、超高功率以下石墨电极、钢铁（已进入产能置换公示阶段的，按国家规定执行）、铁合金（作为多晶硅配套原料、可再生能源电力使用比例达到60%以上的工业硅除外）、电解铝（国家批复同意的高铝粉煤灰提取氧化铝配套电解铝除外）、氧化铝（高铝粉煤灰提取氧化铝除外）、蓝宝石等新增产能项目；确有必要建设的，须在区内实施产能减量或等量置换。新建、改扩建单晶硅项目原则上要配套切片、太阳能电池组件等下游加工生产线，多晶硅（颗粒硅）项目区内下游转化率原则上要达到70%以上（半导体级多晶硅除外）。实行严格的矿山地质环境准入制度。不符合绿色矿山建设标准的矿山企业依法逐步退出市场。严格执行《内蒙古自治区绿色矿山建设方案》《鄂尔多斯市绿色矿山建设方案》及相关技术要求。合理确定煤炭开发强度及重大煤矿项目的生产和建设规模，淘汰一批落后煤矿，引导60万吨/年以下煤矿有序退出。新建煤矿按照绿色矿山标准建设，生产煤矿加快达标建设，2025年绿色矿山达标率达到100%。严格落实《矿山生态环境保护与污染防治技术政策》（环发〔2005〕109号）、《内蒙古自治区矿山地质环境治理办法》《内蒙古自治区矿山地质环境实施细则》、内蒙古自治区人民政府办公厅《关于矿产资源开发中加强草原生态保护的意见》（内政办发〔2021〕7号）、《内蒙古自治区绿色矿山建设方案》《鄂尔多斯市绿色矿山建设管理条例》《鄂尔多斯市绿色矿山建设方案》（鄂府办发〔2021〕26号）、《鄂尔多斯市“十四五”能源综合发展规划》及相关技术要求。</w:t>
                  </w:r>
                </w:p>
              </w:tc>
              <w:tc>
                <w:tcPr>
                  <w:tcW w:w="692" w:type="pct"/>
                  <w:vAlign w:val="center"/>
                </w:tcPr>
                <w:p w14:paraId="10F21AA9">
                  <w:pPr>
                    <w:autoSpaceDE w:val="0"/>
                    <w:autoSpaceDN w:val="0"/>
                    <w:adjustRightInd w:val="0"/>
                    <w:snapToGrid w:val="0"/>
                    <w:spacing w:line="340" w:lineRule="exact"/>
                    <w:rPr>
                      <w:kern w:val="0"/>
                      <w:sz w:val="18"/>
                      <w:szCs w:val="18"/>
                    </w:rPr>
                  </w:pPr>
                  <w:r>
                    <w:rPr>
                      <w:rFonts w:hint="eastAsia"/>
                      <w:kern w:val="0"/>
                      <w:sz w:val="18"/>
                      <w:szCs w:val="18"/>
                    </w:rPr>
                    <w:t>1、项目为现有洗选厂储煤棚扩建项目，不属于现代煤化工及虚拟货币“挖矿”项目。</w:t>
                  </w:r>
                </w:p>
                <w:p w14:paraId="2612A4AA">
                  <w:pPr>
                    <w:autoSpaceDE w:val="0"/>
                    <w:autoSpaceDN w:val="0"/>
                    <w:adjustRightInd w:val="0"/>
                    <w:snapToGrid w:val="0"/>
                    <w:spacing w:line="340" w:lineRule="exact"/>
                    <w:rPr>
                      <w:kern w:val="0"/>
                      <w:sz w:val="18"/>
                      <w:szCs w:val="18"/>
                    </w:rPr>
                  </w:pPr>
                  <w:r>
                    <w:rPr>
                      <w:rFonts w:hint="eastAsia"/>
                      <w:kern w:val="0"/>
                      <w:sz w:val="18"/>
                      <w:szCs w:val="18"/>
                    </w:rPr>
                    <w:t>2、不涉及。</w:t>
                  </w:r>
                </w:p>
                <w:p w14:paraId="171F69FE">
                  <w:pPr>
                    <w:autoSpaceDE w:val="0"/>
                    <w:autoSpaceDN w:val="0"/>
                    <w:adjustRightInd w:val="0"/>
                    <w:snapToGrid w:val="0"/>
                    <w:spacing w:line="340" w:lineRule="exact"/>
                    <w:rPr>
                      <w:kern w:val="0"/>
                      <w:sz w:val="18"/>
                      <w:szCs w:val="18"/>
                    </w:rPr>
                  </w:pPr>
                  <w:r>
                    <w:rPr>
                      <w:rFonts w:hint="eastAsia"/>
                      <w:kern w:val="0"/>
                      <w:sz w:val="18"/>
                      <w:szCs w:val="18"/>
                    </w:rPr>
                    <w:t>3、不涉及。</w:t>
                  </w:r>
                </w:p>
                <w:p w14:paraId="77AA02EC">
                  <w:pPr>
                    <w:autoSpaceDE w:val="0"/>
                    <w:autoSpaceDN w:val="0"/>
                    <w:adjustRightInd w:val="0"/>
                    <w:snapToGrid w:val="0"/>
                    <w:spacing w:line="340" w:lineRule="exact"/>
                    <w:rPr>
                      <w:kern w:val="0"/>
                      <w:sz w:val="18"/>
                      <w:szCs w:val="18"/>
                    </w:rPr>
                  </w:pPr>
                  <w:r>
                    <w:rPr>
                      <w:rFonts w:hint="eastAsia"/>
                      <w:kern w:val="0"/>
                      <w:sz w:val="18"/>
                      <w:szCs w:val="18"/>
                    </w:rPr>
                    <w:t>4、不涉及。</w:t>
                  </w:r>
                </w:p>
                <w:p w14:paraId="3D943AAD">
                  <w:pPr>
                    <w:autoSpaceDE w:val="0"/>
                    <w:autoSpaceDN w:val="0"/>
                    <w:adjustRightInd w:val="0"/>
                    <w:snapToGrid w:val="0"/>
                    <w:spacing w:line="340" w:lineRule="exact"/>
                    <w:rPr>
                      <w:kern w:val="0"/>
                      <w:sz w:val="18"/>
                      <w:szCs w:val="18"/>
                    </w:rPr>
                  </w:pPr>
                  <w:r>
                    <w:rPr>
                      <w:rFonts w:hint="eastAsia"/>
                      <w:kern w:val="0"/>
                      <w:sz w:val="18"/>
                      <w:szCs w:val="18"/>
                    </w:rPr>
                    <w:t>5、不涉及。</w:t>
                  </w:r>
                </w:p>
                <w:p w14:paraId="1B75BAD6">
                  <w:pPr>
                    <w:autoSpaceDE w:val="0"/>
                    <w:autoSpaceDN w:val="0"/>
                    <w:adjustRightInd w:val="0"/>
                    <w:snapToGrid w:val="0"/>
                    <w:spacing w:line="340" w:lineRule="exact"/>
                    <w:rPr>
                      <w:kern w:val="0"/>
                      <w:sz w:val="18"/>
                      <w:szCs w:val="18"/>
                    </w:rPr>
                  </w:pPr>
                  <w:r>
                    <w:rPr>
                      <w:rFonts w:hint="eastAsia"/>
                      <w:kern w:val="0"/>
                      <w:sz w:val="18"/>
                      <w:szCs w:val="18"/>
                    </w:rPr>
                    <w:t>6、项目为现有洗选厂储煤棚扩建项目，不涉及生产规模的新增，符合园区准入标准。</w:t>
                  </w:r>
                </w:p>
              </w:tc>
              <w:tc>
                <w:tcPr>
                  <w:tcW w:w="158" w:type="pct"/>
                  <w:vAlign w:val="center"/>
                </w:tcPr>
                <w:p w14:paraId="00059D25">
                  <w:pPr>
                    <w:autoSpaceDE w:val="0"/>
                    <w:autoSpaceDN w:val="0"/>
                    <w:adjustRightInd w:val="0"/>
                    <w:snapToGrid w:val="0"/>
                    <w:spacing w:line="340" w:lineRule="exact"/>
                    <w:jc w:val="center"/>
                    <w:rPr>
                      <w:kern w:val="0"/>
                      <w:sz w:val="18"/>
                      <w:szCs w:val="18"/>
                    </w:rPr>
                  </w:pPr>
                  <w:r>
                    <w:rPr>
                      <w:kern w:val="0"/>
                      <w:sz w:val="18"/>
                      <w:szCs w:val="18"/>
                    </w:rPr>
                    <w:t>符合</w:t>
                  </w:r>
                </w:p>
              </w:tc>
            </w:tr>
            <w:tr w14:paraId="06A2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392" w:type="pct"/>
                  <w:vAlign w:val="center"/>
                </w:tcPr>
                <w:p w14:paraId="6BA0D09E">
                  <w:pPr>
                    <w:spacing w:line="340" w:lineRule="exact"/>
                    <w:jc w:val="center"/>
                    <w:rPr>
                      <w:kern w:val="0"/>
                      <w:sz w:val="18"/>
                      <w:szCs w:val="18"/>
                    </w:rPr>
                  </w:pPr>
                  <w:r>
                    <w:rPr>
                      <w:rFonts w:hint="eastAsia"/>
                      <w:kern w:val="0"/>
                      <w:sz w:val="18"/>
                      <w:szCs w:val="18"/>
                    </w:rPr>
                    <w:t>污染物排放管控</w:t>
                  </w:r>
                </w:p>
              </w:tc>
              <w:tc>
                <w:tcPr>
                  <w:tcW w:w="3758" w:type="pct"/>
                  <w:vAlign w:val="center"/>
                </w:tcPr>
                <w:p w14:paraId="06D38945">
                  <w:pPr>
                    <w:autoSpaceDE w:val="0"/>
                    <w:autoSpaceDN w:val="0"/>
                    <w:adjustRightInd w:val="0"/>
                    <w:snapToGrid w:val="0"/>
                    <w:spacing w:line="340" w:lineRule="exact"/>
                    <w:rPr>
                      <w:kern w:val="0"/>
                      <w:sz w:val="18"/>
                      <w:szCs w:val="18"/>
                    </w:rPr>
                  </w:pPr>
                  <w:r>
                    <w:rPr>
                      <w:rFonts w:hint="eastAsia"/>
                      <w:kern w:val="0"/>
                      <w:sz w:val="18"/>
                      <w:szCs w:val="18"/>
                    </w:rPr>
                    <w:t>1、严格落实污染物排放总量控制制度，把主要污染物排放总量指标作为环评审批的前置条件。对未完成上一年度主要污染物总量减排目标的地区或企业、环境质量未达到环境功能区划要求、被实施区域限批的地区及未进行排污权交易的工业企业建设项目暂停新增主要污染物排放建设项目的总量审批。推动具备条件的园区实施循环化改造，实现园区的能源、水、土地等资源利用效率大幅提升，二氧化碳、固体废物、废水、主要大气污染物排放量大幅降低。</w:t>
                  </w:r>
                </w:p>
                <w:p w14:paraId="1A55C6E0">
                  <w:pPr>
                    <w:autoSpaceDE w:val="0"/>
                    <w:autoSpaceDN w:val="0"/>
                    <w:adjustRightInd w:val="0"/>
                    <w:snapToGrid w:val="0"/>
                    <w:spacing w:line="340" w:lineRule="exact"/>
                    <w:rPr>
                      <w:kern w:val="0"/>
                      <w:sz w:val="18"/>
                      <w:szCs w:val="18"/>
                    </w:rPr>
                  </w:pPr>
                  <w:r>
                    <w:rPr>
                      <w:rFonts w:hint="eastAsia"/>
                      <w:kern w:val="0"/>
                      <w:sz w:val="18"/>
                      <w:szCs w:val="18"/>
                    </w:rPr>
                    <w:t>2、减少污染物入河量，加强入河排污口监督管理。严格水功能区管理监督，控制入河入湖排污总量。</w:t>
                  </w:r>
                </w:p>
                <w:p w14:paraId="1C07CCB2">
                  <w:pPr>
                    <w:autoSpaceDE w:val="0"/>
                    <w:autoSpaceDN w:val="0"/>
                    <w:adjustRightInd w:val="0"/>
                    <w:snapToGrid w:val="0"/>
                    <w:spacing w:line="340" w:lineRule="exact"/>
                    <w:rPr>
                      <w:kern w:val="0"/>
                      <w:sz w:val="18"/>
                      <w:szCs w:val="18"/>
                    </w:rPr>
                  </w:pPr>
                  <w:r>
                    <w:rPr>
                      <w:rFonts w:hint="eastAsia"/>
                      <w:kern w:val="0"/>
                      <w:sz w:val="18"/>
                      <w:szCs w:val="18"/>
                    </w:rPr>
                    <w:t>3、实施深度节水控水行动，完成重点流域范围内所有排污口排查，基本完成重点流域干流及重要支流、重点湖泊排污口整治，到2025年，黄河干流水质达到Ⅱ类，地表水考核断面水质达到或好于Ⅲ类水体比例达到85%左右。</w:t>
                  </w:r>
                </w:p>
                <w:p w14:paraId="18CA9A34">
                  <w:pPr>
                    <w:autoSpaceDE w:val="0"/>
                    <w:autoSpaceDN w:val="0"/>
                    <w:adjustRightInd w:val="0"/>
                    <w:snapToGrid w:val="0"/>
                    <w:spacing w:line="340" w:lineRule="exact"/>
                    <w:rPr>
                      <w:kern w:val="0"/>
                      <w:sz w:val="18"/>
                      <w:szCs w:val="18"/>
                    </w:rPr>
                  </w:pPr>
                  <w:r>
                    <w:rPr>
                      <w:rFonts w:hint="eastAsia"/>
                      <w:kern w:val="0"/>
                      <w:sz w:val="18"/>
                      <w:szCs w:val="18"/>
                    </w:rPr>
                    <w:t>4、加强黄河干支流入河排污口整治，构建覆盖所有排污口的在线监测系统，规范入河排污口设置审核，所有固定排污源依法按证排污。加快沿黄重点镇污水处理厂建设，严禁污水入黄。加快补齐城镇污水收集管网和处理设施短板，提升水资源回收利用水平，中心城区生活污水处理率达到96%以上，旗区城镇生活污水处理率达到85%以上，工业园区污水应收尽收、全部回用。推进污泥处理处置设施建设。</w:t>
                  </w:r>
                </w:p>
                <w:p w14:paraId="78E06BFB">
                  <w:pPr>
                    <w:autoSpaceDE w:val="0"/>
                    <w:autoSpaceDN w:val="0"/>
                    <w:adjustRightInd w:val="0"/>
                    <w:snapToGrid w:val="0"/>
                    <w:spacing w:line="340" w:lineRule="exact"/>
                    <w:rPr>
                      <w:kern w:val="0"/>
                      <w:sz w:val="18"/>
                      <w:szCs w:val="18"/>
                    </w:rPr>
                  </w:pPr>
                  <w:r>
                    <w:rPr>
                      <w:rFonts w:hint="eastAsia"/>
                      <w:kern w:val="0"/>
                      <w:sz w:val="18"/>
                      <w:szCs w:val="18"/>
                    </w:rPr>
                    <w:t>5、推进“无废城市”试点建设，抓好一般工业固体废物、危险废物、生活垃圾、医疗废物、白色污染及电子废物六项重点，实现源头大幅减量、充分资源化利用和安全处置。</w:t>
                  </w:r>
                </w:p>
                <w:p w14:paraId="7C3D1570">
                  <w:pPr>
                    <w:autoSpaceDE w:val="0"/>
                    <w:autoSpaceDN w:val="0"/>
                    <w:adjustRightInd w:val="0"/>
                    <w:snapToGrid w:val="0"/>
                    <w:spacing w:line="340" w:lineRule="exact"/>
                    <w:rPr>
                      <w:kern w:val="0"/>
                      <w:sz w:val="18"/>
                      <w:szCs w:val="18"/>
                    </w:rPr>
                  </w:pPr>
                  <w:r>
                    <w:rPr>
                      <w:rFonts w:hint="eastAsia"/>
                      <w:kern w:val="0"/>
                      <w:sz w:val="18"/>
                      <w:szCs w:val="18"/>
                    </w:rPr>
                    <w:t>6、深入推进扬尘污染综合防治。严格监管建筑施工扬尘。旗县级及以上城市建成区各类工地必须做到“六个百分之百”。城市建成区道路机械化清扫率达到70%，县城达到60%。</w:t>
                  </w:r>
                </w:p>
                <w:p w14:paraId="1DDEA288">
                  <w:pPr>
                    <w:autoSpaceDE w:val="0"/>
                    <w:autoSpaceDN w:val="0"/>
                    <w:adjustRightInd w:val="0"/>
                    <w:snapToGrid w:val="0"/>
                    <w:spacing w:line="340" w:lineRule="exact"/>
                    <w:rPr>
                      <w:kern w:val="0"/>
                      <w:sz w:val="18"/>
                      <w:szCs w:val="18"/>
                    </w:rPr>
                  </w:pPr>
                  <w:r>
                    <w:rPr>
                      <w:rFonts w:hint="eastAsia"/>
                      <w:kern w:val="0"/>
                      <w:sz w:val="18"/>
                      <w:szCs w:val="18"/>
                    </w:rPr>
                    <w:t>7、全面完成火电、有色、建材、焦化、热力生产及供应等重点行业无组织排放治理任务。完成燃煤电厂超低排放改造，推进大型工业锅炉超低排放改造，稳步实施钢铁行业超低排放改造，加快工业锅炉提标改造。推动高炉－转炉长流程炼钢转型为电炉短流程炼钢。</w:t>
                  </w:r>
                </w:p>
                <w:p w14:paraId="649C5C9D">
                  <w:pPr>
                    <w:autoSpaceDE w:val="0"/>
                    <w:autoSpaceDN w:val="0"/>
                    <w:adjustRightInd w:val="0"/>
                    <w:snapToGrid w:val="0"/>
                    <w:spacing w:line="340" w:lineRule="exact"/>
                    <w:rPr>
                      <w:kern w:val="0"/>
                      <w:sz w:val="18"/>
                      <w:szCs w:val="18"/>
                    </w:rPr>
                  </w:pPr>
                  <w:r>
                    <w:rPr>
                      <w:rFonts w:hint="eastAsia"/>
                      <w:kern w:val="0"/>
                      <w:sz w:val="18"/>
                      <w:szCs w:val="18"/>
                    </w:rPr>
                    <w:t>8、重点区域执行重点行业污染物特别排放限值，燃煤发电机组和执行火电大气污染物排放标准的锅炉应当执行超低排放限值。国家或地方已出台超低排放要求的“两高”行业建设项目应满足超低排放要求。严格执行焦化行业准入标准，整合提升焦炭生产能力，促进焦炉大型化和清洁化生产，降低污染排放。提高煤焦油深加工、焦炉尾气及余热余压综合利用水平。布局医药及染料中间体、针状焦、己内酰胺等化工新材料产品，以化产水平的进步推动焦化产业转型升级。满足《现代煤化工建设项目环境准入条件(试行)》的相关要求，严格控制二氧化硫、氮氧化物、细颗粒物、挥发性有机物及其他有毒有害大气污染物排放</w:t>
                  </w:r>
                  <w:r>
                    <w:rPr>
                      <w:rFonts w:hint="eastAsia"/>
                      <w:kern w:val="0"/>
                      <w:sz w:val="18"/>
                      <w:szCs w:val="18"/>
                      <w:lang w:eastAsia="zh-CN"/>
                    </w:rPr>
                    <w:t>，对</w:t>
                  </w:r>
                  <w:r>
                    <w:rPr>
                      <w:rFonts w:hint="eastAsia"/>
                      <w:kern w:val="0"/>
                      <w:sz w:val="18"/>
                      <w:szCs w:val="18"/>
                    </w:rPr>
                    <w:t>固体废弃物和高含盐废水做到无害化处理及资源化利用。</w:t>
                  </w:r>
                </w:p>
                <w:p w14:paraId="543F3AE9">
                  <w:pPr>
                    <w:autoSpaceDE w:val="0"/>
                    <w:autoSpaceDN w:val="0"/>
                    <w:adjustRightInd w:val="0"/>
                    <w:snapToGrid w:val="0"/>
                    <w:spacing w:line="340" w:lineRule="exact"/>
                    <w:rPr>
                      <w:kern w:val="0"/>
                      <w:sz w:val="18"/>
                      <w:szCs w:val="18"/>
                    </w:rPr>
                  </w:pPr>
                  <w:r>
                    <w:rPr>
                      <w:rFonts w:hint="eastAsia"/>
                      <w:kern w:val="0"/>
                      <w:sz w:val="18"/>
                      <w:szCs w:val="18"/>
                    </w:rPr>
                    <w:t>9、科学有序推进碳达峰碳中和。积极稳妥推进碳达峰碳中和“1+N+X”政策体系落实，推动国家出台《新时期推进内蒙古绿色低碳高质量发展若干支持意见》，在落实碳达峰碳中和目标任务过程中锻造新的产业竞争优势。推动能源、工业、建筑、交通等领域清洁低碳转型，建立健全碳排放统计核算制度，提升生态系统碳汇能力。</w:t>
                  </w:r>
                </w:p>
                <w:p w14:paraId="0A3D2A64">
                  <w:pPr>
                    <w:autoSpaceDE w:val="0"/>
                    <w:autoSpaceDN w:val="0"/>
                    <w:adjustRightInd w:val="0"/>
                    <w:snapToGrid w:val="0"/>
                    <w:spacing w:line="340" w:lineRule="exact"/>
                    <w:rPr>
                      <w:kern w:val="0"/>
                      <w:sz w:val="18"/>
                      <w:szCs w:val="18"/>
                    </w:rPr>
                  </w:pPr>
                  <w:r>
                    <w:rPr>
                      <w:rFonts w:hint="eastAsia"/>
                      <w:kern w:val="0"/>
                      <w:sz w:val="18"/>
                      <w:szCs w:val="18"/>
                    </w:rPr>
                    <w:t>10、遵循清洁生产理念，采用能源转换率高、水资源消耗低、污染物排放强度小的工艺。通过园区集中供热供电、电直供等方式，优化项目热电供应方案。确需建设自备热电站的，锅炉烟气应采取高效的脱硫、脱硝和除尘措施，烟气中的烟尘、二氧化硫、氮氧化物排放应满足超低排放要求。煤化工项目产生的酸性气体和挥发性有机气体采取相应的治理措施。强化节水措施和用水管理，减少新鲜水用量；根据“清污分流、污污 分治、深度处理、分质回用”的原则，合理划分排水系统，优化污水处理和回用方案，做到污水不外排。大力推行清洁生产和循环经济。加快工业污染源从末端治理为主导向生产全过程控制的转变，实现节能、降耗、减污、增效，一步到位削减污染物排放量。鼓励发展高效节水工艺技术设备，淘汰高耗水工艺、技术设备，提高污水回用率。采用水污染治理技术以及清洁生产、技术改造等措施增加城镇污水处理厂处理能力，实现废污水的资源化。</w:t>
                  </w:r>
                </w:p>
                <w:p w14:paraId="54EA2D93">
                  <w:pPr>
                    <w:autoSpaceDE w:val="0"/>
                    <w:autoSpaceDN w:val="0"/>
                    <w:adjustRightInd w:val="0"/>
                    <w:snapToGrid w:val="0"/>
                    <w:spacing w:line="340" w:lineRule="exact"/>
                    <w:rPr>
                      <w:kern w:val="0"/>
                      <w:sz w:val="18"/>
                      <w:szCs w:val="18"/>
                    </w:rPr>
                  </w:pPr>
                  <w:r>
                    <w:rPr>
                      <w:rFonts w:hint="eastAsia"/>
                      <w:kern w:val="0"/>
                      <w:sz w:val="18"/>
                      <w:szCs w:val="18"/>
                    </w:rPr>
                    <w:t>11、全面实行污染物排放总量控制和排污许可证制度，对所有工业园区和新、改扩建项目，在严格执行环境影响评价制度和环保“三同时”制度的同时，核定允许排放量，没有排放容量的功能区首要任务是对现有污染源的治理，严格控制新建项目的审批，认真实施环境容量“一票否决制”。各地新建、改扩建项目、“以新带老”项目中承诺的总量控制措施必须具体、完善。环保部门对达标排放且排放的水污染物总量在允许范围内的工业企业，核发排污许可证，对达标排放但总量超过控制指标的</w:t>
                  </w:r>
                  <w:r>
                    <w:rPr>
                      <w:rFonts w:hint="eastAsia"/>
                      <w:kern w:val="0"/>
                      <w:sz w:val="18"/>
                      <w:szCs w:val="18"/>
                      <w:lang w:eastAsia="zh-CN"/>
                    </w:rPr>
                    <w:t>，由</w:t>
                  </w:r>
                  <w:r>
                    <w:rPr>
                      <w:rFonts w:hint="eastAsia"/>
                      <w:kern w:val="0"/>
                      <w:sz w:val="18"/>
                      <w:szCs w:val="18"/>
                    </w:rPr>
                    <w:t>当地政府责令限期治理。</w:t>
                  </w:r>
                </w:p>
                <w:p w14:paraId="3FD4EEF6">
                  <w:pPr>
                    <w:autoSpaceDE w:val="0"/>
                    <w:autoSpaceDN w:val="0"/>
                    <w:adjustRightInd w:val="0"/>
                    <w:snapToGrid w:val="0"/>
                    <w:spacing w:line="340" w:lineRule="exact"/>
                    <w:rPr>
                      <w:kern w:val="0"/>
                      <w:sz w:val="18"/>
                      <w:szCs w:val="18"/>
                    </w:rPr>
                  </w:pPr>
                  <w:r>
                    <w:rPr>
                      <w:rFonts w:hint="eastAsia"/>
                      <w:kern w:val="0"/>
                      <w:sz w:val="18"/>
                      <w:szCs w:val="18"/>
                    </w:rPr>
                    <w:t>12、严格执行污染物排放标准，采取切实有效措施从严控制特征污染物的逸散与排放，生产废水严禁直接外排，产生的生化污泥或盐泥经鉴定属于危险废物的要按照危险废物进行处理，属于一般工业固体废物的按照一般工业固体废物进行管理。</w:t>
                  </w:r>
                </w:p>
                <w:p w14:paraId="54E4995D">
                  <w:pPr>
                    <w:autoSpaceDE w:val="0"/>
                    <w:autoSpaceDN w:val="0"/>
                    <w:adjustRightInd w:val="0"/>
                    <w:snapToGrid w:val="0"/>
                    <w:spacing w:line="340" w:lineRule="exact"/>
                    <w:rPr>
                      <w:kern w:val="0"/>
                      <w:sz w:val="18"/>
                      <w:szCs w:val="18"/>
                    </w:rPr>
                  </w:pPr>
                  <w:r>
                    <w:rPr>
                      <w:rFonts w:hint="eastAsia"/>
                      <w:kern w:val="0"/>
                      <w:sz w:val="18"/>
                      <w:szCs w:val="18"/>
                    </w:rPr>
                    <w:t>13、综合采用水系连通、河道清障、岸坡整治、水源涵养与水土保持、河湖管护、 防污控污、水生态水文化建设等多项水利措施，开展农村水系综合整治。规划重点开展：准格尔旗呼斯太河等、杭锦旗小南河及黄河南岸总排干等、乌审旗黄陶勒盖等5个项目。</w:t>
                  </w:r>
                </w:p>
                <w:p w14:paraId="70662E73">
                  <w:pPr>
                    <w:autoSpaceDE w:val="0"/>
                    <w:autoSpaceDN w:val="0"/>
                    <w:adjustRightInd w:val="0"/>
                    <w:snapToGrid w:val="0"/>
                    <w:spacing w:line="340" w:lineRule="exact"/>
                    <w:rPr>
                      <w:kern w:val="0"/>
                      <w:sz w:val="18"/>
                      <w:szCs w:val="18"/>
                    </w:rPr>
                  </w:pPr>
                  <w:r>
                    <w:rPr>
                      <w:rFonts w:hint="eastAsia"/>
                      <w:kern w:val="0"/>
                      <w:sz w:val="18"/>
                      <w:szCs w:val="18"/>
                    </w:rPr>
                    <w:t>14、新建“两高”项目应按照《关于加强重点行业建设项目区域削减措施监督管理的通知》（环办环评〔2020〕36号）要求，依据区域环境质量改善目标，制定配套区域污染物削减方案，采取有效的污染物区域削减措施，腾出足够的环境容量。参照《十四五、内蒙古自治区发展和改革委员会生态环境厅关于印发&lt;内蒙古自治区坚决遏制“两高”项目低水平盲目发展管控目录〉的通知要求》，进一步精准细化“两高”低水平项目管控要求，强化源头和过程节能降碳、减排治污。</w:t>
                  </w:r>
                </w:p>
                <w:p w14:paraId="09E947D6">
                  <w:pPr>
                    <w:autoSpaceDE w:val="0"/>
                    <w:autoSpaceDN w:val="0"/>
                    <w:adjustRightInd w:val="0"/>
                    <w:snapToGrid w:val="0"/>
                    <w:spacing w:line="340" w:lineRule="exact"/>
                    <w:rPr>
                      <w:kern w:val="0"/>
                      <w:sz w:val="18"/>
                      <w:szCs w:val="18"/>
                    </w:rPr>
                  </w:pPr>
                  <w:r>
                    <w:rPr>
                      <w:rFonts w:hint="eastAsia"/>
                      <w:kern w:val="0"/>
                      <w:sz w:val="18"/>
                      <w:szCs w:val="18"/>
                    </w:rPr>
                    <w:t>15、鄂尔多斯市再生水工程布局遵循集中处理与分散处理相结合的方式，以提高污水再生回用效率。</w:t>
                  </w:r>
                </w:p>
                <w:p w14:paraId="232AB917">
                  <w:pPr>
                    <w:autoSpaceDE w:val="0"/>
                    <w:autoSpaceDN w:val="0"/>
                    <w:adjustRightInd w:val="0"/>
                    <w:snapToGrid w:val="0"/>
                    <w:spacing w:line="340" w:lineRule="exact"/>
                    <w:rPr>
                      <w:kern w:val="0"/>
                      <w:sz w:val="18"/>
                      <w:szCs w:val="18"/>
                    </w:rPr>
                  </w:pPr>
                  <w:r>
                    <w:rPr>
                      <w:rFonts w:hint="eastAsia"/>
                      <w:kern w:val="0"/>
                      <w:sz w:val="18"/>
                      <w:szCs w:val="18"/>
                    </w:rPr>
                    <w:t>16、推动减污降碳协同增效。加快补齐环境基础设施短板。完善大气污染物与温室气体协同控制相关政策。建立减污降碳协同治理管理工作机制，统筹碳排放权交易和排污权交易管理，建立温室气体清单报告、重点企业温室气体排放报告、重点企业排污许可执行情况报告等制度。</w:t>
                  </w:r>
                </w:p>
                <w:p w14:paraId="6C1248C6">
                  <w:pPr>
                    <w:autoSpaceDE w:val="0"/>
                    <w:autoSpaceDN w:val="0"/>
                    <w:adjustRightInd w:val="0"/>
                    <w:snapToGrid w:val="0"/>
                    <w:spacing w:line="340" w:lineRule="exact"/>
                    <w:rPr>
                      <w:kern w:val="0"/>
                      <w:sz w:val="18"/>
                      <w:szCs w:val="18"/>
                    </w:rPr>
                  </w:pPr>
                  <w:r>
                    <w:rPr>
                      <w:rFonts w:hint="eastAsia"/>
                      <w:kern w:val="0"/>
                      <w:sz w:val="18"/>
                      <w:szCs w:val="18"/>
                    </w:rPr>
                    <w:t>17、新建和改扩建冶炼项目严格落实项目备案、环境影响评价、节能审查等政策规定，符合行业规范条件、能耗限额标准先进值、清洁运输、污染物区域削减措施等要求，国家或地方已出台超低排放要求的，应满足超低排放要求，大气污染防治重点区域须同时符合重污染天气绩效分级A级、煤炭减量替代等要求。</w:t>
                  </w:r>
                </w:p>
              </w:tc>
              <w:tc>
                <w:tcPr>
                  <w:tcW w:w="692" w:type="pct"/>
                  <w:vAlign w:val="center"/>
                </w:tcPr>
                <w:p w14:paraId="197D12C2">
                  <w:pPr>
                    <w:autoSpaceDE w:val="0"/>
                    <w:autoSpaceDN w:val="0"/>
                    <w:adjustRightInd w:val="0"/>
                    <w:snapToGrid w:val="0"/>
                    <w:spacing w:line="340" w:lineRule="exact"/>
                    <w:rPr>
                      <w:kern w:val="0"/>
                      <w:sz w:val="18"/>
                      <w:szCs w:val="18"/>
                    </w:rPr>
                  </w:pPr>
                  <w:r>
                    <w:rPr>
                      <w:rFonts w:hint="eastAsia"/>
                      <w:kern w:val="0"/>
                      <w:sz w:val="18"/>
                      <w:szCs w:val="18"/>
                    </w:rPr>
                    <w:t>1、项目不涉及污染物总量指标。</w:t>
                  </w:r>
                </w:p>
                <w:p w14:paraId="1799CEBD">
                  <w:pPr>
                    <w:autoSpaceDE w:val="0"/>
                    <w:autoSpaceDN w:val="0"/>
                    <w:adjustRightInd w:val="0"/>
                    <w:snapToGrid w:val="0"/>
                    <w:spacing w:line="340" w:lineRule="exact"/>
                    <w:rPr>
                      <w:kern w:val="0"/>
                      <w:sz w:val="18"/>
                      <w:szCs w:val="18"/>
                    </w:rPr>
                  </w:pPr>
                  <w:r>
                    <w:rPr>
                      <w:rFonts w:hint="eastAsia"/>
                      <w:kern w:val="0"/>
                      <w:sz w:val="18"/>
                      <w:szCs w:val="18"/>
                    </w:rPr>
                    <w:t>2、不涉及。</w:t>
                  </w:r>
                </w:p>
                <w:p w14:paraId="39C91E51">
                  <w:pPr>
                    <w:autoSpaceDE w:val="0"/>
                    <w:autoSpaceDN w:val="0"/>
                    <w:adjustRightInd w:val="0"/>
                    <w:snapToGrid w:val="0"/>
                    <w:spacing w:line="340" w:lineRule="exact"/>
                    <w:rPr>
                      <w:kern w:val="0"/>
                      <w:sz w:val="18"/>
                      <w:szCs w:val="18"/>
                    </w:rPr>
                  </w:pPr>
                  <w:r>
                    <w:rPr>
                      <w:rFonts w:hint="eastAsia"/>
                      <w:kern w:val="0"/>
                      <w:sz w:val="18"/>
                      <w:szCs w:val="18"/>
                    </w:rPr>
                    <w:t>3、不涉及。</w:t>
                  </w:r>
                </w:p>
                <w:p w14:paraId="528ABE45">
                  <w:pPr>
                    <w:autoSpaceDE w:val="0"/>
                    <w:autoSpaceDN w:val="0"/>
                    <w:adjustRightInd w:val="0"/>
                    <w:snapToGrid w:val="0"/>
                    <w:spacing w:line="340" w:lineRule="exact"/>
                    <w:rPr>
                      <w:kern w:val="0"/>
                      <w:sz w:val="18"/>
                      <w:szCs w:val="18"/>
                    </w:rPr>
                  </w:pPr>
                  <w:r>
                    <w:rPr>
                      <w:rFonts w:hint="eastAsia"/>
                      <w:kern w:val="0"/>
                      <w:sz w:val="18"/>
                      <w:szCs w:val="18"/>
                    </w:rPr>
                    <w:t>4、不涉及。</w:t>
                  </w:r>
                </w:p>
                <w:p w14:paraId="54FAAB26">
                  <w:pPr>
                    <w:autoSpaceDE w:val="0"/>
                    <w:autoSpaceDN w:val="0"/>
                    <w:adjustRightInd w:val="0"/>
                    <w:snapToGrid w:val="0"/>
                    <w:spacing w:line="340" w:lineRule="exact"/>
                    <w:rPr>
                      <w:kern w:val="0"/>
                      <w:sz w:val="18"/>
                      <w:szCs w:val="18"/>
                    </w:rPr>
                  </w:pPr>
                  <w:r>
                    <w:rPr>
                      <w:rFonts w:hint="eastAsia"/>
                      <w:kern w:val="0"/>
                      <w:sz w:val="18"/>
                      <w:szCs w:val="18"/>
                    </w:rPr>
                    <w:t>5、不涉及。</w:t>
                  </w:r>
                </w:p>
                <w:p w14:paraId="5BA7AFFC">
                  <w:pPr>
                    <w:autoSpaceDE w:val="0"/>
                    <w:autoSpaceDN w:val="0"/>
                    <w:adjustRightInd w:val="0"/>
                    <w:snapToGrid w:val="0"/>
                    <w:spacing w:line="340" w:lineRule="exact"/>
                    <w:rPr>
                      <w:kern w:val="0"/>
                      <w:sz w:val="18"/>
                      <w:szCs w:val="18"/>
                    </w:rPr>
                  </w:pPr>
                  <w:r>
                    <w:rPr>
                      <w:rFonts w:hint="eastAsia"/>
                      <w:kern w:val="0"/>
                      <w:sz w:val="18"/>
                      <w:szCs w:val="18"/>
                    </w:rPr>
                    <w:t>6、项目施工期严格按“六个百分之百”要求执行。</w:t>
                  </w:r>
                </w:p>
                <w:p w14:paraId="67BCFD31">
                  <w:pPr>
                    <w:autoSpaceDE w:val="0"/>
                    <w:autoSpaceDN w:val="0"/>
                    <w:adjustRightInd w:val="0"/>
                    <w:snapToGrid w:val="0"/>
                    <w:spacing w:line="340" w:lineRule="exact"/>
                    <w:rPr>
                      <w:kern w:val="0"/>
                      <w:sz w:val="18"/>
                      <w:szCs w:val="18"/>
                    </w:rPr>
                  </w:pPr>
                  <w:r>
                    <w:rPr>
                      <w:rFonts w:hint="eastAsia"/>
                      <w:kern w:val="0"/>
                      <w:sz w:val="18"/>
                      <w:szCs w:val="18"/>
                    </w:rPr>
                    <w:t>7、不涉及。</w:t>
                  </w:r>
                </w:p>
                <w:p w14:paraId="1A2352A1">
                  <w:pPr>
                    <w:autoSpaceDE w:val="0"/>
                    <w:autoSpaceDN w:val="0"/>
                    <w:adjustRightInd w:val="0"/>
                    <w:snapToGrid w:val="0"/>
                    <w:spacing w:line="340" w:lineRule="exact"/>
                    <w:rPr>
                      <w:kern w:val="0"/>
                      <w:sz w:val="18"/>
                      <w:szCs w:val="18"/>
                    </w:rPr>
                  </w:pPr>
                  <w:r>
                    <w:rPr>
                      <w:rFonts w:hint="eastAsia"/>
                      <w:kern w:val="0"/>
                      <w:sz w:val="18"/>
                      <w:szCs w:val="18"/>
                    </w:rPr>
                    <w:t>8、不涉及。</w:t>
                  </w:r>
                </w:p>
                <w:p w14:paraId="319EA8FF">
                  <w:pPr>
                    <w:autoSpaceDE w:val="0"/>
                    <w:autoSpaceDN w:val="0"/>
                    <w:adjustRightInd w:val="0"/>
                    <w:snapToGrid w:val="0"/>
                    <w:spacing w:line="340" w:lineRule="exact"/>
                    <w:rPr>
                      <w:kern w:val="0"/>
                      <w:sz w:val="18"/>
                      <w:szCs w:val="18"/>
                    </w:rPr>
                  </w:pPr>
                  <w:r>
                    <w:rPr>
                      <w:rFonts w:hint="eastAsia"/>
                      <w:kern w:val="0"/>
                      <w:sz w:val="18"/>
                      <w:szCs w:val="18"/>
                    </w:rPr>
                    <w:t>9、不涉及。</w:t>
                  </w:r>
                </w:p>
                <w:p w14:paraId="16CD9A1D">
                  <w:pPr>
                    <w:autoSpaceDE w:val="0"/>
                    <w:autoSpaceDN w:val="0"/>
                    <w:adjustRightInd w:val="0"/>
                    <w:snapToGrid w:val="0"/>
                    <w:spacing w:line="340" w:lineRule="exact"/>
                    <w:rPr>
                      <w:kern w:val="0"/>
                      <w:sz w:val="18"/>
                      <w:szCs w:val="18"/>
                    </w:rPr>
                  </w:pPr>
                  <w:r>
                    <w:rPr>
                      <w:rFonts w:hint="eastAsia"/>
                      <w:kern w:val="0"/>
                      <w:sz w:val="18"/>
                      <w:szCs w:val="18"/>
                    </w:rPr>
                    <w:t>10、项目用水主要为煤棚内喷淋设施用水，用水由圣圆工业园区三界塔供水工程及汇能悖牛川截伏流供水工程。</w:t>
                  </w:r>
                </w:p>
                <w:p w14:paraId="05DDB795">
                  <w:pPr>
                    <w:autoSpaceDE w:val="0"/>
                    <w:autoSpaceDN w:val="0"/>
                    <w:adjustRightInd w:val="0"/>
                    <w:snapToGrid w:val="0"/>
                    <w:spacing w:line="340" w:lineRule="exact"/>
                    <w:rPr>
                      <w:kern w:val="0"/>
                      <w:sz w:val="18"/>
                      <w:szCs w:val="18"/>
                    </w:rPr>
                  </w:pPr>
                  <w:r>
                    <w:rPr>
                      <w:rFonts w:hint="eastAsia"/>
                      <w:kern w:val="0"/>
                      <w:sz w:val="18"/>
                      <w:szCs w:val="18"/>
                    </w:rPr>
                    <w:t>11、现有工程已按要求履行排污许可登记手续。</w:t>
                  </w:r>
                </w:p>
                <w:p w14:paraId="22D944A1">
                  <w:pPr>
                    <w:autoSpaceDE w:val="0"/>
                    <w:autoSpaceDN w:val="0"/>
                    <w:adjustRightInd w:val="0"/>
                    <w:snapToGrid w:val="0"/>
                    <w:spacing w:line="340" w:lineRule="exact"/>
                    <w:rPr>
                      <w:kern w:val="0"/>
                      <w:sz w:val="18"/>
                      <w:szCs w:val="18"/>
                    </w:rPr>
                  </w:pPr>
                  <w:r>
                    <w:rPr>
                      <w:rFonts w:hint="eastAsia"/>
                      <w:kern w:val="0"/>
                      <w:sz w:val="18"/>
                      <w:szCs w:val="18"/>
                    </w:rPr>
                    <w:t>12、项目无组织废气颗粒物执行《煤炭工业污染物排放标准》（GB20426-2006）排放限值要求。</w:t>
                  </w:r>
                </w:p>
                <w:p w14:paraId="37B508FB">
                  <w:pPr>
                    <w:autoSpaceDE w:val="0"/>
                    <w:autoSpaceDN w:val="0"/>
                    <w:adjustRightInd w:val="0"/>
                    <w:snapToGrid w:val="0"/>
                    <w:spacing w:line="340" w:lineRule="exact"/>
                    <w:rPr>
                      <w:kern w:val="0"/>
                      <w:sz w:val="18"/>
                      <w:szCs w:val="18"/>
                    </w:rPr>
                  </w:pPr>
                  <w:r>
                    <w:rPr>
                      <w:rFonts w:hint="eastAsia"/>
                      <w:kern w:val="0"/>
                      <w:sz w:val="18"/>
                      <w:szCs w:val="18"/>
                    </w:rPr>
                    <w:t>13、不涉及。</w:t>
                  </w:r>
                </w:p>
                <w:p w14:paraId="6DADB034">
                  <w:pPr>
                    <w:autoSpaceDE w:val="0"/>
                    <w:autoSpaceDN w:val="0"/>
                    <w:adjustRightInd w:val="0"/>
                    <w:snapToGrid w:val="0"/>
                    <w:spacing w:line="340" w:lineRule="exact"/>
                    <w:rPr>
                      <w:kern w:val="0"/>
                      <w:sz w:val="18"/>
                      <w:szCs w:val="18"/>
                    </w:rPr>
                  </w:pPr>
                  <w:r>
                    <w:rPr>
                      <w:rFonts w:hint="eastAsia"/>
                      <w:kern w:val="0"/>
                      <w:sz w:val="18"/>
                      <w:szCs w:val="18"/>
                    </w:rPr>
                    <w:t>14、项目不属于“两高”项目。</w:t>
                  </w:r>
                </w:p>
                <w:p w14:paraId="41087FF2">
                  <w:pPr>
                    <w:autoSpaceDE w:val="0"/>
                    <w:autoSpaceDN w:val="0"/>
                    <w:adjustRightInd w:val="0"/>
                    <w:snapToGrid w:val="0"/>
                    <w:spacing w:line="340" w:lineRule="exact"/>
                    <w:rPr>
                      <w:kern w:val="0"/>
                      <w:sz w:val="18"/>
                      <w:szCs w:val="18"/>
                    </w:rPr>
                  </w:pPr>
                  <w:r>
                    <w:rPr>
                      <w:rFonts w:hint="eastAsia"/>
                      <w:kern w:val="0"/>
                      <w:sz w:val="18"/>
                      <w:szCs w:val="18"/>
                    </w:rPr>
                    <w:t>15、不涉及。</w:t>
                  </w:r>
                </w:p>
                <w:p w14:paraId="0B22A10E">
                  <w:pPr>
                    <w:autoSpaceDE w:val="0"/>
                    <w:autoSpaceDN w:val="0"/>
                    <w:adjustRightInd w:val="0"/>
                    <w:snapToGrid w:val="0"/>
                    <w:spacing w:line="340" w:lineRule="exact"/>
                    <w:rPr>
                      <w:kern w:val="0"/>
                      <w:sz w:val="18"/>
                      <w:szCs w:val="18"/>
                    </w:rPr>
                  </w:pPr>
                  <w:r>
                    <w:rPr>
                      <w:rFonts w:hint="eastAsia"/>
                      <w:kern w:val="0"/>
                      <w:sz w:val="18"/>
                      <w:szCs w:val="18"/>
                    </w:rPr>
                    <w:t>16、不涉及。</w:t>
                  </w:r>
                </w:p>
                <w:p w14:paraId="34A3B0E4">
                  <w:pPr>
                    <w:autoSpaceDE w:val="0"/>
                    <w:autoSpaceDN w:val="0"/>
                    <w:adjustRightInd w:val="0"/>
                    <w:snapToGrid w:val="0"/>
                    <w:spacing w:line="340" w:lineRule="exact"/>
                    <w:rPr>
                      <w:kern w:val="0"/>
                      <w:sz w:val="18"/>
                      <w:szCs w:val="18"/>
                    </w:rPr>
                  </w:pPr>
                  <w:r>
                    <w:rPr>
                      <w:rFonts w:hint="eastAsia"/>
                      <w:kern w:val="0"/>
                      <w:sz w:val="18"/>
                      <w:szCs w:val="18"/>
                    </w:rPr>
                    <w:t>17、不涉及。</w:t>
                  </w:r>
                </w:p>
              </w:tc>
              <w:tc>
                <w:tcPr>
                  <w:tcW w:w="158" w:type="pct"/>
                  <w:vAlign w:val="center"/>
                </w:tcPr>
                <w:p w14:paraId="43E98D86">
                  <w:pPr>
                    <w:autoSpaceDE w:val="0"/>
                    <w:autoSpaceDN w:val="0"/>
                    <w:adjustRightInd w:val="0"/>
                    <w:snapToGrid w:val="0"/>
                    <w:spacing w:line="340" w:lineRule="exact"/>
                    <w:jc w:val="center"/>
                    <w:rPr>
                      <w:kern w:val="0"/>
                      <w:sz w:val="18"/>
                      <w:szCs w:val="18"/>
                    </w:rPr>
                  </w:pPr>
                  <w:r>
                    <w:rPr>
                      <w:kern w:val="0"/>
                      <w:sz w:val="18"/>
                      <w:szCs w:val="18"/>
                    </w:rPr>
                    <w:t>符合</w:t>
                  </w:r>
                </w:p>
              </w:tc>
            </w:tr>
            <w:tr w14:paraId="6200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92" w:type="pct"/>
                  <w:vAlign w:val="center"/>
                </w:tcPr>
                <w:p w14:paraId="1538394F">
                  <w:pPr>
                    <w:spacing w:line="340" w:lineRule="exact"/>
                    <w:jc w:val="center"/>
                    <w:rPr>
                      <w:kern w:val="0"/>
                      <w:sz w:val="18"/>
                      <w:szCs w:val="18"/>
                    </w:rPr>
                  </w:pPr>
                  <w:r>
                    <w:rPr>
                      <w:rFonts w:hint="eastAsia"/>
                      <w:kern w:val="0"/>
                      <w:sz w:val="18"/>
                      <w:szCs w:val="18"/>
                    </w:rPr>
                    <w:t>环境风险</w:t>
                  </w:r>
                </w:p>
                <w:p w14:paraId="7EA7A24C">
                  <w:pPr>
                    <w:spacing w:line="340" w:lineRule="exact"/>
                    <w:jc w:val="center"/>
                    <w:rPr>
                      <w:kern w:val="0"/>
                      <w:sz w:val="18"/>
                      <w:szCs w:val="18"/>
                    </w:rPr>
                  </w:pPr>
                  <w:r>
                    <w:rPr>
                      <w:rFonts w:hint="eastAsia"/>
                      <w:kern w:val="0"/>
                      <w:sz w:val="18"/>
                      <w:szCs w:val="18"/>
                    </w:rPr>
                    <w:t>防控</w:t>
                  </w:r>
                </w:p>
              </w:tc>
              <w:tc>
                <w:tcPr>
                  <w:tcW w:w="3758" w:type="pct"/>
                  <w:vAlign w:val="center"/>
                </w:tcPr>
                <w:p w14:paraId="613D0A58">
                  <w:pPr>
                    <w:autoSpaceDE w:val="0"/>
                    <w:autoSpaceDN w:val="0"/>
                    <w:adjustRightInd w:val="0"/>
                    <w:snapToGrid w:val="0"/>
                    <w:spacing w:line="340" w:lineRule="exact"/>
                    <w:rPr>
                      <w:kern w:val="0"/>
                      <w:sz w:val="18"/>
                      <w:szCs w:val="18"/>
                    </w:rPr>
                  </w:pPr>
                  <w:r>
                    <w:rPr>
                      <w:rFonts w:hint="eastAsia"/>
                      <w:kern w:val="0"/>
                      <w:sz w:val="18"/>
                      <w:szCs w:val="18"/>
                    </w:rPr>
                    <w:t>1、建立重污染天气预警体系，重点实施区域联防联控。完善重度及以上污染天气的区域联合预警机制，预测到区域将出现大范围重污染天气时，各相关城市按级别启动应急响应措施，实施区域应急联动。</w:t>
                  </w:r>
                </w:p>
                <w:p w14:paraId="55605CA2">
                  <w:pPr>
                    <w:autoSpaceDE w:val="0"/>
                    <w:autoSpaceDN w:val="0"/>
                    <w:adjustRightInd w:val="0"/>
                    <w:snapToGrid w:val="0"/>
                    <w:spacing w:line="340" w:lineRule="exact"/>
                    <w:rPr>
                      <w:kern w:val="0"/>
                      <w:sz w:val="18"/>
                      <w:szCs w:val="18"/>
                    </w:rPr>
                  </w:pPr>
                  <w:r>
                    <w:rPr>
                      <w:rFonts w:hint="eastAsia"/>
                      <w:kern w:val="0"/>
                      <w:sz w:val="18"/>
                      <w:szCs w:val="18"/>
                    </w:rPr>
                    <w:t>2、加强重大环境风险源的风险管控，构建区域环境风险联防联控机制，建立突发环境事故状态下的应急监测与人员疏散联动机制。健全环境信息强制性披露制度。全面落实园区、企业环境风险应急预案各项要求，增强突发环境事件处置能力。开展涉危涉化企业、有风险隐患的渣场等风险排查和整改工作，及时消除隐患。健全市、旗区二级联动的生态环境事件应急网络。</w:t>
                  </w:r>
                </w:p>
                <w:p w14:paraId="1FE12593">
                  <w:pPr>
                    <w:autoSpaceDE w:val="0"/>
                    <w:autoSpaceDN w:val="0"/>
                    <w:adjustRightInd w:val="0"/>
                    <w:snapToGrid w:val="0"/>
                    <w:spacing w:line="340" w:lineRule="exact"/>
                    <w:rPr>
                      <w:kern w:val="0"/>
                      <w:sz w:val="18"/>
                      <w:szCs w:val="18"/>
                    </w:rPr>
                  </w:pPr>
                  <w:r>
                    <w:rPr>
                      <w:rFonts w:hint="eastAsia"/>
                      <w:kern w:val="0"/>
                      <w:sz w:val="18"/>
                      <w:szCs w:val="18"/>
                    </w:rPr>
                    <w:t>3、深入推进跨区域、跨部门的突发环境事件应急协调机制，健全综合应急救援体系，建立社会化救援机制。完善突发环境事件信息报告和公开机制。建立并及时更新环境风险源动态档案和数据库。实时掌握重点污染源、重点区域环境质量状况，对超容量问题及时预警。</w:t>
                  </w:r>
                </w:p>
                <w:p w14:paraId="529F6DD3">
                  <w:pPr>
                    <w:autoSpaceDE w:val="0"/>
                    <w:autoSpaceDN w:val="0"/>
                    <w:adjustRightInd w:val="0"/>
                    <w:snapToGrid w:val="0"/>
                    <w:spacing w:line="340" w:lineRule="exact"/>
                    <w:rPr>
                      <w:kern w:val="0"/>
                      <w:sz w:val="18"/>
                      <w:szCs w:val="18"/>
                    </w:rPr>
                  </w:pPr>
                  <w:r>
                    <w:rPr>
                      <w:rFonts w:hint="eastAsia"/>
                      <w:kern w:val="0"/>
                      <w:sz w:val="18"/>
                      <w:szCs w:val="18"/>
                    </w:rPr>
                    <w:t>4、强化水害防治，探明矿井老空水，严格落实“三专两探一撤”措施，推广水患区域“四线”(积水线、警戒线、探水线、停采线)管理。</w:t>
                  </w:r>
                </w:p>
                <w:p w14:paraId="59AF42A9">
                  <w:pPr>
                    <w:autoSpaceDE w:val="0"/>
                    <w:autoSpaceDN w:val="0"/>
                    <w:adjustRightInd w:val="0"/>
                    <w:snapToGrid w:val="0"/>
                    <w:spacing w:line="340" w:lineRule="exact"/>
                    <w:rPr>
                      <w:kern w:val="0"/>
                      <w:sz w:val="18"/>
                      <w:szCs w:val="18"/>
                    </w:rPr>
                  </w:pPr>
                  <w:r>
                    <w:rPr>
                      <w:rFonts w:hint="eastAsia"/>
                      <w:kern w:val="0"/>
                      <w:sz w:val="18"/>
                      <w:szCs w:val="18"/>
                    </w:rPr>
                    <w:t>5、加强采矿引起的滑坡、塌陷等次生地质灾害的防范和治理，及时回填废弃巷道和采空区，要充分利用采矿疏干排出的地下水，最大限度地维持矿区生态平衡。</w:t>
                  </w:r>
                </w:p>
                <w:p w14:paraId="49BE9F01">
                  <w:pPr>
                    <w:autoSpaceDE w:val="0"/>
                    <w:autoSpaceDN w:val="0"/>
                    <w:adjustRightInd w:val="0"/>
                    <w:snapToGrid w:val="0"/>
                    <w:spacing w:line="340" w:lineRule="exact"/>
                    <w:rPr>
                      <w:kern w:val="0"/>
                      <w:sz w:val="18"/>
                      <w:szCs w:val="18"/>
                    </w:rPr>
                  </w:pPr>
                  <w:r>
                    <w:rPr>
                      <w:rFonts w:hint="eastAsia"/>
                      <w:kern w:val="0"/>
                      <w:sz w:val="18"/>
                      <w:szCs w:val="18"/>
                    </w:rPr>
                    <w:t>6、提升再生水利用风险管控水平合理设置与抗风险能力相匹配的事故调蓄设施和环境应急措施，发现进水异常，可能导致污水处理系统受损和出水超标时</w:t>
                  </w:r>
                  <w:r>
                    <w:rPr>
                      <w:rFonts w:hint="eastAsia"/>
                      <w:kern w:val="0"/>
                      <w:sz w:val="18"/>
                      <w:szCs w:val="18"/>
                      <w:lang w:eastAsia="zh-CN"/>
                    </w:rPr>
                    <w:t>，立</w:t>
                  </w:r>
                  <w:r>
                    <w:rPr>
                      <w:rFonts w:hint="eastAsia"/>
                      <w:kern w:val="0"/>
                      <w:sz w:val="18"/>
                      <w:szCs w:val="18"/>
                    </w:rPr>
                    <w:t>即启动应急预案，开展污染物溯源，留存水样和泥样、保存监测记录和现场视频等证据。识别再生水配置利用的风险源，制定突发事件应急预案，逐步建立风险监测预警体系。建立再生水水质全过程监测体系，强化污水处理达标排放、再生水水质达标监管，确保再生水水质达标。</w:t>
                  </w:r>
                </w:p>
                <w:p w14:paraId="31C5B4BA">
                  <w:pPr>
                    <w:autoSpaceDE w:val="0"/>
                    <w:autoSpaceDN w:val="0"/>
                    <w:adjustRightInd w:val="0"/>
                    <w:snapToGrid w:val="0"/>
                    <w:spacing w:line="340" w:lineRule="exact"/>
                    <w:rPr>
                      <w:kern w:val="0"/>
                      <w:sz w:val="18"/>
                      <w:szCs w:val="18"/>
                    </w:rPr>
                  </w:pPr>
                  <w:r>
                    <w:rPr>
                      <w:rFonts w:hint="eastAsia"/>
                      <w:kern w:val="0"/>
                      <w:sz w:val="18"/>
                      <w:szCs w:val="18"/>
                    </w:rPr>
                    <w:t>7、煤化工产业示范区严格贯彻执行“大气十条”、“水十条”、“土十条”《现 代煤化工建设项目环境准入条件》等相关法律法规和国家政策的规定。新(改、扩)建危险化学品项目应符合规划环评结论新(改、扩)建精细化学品项目必须完成热反应安全风险评估，严格禁止反应工艺危险度5级和光气及光气化工艺项目建设，限制工艺危险度4级项目。化工园区必须开展安全风险评估，科学确定区域风险等级和风险容量，不达标不予认定化工园区。未通过认定的化工园区，不得新(改、扩)建化工项目(安全、环保、节能、节水和智能化等技术改造项目除外)。劳动密集型的非化工企业不得与危险化学品企业混建在同一园区内。</w:t>
                  </w:r>
                </w:p>
                <w:p w14:paraId="6B6C306C">
                  <w:pPr>
                    <w:autoSpaceDE w:val="0"/>
                    <w:autoSpaceDN w:val="0"/>
                    <w:adjustRightInd w:val="0"/>
                    <w:snapToGrid w:val="0"/>
                    <w:spacing w:line="340" w:lineRule="exact"/>
                    <w:rPr>
                      <w:kern w:val="0"/>
                      <w:sz w:val="18"/>
                      <w:szCs w:val="18"/>
                    </w:rPr>
                  </w:pPr>
                  <w:r>
                    <w:rPr>
                      <w:rFonts w:hint="eastAsia"/>
                      <w:kern w:val="0"/>
                      <w:sz w:val="18"/>
                      <w:szCs w:val="18"/>
                    </w:rPr>
                    <w:t>8、黄河流域干流沿岸严格控制石油加工、化学原料和化学制品制造、医药制造、化学纤维制造、有色金属冶炼、纺织印染等项目环境风险，合理布局生产装置及危险化学品仓储等设施；严格限制高风险化学品生产、使用，并逐步淘汰替代。沿黄河干流和重要支流园区及化工企业，加强监测预警、三级风险防控体系建设，建立环境风险防范管理工作长效机制。重点化工园区加强高盐水晾晒池风险防控，消除煤化工废水环境风险隐患，保障流域水环境质量安全。</w:t>
                  </w:r>
                </w:p>
              </w:tc>
              <w:tc>
                <w:tcPr>
                  <w:tcW w:w="692" w:type="pct"/>
                  <w:vAlign w:val="center"/>
                </w:tcPr>
                <w:p w14:paraId="52047B5A">
                  <w:pPr>
                    <w:autoSpaceDE w:val="0"/>
                    <w:autoSpaceDN w:val="0"/>
                    <w:adjustRightInd w:val="0"/>
                    <w:snapToGrid w:val="0"/>
                    <w:spacing w:line="340" w:lineRule="exact"/>
                    <w:rPr>
                      <w:kern w:val="0"/>
                      <w:sz w:val="18"/>
                      <w:szCs w:val="18"/>
                    </w:rPr>
                  </w:pPr>
                  <w:r>
                    <w:rPr>
                      <w:rFonts w:hint="eastAsia"/>
                      <w:kern w:val="0"/>
                      <w:sz w:val="18"/>
                      <w:szCs w:val="18"/>
                    </w:rPr>
                    <w:t>1、按要求执行。</w:t>
                  </w:r>
                </w:p>
                <w:p w14:paraId="7328A497">
                  <w:pPr>
                    <w:autoSpaceDE w:val="0"/>
                    <w:autoSpaceDN w:val="0"/>
                    <w:adjustRightInd w:val="0"/>
                    <w:snapToGrid w:val="0"/>
                    <w:spacing w:line="340" w:lineRule="exact"/>
                    <w:rPr>
                      <w:kern w:val="0"/>
                      <w:sz w:val="18"/>
                      <w:szCs w:val="18"/>
                    </w:rPr>
                  </w:pPr>
                  <w:r>
                    <w:rPr>
                      <w:rFonts w:hint="eastAsia"/>
                      <w:kern w:val="0"/>
                      <w:sz w:val="18"/>
                      <w:szCs w:val="18"/>
                    </w:rPr>
                    <w:t>2、项目按要求完善应急预案。</w:t>
                  </w:r>
                </w:p>
                <w:p w14:paraId="75006B07">
                  <w:pPr>
                    <w:autoSpaceDE w:val="0"/>
                    <w:autoSpaceDN w:val="0"/>
                    <w:adjustRightInd w:val="0"/>
                    <w:snapToGrid w:val="0"/>
                    <w:spacing w:line="340" w:lineRule="exact"/>
                    <w:rPr>
                      <w:kern w:val="0"/>
                      <w:sz w:val="18"/>
                      <w:szCs w:val="18"/>
                    </w:rPr>
                  </w:pPr>
                  <w:r>
                    <w:rPr>
                      <w:rFonts w:hint="eastAsia"/>
                      <w:kern w:val="0"/>
                      <w:sz w:val="18"/>
                      <w:szCs w:val="18"/>
                    </w:rPr>
                    <w:t>3、不涉及。</w:t>
                  </w:r>
                </w:p>
                <w:p w14:paraId="5EBE3153">
                  <w:pPr>
                    <w:autoSpaceDE w:val="0"/>
                    <w:autoSpaceDN w:val="0"/>
                    <w:adjustRightInd w:val="0"/>
                    <w:snapToGrid w:val="0"/>
                    <w:spacing w:line="340" w:lineRule="exact"/>
                    <w:rPr>
                      <w:kern w:val="0"/>
                      <w:sz w:val="18"/>
                      <w:szCs w:val="18"/>
                    </w:rPr>
                  </w:pPr>
                  <w:r>
                    <w:rPr>
                      <w:rFonts w:hint="eastAsia"/>
                      <w:kern w:val="0"/>
                      <w:sz w:val="18"/>
                      <w:szCs w:val="18"/>
                    </w:rPr>
                    <w:t>4、不涉及。</w:t>
                  </w:r>
                </w:p>
                <w:p w14:paraId="3886344C">
                  <w:pPr>
                    <w:autoSpaceDE w:val="0"/>
                    <w:autoSpaceDN w:val="0"/>
                    <w:adjustRightInd w:val="0"/>
                    <w:snapToGrid w:val="0"/>
                    <w:spacing w:line="340" w:lineRule="exact"/>
                    <w:rPr>
                      <w:kern w:val="0"/>
                      <w:sz w:val="18"/>
                      <w:szCs w:val="18"/>
                    </w:rPr>
                  </w:pPr>
                  <w:r>
                    <w:rPr>
                      <w:rFonts w:hint="eastAsia"/>
                      <w:kern w:val="0"/>
                      <w:sz w:val="18"/>
                      <w:szCs w:val="18"/>
                    </w:rPr>
                    <w:t>5、不涉及。</w:t>
                  </w:r>
                </w:p>
                <w:p w14:paraId="3BB35FD5">
                  <w:pPr>
                    <w:autoSpaceDE w:val="0"/>
                    <w:autoSpaceDN w:val="0"/>
                    <w:adjustRightInd w:val="0"/>
                    <w:snapToGrid w:val="0"/>
                    <w:spacing w:line="340" w:lineRule="exact"/>
                    <w:rPr>
                      <w:kern w:val="0"/>
                      <w:sz w:val="18"/>
                      <w:szCs w:val="18"/>
                    </w:rPr>
                  </w:pPr>
                  <w:r>
                    <w:rPr>
                      <w:rFonts w:hint="eastAsia"/>
                      <w:kern w:val="0"/>
                      <w:sz w:val="18"/>
                      <w:szCs w:val="18"/>
                    </w:rPr>
                    <w:t>6、不涉及。</w:t>
                  </w:r>
                </w:p>
                <w:p w14:paraId="03D2A5E2">
                  <w:pPr>
                    <w:autoSpaceDE w:val="0"/>
                    <w:autoSpaceDN w:val="0"/>
                    <w:adjustRightInd w:val="0"/>
                    <w:snapToGrid w:val="0"/>
                    <w:spacing w:line="340" w:lineRule="exact"/>
                    <w:rPr>
                      <w:kern w:val="0"/>
                      <w:sz w:val="18"/>
                      <w:szCs w:val="18"/>
                    </w:rPr>
                  </w:pPr>
                  <w:r>
                    <w:rPr>
                      <w:rFonts w:hint="eastAsia"/>
                      <w:kern w:val="0"/>
                      <w:sz w:val="18"/>
                      <w:szCs w:val="18"/>
                    </w:rPr>
                    <w:t>7、不涉及。</w:t>
                  </w:r>
                </w:p>
                <w:p w14:paraId="04CDF116">
                  <w:pPr>
                    <w:autoSpaceDE w:val="0"/>
                    <w:autoSpaceDN w:val="0"/>
                    <w:adjustRightInd w:val="0"/>
                    <w:snapToGrid w:val="0"/>
                    <w:spacing w:line="340" w:lineRule="exact"/>
                    <w:rPr>
                      <w:kern w:val="0"/>
                      <w:sz w:val="18"/>
                      <w:szCs w:val="18"/>
                    </w:rPr>
                  </w:pPr>
                  <w:r>
                    <w:rPr>
                      <w:rFonts w:hint="eastAsia"/>
                      <w:kern w:val="0"/>
                      <w:sz w:val="18"/>
                      <w:szCs w:val="18"/>
                    </w:rPr>
                    <w:t>8、不涉及。</w:t>
                  </w:r>
                </w:p>
              </w:tc>
              <w:tc>
                <w:tcPr>
                  <w:tcW w:w="158" w:type="pct"/>
                  <w:vAlign w:val="center"/>
                </w:tcPr>
                <w:p w14:paraId="5B66EFA9">
                  <w:pPr>
                    <w:autoSpaceDE w:val="0"/>
                    <w:autoSpaceDN w:val="0"/>
                    <w:adjustRightInd w:val="0"/>
                    <w:snapToGrid w:val="0"/>
                    <w:spacing w:line="340" w:lineRule="exact"/>
                    <w:jc w:val="center"/>
                    <w:rPr>
                      <w:kern w:val="0"/>
                      <w:sz w:val="18"/>
                      <w:szCs w:val="18"/>
                    </w:rPr>
                  </w:pPr>
                  <w:r>
                    <w:rPr>
                      <w:kern w:val="0"/>
                      <w:sz w:val="18"/>
                      <w:szCs w:val="18"/>
                    </w:rPr>
                    <w:t>符合</w:t>
                  </w:r>
                </w:p>
              </w:tc>
            </w:tr>
            <w:tr w14:paraId="31B3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392" w:type="pct"/>
                  <w:vAlign w:val="center"/>
                </w:tcPr>
                <w:p w14:paraId="64D9A436">
                  <w:pPr>
                    <w:spacing w:line="340" w:lineRule="exact"/>
                    <w:jc w:val="center"/>
                    <w:rPr>
                      <w:kern w:val="0"/>
                      <w:sz w:val="18"/>
                      <w:szCs w:val="18"/>
                    </w:rPr>
                  </w:pPr>
                  <w:r>
                    <w:rPr>
                      <w:rFonts w:hint="eastAsia"/>
                      <w:kern w:val="0"/>
                      <w:sz w:val="18"/>
                      <w:szCs w:val="18"/>
                    </w:rPr>
                    <w:t>资源开发</w:t>
                  </w:r>
                </w:p>
                <w:p w14:paraId="283DDF5D">
                  <w:pPr>
                    <w:spacing w:line="340" w:lineRule="exact"/>
                    <w:jc w:val="center"/>
                    <w:rPr>
                      <w:kern w:val="0"/>
                      <w:sz w:val="18"/>
                      <w:szCs w:val="18"/>
                    </w:rPr>
                  </w:pPr>
                  <w:r>
                    <w:rPr>
                      <w:rFonts w:hint="eastAsia"/>
                      <w:kern w:val="0"/>
                      <w:sz w:val="18"/>
                      <w:szCs w:val="18"/>
                    </w:rPr>
                    <w:t>效率</w:t>
                  </w:r>
                </w:p>
              </w:tc>
              <w:tc>
                <w:tcPr>
                  <w:tcW w:w="3758" w:type="pct"/>
                  <w:vAlign w:val="center"/>
                </w:tcPr>
                <w:p w14:paraId="45F28708">
                  <w:pPr>
                    <w:autoSpaceDE w:val="0"/>
                    <w:autoSpaceDN w:val="0"/>
                    <w:adjustRightInd w:val="0"/>
                    <w:snapToGrid w:val="0"/>
                    <w:spacing w:line="340" w:lineRule="exact"/>
                    <w:rPr>
                      <w:kern w:val="0"/>
                      <w:sz w:val="18"/>
                      <w:szCs w:val="18"/>
                    </w:rPr>
                  </w:pPr>
                  <w:r>
                    <w:rPr>
                      <w:rFonts w:hint="eastAsia"/>
                      <w:kern w:val="0"/>
                      <w:sz w:val="18"/>
                      <w:szCs w:val="18"/>
                    </w:rPr>
                    <w:t>1、严格执行取用水总量控制制度，推进矿井水综合利用。对取用水总量已达到或超过控制指标的地区，暂停审批其建设项目新增取水许可。建立重点监控用水单位名录。煤炭矿区的补充用水、周边地区生产和生态用水应优先使用矿井水，加强洗煤废水循环利用。电力、造纸、石油化工、食品发酵等高耗水行业达到先进定额标准。强化水资源论证管理，优化</w:t>
                  </w:r>
                  <w:r>
                    <w:rPr>
                      <w:rFonts w:hint="eastAsia"/>
                      <w:kern w:val="0"/>
                      <w:sz w:val="18"/>
                      <w:szCs w:val="18"/>
                      <w:lang w:eastAsia="zh-CN"/>
                    </w:rPr>
                    <w:t>水资</w:t>
                  </w:r>
                  <w:r>
                    <w:rPr>
                      <w:rFonts w:hint="eastAsia"/>
                      <w:kern w:val="0"/>
                      <w:sz w:val="18"/>
                      <w:szCs w:val="18"/>
                    </w:rPr>
                    <w:t>源配置，鼓励优先配置利用中水、疏干水等非常规水源。提高用水效率，提升工业中水回用率，新、改扩建项目优先利用污水处理厂再生水。推广以浅埋滴灌为主、喷灌为辅的农业节水设备和技术。依法规范机井建设管理，排查登记已建机井，未经批准的和公共供水管网覆盖范围内的自备水井，一律予以关闭。</w:t>
                  </w:r>
                </w:p>
                <w:p w14:paraId="740A9BC0">
                  <w:pPr>
                    <w:autoSpaceDE w:val="0"/>
                    <w:autoSpaceDN w:val="0"/>
                    <w:adjustRightInd w:val="0"/>
                    <w:snapToGrid w:val="0"/>
                    <w:spacing w:line="340" w:lineRule="exact"/>
                    <w:rPr>
                      <w:kern w:val="0"/>
                      <w:sz w:val="18"/>
                      <w:szCs w:val="18"/>
                    </w:rPr>
                  </w:pPr>
                  <w:r>
                    <w:rPr>
                      <w:rFonts w:hint="eastAsia"/>
                      <w:kern w:val="0"/>
                      <w:sz w:val="18"/>
                      <w:szCs w:val="18"/>
                    </w:rPr>
                    <w:t>2、严格地下水管理保护，建立健全地下水管控指标体系，严控地下水开采，综合采取节水、水源置换等措施，继续加强鄂尔多斯台地超采区综合治理，强化地下水动态监测分析、预测预警，科学制定实施监管政策措施。严控地下水超采，严格执行《地下水超采区和重要地下水水源地水位与水量双控方案》及其修编稿。实行地下水“五控”制度，“五控”即严格管控地下水开发利用总量、水位、用途、水质及机电井数量。严格地下水的管理和保护，加强地下水动态监测，实行地下水取用水总量控制和水位控制。严格控制开采深层承压水，地热水、矿泉水开发应严格实行取水许可和采矿许可。突出抓好地下水超采区巩固治理，超采区内禁止工农业生产及服务业新增取用地下水。违规取用水整治工作及取用水专项整治行动。落实水资源消耗总量和强度双控，暂停水资源超载地区新增取水许可。坚持黄河水、当地地表水、地下水、非常规水源统一调配，在考虑鄂尔多斯市地下水源置换的条件下，用好用足黄河水，同时充分挖掘非常规水利用潜力。对黄河干支流规模以上取水口全面实施动态监管。</w:t>
                  </w:r>
                </w:p>
                <w:p w14:paraId="7E2AA849">
                  <w:pPr>
                    <w:autoSpaceDE w:val="0"/>
                    <w:autoSpaceDN w:val="0"/>
                    <w:adjustRightInd w:val="0"/>
                    <w:snapToGrid w:val="0"/>
                    <w:spacing w:line="340" w:lineRule="exact"/>
                    <w:rPr>
                      <w:kern w:val="0"/>
                      <w:sz w:val="18"/>
                      <w:szCs w:val="18"/>
                    </w:rPr>
                  </w:pPr>
                  <w:r>
                    <w:rPr>
                      <w:rFonts w:hint="eastAsia"/>
                      <w:kern w:val="0"/>
                      <w:sz w:val="18"/>
                      <w:szCs w:val="18"/>
                    </w:rPr>
                    <w:t>3、推广高效节水农业发展，并探索跨区域和跨省区实施水权置换，进一步规范水权置换办法，扩大水权置换范围。严格控制新增灌溉面积，推进超用水地区通过内部挖潜解决发展需求。鼓励使用矿井疏干水、微咸水、中水、雨洪等非常规水资源，加快高浓盐水的处理与回收利用研究步伐。实施沿黄灌区农业高效节水工程，加大灌溉农业区干支渠和末级渠系配套和节水设施，大力推广渠道防渗、管道输水、喷灌滴灌、智能喷灌等节水技术，提升改造沿黄灌区盐碱地灌排水系统，逐步改变大水漫灌方式。推进工业节水改造，强化用水管理，严控高耗水项目。加强非常规水资源开发利用，实施矿井疏干水、雨洪与凌汛水、再生水等开发利用。</w:t>
                  </w:r>
                </w:p>
                <w:p w14:paraId="607622DC">
                  <w:pPr>
                    <w:autoSpaceDE w:val="0"/>
                    <w:autoSpaceDN w:val="0"/>
                    <w:adjustRightInd w:val="0"/>
                    <w:snapToGrid w:val="0"/>
                    <w:spacing w:line="340" w:lineRule="exact"/>
                    <w:rPr>
                      <w:kern w:val="0"/>
                      <w:sz w:val="18"/>
                      <w:szCs w:val="18"/>
                    </w:rPr>
                  </w:pPr>
                  <w:r>
                    <w:rPr>
                      <w:rFonts w:hint="eastAsia"/>
                      <w:kern w:val="0"/>
                      <w:sz w:val="18"/>
                      <w:szCs w:val="18"/>
                    </w:rPr>
                    <w:t>4、加强取用水监督管理。开展节水型企业评价和超定额用水专项核查行动，督促超定额的单位采取节水措施，限期达标。要严格水资源管理，按照“四水四定”原则，进行区域统筹规划，确保取用水不超出水资源承载能力。强化水资源监测、监控、监管，尽快健全完善全覆盖、全天候、全过程、全要素、密度适用的水资源智能在线监测体系，完善水资源超载预警机制，打造数字孪生流域，建立水资源节约集约利用、水旱灾害防御、水生态环境保护等业务的智能协同应用大系统。</w:t>
                  </w:r>
                </w:p>
                <w:p w14:paraId="5C2113B6">
                  <w:pPr>
                    <w:autoSpaceDE w:val="0"/>
                    <w:autoSpaceDN w:val="0"/>
                    <w:adjustRightInd w:val="0"/>
                    <w:snapToGrid w:val="0"/>
                    <w:spacing w:line="340" w:lineRule="exact"/>
                    <w:rPr>
                      <w:kern w:val="0"/>
                      <w:sz w:val="18"/>
                      <w:szCs w:val="18"/>
                    </w:rPr>
                  </w:pPr>
                  <w:r>
                    <w:rPr>
                      <w:rFonts w:hint="eastAsia"/>
                      <w:kern w:val="0"/>
                      <w:sz w:val="18"/>
                      <w:szCs w:val="18"/>
                    </w:rPr>
                    <w:t>5、严格控制存量高耗能企业新增用能，严格落实能耗“双控”机制，努力降低生产过程中的资源能源消耗和污染产生量，大力推广应用节能新技术、新产品、新设备和新工艺。严控产能过剩项目新增产能，严控高耗能、高排放、高污染、低水平项目市场准入，严控存在重大安全隐患的项目。按照国家发展和改革委员会《产业结构调整指导目录》及化工行业相关政策规定，严格焦炭、电石等化工行业技术标准，严控合成氨、甲醇、乙二醇、烧碱、磷铵、黄磷等危险化学品新增产能。新 (改、扩)建“两高”危险化学品生产项目，单位产品能耗须达到国家能耗限额标准先进值或国家能效标杆水平。</w:t>
                  </w:r>
                </w:p>
                <w:p w14:paraId="395E3837">
                  <w:pPr>
                    <w:autoSpaceDE w:val="0"/>
                    <w:autoSpaceDN w:val="0"/>
                    <w:adjustRightInd w:val="0"/>
                    <w:snapToGrid w:val="0"/>
                    <w:spacing w:line="340" w:lineRule="exact"/>
                    <w:rPr>
                      <w:kern w:val="0"/>
                      <w:sz w:val="18"/>
                      <w:szCs w:val="18"/>
                    </w:rPr>
                  </w:pPr>
                  <w:r>
                    <w:rPr>
                      <w:rFonts w:hint="eastAsia"/>
                      <w:kern w:val="0"/>
                      <w:sz w:val="18"/>
                      <w:szCs w:val="18"/>
                    </w:rPr>
                    <w:t>6、在工业用水方面，工业企业再生水输水模式采用“点对点”模式，主要用于冷却用水，在工业园区的企业由园区自行统一建设再生水支管，园区按需建设再生水深度处理设施，以达到工业用水水质标准。试点期间，将加大再生水提标改造和配套管网基础设施建设，强化激励、政策措施，激励工业使用再生水积极性，使工业再生水利用量达到 1034.5万m³，占批复再水量比例提高到 65%。对工业园区、各类开发区、新区等，开展规划水资源论证，优先配置再生水作为园区生产用水的重要来源，严格控制新水取用量。煤化工产业能耗指标、水资源消耗指标应满足《现代煤化工产业创新发展布局方案》要求，污染物排放总量满足所在园区总量控制要求。</w:t>
                  </w:r>
                </w:p>
                <w:p w14:paraId="75E2CFF0">
                  <w:pPr>
                    <w:autoSpaceDE w:val="0"/>
                    <w:autoSpaceDN w:val="0"/>
                    <w:adjustRightInd w:val="0"/>
                    <w:snapToGrid w:val="0"/>
                    <w:spacing w:line="340" w:lineRule="exact"/>
                    <w:rPr>
                      <w:kern w:val="0"/>
                      <w:sz w:val="18"/>
                      <w:szCs w:val="18"/>
                    </w:rPr>
                  </w:pPr>
                  <w:r>
                    <w:rPr>
                      <w:rFonts w:hint="eastAsia"/>
                      <w:kern w:val="0"/>
                      <w:sz w:val="18"/>
                      <w:szCs w:val="18"/>
                    </w:rPr>
                    <w:t>7、新建高耗能项目、在满足本地区能耗双控的前提下，工艺技术装备须达到国内先进水平、能源利用效率须达到国家先进标准。新建、改扩建“两高”项目在满足本地区能耗“双控”、碳排放强度控制要求的前提下，应采用先进适用的工艺技术和装备，单位产品物耗、能耗、水耗等达到国家单位产品能耗限额标准的先进值或国际同行业先进水平。加强化工、有色、建材、焦化、煤化工等高耗能行业达到国家能耗限额标准先进值。严控高耗水行业大规模发展，建立严格的用水制度，提高现代煤化工行业用水效率，推广采用高度先进节水技术，新建项目用水指标需要达到先进值。</w:t>
                  </w:r>
                </w:p>
              </w:tc>
              <w:tc>
                <w:tcPr>
                  <w:tcW w:w="692" w:type="pct"/>
                  <w:vAlign w:val="center"/>
                </w:tcPr>
                <w:p w14:paraId="2F75C2E7">
                  <w:pPr>
                    <w:autoSpaceDE w:val="0"/>
                    <w:autoSpaceDN w:val="0"/>
                    <w:adjustRightInd w:val="0"/>
                    <w:snapToGrid w:val="0"/>
                    <w:spacing w:line="340" w:lineRule="exact"/>
                    <w:rPr>
                      <w:kern w:val="0"/>
                      <w:sz w:val="18"/>
                      <w:szCs w:val="18"/>
                    </w:rPr>
                  </w:pPr>
                  <w:r>
                    <w:rPr>
                      <w:rFonts w:hint="eastAsia"/>
                      <w:kern w:val="0"/>
                      <w:sz w:val="18"/>
                      <w:szCs w:val="18"/>
                    </w:rPr>
                    <w:t>1、按要求执行。</w:t>
                  </w:r>
                </w:p>
                <w:p w14:paraId="24FCCF5B">
                  <w:pPr>
                    <w:autoSpaceDE w:val="0"/>
                    <w:autoSpaceDN w:val="0"/>
                    <w:adjustRightInd w:val="0"/>
                    <w:snapToGrid w:val="0"/>
                    <w:spacing w:line="340" w:lineRule="exact"/>
                    <w:rPr>
                      <w:kern w:val="0"/>
                      <w:sz w:val="18"/>
                      <w:szCs w:val="18"/>
                    </w:rPr>
                  </w:pPr>
                  <w:r>
                    <w:rPr>
                      <w:rFonts w:hint="eastAsia"/>
                      <w:kern w:val="0"/>
                      <w:sz w:val="18"/>
                      <w:szCs w:val="18"/>
                    </w:rPr>
                    <w:t>2、本项目储煤棚喷淋用水采用由圣圆工业园区三界塔供水工程及汇能悖牛川截伏流供水工程供水；本项目不涉及新增职工，不涉及新增生活用水。</w:t>
                  </w:r>
                </w:p>
                <w:p w14:paraId="5413C028">
                  <w:pPr>
                    <w:autoSpaceDE w:val="0"/>
                    <w:autoSpaceDN w:val="0"/>
                    <w:adjustRightInd w:val="0"/>
                    <w:snapToGrid w:val="0"/>
                    <w:spacing w:line="340" w:lineRule="exact"/>
                    <w:rPr>
                      <w:kern w:val="0"/>
                      <w:sz w:val="18"/>
                      <w:szCs w:val="18"/>
                    </w:rPr>
                  </w:pPr>
                  <w:r>
                    <w:rPr>
                      <w:rFonts w:hint="eastAsia"/>
                      <w:kern w:val="0"/>
                      <w:sz w:val="18"/>
                      <w:szCs w:val="18"/>
                    </w:rPr>
                    <w:t>3、不涉及。</w:t>
                  </w:r>
                </w:p>
                <w:p w14:paraId="7C0FB9BE">
                  <w:pPr>
                    <w:autoSpaceDE w:val="0"/>
                    <w:autoSpaceDN w:val="0"/>
                    <w:adjustRightInd w:val="0"/>
                    <w:snapToGrid w:val="0"/>
                    <w:spacing w:line="340" w:lineRule="exact"/>
                    <w:rPr>
                      <w:kern w:val="0"/>
                      <w:sz w:val="18"/>
                      <w:szCs w:val="18"/>
                    </w:rPr>
                  </w:pPr>
                  <w:r>
                    <w:rPr>
                      <w:rFonts w:hint="eastAsia"/>
                      <w:kern w:val="0"/>
                      <w:sz w:val="18"/>
                      <w:szCs w:val="18"/>
                    </w:rPr>
                    <w:t>4、不涉及。</w:t>
                  </w:r>
                </w:p>
                <w:p w14:paraId="2F5F5DFF">
                  <w:pPr>
                    <w:autoSpaceDE w:val="0"/>
                    <w:autoSpaceDN w:val="0"/>
                    <w:adjustRightInd w:val="0"/>
                    <w:snapToGrid w:val="0"/>
                    <w:spacing w:line="340" w:lineRule="exact"/>
                    <w:rPr>
                      <w:kern w:val="0"/>
                      <w:sz w:val="18"/>
                      <w:szCs w:val="18"/>
                    </w:rPr>
                  </w:pPr>
                  <w:r>
                    <w:rPr>
                      <w:rFonts w:hint="eastAsia"/>
                      <w:kern w:val="0"/>
                      <w:sz w:val="18"/>
                      <w:szCs w:val="18"/>
                    </w:rPr>
                    <w:t>5、不涉及。</w:t>
                  </w:r>
                </w:p>
                <w:p w14:paraId="3E3088E2">
                  <w:pPr>
                    <w:autoSpaceDE w:val="0"/>
                    <w:autoSpaceDN w:val="0"/>
                    <w:adjustRightInd w:val="0"/>
                    <w:snapToGrid w:val="0"/>
                    <w:spacing w:line="340" w:lineRule="exact"/>
                    <w:rPr>
                      <w:kern w:val="0"/>
                      <w:sz w:val="18"/>
                      <w:szCs w:val="18"/>
                    </w:rPr>
                  </w:pPr>
                  <w:r>
                    <w:rPr>
                      <w:rFonts w:hint="eastAsia"/>
                      <w:kern w:val="0"/>
                      <w:sz w:val="18"/>
                      <w:szCs w:val="18"/>
                    </w:rPr>
                    <w:t>6、棚喷淋用水采用由圣圆工业园区三界塔供水工程及汇能悖牛川截伏流供水工程供水，不涉及废水外排，满足园区总量要求。</w:t>
                  </w:r>
                </w:p>
                <w:p w14:paraId="05C407DA">
                  <w:pPr>
                    <w:autoSpaceDE w:val="0"/>
                    <w:autoSpaceDN w:val="0"/>
                    <w:adjustRightInd w:val="0"/>
                    <w:snapToGrid w:val="0"/>
                    <w:spacing w:line="340" w:lineRule="exact"/>
                    <w:rPr>
                      <w:kern w:val="0"/>
                      <w:sz w:val="18"/>
                      <w:szCs w:val="18"/>
                    </w:rPr>
                  </w:pPr>
                  <w:r>
                    <w:rPr>
                      <w:rFonts w:hint="eastAsia"/>
                      <w:kern w:val="0"/>
                      <w:sz w:val="18"/>
                      <w:szCs w:val="18"/>
                    </w:rPr>
                    <w:t>7、不涉及。</w:t>
                  </w:r>
                </w:p>
              </w:tc>
              <w:tc>
                <w:tcPr>
                  <w:tcW w:w="158" w:type="pct"/>
                  <w:vAlign w:val="center"/>
                </w:tcPr>
                <w:p w14:paraId="59FEA894">
                  <w:pPr>
                    <w:autoSpaceDE w:val="0"/>
                    <w:autoSpaceDN w:val="0"/>
                    <w:adjustRightInd w:val="0"/>
                    <w:snapToGrid w:val="0"/>
                    <w:spacing w:line="340" w:lineRule="exact"/>
                    <w:jc w:val="center"/>
                    <w:rPr>
                      <w:kern w:val="0"/>
                      <w:sz w:val="18"/>
                      <w:szCs w:val="18"/>
                    </w:rPr>
                  </w:pPr>
                  <w:r>
                    <w:rPr>
                      <w:kern w:val="0"/>
                      <w:sz w:val="18"/>
                      <w:szCs w:val="18"/>
                    </w:rPr>
                    <w:t>符合</w:t>
                  </w:r>
                </w:p>
              </w:tc>
            </w:tr>
          </w:tbl>
          <w:p w14:paraId="2D9B2C03">
            <w:pPr>
              <w:spacing w:line="440" w:lineRule="exact"/>
              <w:ind w:firstLine="482" w:firstLineChars="200"/>
              <w:jc w:val="center"/>
              <w:rPr>
                <w:b/>
                <w:kern w:val="0"/>
                <w:sz w:val="24"/>
              </w:rPr>
            </w:pPr>
            <w:r>
              <w:rPr>
                <w:b/>
                <w:kern w:val="0"/>
                <w:sz w:val="24"/>
              </w:rPr>
              <w:t>表</w:t>
            </w:r>
            <w:r>
              <w:rPr>
                <w:rFonts w:hint="eastAsia"/>
                <w:b/>
                <w:kern w:val="0"/>
                <w:sz w:val="24"/>
              </w:rPr>
              <w:t>1-2</w:t>
            </w:r>
            <w:r>
              <w:rPr>
                <w:b/>
                <w:kern w:val="0"/>
                <w:sz w:val="24"/>
              </w:rPr>
              <w:t xml:space="preserve">     与环境管控单元生态环境准入清单符合性分析</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4"/>
              <w:gridCol w:w="666"/>
              <w:gridCol w:w="664"/>
              <w:gridCol w:w="841"/>
              <w:gridCol w:w="5769"/>
              <w:gridCol w:w="2962"/>
              <w:gridCol w:w="595"/>
            </w:tblGrid>
            <w:tr w14:paraId="5C04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323" w:type="pct"/>
                  <w:vAlign w:val="center"/>
                </w:tcPr>
                <w:p w14:paraId="439DB63B">
                  <w:pPr>
                    <w:autoSpaceDE w:val="0"/>
                    <w:autoSpaceDN w:val="0"/>
                    <w:adjustRightInd w:val="0"/>
                    <w:snapToGrid w:val="0"/>
                    <w:spacing w:line="340" w:lineRule="exact"/>
                    <w:jc w:val="center"/>
                    <w:rPr>
                      <w:kern w:val="0"/>
                      <w:sz w:val="18"/>
                      <w:szCs w:val="18"/>
                    </w:rPr>
                  </w:pPr>
                  <w:r>
                    <w:rPr>
                      <w:rFonts w:hint="eastAsia"/>
                      <w:kern w:val="0"/>
                      <w:sz w:val="18"/>
                      <w:szCs w:val="18"/>
                    </w:rPr>
                    <w:t>环境管控单元编码</w:t>
                  </w:r>
                </w:p>
              </w:tc>
              <w:tc>
                <w:tcPr>
                  <w:tcW w:w="271" w:type="pct"/>
                  <w:vAlign w:val="center"/>
                </w:tcPr>
                <w:p w14:paraId="7D1FB203">
                  <w:pPr>
                    <w:autoSpaceDE w:val="0"/>
                    <w:autoSpaceDN w:val="0"/>
                    <w:adjustRightInd w:val="0"/>
                    <w:snapToGrid w:val="0"/>
                    <w:spacing w:line="340" w:lineRule="exact"/>
                    <w:jc w:val="center"/>
                    <w:rPr>
                      <w:kern w:val="0"/>
                      <w:sz w:val="18"/>
                      <w:szCs w:val="18"/>
                    </w:rPr>
                  </w:pPr>
                  <w:r>
                    <w:rPr>
                      <w:rFonts w:hint="eastAsia"/>
                      <w:kern w:val="0"/>
                      <w:sz w:val="18"/>
                      <w:szCs w:val="18"/>
                    </w:rPr>
                    <w:t>环境管控单元名称</w:t>
                  </w:r>
                </w:p>
              </w:tc>
              <w:tc>
                <w:tcPr>
                  <w:tcW w:w="270" w:type="pct"/>
                  <w:vAlign w:val="center"/>
                </w:tcPr>
                <w:p w14:paraId="071CACAE">
                  <w:pPr>
                    <w:autoSpaceDE w:val="0"/>
                    <w:autoSpaceDN w:val="0"/>
                    <w:adjustRightInd w:val="0"/>
                    <w:snapToGrid w:val="0"/>
                    <w:spacing w:line="340" w:lineRule="exact"/>
                    <w:jc w:val="center"/>
                    <w:rPr>
                      <w:kern w:val="0"/>
                      <w:sz w:val="18"/>
                      <w:szCs w:val="18"/>
                    </w:rPr>
                  </w:pPr>
                  <w:r>
                    <w:rPr>
                      <w:kern w:val="0"/>
                      <w:sz w:val="18"/>
                      <w:szCs w:val="18"/>
                    </w:rPr>
                    <w:t>管控单元分类</w:t>
                  </w:r>
                </w:p>
              </w:tc>
              <w:tc>
                <w:tcPr>
                  <w:tcW w:w="342" w:type="pct"/>
                  <w:vAlign w:val="center"/>
                </w:tcPr>
                <w:p w14:paraId="11CF74E0">
                  <w:pPr>
                    <w:autoSpaceDE w:val="0"/>
                    <w:autoSpaceDN w:val="0"/>
                    <w:adjustRightInd w:val="0"/>
                    <w:snapToGrid w:val="0"/>
                    <w:spacing w:line="340" w:lineRule="exact"/>
                    <w:jc w:val="center"/>
                    <w:rPr>
                      <w:kern w:val="0"/>
                      <w:sz w:val="18"/>
                      <w:szCs w:val="18"/>
                    </w:rPr>
                  </w:pPr>
                  <w:r>
                    <w:rPr>
                      <w:kern w:val="0"/>
                      <w:sz w:val="18"/>
                      <w:szCs w:val="18"/>
                    </w:rPr>
                    <w:t>维度</w:t>
                  </w:r>
                </w:p>
              </w:tc>
              <w:tc>
                <w:tcPr>
                  <w:tcW w:w="2347" w:type="pct"/>
                  <w:vAlign w:val="center"/>
                </w:tcPr>
                <w:p w14:paraId="2C0253E1">
                  <w:pPr>
                    <w:autoSpaceDE w:val="0"/>
                    <w:autoSpaceDN w:val="0"/>
                    <w:adjustRightInd w:val="0"/>
                    <w:snapToGrid w:val="0"/>
                    <w:spacing w:line="340" w:lineRule="exact"/>
                    <w:jc w:val="center"/>
                    <w:rPr>
                      <w:kern w:val="0"/>
                      <w:sz w:val="18"/>
                      <w:szCs w:val="18"/>
                    </w:rPr>
                  </w:pPr>
                  <w:r>
                    <w:rPr>
                      <w:kern w:val="0"/>
                      <w:sz w:val="18"/>
                      <w:szCs w:val="18"/>
                    </w:rPr>
                    <w:t>准入要求</w:t>
                  </w:r>
                </w:p>
              </w:tc>
              <w:tc>
                <w:tcPr>
                  <w:tcW w:w="1205" w:type="pct"/>
                  <w:vAlign w:val="center"/>
                </w:tcPr>
                <w:p w14:paraId="5241C90F">
                  <w:pPr>
                    <w:autoSpaceDE w:val="0"/>
                    <w:autoSpaceDN w:val="0"/>
                    <w:adjustRightInd w:val="0"/>
                    <w:snapToGrid w:val="0"/>
                    <w:spacing w:line="340" w:lineRule="exact"/>
                    <w:jc w:val="center"/>
                    <w:rPr>
                      <w:kern w:val="0"/>
                      <w:sz w:val="18"/>
                      <w:szCs w:val="18"/>
                    </w:rPr>
                  </w:pPr>
                  <w:r>
                    <w:rPr>
                      <w:kern w:val="0"/>
                      <w:sz w:val="18"/>
                      <w:szCs w:val="18"/>
                    </w:rPr>
                    <w:t>项目情况</w:t>
                  </w:r>
                </w:p>
              </w:tc>
              <w:tc>
                <w:tcPr>
                  <w:tcW w:w="242" w:type="pct"/>
                  <w:vAlign w:val="center"/>
                </w:tcPr>
                <w:p w14:paraId="5AE41E76">
                  <w:pPr>
                    <w:autoSpaceDE w:val="0"/>
                    <w:autoSpaceDN w:val="0"/>
                    <w:adjustRightInd w:val="0"/>
                    <w:snapToGrid w:val="0"/>
                    <w:spacing w:line="340" w:lineRule="exact"/>
                    <w:jc w:val="center"/>
                    <w:rPr>
                      <w:kern w:val="0"/>
                      <w:sz w:val="18"/>
                      <w:szCs w:val="18"/>
                    </w:rPr>
                  </w:pPr>
                  <w:r>
                    <w:rPr>
                      <w:kern w:val="0"/>
                      <w:sz w:val="18"/>
                      <w:szCs w:val="18"/>
                    </w:rPr>
                    <w:t>符合性</w:t>
                  </w:r>
                </w:p>
              </w:tc>
            </w:tr>
            <w:tr w14:paraId="7B901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323" w:type="pct"/>
                  <w:vMerge w:val="restart"/>
                  <w:vAlign w:val="center"/>
                </w:tcPr>
                <w:p w14:paraId="507206B4">
                  <w:pPr>
                    <w:spacing w:line="340" w:lineRule="exact"/>
                    <w:jc w:val="center"/>
                    <w:rPr>
                      <w:kern w:val="0"/>
                      <w:sz w:val="18"/>
                      <w:szCs w:val="18"/>
                    </w:rPr>
                  </w:pPr>
                  <w:r>
                    <w:rPr>
                      <w:rFonts w:hint="eastAsia"/>
                      <w:kern w:val="0"/>
                      <w:sz w:val="18"/>
                      <w:szCs w:val="18"/>
                    </w:rPr>
                    <w:t>ZH150627</w:t>
                  </w:r>
                </w:p>
                <w:p w14:paraId="412C25A8">
                  <w:pPr>
                    <w:spacing w:line="340" w:lineRule="exact"/>
                    <w:jc w:val="center"/>
                    <w:rPr>
                      <w:kern w:val="0"/>
                      <w:sz w:val="18"/>
                      <w:szCs w:val="18"/>
                    </w:rPr>
                  </w:pPr>
                  <w:r>
                    <w:rPr>
                      <w:rFonts w:hint="eastAsia"/>
                      <w:kern w:val="0"/>
                      <w:sz w:val="18"/>
                      <w:szCs w:val="18"/>
                    </w:rPr>
                    <w:t>20001</w:t>
                  </w:r>
                </w:p>
              </w:tc>
              <w:tc>
                <w:tcPr>
                  <w:tcW w:w="271" w:type="pct"/>
                  <w:vMerge w:val="restart"/>
                  <w:vAlign w:val="center"/>
                </w:tcPr>
                <w:p w14:paraId="6969FD99">
                  <w:pPr>
                    <w:spacing w:line="340" w:lineRule="exact"/>
                    <w:jc w:val="center"/>
                    <w:rPr>
                      <w:kern w:val="0"/>
                      <w:sz w:val="18"/>
                      <w:szCs w:val="18"/>
                    </w:rPr>
                  </w:pPr>
                  <w:r>
                    <w:rPr>
                      <w:rFonts w:hint="eastAsia"/>
                      <w:kern w:val="0"/>
                      <w:sz w:val="18"/>
                      <w:szCs w:val="18"/>
                    </w:rPr>
                    <w:t>蒙苏经济开发区</w:t>
                  </w:r>
                </w:p>
              </w:tc>
              <w:tc>
                <w:tcPr>
                  <w:tcW w:w="270" w:type="pct"/>
                  <w:vMerge w:val="restart"/>
                  <w:vAlign w:val="center"/>
                </w:tcPr>
                <w:p w14:paraId="38CBB066">
                  <w:pPr>
                    <w:spacing w:line="340" w:lineRule="exact"/>
                    <w:jc w:val="center"/>
                    <w:rPr>
                      <w:kern w:val="0"/>
                      <w:sz w:val="18"/>
                      <w:szCs w:val="18"/>
                    </w:rPr>
                  </w:pPr>
                  <w:r>
                    <w:rPr>
                      <w:rFonts w:hint="eastAsia"/>
                      <w:kern w:val="0"/>
                      <w:sz w:val="18"/>
                      <w:szCs w:val="18"/>
                    </w:rPr>
                    <w:t>重点管控单元</w:t>
                  </w:r>
                </w:p>
              </w:tc>
              <w:tc>
                <w:tcPr>
                  <w:tcW w:w="342" w:type="pct"/>
                  <w:vAlign w:val="center"/>
                </w:tcPr>
                <w:p w14:paraId="69732F35">
                  <w:pPr>
                    <w:autoSpaceDE w:val="0"/>
                    <w:autoSpaceDN w:val="0"/>
                    <w:adjustRightInd w:val="0"/>
                    <w:snapToGrid w:val="0"/>
                    <w:spacing w:line="340" w:lineRule="exact"/>
                    <w:jc w:val="center"/>
                    <w:rPr>
                      <w:kern w:val="0"/>
                      <w:sz w:val="18"/>
                      <w:szCs w:val="18"/>
                    </w:rPr>
                  </w:pPr>
                  <w:r>
                    <w:rPr>
                      <w:kern w:val="0"/>
                      <w:sz w:val="18"/>
                      <w:szCs w:val="18"/>
                    </w:rPr>
                    <w:t>空间布局约束</w:t>
                  </w:r>
                </w:p>
              </w:tc>
              <w:tc>
                <w:tcPr>
                  <w:tcW w:w="2347" w:type="pct"/>
                  <w:vAlign w:val="center"/>
                </w:tcPr>
                <w:p w14:paraId="3C9E3854">
                  <w:pPr>
                    <w:autoSpaceDE w:val="0"/>
                    <w:autoSpaceDN w:val="0"/>
                    <w:adjustRightInd w:val="0"/>
                    <w:snapToGrid w:val="0"/>
                    <w:spacing w:line="340" w:lineRule="exact"/>
                    <w:jc w:val="left"/>
                    <w:rPr>
                      <w:kern w:val="0"/>
                      <w:sz w:val="18"/>
                      <w:szCs w:val="18"/>
                    </w:rPr>
                  </w:pPr>
                  <w:r>
                    <w:rPr>
                      <w:rFonts w:hint="eastAsia"/>
                      <w:kern w:val="0"/>
                      <w:sz w:val="18"/>
                      <w:szCs w:val="18"/>
                    </w:rPr>
                    <w:t>1.禁止不符合园区产业定位及规划环评等要求的项目入园;国家明令淘汰的落后产能和不符合国家产业政策的项目，禁止向工业园区转移。</w:t>
                  </w:r>
                </w:p>
                <w:p w14:paraId="52FC5CAA">
                  <w:pPr>
                    <w:autoSpaceDE w:val="0"/>
                    <w:autoSpaceDN w:val="0"/>
                    <w:adjustRightInd w:val="0"/>
                    <w:snapToGrid w:val="0"/>
                    <w:spacing w:line="340" w:lineRule="exact"/>
                    <w:jc w:val="left"/>
                    <w:rPr>
                      <w:b/>
                      <w:kern w:val="0"/>
                      <w:sz w:val="18"/>
                      <w:szCs w:val="18"/>
                    </w:rPr>
                  </w:pPr>
                  <w:r>
                    <w:rPr>
                      <w:rFonts w:hint="eastAsia"/>
                      <w:b/>
                      <w:kern w:val="0"/>
                      <w:sz w:val="18"/>
                      <w:szCs w:val="18"/>
                    </w:rPr>
                    <w:t>汇能工业项目区：</w:t>
                  </w:r>
                </w:p>
                <w:p w14:paraId="5E3C19B0">
                  <w:pPr>
                    <w:autoSpaceDE w:val="0"/>
                    <w:autoSpaceDN w:val="0"/>
                    <w:adjustRightInd w:val="0"/>
                    <w:snapToGrid w:val="0"/>
                    <w:spacing w:line="340" w:lineRule="exact"/>
                    <w:jc w:val="left"/>
                    <w:rPr>
                      <w:kern w:val="0"/>
                      <w:sz w:val="18"/>
                      <w:szCs w:val="18"/>
                    </w:rPr>
                  </w:pPr>
                  <w:r>
                    <w:rPr>
                      <w:rFonts w:hint="eastAsia"/>
                      <w:kern w:val="0"/>
                      <w:sz w:val="18"/>
                      <w:szCs w:val="18"/>
                    </w:rPr>
                    <w:t>1.禁止建设涉及铅、汞、铬、镉、砷五种重点控制的重金属产生和排放的项目;</w:t>
                  </w:r>
                </w:p>
                <w:p w14:paraId="064E129A">
                  <w:pPr>
                    <w:autoSpaceDE w:val="0"/>
                    <w:autoSpaceDN w:val="0"/>
                    <w:adjustRightInd w:val="0"/>
                    <w:snapToGrid w:val="0"/>
                    <w:spacing w:line="340" w:lineRule="exact"/>
                    <w:jc w:val="left"/>
                    <w:rPr>
                      <w:kern w:val="0"/>
                      <w:sz w:val="18"/>
                      <w:szCs w:val="18"/>
                    </w:rPr>
                  </w:pPr>
                  <w:r>
                    <w:rPr>
                      <w:rFonts w:hint="eastAsia"/>
                      <w:kern w:val="0"/>
                      <w:sz w:val="18"/>
                      <w:szCs w:val="18"/>
                    </w:rPr>
                    <w:t>2.引进达到清洁生产一级水平或国内国际先进水平、资源利用效率达到国内先进水平、污染排放少的项目。落实各类废渣和工业副产品的循环综合利用。</w:t>
                  </w:r>
                </w:p>
                <w:p w14:paraId="145041C2">
                  <w:pPr>
                    <w:autoSpaceDE w:val="0"/>
                    <w:autoSpaceDN w:val="0"/>
                    <w:adjustRightInd w:val="0"/>
                    <w:snapToGrid w:val="0"/>
                    <w:spacing w:line="340" w:lineRule="exact"/>
                    <w:jc w:val="left"/>
                    <w:rPr>
                      <w:kern w:val="0"/>
                      <w:sz w:val="18"/>
                      <w:szCs w:val="18"/>
                    </w:rPr>
                  </w:pPr>
                  <w:r>
                    <w:rPr>
                      <w:rFonts w:hint="eastAsia"/>
                      <w:kern w:val="0"/>
                      <w:sz w:val="18"/>
                      <w:szCs w:val="18"/>
                    </w:rPr>
                    <w:t>3.园区与居民、地表水体、文物保护等环境敏感区之间应设置合理的防护隔离区，工业区和居住区间绿化隔离带不小于500米。</w:t>
                  </w:r>
                </w:p>
              </w:tc>
              <w:tc>
                <w:tcPr>
                  <w:tcW w:w="1205" w:type="pct"/>
                  <w:vAlign w:val="center"/>
                </w:tcPr>
                <w:p w14:paraId="51FE0367">
                  <w:pPr>
                    <w:autoSpaceDE w:val="0"/>
                    <w:autoSpaceDN w:val="0"/>
                    <w:adjustRightInd w:val="0"/>
                    <w:snapToGrid w:val="0"/>
                    <w:spacing w:line="340" w:lineRule="exact"/>
                    <w:jc w:val="left"/>
                    <w:rPr>
                      <w:kern w:val="0"/>
                      <w:sz w:val="18"/>
                      <w:szCs w:val="18"/>
                    </w:rPr>
                  </w:pPr>
                  <w:r>
                    <w:rPr>
                      <w:rFonts w:hint="eastAsia"/>
                      <w:kern w:val="0"/>
                      <w:sz w:val="18"/>
                      <w:szCs w:val="18"/>
                    </w:rPr>
                    <w:t>本项目属于现有洗选厂的储煤棚扩建项目，不涉及新增产能；</w:t>
                  </w:r>
                </w:p>
                <w:p w14:paraId="03060649">
                  <w:pPr>
                    <w:autoSpaceDE w:val="0"/>
                    <w:autoSpaceDN w:val="0"/>
                    <w:adjustRightInd w:val="0"/>
                    <w:snapToGrid w:val="0"/>
                    <w:spacing w:line="340" w:lineRule="exact"/>
                    <w:jc w:val="left"/>
                    <w:rPr>
                      <w:kern w:val="0"/>
                      <w:sz w:val="18"/>
                      <w:szCs w:val="18"/>
                    </w:rPr>
                  </w:pPr>
                  <w:r>
                    <w:rPr>
                      <w:rFonts w:hint="eastAsia"/>
                      <w:kern w:val="0"/>
                      <w:sz w:val="18"/>
                      <w:szCs w:val="18"/>
                    </w:rPr>
                    <w:t>本项目位于汇能工业区内</w:t>
                  </w:r>
                </w:p>
                <w:p w14:paraId="7D9FFA2F">
                  <w:pPr>
                    <w:autoSpaceDE w:val="0"/>
                    <w:autoSpaceDN w:val="0"/>
                    <w:adjustRightInd w:val="0"/>
                    <w:snapToGrid w:val="0"/>
                    <w:spacing w:line="340" w:lineRule="exact"/>
                    <w:jc w:val="left"/>
                    <w:rPr>
                      <w:kern w:val="0"/>
                      <w:sz w:val="18"/>
                      <w:szCs w:val="18"/>
                    </w:rPr>
                  </w:pPr>
                  <w:r>
                    <w:rPr>
                      <w:rFonts w:hint="eastAsia"/>
                      <w:kern w:val="0"/>
                      <w:sz w:val="18"/>
                      <w:szCs w:val="18"/>
                    </w:rPr>
                    <w:t>1、不涉及</w:t>
                  </w:r>
                </w:p>
                <w:p w14:paraId="40FE12A4">
                  <w:pPr>
                    <w:autoSpaceDE w:val="0"/>
                    <w:autoSpaceDN w:val="0"/>
                    <w:adjustRightInd w:val="0"/>
                    <w:snapToGrid w:val="0"/>
                    <w:spacing w:line="340" w:lineRule="exact"/>
                    <w:jc w:val="left"/>
                    <w:rPr>
                      <w:kern w:val="0"/>
                      <w:sz w:val="18"/>
                      <w:szCs w:val="18"/>
                    </w:rPr>
                  </w:pPr>
                  <w:r>
                    <w:rPr>
                      <w:rFonts w:hint="eastAsia"/>
                      <w:kern w:val="0"/>
                      <w:sz w:val="18"/>
                      <w:szCs w:val="18"/>
                    </w:rPr>
                    <w:t>2、不涉及产能增加，仅为储煤棚扩建项目</w:t>
                  </w:r>
                </w:p>
                <w:p w14:paraId="4AE85ACA">
                  <w:pPr>
                    <w:autoSpaceDE w:val="0"/>
                    <w:autoSpaceDN w:val="0"/>
                    <w:adjustRightInd w:val="0"/>
                    <w:snapToGrid w:val="0"/>
                    <w:spacing w:line="340" w:lineRule="exact"/>
                    <w:jc w:val="left"/>
                    <w:rPr>
                      <w:kern w:val="0"/>
                      <w:sz w:val="18"/>
                      <w:szCs w:val="18"/>
                    </w:rPr>
                  </w:pPr>
                  <w:r>
                    <w:rPr>
                      <w:rFonts w:hint="eastAsia"/>
                      <w:kern w:val="0"/>
                      <w:sz w:val="18"/>
                      <w:szCs w:val="18"/>
                    </w:rPr>
                    <w:t>3、项目500m内不涉及上述环境敏感区</w:t>
                  </w:r>
                </w:p>
              </w:tc>
              <w:tc>
                <w:tcPr>
                  <w:tcW w:w="242" w:type="pct"/>
                  <w:vAlign w:val="center"/>
                </w:tcPr>
                <w:p w14:paraId="7D079F09">
                  <w:pPr>
                    <w:autoSpaceDE w:val="0"/>
                    <w:autoSpaceDN w:val="0"/>
                    <w:adjustRightInd w:val="0"/>
                    <w:snapToGrid w:val="0"/>
                    <w:spacing w:line="340" w:lineRule="exact"/>
                    <w:jc w:val="center"/>
                    <w:rPr>
                      <w:kern w:val="0"/>
                      <w:sz w:val="18"/>
                      <w:szCs w:val="18"/>
                    </w:rPr>
                  </w:pPr>
                  <w:r>
                    <w:rPr>
                      <w:kern w:val="0"/>
                      <w:sz w:val="18"/>
                      <w:szCs w:val="18"/>
                    </w:rPr>
                    <w:t>符合</w:t>
                  </w:r>
                </w:p>
              </w:tc>
            </w:tr>
            <w:tr w14:paraId="0575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323" w:type="pct"/>
                  <w:vMerge w:val="continue"/>
                  <w:vAlign w:val="center"/>
                </w:tcPr>
                <w:p w14:paraId="1B015286">
                  <w:pPr>
                    <w:spacing w:line="340" w:lineRule="exact"/>
                    <w:rPr>
                      <w:kern w:val="0"/>
                      <w:sz w:val="18"/>
                      <w:szCs w:val="18"/>
                    </w:rPr>
                  </w:pPr>
                </w:p>
              </w:tc>
              <w:tc>
                <w:tcPr>
                  <w:tcW w:w="271" w:type="pct"/>
                  <w:vMerge w:val="continue"/>
                  <w:vAlign w:val="center"/>
                </w:tcPr>
                <w:p w14:paraId="5066F024">
                  <w:pPr>
                    <w:spacing w:line="340" w:lineRule="exact"/>
                    <w:rPr>
                      <w:kern w:val="0"/>
                      <w:sz w:val="18"/>
                      <w:szCs w:val="18"/>
                    </w:rPr>
                  </w:pPr>
                </w:p>
              </w:tc>
              <w:tc>
                <w:tcPr>
                  <w:tcW w:w="270" w:type="pct"/>
                  <w:vMerge w:val="continue"/>
                  <w:vAlign w:val="center"/>
                </w:tcPr>
                <w:p w14:paraId="060A8FE5">
                  <w:pPr>
                    <w:spacing w:line="340" w:lineRule="exact"/>
                    <w:rPr>
                      <w:kern w:val="0"/>
                      <w:sz w:val="18"/>
                      <w:szCs w:val="18"/>
                    </w:rPr>
                  </w:pPr>
                </w:p>
              </w:tc>
              <w:tc>
                <w:tcPr>
                  <w:tcW w:w="342" w:type="pct"/>
                  <w:vAlign w:val="center"/>
                </w:tcPr>
                <w:p w14:paraId="338F420E">
                  <w:pPr>
                    <w:autoSpaceDE w:val="0"/>
                    <w:autoSpaceDN w:val="0"/>
                    <w:adjustRightInd w:val="0"/>
                    <w:snapToGrid w:val="0"/>
                    <w:spacing w:line="340" w:lineRule="exact"/>
                    <w:jc w:val="center"/>
                    <w:rPr>
                      <w:kern w:val="0"/>
                      <w:sz w:val="18"/>
                      <w:szCs w:val="18"/>
                    </w:rPr>
                  </w:pPr>
                  <w:r>
                    <w:rPr>
                      <w:kern w:val="0"/>
                      <w:sz w:val="18"/>
                      <w:szCs w:val="18"/>
                    </w:rPr>
                    <w:t>污染物排放管控</w:t>
                  </w:r>
                </w:p>
              </w:tc>
              <w:tc>
                <w:tcPr>
                  <w:tcW w:w="2347" w:type="pct"/>
                  <w:vAlign w:val="center"/>
                </w:tcPr>
                <w:p w14:paraId="3A71F8D0">
                  <w:pPr>
                    <w:autoSpaceDE w:val="0"/>
                    <w:autoSpaceDN w:val="0"/>
                    <w:adjustRightInd w:val="0"/>
                    <w:snapToGrid w:val="0"/>
                    <w:spacing w:line="340" w:lineRule="exact"/>
                    <w:jc w:val="left"/>
                    <w:rPr>
                      <w:kern w:val="0"/>
                      <w:sz w:val="18"/>
                      <w:szCs w:val="18"/>
                    </w:rPr>
                  </w:pPr>
                  <w:r>
                    <w:rPr>
                      <w:rFonts w:hint="eastAsia"/>
                      <w:kern w:val="0"/>
                      <w:sz w:val="18"/>
                      <w:szCs w:val="18"/>
                    </w:rPr>
                    <w:t>1.按“清污分流”“雨污分流”“污污分流”原则，污水应收尽收，全部回用或作为景观用水不外排。</w:t>
                  </w:r>
                </w:p>
                <w:p w14:paraId="28F7427A">
                  <w:pPr>
                    <w:autoSpaceDE w:val="0"/>
                    <w:autoSpaceDN w:val="0"/>
                    <w:adjustRightInd w:val="0"/>
                    <w:snapToGrid w:val="0"/>
                    <w:spacing w:line="340" w:lineRule="exact"/>
                    <w:jc w:val="left"/>
                    <w:rPr>
                      <w:kern w:val="0"/>
                      <w:sz w:val="18"/>
                      <w:szCs w:val="18"/>
                    </w:rPr>
                  </w:pPr>
                  <w:r>
                    <w:rPr>
                      <w:rFonts w:hint="eastAsia"/>
                      <w:kern w:val="0"/>
                      <w:sz w:val="18"/>
                      <w:szCs w:val="18"/>
                    </w:rPr>
                    <w:t>2.推进高含盐水“零排放”，稳定运行高盐水深度处理和分盐结晶设施，完善配套设施、优化工艺技术，确保高盐水全部结晶处理，严禁排入晾晒池。加快现有晾晒池取缔或转变功能，禁止新建晾晒池、蒸发塘。</w:t>
                  </w:r>
                </w:p>
                <w:p w14:paraId="457080DA">
                  <w:pPr>
                    <w:autoSpaceDE w:val="0"/>
                    <w:autoSpaceDN w:val="0"/>
                    <w:adjustRightInd w:val="0"/>
                    <w:snapToGrid w:val="0"/>
                    <w:spacing w:line="340" w:lineRule="exact"/>
                    <w:jc w:val="left"/>
                    <w:rPr>
                      <w:kern w:val="0"/>
                      <w:sz w:val="18"/>
                      <w:szCs w:val="18"/>
                    </w:rPr>
                  </w:pPr>
                  <w:r>
                    <w:rPr>
                      <w:rFonts w:hint="eastAsia"/>
                      <w:kern w:val="0"/>
                      <w:sz w:val="18"/>
                      <w:szCs w:val="18"/>
                    </w:rPr>
                    <w:t>3.涉VOCs项目应使用低(无)VOCS含量的原辅材料，安装废气收集、高效治理设施。</w:t>
                  </w:r>
                </w:p>
                <w:p w14:paraId="64BC5B71">
                  <w:pPr>
                    <w:autoSpaceDE w:val="0"/>
                    <w:autoSpaceDN w:val="0"/>
                    <w:adjustRightInd w:val="0"/>
                    <w:snapToGrid w:val="0"/>
                    <w:spacing w:line="340" w:lineRule="exact"/>
                    <w:jc w:val="left"/>
                    <w:rPr>
                      <w:kern w:val="0"/>
                      <w:sz w:val="18"/>
                      <w:szCs w:val="18"/>
                    </w:rPr>
                  </w:pPr>
                  <w:r>
                    <w:rPr>
                      <w:rFonts w:hint="eastAsia"/>
                      <w:kern w:val="0"/>
                      <w:sz w:val="18"/>
                      <w:szCs w:val="18"/>
                    </w:rPr>
                    <w:t>4.园区实施集中供热，禁止企业自建燃煤锅炉，燃煤发电机组执行大气污染物超低排放限值.</w:t>
                  </w:r>
                </w:p>
              </w:tc>
              <w:tc>
                <w:tcPr>
                  <w:tcW w:w="1205" w:type="pct"/>
                  <w:vAlign w:val="center"/>
                </w:tcPr>
                <w:p w14:paraId="3E6DFE45">
                  <w:pPr>
                    <w:autoSpaceDE w:val="0"/>
                    <w:autoSpaceDN w:val="0"/>
                    <w:adjustRightInd w:val="0"/>
                    <w:snapToGrid w:val="0"/>
                    <w:spacing w:line="340" w:lineRule="exact"/>
                    <w:jc w:val="left"/>
                    <w:rPr>
                      <w:kern w:val="0"/>
                      <w:sz w:val="18"/>
                      <w:szCs w:val="18"/>
                    </w:rPr>
                  </w:pPr>
                  <w:r>
                    <w:rPr>
                      <w:rFonts w:hint="eastAsia"/>
                      <w:kern w:val="0"/>
                      <w:sz w:val="18"/>
                      <w:szCs w:val="18"/>
                    </w:rPr>
                    <w:t>1、不涉及废水外排</w:t>
                  </w:r>
                </w:p>
                <w:p w14:paraId="515264E7">
                  <w:pPr>
                    <w:autoSpaceDE w:val="0"/>
                    <w:autoSpaceDN w:val="0"/>
                    <w:adjustRightInd w:val="0"/>
                    <w:snapToGrid w:val="0"/>
                    <w:spacing w:line="340" w:lineRule="exact"/>
                    <w:jc w:val="left"/>
                    <w:rPr>
                      <w:kern w:val="0"/>
                      <w:sz w:val="18"/>
                      <w:szCs w:val="18"/>
                    </w:rPr>
                  </w:pPr>
                  <w:r>
                    <w:rPr>
                      <w:rFonts w:hint="eastAsia"/>
                      <w:kern w:val="0"/>
                      <w:sz w:val="18"/>
                      <w:szCs w:val="18"/>
                    </w:rPr>
                    <w:t>2、不涉及</w:t>
                  </w:r>
                </w:p>
                <w:p w14:paraId="168C0854">
                  <w:pPr>
                    <w:autoSpaceDE w:val="0"/>
                    <w:autoSpaceDN w:val="0"/>
                    <w:adjustRightInd w:val="0"/>
                    <w:snapToGrid w:val="0"/>
                    <w:spacing w:line="340" w:lineRule="exact"/>
                    <w:jc w:val="left"/>
                    <w:rPr>
                      <w:kern w:val="0"/>
                      <w:sz w:val="18"/>
                      <w:szCs w:val="18"/>
                    </w:rPr>
                  </w:pPr>
                  <w:r>
                    <w:rPr>
                      <w:rFonts w:hint="eastAsia"/>
                      <w:kern w:val="0"/>
                      <w:sz w:val="18"/>
                      <w:szCs w:val="18"/>
                    </w:rPr>
                    <w:t>3、不涉及</w:t>
                  </w:r>
                </w:p>
                <w:p w14:paraId="32F50FF9">
                  <w:pPr>
                    <w:autoSpaceDE w:val="0"/>
                    <w:autoSpaceDN w:val="0"/>
                    <w:adjustRightInd w:val="0"/>
                    <w:snapToGrid w:val="0"/>
                    <w:spacing w:line="340" w:lineRule="exact"/>
                    <w:jc w:val="left"/>
                    <w:rPr>
                      <w:kern w:val="0"/>
                      <w:sz w:val="18"/>
                      <w:szCs w:val="18"/>
                    </w:rPr>
                  </w:pPr>
                  <w:r>
                    <w:rPr>
                      <w:rFonts w:hint="eastAsia"/>
                      <w:kern w:val="0"/>
                      <w:sz w:val="18"/>
                      <w:szCs w:val="18"/>
                    </w:rPr>
                    <w:t>4、不涉及</w:t>
                  </w:r>
                </w:p>
              </w:tc>
              <w:tc>
                <w:tcPr>
                  <w:tcW w:w="242" w:type="pct"/>
                  <w:vAlign w:val="center"/>
                </w:tcPr>
                <w:p w14:paraId="59FCDC14">
                  <w:pPr>
                    <w:autoSpaceDE w:val="0"/>
                    <w:autoSpaceDN w:val="0"/>
                    <w:adjustRightInd w:val="0"/>
                    <w:snapToGrid w:val="0"/>
                    <w:spacing w:line="340" w:lineRule="exact"/>
                    <w:jc w:val="center"/>
                    <w:rPr>
                      <w:kern w:val="0"/>
                      <w:sz w:val="18"/>
                      <w:szCs w:val="18"/>
                    </w:rPr>
                  </w:pPr>
                  <w:r>
                    <w:rPr>
                      <w:kern w:val="0"/>
                      <w:sz w:val="18"/>
                      <w:szCs w:val="18"/>
                    </w:rPr>
                    <w:t>符合</w:t>
                  </w:r>
                </w:p>
              </w:tc>
            </w:tr>
            <w:tr w14:paraId="6C0E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23" w:type="pct"/>
                  <w:vMerge w:val="continue"/>
                  <w:vAlign w:val="center"/>
                </w:tcPr>
                <w:p w14:paraId="581FE41C">
                  <w:pPr>
                    <w:spacing w:line="340" w:lineRule="exact"/>
                    <w:rPr>
                      <w:kern w:val="0"/>
                      <w:sz w:val="18"/>
                      <w:szCs w:val="18"/>
                    </w:rPr>
                  </w:pPr>
                </w:p>
              </w:tc>
              <w:tc>
                <w:tcPr>
                  <w:tcW w:w="271" w:type="pct"/>
                  <w:vMerge w:val="continue"/>
                  <w:vAlign w:val="center"/>
                </w:tcPr>
                <w:p w14:paraId="7FACCCB1">
                  <w:pPr>
                    <w:spacing w:line="340" w:lineRule="exact"/>
                    <w:rPr>
                      <w:kern w:val="0"/>
                      <w:sz w:val="18"/>
                      <w:szCs w:val="18"/>
                    </w:rPr>
                  </w:pPr>
                </w:p>
              </w:tc>
              <w:tc>
                <w:tcPr>
                  <w:tcW w:w="270" w:type="pct"/>
                  <w:vMerge w:val="continue"/>
                  <w:vAlign w:val="center"/>
                </w:tcPr>
                <w:p w14:paraId="14FCFEBA">
                  <w:pPr>
                    <w:spacing w:line="340" w:lineRule="exact"/>
                    <w:rPr>
                      <w:kern w:val="0"/>
                      <w:sz w:val="18"/>
                      <w:szCs w:val="18"/>
                    </w:rPr>
                  </w:pPr>
                </w:p>
              </w:tc>
              <w:tc>
                <w:tcPr>
                  <w:tcW w:w="342" w:type="pct"/>
                  <w:vAlign w:val="center"/>
                </w:tcPr>
                <w:p w14:paraId="57F788CF">
                  <w:pPr>
                    <w:autoSpaceDE w:val="0"/>
                    <w:autoSpaceDN w:val="0"/>
                    <w:adjustRightInd w:val="0"/>
                    <w:snapToGrid w:val="0"/>
                    <w:spacing w:line="340" w:lineRule="exact"/>
                    <w:jc w:val="center"/>
                    <w:rPr>
                      <w:kern w:val="0"/>
                      <w:sz w:val="18"/>
                      <w:szCs w:val="18"/>
                    </w:rPr>
                  </w:pPr>
                  <w:r>
                    <w:rPr>
                      <w:kern w:val="0"/>
                      <w:sz w:val="18"/>
                      <w:szCs w:val="18"/>
                    </w:rPr>
                    <w:t>环境风险防控</w:t>
                  </w:r>
                </w:p>
              </w:tc>
              <w:tc>
                <w:tcPr>
                  <w:tcW w:w="2347" w:type="pct"/>
                  <w:vAlign w:val="center"/>
                </w:tcPr>
                <w:p w14:paraId="66171690">
                  <w:pPr>
                    <w:autoSpaceDE w:val="0"/>
                    <w:autoSpaceDN w:val="0"/>
                    <w:adjustRightInd w:val="0"/>
                    <w:snapToGrid w:val="0"/>
                    <w:spacing w:line="340" w:lineRule="exact"/>
                    <w:jc w:val="left"/>
                    <w:rPr>
                      <w:kern w:val="0"/>
                      <w:sz w:val="18"/>
                      <w:szCs w:val="18"/>
                    </w:rPr>
                  </w:pPr>
                  <w:r>
                    <w:rPr>
                      <w:rFonts w:hint="eastAsia"/>
                      <w:kern w:val="0"/>
                      <w:sz w:val="18"/>
                      <w:szCs w:val="18"/>
                    </w:rPr>
                    <w:t>1.完善区域环境风险防范机制，有效防范环境风险。建立和不断完善环境风险</w:t>
                  </w:r>
                  <w:r>
                    <w:rPr>
                      <w:rFonts w:hint="eastAsia"/>
                      <w:kern w:val="0"/>
                      <w:sz w:val="18"/>
                      <w:szCs w:val="18"/>
                      <w:lang w:eastAsia="zh-CN"/>
                    </w:rPr>
                    <w:t>防范</w:t>
                  </w:r>
                  <w:r>
                    <w:rPr>
                      <w:rFonts w:hint="eastAsia"/>
                      <w:kern w:val="0"/>
                      <w:sz w:val="18"/>
                      <w:szCs w:val="18"/>
                    </w:rPr>
                    <w:t>机制和应急体系，构建有效的区域环境风险联防联控机制，最大限度降低环境风险。</w:t>
                  </w:r>
                </w:p>
                <w:p w14:paraId="5CF4EB86">
                  <w:pPr>
                    <w:autoSpaceDE w:val="0"/>
                    <w:autoSpaceDN w:val="0"/>
                    <w:adjustRightInd w:val="0"/>
                    <w:snapToGrid w:val="0"/>
                    <w:spacing w:line="340" w:lineRule="exact"/>
                    <w:jc w:val="left"/>
                    <w:rPr>
                      <w:kern w:val="0"/>
                      <w:sz w:val="18"/>
                      <w:szCs w:val="18"/>
                    </w:rPr>
                  </w:pPr>
                  <w:r>
                    <w:rPr>
                      <w:rFonts w:hint="eastAsia"/>
                      <w:kern w:val="0"/>
                      <w:sz w:val="18"/>
                      <w:szCs w:val="18"/>
                    </w:rPr>
                    <w:t>2.园区煤化工企业推进高盐水晾晒池风险防控和监管，消除水环境风险隐患。加强高盐水晾晒池风险隐患排查，消除溃坝、溢流风险，确保晾晒池安全运行。</w:t>
                  </w:r>
                </w:p>
              </w:tc>
              <w:tc>
                <w:tcPr>
                  <w:tcW w:w="1205" w:type="pct"/>
                  <w:vAlign w:val="center"/>
                </w:tcPr>
                <w:p w14:paraId="3818A093">
                  <w:pPr>
                    <w:autoSpaceDE w:val="0"/>
                    <w:autoSpaceDN w:val="0"/>
                    <w:adjustRightInd w:val="0"/>
                    <w:snapToGrid w:val="0"/>
                    <w:spacing w:line="340" w:lineRule="exact"/>
                    <w:jc w:val="left"/>
                    <w:rPr>
                      <w:kern w:val="0"/>
                      <w:sz w:val="18"/>
                      <w:szCs w:val="18"/>
                    </w:rPr>
                  </w:pPr>
                  <w:r>
                    <w:rPr>
                      <w:rFonts w:hint="eastAsia"/>
                      <w:kern w:val="0"/>
                      <w:sz w:val="18"/>
                      <w:szCs w:val="18"/>
                    </w:rPr>
                    <w:t>1、按照区域环境防范要求运营</w:t>
                  </w:r>
                </w:p>
                <w:p w14:paraId="6D590752">
                  <w:pPr>
                    <w:autoSpaceDE w:val="0"/>
                    <w:autoSpaceDN w:val="0"/>
                    <w:adjustRightInd w:val="0"/>
                    <w:snapToGrid w:val="0"/>
                    <w:spacing w:line="340" w:lineRule="exact"/>
                    <w:jc w:val="left"/>
                    <w:rPr>
                      <w:kern w:val="0"/>
                      <w:sz w:val="18"/>
                      <w:szCs w:val="18"/>
                    </w:rPr>
                  </w:pPr>
                  <w:r>
                    <w:rPr>
                      <w:rFonts w:hint="eastAsia"/>
                      <w:kern w:val="0"/>
                      <w:sz w:val="18"/>
                      <w:szCs w:val="18"/>
                    </w:rPr>
                    <w:t>2、不涉及</w:t>
                  </w:r>
                </w:p>
              </w:tc>
              <w:tc>
                <w:tcPr>
                  <w:tcW w:w="242" w:type="pct"/>
                  <w:vAlign w:val="center"/>
                </w:tcPr>
                <w:p w14:paraId="34200C4B">
                  <w:pPr>
                    <w:autoSpaceDE w:val="0"/>
                    <w:autoSpaceDN w:val="0"/>
                    <w:adjustRightInd w:val="0"/>
                    <w:snapToGrid w:val="0"/>
                    <w:spacing w:line="340" w:lineRule="exact"/>
                    <w:jc w:val="center"/>
                    <w:rPr>
                      <w:kern w:val="0"/>
                      <w:sz w:val="18"/>
                      <w:szCs w:val="18"/>
                    </w:rPr>
                  </w:pPr>
                  <w:r>
                    <w:rPr>
                      <w:kern w:val="0"/>
                      <w:sz w:val="18"/>
                      <w:szCs w:val="18"/>
                    </w:rPr>
                    <w:t>符合</w:t>
                  </w:r>
                </w:p>
              </w:tc>
            </w:tr>
            <w:tr w14:paraId="4424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5" w:hRule="atLeast"/>
                <w:jc w:val="center"/>
              </w:trPr>
              <w:tc>
                <w:tcPr>
                  <w:tcW w:w="323" w:type="pct"/>
                  <w:vMerge w:val="continue"/>
                  <w:vAlign w:val="center"/>
                </w:tcPr>
                <w:p w14:paraId="78C5B424">
                  <w:pPr>
                    <w:spacing w:line="340" w:lineRule="exact"/>
                    <w:rPr>
                      <w:kern w:val="0"/>
                      <w:sz w:val="18"/>
                      <w:szCs w:val="18"/>
                    </w:rPr>
                  </w:pPr>
                </w:p>
              </w:tc>
              <w:tc>
                <w:tcPr>
                  <w:tcW w:w="271" w:type="pct"/>
                  <w:vMerge w:val="continue"/>
                  <w:vAlign w:val="center"/>
                </w:tcPr>
                <w:p w14:paraId="63E3782C">
                  <w:pPr>
                    <w:spacing w:line="340" w:lineRule="exact"/>
                    <w:rPr>
                      <w:kern w:val="0"/>
                      <w:sz w:val="18"/>
                      <w:szCs w:val="18"/>
                    </w:rPr>
                  </w:pPr>
                </w:p>
              </w:tc>
              <w:tc>
                <w:tcPr>
                  <w:tcW w:w="270" w:type="pct"/>
                  <w:vMerge w:val="continue"/>
                  <w:vAlign w:val="center"/>
                </w:tcPr>
                <w:p w14:paraId="13471489">
                  <w:pPr>
                    <w:spacing w:line="340" w:lineRule="exact"/>
                    <w:rPr>
                      <w:kern w:val="0"/>
                      <w:sz w:val="18"/>
                      <w:szCs w:val="18"/>
                    </w:rPr>
                  </w:pPr>
                </w:p>
              </w:tc>
              <w:tc>
                <w:tcPr>
                  <w:tcW w:w="342" w:type="pct"/>
                  <w:vAlign w:val="center"/>
                </w:tcPr>
                <w:p w14:paraId="14A5C176">
                  <w:pPr>
                    <w:autoSpaceDE w:val="0"/>
                    <w:autoSpaceDN w:val="0"/>
                    <w:adjustRightInd w:val="0"/>
                    <w:snapToGrid w:val="0"/>
                    <w:spacing w:line="340" w:lineRule="exact"/>
                    <w:jc w:val="center"/>
                    <w:rPr>
                      <w:kern w:val="0"/>
                      <w:sz w:val="18"/>
                      <w:szCs w:val="18"/>
                    </w:rPr>
                  </w:pPr>
                  <w:r>
                    <w:rPr>
                      <w:kern w:val="0"/>
                      <w:sz w:val="18"/>
                      <w:szCs w:val="18"/>
                    </w:rPr>
                    <w:t>资源利用效率</w:t>
                  </w:r>
                </w:p>
              </w:tc>
              <w:tc>
                <w:tcPr>
                  <w:tcW w:w="2347" w:type="pct"/>
                  <w:vAlign w:val="center"/>
                </w:tcPr>
                <w:p w14:paraId="55ACE9BD">
                  <w:pPr>
                    <w:autoSpaceDE w:val="0"/>
                    <w:autoSpaceDN w:val="0"/>
                    <w:adjustRightInd w:val="0"/>
                    <w:snapToGrid w:val="0"/>
                    <w:spacing w:line="340" w:lineRule="exact"/>
                    <w:rPr>
                      <w:kern w:val="0"/>
                      <w:sz w:val="18"/>
                      <w:szCs w:val="18"/>
                    </w:rPr>
                  </w:pPr>
                  <w:r>
                    <w:rPr>
                      <w:rFonts w:hint="eastAsia"/>
                      <w:kern w:val="0"/>
                      <w:sz w:val="18"/>
                      <w:szCs w:val="18"/>
                    </w:rPr>
                    <w:t>1.严格“以水定产业、以水定规模”做好节水工作，按分质供水原则，合理进行水资源分配优先使用疏干水、污水处理厂中水。</w:t>
                  </w:r>
                </w:p>
                <w:p w14:paraId="48234220">
                  <w:pPr>
                    <w:autoSpaceDE w:val="0"/>
                    <w:autoSpaceDN w:val="0"/>
                    <w:adjustRightInd w:val="0"/>
                    <w:snapToGrid w:val="0"/>
                    <w:spacing w:line="340" w:lineRule="exact"/>
                    <w:rPr>
                      <w:kern w:val="0"/>
                      <w:sz w:val="18"/>
                      <w:szCs w:val="18"/>
                    </w:rPr>
                  </w:pPr>
                  <w:r>
                    <w:rPr>
                      <w:rFonts w:hint="eastAsia"/>
                      <w:kern w:val="0"/>
                      <w:sz w:val="18"/>
                      <w:szCs w:val="18"/>
                    </w:rPr>
                    <w:t>2.严控地下水超采。新建、改建、扩建的高耗水工业项目，禁止擅自使用地下水。食品、制药等项目取用地下水，须经有管理权限的水行政主管部门批准。3.实施园区可再生能源替代行动，推动园区企业采用新能源供能方式进行电能替代，打造低碳.季碳示范园区。</w:t>
                  </w:r>
                </w:p>
              </w:tc>
              <w:tc>
                <w:tcPr>
                  <w:tcW w:w="1205" w:type="pct"/>
                  <w:vAlign w:val="center"/>
                </w:tcPr>
                <w:p w14:paraId="644BFB91">
                  <w:pPr>
                    <w:autoSpaceDE w:val="0"/>
                    <w:autoSpaceDN w:val="0"/>
                    <w:adjustRightInd w:val="0"/>
                    <w:snapToGrid w:val="0"/>
                    <w:spacing w:line="340" w:lineRule="exact"/>
                    <w:rPr>
                      <w:kern w:val="0"/>
                      <w:sz w:val="18"/>
                      <w:szCs w:val="18"/>
                    </w:rPr>
                  </w:pPr>
                  <w:r>
                    <w:rPr>
                      <w:rFonts w:hint="eastAsia"/>
                      <w:kern w:val="0"/>
                      <w:sz w:val="18"/>
                      <w:szCs w:val="18"/>
                    </w:rPr>
                    <w:t>本项目为洗选厂储煤棚扩建项目，属于配套辅助工程，不属于煤炭开采、洗选。项目生产用水依托现有，由圣圆工业园区三界塔供水工程及汇能悖牛川截伏流供水工程供水。</w:t>
                  </w:r>
                </w:p>
              </w:tc>
              <w:tc>
                <w:tcPr>
                  <w:tcW w:w="242" w:type="pct"/>
                  <w:vAlign w:val="center"/>
                </w:tcPr>
                <w:p w14:paraId="63254DE8">
                  <w:pPr>
                    <w:autoSpaceDE w:val="0"/>
                    <w:autoSpaceDN w:val="0"/>
                    <w:adjustRightInd w:val="0"/>
                    <w:snapToGrid w:val="0"/>
                    <w:spacing w:line="340" w:lineRule="exact"/>
                    <w:jc w:val="center"/>
                    <w:rPr>
                      <w:kern w:val="0"/>
                      <w:sz w:val="18"/>
                      <w:szCs w:val="18"/>
                    </w:rPr>
                  </w:pPr>
                  <w:r>
                    <w:rPr>
                      <w:kern w:val="0"/>
                      <w:sz w:val="18"/>
                      <w:szCs w:val="18"/>
                    </w:rPr>
                    <w:t>符合</w:t>
                  </w:r>
                </w:p>
              </w:tc>
            </w:tr>
          </w:tbl>
          <w:p w14:paraId="4CC58965">
            <w:pPr>
              <w:spacing w:line="440" w:lineRule="exact"/>
              <w:ind w:right="42" w:rightChars="20"/>
              <w:rPr>
                <w:b/>
                <w:bCs/>
                <w:kern w:val="0"/>
                <w:sz w:val="24"/>
              </w:rPr>
            </w:pPr>
          </w:p>
          <w:p w14:paraId="504EDC1F">
            <w:pPr>
              <w:spacing w:line="440" w:lineRule="exact"/>
              <w:ind w:right="42" w:rightChars="20"/>
              <w:rPr>
                <w:b/>
                <w:bCs/>
                <w:kern w:val="0"/>
                <w:sz w:val="24"/>
              </w:rPr>
            </w:pPr>
          </w:p>
          <w:p w14:paraId="666C64DC">
            <w:pPr>
              <w:ind w:right="42" w:rightChars="20"/>
              <w:jc w:val="center"/>
              <w:rPr>
                <w:b/>
                <w:bCs/>
                <w:kern w:val="0"/>
                <w:sz w:val="24"/>
              </w:rPr>
            </w:pPr>
            <w:r>
              <w:rPr>
                <w:b/>
                <w:bCs/>
                <w:kern w:val="0"/>
                <w:sz w:val="24"/>
              </w:rPr>
              <w:drawing>
                <wp:anchor distT="0" distB="0" distL="114300" distR="114300" simplePos="0" relativeHeight="251719680" behindDoc="1" locked="0" layoutInCell="1" allowOverlap="1">
                  <wp:simplePos x="0" y="0"/>
                  <wp:positionH relativeFrom="column">
                    <wp:posOffset>648335</wp:posOffset>
                  </wp:positionH>
                  <wp:positionV relativeFrom="paragraph">
                    <wp:posOffset>-3810</wp:posOffset>
                  </wp:positionV>
                  <wp:extent cx="6492875" cy="5324475"/>
                  <wp:effectExtent l="0" t="0" r="3175" b="9525"/>
                  <wp:wrapNone/>
                  <wp:docPr id="60" name="图片 60" descr="D:\xwechat_files\wxid_8148531485312_896c\temp\InputTemp\701571fc-7349-49c3-8904-3da973cf38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D:\xwechat_files\wxid_8148531485312_896c\temp\InputTemp\701571fc-7349-49c3-8904-3da973cf381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492875" cy="5324475"/>
                          </a:xfrm>
                          <a:prstGeom prst="rect">
                            <a:avLst/>
                          </a:prstGeom>
                          <a:noFill/>
                          <a:ln>
                            <a:noFill/>
                          </a:ln>
                        </pic:spPr>
                      </pic:pic>
                    </a:graphicData>
                  </a:graphic>
                </wp:anchor>
              </w:drawing>
            </w:r>
            <w:r>
              <w:rPr>
                <w:rFonts w:eastAsia="Times New Roman"/>
                <w:snapToGrid w:val="0"/>
                <w:color w:val="000000"/>
                <w:w w:val="0"/>
                <w:kern w:val="0"/>
                <w:sz w:val="0"/>
                <w:szCs w:val="0"/>
                <w:u w:color="000000"/>
                <w:shd w:val="clear" w:color="000000" w:fill="000000"/>
                <w:lang w:val="zh-CN" w:eastAsia="zh-CN" w:bidi="zh-CN"/>
              </w:rPr>
              <w:t xml:space="preserve"> </w:t>
            </w:r>
          </w:p>
          <w:p w14:paraId="59298317">
            <w:pPr>
              <w:spacing w:line="440" w:lineRule="exact"/>
              <w:ind w:right="42" w:rightChars="20"/>
              <w:rPr>
                <w:b/>
                <w:bCs/>
                <w:kern w:val="0"/>
                <w:sz w:val="24"/>
              </w:rPr>
            </w:pPr>
          </w:p>
          <w:p w14:paraId="59F44626">
            <w:pPr>
              <w:spacing w:line="440" w:lineRule="exact"/>
              <w:ind w:right="42" w:rightChars="20"/>
              <w:rPr>
                <w:b/>
                <w:bCs/>
                <w:kern w:val="0"/>
                <w:sz w:val="24"/>
              </w:rPr>
            </w:pPr>
          </w:p>
          <w:p w14:paraId="41597368">
            <w:pPr>
              <w:spacing w:line="440" w:lineRule="exact"/>
              <w:ind w:right="42" w:rightChars="20"/>
              <w:rPr>
                <w:b/>
                <w:bCs/>
                <w:kern w:val="0"/>
                <w:sz w:val="24"/>
              </w:rPr>
            </w:pPr>
          </w:p>
          <w:p w14:paraId="70A2296B">
            <w:pPr>
              <w:spacing w:line="440" w:lineRule="exact"/>
              <w:ind w:right="42" w:rightChars="20"/>
              <w:rPr>
                <w:b/>
                <w:bCs/>
                <w:kern w:val="0"/>
                <w:sz w:val="24"/>
              </w:rPr>
            </w:pPr>
          </w:p>
          <w:p w14:paraId="7439BDED">
            <w:pPr>
              <w:spacing w:line="440" w:lineRule="exact"/>
              <w:ind w:right="42" w:rightChars="20"/>
              <w:rPr>
                <w:b/>
                <w:bCs/>
                <w:kern w:val="0"/>
                <w:sz w:val="24"/>
              </w:rPr>
            </w:pPr>
          </w:p>
          <w:p w14:paraId="5501BC8D">
            <w:pPr>
              <w:spacing w:line="440" w:lineRule="exact"/>
              <w:ind w:right="42" w:rightChars="20"/>
              <w:rPr>
                <w:b/>
                <w:bCs/>
                <w:kern w:val="0"/>
                <w:sz w:val="24"/>
              </w:rPr>
            </w:pPr>
          </w:p>
          <w:p w14:paraId="357A2E4A">
            <w:pPr>
              <w:spacing w:line="440" w:lineRule="exact"/>
              <w:ind w:right="42" w:rightChars="20"/>
              <w:rPr>
                <w:b/>
                <w:bCs/>
                <w:kern w:val="0"/>
                <w:sz w:val="24"/>
              </w:rPr>
            </w:pPr>
          </w:p>
          <w:p w14:paraId="323C55F4">
            <w:pPr>
              <w:spacing w:line="440" w:lineRule="exact"/>
              <w:ind w:right="42" w:rightChars="20"/>
              <w:rPr>
                <w:b/>
                <w:bCs/>
                <w:kern w:val="0"/>
                <w:sz w:val="24"/>
              </w:rPr>
            </w:pPr>
          </w:p>
          <w:p w14:paraId="42F86C9C">
            <w:pPr>
              <w:spacing w:line="440" w:lineRule="exact"/>
              <w:ind w:right="42" w:rightChars="20"/>
              <w:rPr>
                <w:b/>
                <w:bCs/>
                <w:kern w:val="0"/>
                <w:sz w:val="24"/>
              </w:rPr>
            </w:pPr>
          </w:p>
          <w:p w14:paraId="579B7482">
            <w:pPr>
              <w:spacing w:line="440" w:lineRule="exact"/>
              <w:ind w:right="42" w:rightChars="20"/>
              <w:rPr>
                <w:b/>
                <w:bCs/>
                <w:kern w:val="0"/>
                <w:sz w:val="24"/>
              </w:rPr>
            </w:pPr>
          </w:p>
          <w:p w14:paraId="4FD982D6">
            <w:pPr>
              <w:spacing w:line="440" w:lineRule="exact"/>
              <w:ind w:right="42" w:rightChars="20"/>
              <w:rPr>
                <w:b/>
                <w:bCs/>
                <w:kern w:val="0"/>
                <w:sz w:val="24"/>
              </w:rPr>
            </w:pPr>
          </w:p>
          <w:p w14:paraId="51630036">
            <w:pPr>
              <w:spacing w:line="440" w:lineRule="exact"/>
              <w:ind w:right="42" w:rightChars="20"/>
              <w:rPr>
                <w:b/>
                <w:bCs/>
                <w:kern w:val="0"/>
                <w:sz w:val="24"/>
              </w:rPr>
            </w:pPr>
          </w:p>
          <w:p w14:paraId="1CDFBB2C">
            <w:pPr>
              <w:spacing w:line="440" w:lineRule="exact"/>
              <w:ind w:right="42" w:rightChars="20"/>
              <w:rPr>
                <w:b/>
                <w:bCs/>
                <w:kern w:val="0"/>
                <w:sz w:val="24"/>
              </w:rPr>
            </w:pPr>
            <w:r>
              <w:rPr>
                <w:b/>
                <w:bCs/>
                <w:kern w:val="0"/>
                <w:sz w:val="24"/>
              </w:rPr>
              <w:drawing>
                <wp:anchor distT="0" distB="0" distL="114300" distR="114300" simplePos="0" relativeHeight="251716608" behindDoc="0" locked="0" layoutInCell="1" allowOverlap="1">
                  <wp:simplePos x="0" y="0"/>
                  <wp:positionH relativeFrom="column">
                    <wp:posOffset>642620</wp:posOffset>
                  </wp:positionH>
                  <wp:positionV relativeFrom="paragraph">
                    <wp:posOffset>-1270</wp:posOffset>
                  </wp:positionV>
                  <wp:extent cx="2027555" cy="1787525"/>
                  <wp:effectExtent l="0" t="0" r="0" b="3175"/>
                  <wp:wrapNone/>
                  <wp:docPr id="62" name="图片 62" descr="D:\xwechat_files\wxid_8148531485312_896c\temp\InputTemp\6ae02410-f43d-428d-b381-f892750e88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D:\xwechat_files\wxid_8148531485312_896c\temp\InputTemp\6ae02410-f43d-428d-b381-f892750e88d8.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027555" cy="1787525"/>
                          </a:xfrm>
                          <a:prstGeom prst="rect">
                            <a:avLst/>
                          </a:prstGeom>
                          <a:noFill/>
                          <a:ln>
                            <a:noFill/>
                          </a:ln>
                        </pic:spPr>
                      </pic:pic>
                    </a:graphicData>
                  </a:graphic>
                </wp:anchor>
              </w:drawing>
            </w:r>
          </w:p>
          <w:p w14:paraId="7FF406B1">
            <w:pPr>
              <w:spacing w:line="440" w:lineRule="exact"/>
              <w:ind w:right="42" w:rightChars="20"/>
              <w:rPr>
                <w:b/>
                <w:bCs/>
                <w:kern w:val="0"/>
                <w:sz w:val="24"/>
              </w:rPr>
            </w:pPr>
          </w:p>
          <w:p w14:paraId="42207F7C">
            <w:pPr>
              <w:spacing w:line="440" w:lineRule="exact"/>
              <w:ind w:right="42" w:rightChars="20"/>
              <w:rPr>
                <w:b/>
                <w:bCs/>
                <w:kern w:val="0"/>
                <w:sz w:val="24"/>
              </w:rPr>
            </w:pPr>
          </w:p>
          <w:p w14:paraId="28227C26">
            <w:pPr>
              <w:spacing w:line="440" w:lineRule="exact"/>
              <w:ind w:right="42" w:rightChars="20"/>
              <w:rPr>
                <w:b/>
                <w:bCs/>
                <w:kern w:val="0"/>
                <w:sz w:val="24"/>
              </w:rPr>
            </w:pPr>
          </w:p>
          <w:p w14:paraId="6EF6109C">
            <w:pPr>
              <w:spacing w:line="440" w:lineRule="exact"/>
              <w:ind w:right="42" w:rightChars="20"/>
              <w:rPr>
                <w:b/>
                <w:bCs/>
                <w:kern w:val="0"/>
                <w:sz w:val="24"/>
              </w:rPr>
            </w:pPr>
            <w:r>
              <w:rPr>
                <w:b/>
                <w:bCs/>
                <w:kern w:val="0"/>
                <w:sz w:val="24"/>
              </w:rPr>
              <mc:AlternateContent>
                <mc:Choice Requires="wps">
                  <w:drawing>
                    <wp:anchor distT="0" distB="0" distL="114300" distR="114300" simplePos="0" relativeHeight="251718656" behindDoc="0" locked="0" layoutInCell="1" allowOverlap="1">
                      <wp:simplePos x="0" y="0"/>
                      <wp:positionH relativeFrom="column">
                        <wp:posOffset>4018915</wp:posOffset>
                      </wp:positionH>
                      <wp:positionV relativeFrom="paragraph">
                        <wp:posOffset>73660</wp:posOffset>
                      </wp:positionV>
                      <wp:extent cx="1514475" cy="495300"/>
                      <wp:effectExtent l="0" t="2057400" r="28575" b="19050"/>
                      <wp:wrapNone/>
                      <wp:docPr id="1228768128" name="圆角矩形标注 1228768128"/>
                      <wp:cNvGraphicFramePr/>
                      <a:graphic xmlns:a="http://schemas.openxmlformats.org/drawingml/2006/main">
                        <a:graphicData uri="http://schemas.microsoft.com/office/word/2010/wordprocessingShape">
                          <wps:wsp>
                            <wps:cNvSpPr/>
                            <wps:spPr>
                              <a:xfrm>
                                <a:off x="0" y="0"/>
                                <a:ext cx="1514475" cy="495300"/>
                              </a:xfrm>
                              <a:prstGeom prst="wedgeRoundRectCallout">
                                <a:avLst>
                                  <a:gd name="adj1" fmla="val -18316"/>
                                  <a:gd name="adj2" fmla="val -457004"/>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92EED4">
                                  <w:pPr>
                                    <w:jc w:val="center"/>
                                    <w:rPr>
                                      <w:color w:val="000000" w:themeColor="text1"/>
                                      <w14:textFill>
                                        <w14:solidFill>
                                          <w14:schemeClr w14:val="tx1"/>
                                        </w14:solidFill>
                                      </w14:textFill>
                                    </w:rPr>
                                  </w:pPr>
                                  <w:r>
                                    <w:rPr>
                                      <w:rFonts w:hint="eastAsia"/>
                                      <w:color w:val="000000" w:themeColor="text1"/>
                                      <w:highlight w:val="yellow"/>
                                      <w14:textFill>
                                        <w14:solidFill>
                                          <w14:schemeClr w14:val="tx1"/>
                                        </w14:solidFill>
                                      </w14:textFill>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16.45pt;margin-top:5.8pt;height:39pt;width:119.25pt;z-index:251718656;v-text-anchor:middle;mso-width-relative:page;mso-height-relative:page;" filled="f" stroked="t" coordsize="21600,21600" o:gfxdata="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TFgyaNoAAAAJ&#10;AQAADwAAAAAAAAABACAAAAAiAAAAZHJzL2Rvd25yZXYueG1sUEsBAhQAFAAAAAgAh07iQISIFGPF&#10;AgAAfQUAAA4AAAAAAAAAAQAgAAAAKQEAAGRycy9lMm9Eb2MueG1sUEsFBgAAAAAGAAYAWQEAAGAG&#10;AAAAAA==&#10;" adj="6844,-87913,14400">
                      <v:fill on="f" focussize="0,0"/>
                      <v:stroke weight="1pt" color="#000000 [3213]" miterlimit="8" joinstyle="miter"/>
                      <v:imagedata o:title=""/>
                      <o:lock v:ext="edit" aspectratio="f"/>
                      <v:textbox>
                        <w:txbxContent>
                          <w:p w14:paraId="6792EED4">
                            <w:pPr>
                              <w:jc w:val="center"/>
                              <w:rPr>
                                <w:color w:val="000000" w:themeColor="text1"/>
                                <w14:textFill>
                                  <w14:solidFill>
                                    <w14:schemeClr w14:val="tx1"/>
                                  </w14:solidFill>
                                </w14:textFill>
                              </w:rPr>
                            </w:pPr>
                            <w:r>
                              <w:rPr>
                                <w:rFonts w:hint="eastAsia"/>
                                <w:color w:val="000000" w:themeColor="text1"/>
                                <w:highlight w:val="yellow"/>
                                <w14:textFill>
                                  <w14:solidFill>
                                    <w14:schemeClr w14:val="tx1"/>
                                  </w14:solidFill>
                                </w14:textFill>
                              </w:rPr>
                              <w:t>项目位置</w:t>
                            </w:r>
                          </w:p>
                        </w:txbxContent>
                      </v:textbox>
                    </v:shape>
                  </w:pict>
                </mc:Fallback>
              </mc:AlternateContent>
            </w:r>
            <w:r>
              <w:rPr>
                <w:b/>
                <w:bCs/>
                <w:kern w:val="0"/>
                <w:sz w:val="24"/>
              </w:rPr>
              <mc:AlternateContent>
                <mc:Choice Requires="wps">
                  <w:drawing>
                    <wp:anchor distT="0" distB="0" distL="114300" distR="114300" simplePos="0" relativeHeight="251717632" behindDoc="0" locked="0" layoutInCell="1" allowOverlap="1">
                      <wp:simplePos x="0" y="0"/>
                      <wp:positionH relativeFrom="column">
                        <wp:posOffset>4018915</wp:posOffset>
                      </wp:positionH>
                      <wp:positionV relativeFrom="paragraph">
                        <wp:posOffset>73660</wp:posOffset>
                      </wp:positionV>
                      <wp:extent cx="1514475" cy="495300"/>
                      <wp:effectExtent l="2381250" t="76200" r="28575" b="19050"/>
                      <wp:wrapNone/>
                      <wp:docPr id="63" name="圆角矩形标注 63"/>
                      <wp:cNvGraphicFramePr/>
                      <a:graphic xmlns:a="http://schemas.openxmlformats.org/drawingml/2006/main">
                        <a:graphicData uri="http://schemas.microsoft.com/office/word/2010/wordprocessingShape">
                          <wps:wsp>
                            <wps:cNvSpPr/>
                            <wps:spPr>
                              <a:xfrm>
                                <a:off x="6000750" y="5705475"/>
                                <a:ext cx="1514475" cy="495300"/>
                              </a:xfrm>
                              <a:prstGeom prst="wedgeRoundRectCallout">
                                <a:avLst>
                                  <a:gd name="adj1" fmla="val -203222"/>
                                  <a:gd name="adj2" fmla="val -60850"/>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420E42">
                                  <w:pPr>
                                    <w:jc w:val="center"/>
                                    <w:rPr>
                                      <w:color w:val="000000" w:themeColor="text1"/>
                                      <w14:textFill>
                                        <w14:solidFill>
                                          <w14:schemeClr w14:val="tx1"/>
                                        </w14:solidFill>
                                      </w14:textFill>
                                    </w:rPr>
                                  </w:pPr>
                                  <w:r>
                                    <w:rPr>
                                      <w:rFonts w:hint="eastAsia"/>
                                      <w:color w:val="000000" w:themeColor="text1"/>
                                      <w:highlight w:val="yellow"/>
                                      <w14:textFill>
                                        <w14:solidFill>
                                          <w14:schemeClr w14:val="tx1"/>
                                        </w14:solidFill>
                                      </w14:textFill>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16.45pt;margin-top:5.8pt;height:39pt;width:119.25pt;z-index:251717632;v-text-anchor:middle;mso-width-relative:page;mso-height-relative:page;" filled="f" stroked="t" coordsize="21600,21600" o:gfxdata="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e&#10;yft12AAAAAkBAAAPAAAAAAAAAAEAIAAAACIAAABkcnMvZG93bnJldi54bWxQSwECFAAUAAAACACH&#10;TuJATUTK4c8CAAB5BQAADgAAAAAAAAABACAAAAAnAQAAZHJzL2Uyb0RvYy54bWxQSwUGAAAAAAYA&#10;BgBZAQAAaAYAAAAA&#10;" adj="-33096,-2344,14400">
                      <v:fill on="f" focussize="0,0"/>
                      <v:stroke weight="1pt" color="#000000 [3213]" miterlimit="8" joinstyle="miter"/>
                      <v:imagedata o:title=""/>
                      <o:lock v:ext="edit" aspectratio="f"/>
                      <v:textbox>
                        <w:txbxContent>
                          <w:p w14:paraId="3B420E42">
                            <w:pPr>
                              <w:jc w:val="center"/>
                              <w:rPr>
                                <w:color w:val="000000" w:themeColor="text1"/>
                                <w14:textFill>
                                  <w14:solidFill>
                                    <w14:schemeClr w14:val="tx1"/>
                                  </w14:solidFill>
                                </w14:textFill>
                              </w:rPr>
                            </w:pPr>
                            <w:r>
                              <w:rPr>
                                <w:rFonts w:hint="eastAsia"/>
                                <w:color w:val="000000" w:themeColor="text1"/>
                                <w:highlight w:val="yellow"/>
                                <w14:textFill>
                                  <w14:solidFill>
                                    <w14:schemeClr w14:val="tx1"/>
                                  </w14:solidFill>
                                </w14:textFill>
                              </w:rPr>
                              <w:t>项目位置</w:t>
                            </w:r>
                          </w:p>
                        </w:txbxContent>
                      </v:textbox>
                    </v:shape>
                  </w:pict>
                </mc:Fallback>
              </mc:AlternateContent>
            </w:r>
          </w:p>
          <w:p w14:paraId="46B3ABFD">
            <w:pPr>
              <w:spacing w:line="440" w:lineRule="exact"/>
              <w:ind w:right="42" w:rightChars="20"/>
              <w:rPr>
                <w:b/>
                <w:bCs/>
                <w:kern w:val="0"/>
                <w:sz w:val="24"/>
              </w:rPr>
            </w:pPr>
          </w:p>
          <w:p w14:paraId="5F84C49C">
            <w:pPr>
              <w:spacing w:line="440" w:lineRule="exact"/>
              <w:ind w:right="42" w:rightChars="20"/>
              <w:jc w:val="center"/>
              <w:rPr>
                <w:b/>
                <w:bCs/>
                <w:kern w:val="0"/>
                <w:sz w:val="24"/>
              </w:rPr>
            </w:pPr>
            <w:r>
              <w:rPr>
                <w:rFonts w:hint="eastAsia"/>
                <w:b/>
                <w:bCs/>
                <w:kern w:val="0"/>
                <w:sz w:val="24"/>
              </w:rPr>
              <w:t>附图1-1   项目与鄂尔多斯市环境管控单元位置关系图</w:t>
            </w:r>
          </w:p>
        </w:tc>
      </w:tr>
    </w:tbl>
    <w:p w14:paraId="66098039">
      <w:pPr>
        <w:spacing w:line="360" w:lineRule="auto"/>
        <w:outlineLvl w:val="0"/>
        <w:rPr>
          <w:rFonts w:eastAsia="黑体"/>
          <w:sz w:val="30"/>
        </w:rPr>
        <w:sectPr>
          <w:pgSz w:w="16838" w:h="11906" w:orient="landscape"/>
          <w:pgMar w:top="1531" w:right="1418" w:bottom="1531" w:left="1418" w:header="851" w:footer="851" w:gutter="0"/>
          <w:cols w:space="720" w:num="1"/>
          <w:docGrid w:linePitch="312" w:charSpace="0"/>
        </w:sectPr>
      </w:pPr>
    </w:p>
    <w:p w14:paraId="3DF765DA">
      <w:pPr>
        <w:pStyle w:val="22"/>
        <w:jc w:val="center"/>
        <w:outlineLvl w:val="0"/>
        <w:rPr>
          <w:rFonts w:ascii="黑体" w:hAnsi="黑体" w:eastAsia="黑体"/>
          <w:snapToGrid w:val="0"/>
          <w:sz w:val="30"/>
          <w:szCs w:val="30"/>
        </w:rPr>
      </w:pPr>
      <w:r>
        <w:rPr>
          <w:rFonts w:hint="eastAsia" w:ascii="黑体" w:hAnsi="黑体" w:eastAsia="黑体"/>
          <w:snapToGrid w:val="0"/>
          <w:sz w:val="30"/>
          <w:szCs w:val="30"/>
        </w:rPr>
        <w:t>二、建设项目工程分析</w:t>
      </w:r>
    </w:p>
    <w:tbl>
      <w:tblPr>
        <w:tblStyle w:val="27"/>
        <w:tblW w:w="507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76"/>
        <w:gridCol w:w="8718"/>
      </w:tblGrid>
      <w:tr w14:paraId="1CD448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48" w:hRule="atLeast"/>
          <w:jc w:val="center"/>
        </w:trPr>
        <w:tc>
          <w:tcPr>
            <w:tcW w:w="207" w:type="pct"/>
            <w:vAlign w:val="center"/>
          </w:tcPr>
          <w:p w14:paraId="1AA92A49">
            <w:pPr>
              <w:pStyle w:val="22"/>
              <w:widowControl w:val="0"/>
              <w:adjustRightInd w:val="0"/>
              <w:snapToGrid w:val="0"/>
              <w:spacing w:before="0" w:beforeAutospacing="0" w:after="0" w:afterAutospacing="0"/>
              <w:jc w:val="center"/>
              <w:rPr>
                <w:rFonts w:cs="宋体"/>
                <w:szCs w:val="24"/>
              </w:rPr>
            </w:pPr>
            <w:r>
              <w:rPr>
                <w:rFonts w:hint="eastAsia" w:cs="宋体"/>
                <w:szCs w:val="24"/>
              </w:rPr>
              <w:t>建设内容</w:t>
            </w:r>
          </w:p>
        </w:tc>
        <w:tc>
          <w:tcPr>
            <w:tcW w:w="4793" w:type="pct"/>
          </w:tcPr>
          <w:p w14:paraId="2B58621C">
            <w:pPr>
              <w:adjustRightInd w:val="0"/>
              <w:snapToGrid w:val="0"/>
              <w:spacing w:line="480" w:lineRule="exact"/>
              <w:ind w:firstLine="482" w:firstLineChars="200"/>
              <w:rPr>
                <w:b/>
                <w:bCs/>
                <w:sz w:val="24"/>
              </w:rPr>
            </w:pPr>
            <w:r>
              <w:rPr>
                <w:rFonts w:hint="eastAsia"/>
                <w:b/>
                <w:bCs/>
                <w:sz w:val="24"/>
              </w:rPr>
              <w:t>项目由来：</w:t>
            </w:r>
          </w:p>
          <w:p w14:paraId="58669076">
            <w:pPr>
              <w:adjustRightInd w:val="0"/>
              <w:snapToGrid w:val="0"/>
              <w:spacing w:line="480" w:lineRule="exact"/>
              <w:ind w:firstLine="480" w:firstLineChars="200"/>
              <w:rPr>
                <w:iCs/>
                <w:kern w:val="0"/>
                <w:sz w:val="24"/>
                <w:szCs w:val="22"/>
              </w:rPr>
            </w:pPr>
            <w:r>
              <w:rPr>
                <w:rFonts w:hint="eastAsia"/>
                <w:sz w:val="24"/>
              </w:rPr>
              <w:t>内蒙古亿佳能煤业有限责任公司120万吨洗选煤及20万吨型煤项目位于伊金霍洛旗纳林陶亥镇鄂尔多斯市圣圆煤化工基地汇能工业项目区亿佳能洗煤厂内。2017年11月10日，鄂尔多斯市环境保护局以“鄂环评字</w:t>
            </w:r>
            <w:r>
              <w:rPr>
                <w:rFonts w:hint="eastAsia"/>
                <w:sz w:val="24"/>
                <w:lang w:eastAsia="zh-CN"/>
              </w:rPr>
              <w:t>〔2017〕153号</w:t>
            </w:r>
            <w:r>
              <w:rPr>
                <w:rFonts w:hint="eastAsia"/>
                <w:sz w:val="24"/>
              </w:rPr>
              <w:t>”文批复该项目环评报告表。项目于2018年4月开工建设，2019年3月建成投入生产，于2019年5月16日取得验收专家组出具的竣工环境保护验收意见，2019年6月9日取得鄂尔多斯市生态环境局关于《内蒙古亿佳能煤业有限责任公司120万吨洗选煤及20万吨型煤项目（一期工程120万吨/年原煤洗选项目）固体废物污染防治措施竣工环境保护验收的意见的通知》，批复文号为鄂环监字</w:t>
            </w:r>
            <w:r>
              <w:rPr>
                <w:rFonts w:hint="eastAsia"/>
                <w:sz w:val="24"/>
                <w:lang w:eastAsia="zh-CN"/>
              </w:rPr>
              <w:t>〔2019〕92号</w:t>
            </w:r>
            <w:r>
              <w:rPr>
                <w:rFonts w:hint="eastAsia"/>
                <w:sz w:val="24"/>
              </w:rPr>
              <w:t>，验收内容为储煤棚（1#洗选车间）</w:t>
            </w:r>
            <w:r>
              <w:rPr>
                <w:rFonts w:hint="eastAsia"/>
                <w:iCs/>
                <w:kern w:val="0"/>
                <w:sz w:val="24"/>
                <w:szCs w:val="22"/>
              </w:rPr>
              <w:t>建筑面积</w:t>
            </w:r>
            <w:r>
              <w:rPr>
                <w:iCs/>
                <w:kern w:val="0"/>
                <w:sz w:val="24"/>
                <w:szCs w:val="22"/>
              </w:rPr>
              <w:t>9774.88</w:t>
            </w:r>
            <w:r>
              <w:rPr>
                <w:rFonts w:hint="eastAsia"/>
                <w:iCs/>
                <w:kern w:val="0"/>
                <w:sz w:val="24"/>
                <w:szCs w:val="22"/>
              </w:rPr>
              <w:t>m</w:t>
            </w:r>
            <w:r>
              <w:rPr>
                <w:rFonts w:hint="eastAsia"/>
                <w:iCs/>
                <w:kern w:val="0"/>
                <w:sz w:val="24"/>
                <w:szCs w:val="22"/>
                <w:vertAlign w:val="superscript"/>
              </w:rPr>
              <w:t>2</w:t>
            </w:r>
            <w:r>
              <w:rPr>
                <w:rFonts w:hint="eastAsia"/>
                <w:iCs/>
                <w:kern w:val="0"/>
                <w:sz w:val="24"/>
                <w:szCs w:val="22"/>
              </w:rPr>
              <w:t>。</w:t>
            </w:r>
            <w:r>
              <w:rPr>
                <w:rFonts w:hint="eastAsia"/>
                <w:sz w:val="24"/>
              </w:rPr>
              <w:t>内蒙古亿佳能煤业有限责任公司于2021年新建1座危废暂存库，鄂尔多斯市生态环境局于2021年4月30日以“鄂环审字</w:t>
            </w:r>
            <w:r>
              <w:rPr>
                <w:rFonts w:hint="eastAsia"/>
                <w:sz w:val="24"/>
                <w:lang w:eastAsia="zh-CN"/>
              </w:rPr>
              <w:t>〔2021〕387号</w:t>
            </w:r>
            <w:r>
              <w:rPr>
                <w:rFonts w:hint="eastAsia"/>
                <w:sz w:val="24"/>
              </w:rPr>
              <w:t>”文批复该项目环评报告表，该项目于2021年8月31日取得验收专家组出具的竣工环境保护验收意见。内蒙古亿佳能煤业有限责任公司于2025年9月4日</w:t>
            </w:r>
            <w:r>
              <w:rPr>
                <w:rFonts w:hint="eastAsia"/>
                <w:iCs/>
                <w:kern w:val="0"/>
                <w:sz w:val="24"/>
                <w:szCs w:val="22"/>
              </w:rPr>
              <w:t>首次取得固定污染源排污登记回执，登记编号：91150627MA0NB7PT3C001Y，有效期：</w:t>
            </w:r>
            <w:r>
              <w:rPr>
                <w:rFonts w:hint="eastAsia"/>
                <w:iCs/>
                <w:kern w:val="0"/>
                <w:sz w:val="24"/>
                <w:szCs w:val="22"/>
                <w:lang w:eastAsia="zh-CN"/>
              </w:rPr>
              <w:t>2025年9月4日</w:t>
            </w:r>
            <w:r>
              <w:rPr>
                <w:rFonts w:hint="eastAsia"/>
                <w:iCs/>
                <w:kern w:val="0"/>
                <w:sz w:val="24"/>
                <w:szCs w:val="22"/>
              </w:rPr>
              <w:t>至</w:t>
            </w:r>
            <w:r>
              <w:rPr>
                <w:rFonts w:hint="eastAsia"/>
                <w:iCs/>
                <w:kern w:val="0"/>
                <w:sz w:val="24"/>
                <w:szCs w:val="22"/>
                <w:lang w:eastAsia="zh-CN"/>
              </w:rPr>
              <w:t>2030年9月3日</w:t>
            </w:r>
            <w:r>
              <w:rPr>
                <w:rFonts w:hint="eastAsia"/>
                <w:iCs/>
                <w:kern w:val="0"/>
                <w:sz w:val="24"/>
                <w:szCs w:val="22"/>
              </w:rPr>
              <w:t>。</w:t>
            </w:r>
          </w:p>
          <w:p w14:paraId="77E30862">
            <w:pPr>
              <w:adjustRightInd w:val="0"/>
              <w:snapToGrid w:val="0"/>
              <w:spacing w:line="480" w:lineRule="exact"/>
              <w:ind w:firstLine="480" w:firstLineChars="200"/>
              <w:rPr>
                <w:iCs/>
                <w:kern w:val="0"/>
                <w:sz w:val="24"/>
                <w:szCs w:val="22"/>
              </w:rPr>
            </w:pPr>
            <w:r>
              <w:rPr>
                <w:rFonts w:hint="eastAsia"/>
                <w:iCs/>
                <w:kern w:val="0"/>
                <w:sz w:val="24"/>
                <w:szCs w:val="22"/>
              </w:rPr>
              <w:t>项目在验收后实际运营过程中，对储煤棚进行了扩建，储煤棚超过了原环评批复的煤棚建筑面积，目前项目已建设完成并投入运营，未履行环评手续，属于“未批先建”，</w:t>
            </w:r>
            <w:r>
              <w:rPr>
                <w:rFonts w:hint="eastAsia"/>
                <w:sz w:val="24"/>
              </w:rPr>
              <w:t>根据鄂尔多斯市生态环境局于2025年11月6日出具行政处罚决定书（鄂环罚〔2025〕5-10号），储煤棚“未批先建”部分包括扩建1#洗选车间1、扩建1#洗选车间2、2#连廊、3#筛选车间四部分</w:t>
            </w:r>
            <w:r>
              <w:rPr>
                <w:rFonts w:hint="eastAsia"/>
                <w:iCs/>
                <w:kern w:val="0"/>
                <w:sz w:val="24"/>
                <w:szCs w:val="22"/>
              </w:rPr>
              <w:t>，</w:t>
            </w:r>
            <w:r>
              <w:rPr>
                <w:rFonts w:hint="eastAsia"/>
                <w:sz w:val="24"/>
              </w:rPr>
              <w:t>应办理环境影响评价审批手续</w:t>
            </w:r>
            <w:r>
              <w:rPr>
                <w:rFonts w:hint="eastAsia"/>
                <w:iCs/>
                <w:kern w:val="0"/>
                <w:sz w:val="24"/>
                <w:szCs w:val="22"/>
              </w:rPr>
              <w:t>。本次主要对</w:t>
            </w:r>
            <w:r>
              <w:rPr>
                <w:rFonts w:hint="eastAsia" w:ascii="宋体" w:hAnsi="宋体"/>
                <w:sz w:val="24"/>
              </w:rPr>
              <w:t>“未批先建”</w:t>
            </w:r>
            <w:r>
              <w:rPr>
                <w:rFonts w:hint="eastAsia"/>
                <w:iCs/>
                <w:kern w:val="0"/>
                <w:sz w:val="24"/>
                <w:szCs w:val="22"/>
              </w:rPr>
              <w:t>扩建的储煤棚（</w:t>
            </w:r>
            <w:r>
              <w:rPr>
                <w:rFonts w:hint="eastAsia"/>
                <w:sz w:val="24"/>
              </w:rPr>
              <w:t>1#洗选车间1、扩建1#洗选车间2、2#连廊、3#筛选车间四部分</w:t>
            </w:r>
            <w:r>
              <w:rPr>
                <w:rFonts w:hint="eastAsia"/>
                <w:iCs/>
                <w:kern w:val="0"/>
                <w:sz w:val="24"/>
                <w:szCs w:val="22"/>
              </w:rPr>
              <w:t>）</w:t>
            </w:r>
            <w:r>
              <w:rPr>
                <w:rFonts w:hint="eastAsia"/>
                <w:sz w:val="24"/>
              </w:rPr>
              <w:t>以及4#办公室进行评价。</w:t>
            </w:r>
          </w:p>
          <w:p w14:paraId="31582B66">
            <w:pPr>
              <w:adjustRightInd w:val="0"/>
              <w:snapToGrid w:val="0"/>
              <w:spacing w:line="480" w:lineRule="exact"/>
              <w:ind w:firstLine="480" w:firstLineChars="200"/>
              <w:rPr>
                <w:kern w:val="0"/>
                <w:sz w:val="24"/>
              </w:rPr>
            </w:pPr>
            <w:r>
              <w:rPr>
                <w:rFonts w:hint="eastAsia"/>
                <w:kern w:val="0"/>
                <w:sz w:val="24"/>
              </w:rPr>
              <w:t>综上，本次对储煤棚“未批先建”部分（</w:t>
            </w:r>
            <w:r>
              <w:rPr>
                <w:rFonts w:hint="eastAsia"/>
                <w:sz w:val="24"/>
              </w:rPr>
              <w:t>包括扩建1#洗选车间1、扩建1#洗选车间2、2#连廊、3#筛选车间四部分</w:t>
            </w:r>
            <w:r>
              <w:rPr>
                <w:rFonts w:hint="eastAsia"/>
                <w:kern w:val="0"/>
                <w:sz w:val="24"/>
              </w:rPr>
              <w:t>）、</w:t>
            </w:r>
            <w:r>
              <w:rPr>
                <w:rFonts w:hint="eastAsia"/>
                <w:iCs/>
                <w:kern w:val="0"/>
                <w:sz w:val="24"/>
                <w:szCs w:val="22"/>
              </w:rPr>
              <w:t>4#办公室</w:t>
            </w:r>
            <w:r>
              <w:rPr>
                <w:rFonts w:hint="eastAsia"/>
                <w:kern w:val="0"/>
                <w:sz w:val="24"/>
              </w:rPr>
              <w:t>进行评价。</w:t>
            </w:r>
          </w:p>
          <w:p w14:paraId="60147E8E">
            <w:pPr>
              <w:pStyle w:val="48"/>
              <w:adjustRightInd w:val="0"/>
              <w:snapToGrid w:val="0"/>
              <w:spacing w:line="480" w:lineRule="exact"/>
              <w:ind w:firstLine="480"/>
              <w:rPr>
                <w:sz w:val="24"/>
              </w:rPr>
            </w:pPr>
            <w:r>
              <w:rPr>
                <w:rFonts w:hint="eastAsia"/>
                <w:sz w:val="24"/>
              </w:rPr>
              <w:t>根据现场踏勘，本次扩建部分煤棚、</w:t>
            </w:r>
            <w:r>
              <w:rPr>
                <w:rFonts w:hint="eastAsia"/>
                <w:iCs/>
                <w:kern w:val="0"/>
                <w:sz w:val="24"/>
                <w:szCs w:val="22"/>
              </w:rPr>
              <w:t>4#办公室</w:t>
            </w:r>
            <w:r>
              <w:rPr>
                <w:rFonts w:hint="eastAsia"/>
                <w:sz w:val="24"/>
              </w:rPr>
              <w:t>实际已全部建设完成。</w:t>
            </w:r>
          </w:p>
          <w:p w14:paraId="09F917B8">
            <w:pPr>
              <w:pStyle w:val="48"/>
              <w:adjustRightInd w:val="0"/>
              <w:snapToGrid w:val="0"/>
              <w:spacing w:line="480" w:lineRule="exact"/>
              <w:ind w:firstLine="480"/>
              <w:rPr>
                <w:sz w:val="24"/>
              </w:rPr>
            </w:pPr>
            <w:r>
              <w:rPr>
                <w:sz w:val="24"/>
              </w:rPr>
              <w:t>按照《中华人民共和国环境保护法</w:t>
            </w:r>
            <w:r>
              <w:rPr>
                <w:rFonts w:hint="eastAsia"/>
                <w:sz w:val="24"/>
              </w:rPr>
              <w:t>》《</w:t>
            </w:r>
            <w:r>
              <w:rPr>
                <w:sz w:val="24"/>
              </w:rPr>
              <w:t>中华人民共和国环境影响评价法》及《建设项目环境保护管理条例》等相关法律法规的要求，该项目应进行环境影响评价工作，依据《建设项目环境影响评价分类管理名录》（2021年版）中</w:t>
            </w:r>
            <w:r>
              <w:rPr>
                <w:rFonts w:hint="eastAsia"/>
                <w:sz w:val="24"/>
              </w:rPr>
              <w:t>“四、煤炭开采和洗选业06、烟煤和无烟煤开采洗选061煤炭洗选、配煤；煤炭储存、集运”，</w:t>
            </w:r>
            <w:r>
              <w:rPr>
                <w:sz w:val="24"/>
              </w:rPr>
              <w:t>需编制环境影响报告表。</w:t>
            </w:r>
            <w:r>
              <w:rPr>
                <w:rFonts w:hint="eastAsia"/>
                <w:sz w:val="24"/>
              </w:rPr>
              <w:t>内蒙古亿佳能煤业有限责任公司</w:t>
            </w:r>
            <w:r>
              <w:rPr>
                <w:sz w:val="24"/>
              </w:rPr>
              <w:t>委托我单位承担该项目环境影响报告表编制工作。</w:t>
            </w:r>
          </w:p>
          <w:p w14:paraId="0E5EF928">
            <w:pPr>
              <w:pStyle w:val="48"/>
              <w:adjustRightInd w:val="0"/>
              <w:snapToGrid w:val="0"/>
              <w:spacing w:line="480" w:lineRule="exact"/>
              <w:ind w:firstLine="480"/>
              <w:rPr>
                <w:sz w:val="24"/>
              </w:rPr>
            </w:pPr>
            <w:r>
              <w:rPr>
                <w:sz w:val="24"/>
              </w:rPr>
              <w:t>我单位接受委托后，通过现场踏勘、资料收集等工作，并按照</w:t>
            </w:r>
            <w:r>
              <w:rPr>
                <w:rFonts w:hint="eastAsia"/>
                <w:sz w:val="24"/>
              </w:rPr>
              <w:t>《建设项目环境影响报告表编制技术指南（污染型）》</w:t>
            </w:r>
            <w:r>
              <w:rPr>
                <w:sz w:val="24"/>
              </w:rPr>
              <w:t>规定编制完成了项目环境影响报告表。</w:t>
            </w:r>
          </w:p>
          <w:p w14:paraId="3A0871B0">
            <w:pPr>
              <w:numPr>
                <w:ilvl w:val="0"/>
                <w:numId w:val="2"/>
              </w:numPr>
              <w:adjustRightInd w:val="0"/>
              <w:snapToGrid w:val="0"/>
              <w:spacing w:line="480" w:lineRule="exact"/>
              <w:ind w:firstLine="482" w:firstLineChars="200"/>
              <w:rPr>
                <w:b/>
                <w:bCs/>
                <w:sz w:val="24"/>
              </w:rPr>
            </w:pPr>
            <w:r>
              <w:rPr>
                <w:b/>
                <w:bCs/>
                <w:sz w:val="24"/>
              </w:rPr>
              <w:t>项目名称</w:t>
            </w:r>
          </w:p>
          <w:p w14:paraId="259566B3">
            <w:pPr>
              <w:adjustRightInd w:val="0"/>
              <w:snapToGrid w:val="0"/>
              <w:spacing w:line="480" w:lineRule="exact"/>
              <w:ind w:left="480"/>
              <w:rPr>
                <w:b/>
                <w:bCs/>
                <w:sz w:val="24"/>
              </w:rPr>
            </w:pPr>
            <w:r>
              <w:rPr>
                <w:rFonts w:hint="eastAsia"/>
                <w:sz w:val="24"/>
              </w:rPr>
              <w:t>内蒙古亿佳能煤业有限责任公司储煤棚扩建项目</w:t>
            </w:r>
          </w:p>
          <w:p w14:paraId="64BD34A3">
            <w:pPr>
              <w:numPr>
                <w:ilvl w:val="0"/>
                <w:numId w:val="2"/>
              </w:numPr>
              <w:adjustRightInd w:val="0"/>
              <w:snapToGrid w:val="0"/>
              <w:spacing w:line="480" w:lineRule="exact"/>
              <w:ind w:firstLine="482" w:firstLineChars="200"/>
              <w:rPr>
                <w:b/>
                <w:bCs/>
                <w:sz w:val="24"/>
              </w:rPr>
            </w:pPr>
            <w:r>
              <w:rPr>
                <w:b/>
                <w:bCs/>
                <w:sz w:val="24"/>
              </w:rPr>
              <w:t>建设单位</w:t>
            </w:r>
          </w:p>
          <w:p w14:paraId="12BA278A">
            <w:pPr>
              <w:adjustRightInd w:val="0"/>
              <w:snapToGrid w:val="0"/>
              <w:spacing w:line="480" w:lineRule="exact"/>
              <w:ind w:left="480"/>
              <w:rPr>
                <w:b/>
                <w:bCs/>
                <w:sz w:val="24"/>
              </w:rPr>
            </w:pPr>
            <w:r>
              <w:rPr>
                <w:rFonts w:hint="eastAsia"/>
                <w:sz w:val="24"/>
              </w:rPr>
              <w:t>内蒙古亿佳能煤业有限责任公司</w:t>
            </w:r>
          </w:p>
          <w:p w14:paraId="415A7E0F">
            <w:pPr>
              <w:numPr>
                <w:ilvl w:val="0"/>
                <w:numId w:val="2"/>
              </w:numPr>
              <w:adjustRightInd w:val="0"/>
              <w:snapToGrid w:val="0"/>
              <w:spacing w:line="480" w:lineRule="exact"/>
              <w:ind w:firstLine="482" w:firstLineChars="200"/>
              <w:rPr>
                <w:b/>
                <w:bCs/>
                <w:sz w:val="24"/>
              </w:rPr>
            </w:pPr>
            <w:r>
              <w:rPr>
                <w:b/>
                <w:bCs/>
                <w:sz w:val="24"/>
              </w:rPr>
              <w:t>建设性质</w:t>
            </w:r>
          </w:p>
          <w:p w14:paraId="3740B5BE">
            <w:pPr>
              <w:adjustRightInd w:val="0"/>
              <w:snapToGrid w:val="0"/>
              <w:spacing w:line="480" w:lineRule="exact"/>
              <w:ind w:firstLine="480" w:firstLineChars="200"/>
              <w:rPr>
                <w:sz w:val="24"/>
              </w:rPr>
            </w:pPr>
            <w:r>
              <w:rPr>
                <w:rFonts w:hint="eastAsia"/>
                <w:sz w:val="24"/>
              </w:rPr>
              <w:t>扩建</w:t>
            </w:r>
          </w:p>
          <w:p w14:paraId="60B95AFA">
            <w:pPr>
              <w:numPr>
                <w:ilvl w:val="0"/>
                <w:numId w:val="2"/>
              </w:numPr>
              <w:adjustRightInd w:val="0"/>
              <w:snapToGrid w:val="0"/>
              <w:spacing w:line="480" w:lineRule="exact"/>
              <w:ind w:firstLine="482" w:firstLineChars="200"/>
              <w:rPr>
                <w:b/>
                <w:bCs/>
                <w:sz w:val="24"/>
              </w:rPr>
            </w:pPr>
            <w:r>
              <w:rPr>
                <w:b/>
                <w:bCs/>
                <w:sz w:val="24"/>
              </w:rPr>
              <w:t>工程投资</w:t>
            </w:r>
          </w:p>
          <w:p w14:paraId="285951C7">
            <w:pPr>
              <w:adjustRightInd w:val="0"/>
              <w:snapToGrid w:val="0"/>
              <w:spacing w:line="480" w:lineRule="exact"/>
              <w:ind w:firstLine="480" w:firstLineChars="200"/>
              <w:rPr>
                <w:sz w:val="24"/>
              </w:rPr>
            </w:pPr>
            <w:r>
              <w:rPr>
                <w:sz w:val="24"/>
              </w:rPr>
              <w:t>本</w:t>
            </w:r>
            <w:bookmarkStart w:id="6" w:name="_Hlk163494996"/>
            <w:r>
              <w:rPr>
                <w:sz w:val="24"/>
              </w:rPr>
              <w:t>项目总投资</w:t>
            </w:r>
            <w:r>
              <w:rPr>
                <w:rFonts w:hint="eastAsia"/>
                <w:sz w:val="24"/>
              </w:rPr>
              <w:t>290</w:t>
            </w:r>
            <w:r>
              <w:rPr>
                <w:sz w:val="24"/>
              </w:rPr>
              <w:t>万元，</w:t>
            </w:r>
            <w:r>
              <w:rPr>
                <w:rFonts w:hint="eastAsia"/>
                <w:sz w:val="24"/>
              </w:rPr>
              <w:t>其中储煤棚总投资为280万元，即</w:t>
            </w:r>
            <w:r>
              <w:rPr>
                <w:sz w:val="24"/>
              </w:rPr>
              <w:t>环保投资</w:t>
            </w:r>
            <w:r>
              <w:rPr>
                <w:rFonts w:hint="eastAsia"/>
                <w:sz w:val="24"/>
              </w:rPr>
              <w:t>280</w:t>
            </w:r>
            <w:r>
              <w:rPr>
                <w:sz w:val="24"/>
              </w:rPr>
              <w:t>万元，占总投资的</w:t>
            </w:r>
            <w:r>
              <w:rPr>
                <w:rFonts w:hint="eastAsia"/>
                <w:sz w:val="24"/>
              </w:rPr>
              <w:t>96.55</w:t>
            </w:r>
            <w:r>
              <w:rPr>
                <w:sz w:val="24"/>
              </w:rPr>
              <w:t>%。</w:t>
            </w:r>
            <w:bookmarkEnd w:id="6"/>
          </w:p>
          <w:p w14:paraId="3DAEA899">
            <w:pPr>
              <w:adjustRightInd w:val="0"/>
              <w:snapToGrid w:val="0"/>
              <w:spacing w:line="480" w:lineRule="exact"/>
              <w:ind w:firstLine="482" w:firstLineChars="200"/>
              <w:rPr>
                <w:sz w:val="24"/>
              </w:rPr>
            </w:pPr>
            <w:r>
              <w:rPr>
                <w:rFonts w:hint="eastAsia"/>
                <w:b/>
                <w:bCs/>
                <w:sz w:val="24"/>
              </w:rPr>
              <w:t>5、</w:t>
            </w:r>
            <w:r>
              <w:rPr>
                <w:b/>
                <w:bCs/>
                <w:sz w:val="24"/>
              </w:rPr>
              <w:t>建设地点与周边关系</w:t>
            </w:r>
          </w:p>
          <w:p w14:paraId="32048B08">
            <w:pPr>
              <w:adjustRightInd w:val="0"/>
              <w:snapToGrid w:val="0"/>
              <w:spacing w:line="480" w:lineRule="exact"/>
              <w:ind w:firstLine="480" w:firstLineChars="200"/>
              <w:rPr>
                <w:sz w:val="24"/>
              </w:rPr>
            </w:pPr>
            <w:r>
              <w:rPr>
                <w:rFonts w:hint="eastAsia"/>
                <w:sz w:val="24"/>
              </w:rPr>
              <w:t>本</w:t>
            </w:r>
            <w:bookmarkStart w:id="7" w:name="_Hlk163495051"/>
            <w:r>
              <w:rPr>
                <w:rFonts w:hint="eastAsia"/>
                <w:sz w:val="24"/>
              </w:rPr>
              <w:t>项目位于伊金霍洛旗纳林陶亥镇鄂尔多斯市圣圆煤化工基地汇能工业项目区内蒙古亿佳能煤业有限责任公司厂区内</w:t>
            </w:r>
            <w:r>
              <w:rPr>
                <w:sz w:val="24"/>
              </w:rPr>
              <w:t>，中心位置坐标为北纬：</w:t>
            </w:r>
            <w:r>
              <w:rPr>
                <w:rFonts w:hint="eastAsia"/>
                <w:sz w:val="24"/>
              </w:rPr>
              <w:t>39</w:t>
            </w:r>
            <w:r>
              <w:rPr>
                <w:sz w:val="24"/>
              </w:rPr>
              <w:t>°</w:t>
            </w:r>
            <w:r>
              <w:rPr>
                <w:rFonts w:hint="eastAsia"/>
                <w:sz w:val="24"/>
              </w:rPr>
              <w:t>24</w:t>
            </w:r>
            <w:r>
              <w:rPr>
                <w:sz w:val="24"/>
              </w:rPr>
              <w:t>′</w:t>
            </w:r>
            <w:r>
              <w:rPr>
                <w:rFonts w:hint="eastAsia"/>
                <w:sz w:val="24"/>
              </w:rPr>
              <w:t>6.000</w:t>
            </w:r>
            <w:r>
              <w:rPr>
                <w:sz w:val="24"/>
              </w:rPr>
              <w:t>″，东经：</w:t>
            </w:r>
            <w:r>
              <w:rPr>
                <w:rFonts w:hint="eastAsia"/>
                <w:sz w:val="24"/>
              </w:rPr>
              <w:t>110</w:t>
            </w:r>
            <w:r>
              <w:rPr>
                <w:sz w:val="24"/>
              </w:rPr>
              <w:t>°</w:t>
            </w:r>
            <w:r>
              <w:rPr>
                <w:rFonts w:hint="eastAsia"/>
                <w:sz w:val="24"/>
              </w:rPr>
              <w:t>23</w:t>
            </w:r>
            <w:r>
              <w:rPr>
                <w:sz w:val="24"/>
              </w:rPr>
              <w:t>′</w:t>
            </w:r>
            <w:r>
              <w:rPr>
                <w:rFonts w:hint="eastAsia"/>
                <w:sz w:val="24"/>
              </w:rPr>
              <w:t>27.000</w:t>
            </w:r>
            <w:r>
              <w:rPr>
                <w:sz w:val="24"/>
              </w:rPr>
              <w:t>″。</w:t>
            </w:r>
            <w:bookmarkEnd w:id="7"/>
            <w:r>
              <w:rPr>
                <w:rFonts w:hint="eastAsia"/>
                <w:kern w:val="0"/>
                <w:sz w:val="24"/>
              </w:rPr>
              <w:t>厂区北侧为鄂尔多斯市荣景园煤炭运销有限责任公司，西侧为道路，东侧和南侧为空地。项目周边500m范围不涉及敏感点。</w:t>
            </w:r>
          </w:p>
          <w:p w14:paraId="43DD2D05">
            <w:pPr>
              <w:adjustRightInd w:val="0"/>
              <w:snapToGrid w:val="0"/>
              <w:spacing w:line="480" w:lineRule="exact"/>
              <w:ind w:firstLine="482" w:firstLineChars="200"/>
              <w:rPr>
                <w:b/>
                <w:bCs/>
                <w:sz w:val="24"/>
              </w:rPr>
            </w:pPr>
            <w:r>
              <w:rPr>
                <w:rFonts w:hint="eastAsia"/>
                <w:b/>
                <w:bCs/>
                <w:sz w:val="24"/>
              </w:rPr>
              <w:t>6、项目占地</w:t>
            </w:r>
          </w:p>
          <w:p w14:paraId="57558D17">
            <w:pPr>
              <w:pStyle w:val="5"/>
              <w:adjustRightInd w:val="0"/>
              <w:snapToGrid w:val="0"/>
              <w:spacing w:line="480" w:lineRule="exact"/>
              <w:ind w:firstLine="480" w:firstLineChars="200"/>
              <w:rPr>
                <w:sz w:val="24"/>
              </w:rPr>
            </w:pPr>
            <w:r>
              <w:rPr>
                <w:rFonts w:hint="eastAsia"/>
                <w:sz w:val="24"/>
              </w:rPr>
              <w:t>项目位于内蒙古亿佳能煤业有限责任公司现有厂区内，全厂占地47096.21m</w:t>
            </w:r>
            <w:r>
              <w:rPr>
                <w:rFonts w:hint="eastAsia"/>
                <w:sz w:val="24"/>
                <w:vertAlign w:val="superscript"/>
              </w:rPr>
              <w:t>2</w:t>
            </w:r>
            <w:r>
              <w:rPr>
                <w:rFonts w:hint="eastAsia"/>
                <w:sz w:val="24"/>
              </w:rPr>
              <w:t>，已取得《不动产权证书》（蒙</w:t>
            </w:r>
            <w:r>
              <w:rPr>
                <w:rFonts w:hint="eastAsia" w:ascii="宋体" w:hAnsi="宋体"/>
                <w:sz w:val="24"/>
              </w:rPr>
              <w:t>〔</w:t>
            </w:r>
            <w:r>
              <w:rPr>
                <w:rFonts w:hint="eastAsia"/>
                <w:sz w:val="24"/>
              </w:rPr>
              <w:t>2022</w:t>
            </w:r>
            <w:r>
              <w:rPr>
                <w:rFonts w:hint="eastAsia" w:ascii="宋体" w:hAnsi="宋体"/>
                <w:sz w:val="24"/>
              </w:rPr>
              <w:t>〕</w:t>
            </w:r>
            <w:r>
              <w:rPr>
                <w:rFonts w:hint="eastAsia"/>
                <w:sz w:val="24"/>
              </w:rPr>
              <w:t>伊金霍洛旗不动产权第0000772号和蒙</w:t>
            </w:r>
            <w:r>
              <w:rPr>
                <w:rFonts w:hint="eastAsia" w:ascii="宋体" w:hAnsi="宋体"/>
                <w:sz w:val="24"/>
              </w:rPr>
              <w:t>〔</w:t>
            </w:r>
            <w:r>
              <w:rPr>
                <w:rFonts w:hint="eastAsia"/>
                <w:sz w:val="24"/>
              </w:rPr>
              <w:t>2022</w:t>
            </w:r>
            <w:r>
              <w:rPr>
                <w:rFonts w:hint="eastAsia" w:ascii="宋体" w:hAnsi="宋体"/>
                <w:sz w:val="24"/>
              </w:rPr>
              <w:t>〕</w:t>
            </w:r>
            <w:r>
              <w:rPr>
                <w:rFonts w:hint="eastAsia"/>
                <w:sz w:val="24"/>
              </w:rPr>
              <w:t>伊金霍洛旗不动产权第0000770号），占地性质为工业用地。本次新建储煤棚、4#办公室位于厂区现有空地，不涉及新增占地。</w:t>
            </w:r>
          </w:p>
          <w:p w14:paraId="22B3DBF8">
            <w:pPr>
              <w:adjustRightInd w:val="0"/>
              <w:snapToGrid w:val="0"/>
              <w:spacing w:line="480" w:lineRule="exact"/>
              <w:ind w:firstLine="482" w:firstLineChars="200"/>
              <w:rPr>
                <w:b/>
                <w:bCs/>
                <w:sz w:val="24"/>
              </w:rPr>
            </w:pPr>
            <w:r>
              <w:rPr>
                <w:rFonts w:hint="eastAsia"/>
                <w:b/>
                <w:bCs/>
                <w:sz w:val="24"/>
              </w:rPr>
              <w:t>7、建设规模</w:t>
            </w:r>
          </w:p>
          <w:p w14:paraId="56CBF565">
            <w:pPr>
              <w:pStyle w:val="5"/>
              <w:adjustRightInd w:val="0"/>
              <w:snapToGrid w:val="0"/>
              <w:spacing w:line="480" w:lineRule="exact"/>
              <w:ind w:firstLine="480" w:firstLineChars="200"/>
              <w:rPr>
                <w:kern w:val="0"/>
                <w:sz w:val="24"/>
              </w:rPr>
            </w:pPr>
            <w:bookmarkStart w:id="8" w:name="_Hlk209111409"/>
            <w:r>
              <w:rPr>
                <w:rFonts w:hint="eastAsia"/>
                <w:iCs/>
                <w:kern w:val="0"/>
                <w:sz w:val="24"/>
                <w:szCs w:val="22"/>
              </w:rPr>
              <w:t>本次已建成储煤棚</w:t>
            </w:r>
            <w:bookmarkStart w:id="9" w:name="OLE_LINK3"/>
            <w:r>
              <w:rPr>
                <w:rFonts w:hint="eastAsia"/>
                <w:iCs/>
                <w:kern w:val="0"/>
                <w:sz w:val="24"/>
                <w:szCs w:val="22"/>
              </w:rPr>
              <w:t>未履行环评手续的建筑面积</w:t>
            </w:r>
            <w:r>
              <w:rPr>
                <w:kern w:val="0"/>
                <w:sz w:val="24"/>
              </w:rPr>
              <w:t>19827.48</w:t>
            </w:r>
            <w:r>
              <w:rPr>
                <w:rFonts w:hint="eastAsia"/>
                <w:kern w:val="0"/>
                <w:sz w:val="24"/>
              </w:rPr>
              <w:t>m</w:t>
            </w:r>
            <w:r>
              <w:rPr>
                <w:rFonts w:hint="eastAsia"/>
                <w:kern w:val="0"/>
                <w:sz w:val="24"/>
                <w:vertAlign w:val="superscript"/>
              </w:rPr>
              <w:t>2</w:t>
            </w:r>
            <w:bookmarkEnd w:id="9"/>
            <w:r>
              <w:rPr>
                <w:rFonts w:hint="eastAsia"/>
                <w:kern w:val="0"/>
                <w:sz w:val="24"/>
              </w:rPr>
              <w:t>，其中储煤棚建筑面积</w:t>
            </w:r>
            <w:r>
              <w:rPr>
                <w:kern w:val="0"/>
                <w:sz w:val="24"/>
              </w:rPr>
              <w:t>19405.47</w:t>
            </w:r>
            <w:r>
              <w:rPr>
                <w:rFonts w:hint="eastAsia"/>
                <w:kern w:val="0"/>
                <w:sz w:val="24"/>
              </w:rPr>
              <w:t>m</w:t>
            </w:r>
            <w:r>
              <w:rPr>
                <w:rFonts w:hint="eastAsia"/>
                <w:kern w:val="0"/>
                <w:sz w:val="24"/>
                <w:vertAlign w:val="superscript"/>
              </w:rPr>
              <w:t>2</w:t>
            </w:r>
            <w:r>
              <w:rPr>
                <w:rFonts w:hint="eastAsia"/>
                <w:kern w:val="0"/>
                <w:sz w:val="24"/>
              </w:rPr>
              <w:t>（其中</w:t>
            </w:r>
            <w:r>
              <w:rPr>
                <w:rFonts w:hint="eastAsia"/>
                <w:sz w:val="24"/>
              </w:rPr>
              <w:t>扩建1#洗选车间1面积864.6</w:t>
            </w:r>
            <w:r>
              <w:rPr>
                <w:rFonts w:hint="eastAsia"/>
                <w:kern w:val="0"/>
                <w:sz w:val="24"/>
              </w:rPr>
              <w:t>m</w:t>
            </w:r>
            <w:r>
              <w:rPr>
                <w:rFonts w:hint="eastAsia"/>
                <w:kern w:val="0"/>
                <w:sz w:val="24"/>
                <w:vertAlign w:val="superscript"/>
              </w:rPr>
              <w:t>2</w:t>
            </w:r>
            <w:r>
              <w:rPr>
                <w:rFonts w:hint="eastAsia"/>
                <w:sz w:val="24"/>
              </w:rPr>
              <w:t>、扩建1#洗选车间面积3081.32</w:t>
            </w:r>
            <w:r>
              <w:rPr>
                <w:rFonts w:hint="eastAsia"/>
                <w:kern w:val="0"/>
                <w:sz w:val="24"/>
              </w:rPr>
              <w:t>m</w:t>
            </w:r>
            <w:r>
              <w:rPr>
                <w:rFonts w:hint="eastAsia"/>
                <w:kern w:val="0"/>
                <w:sz w:val="24"/>
                <w:vertAlign w:val="superscript"/>
              </w:rPr>
              <w:t>2</w:t>
            </w:r>
            <w:r>
              <w:rPr>
                <w:rFonts w:hint="eastAsia"/>
                <w:sz w:val="24"/>
              </w:rPr>
              <w:t>、2#连廊面积</w:t>
            </w:r>
            <w:r>
              <w:rPr>
                <w:sz w:val="24"/>
              </w:rPr>
              <w:t>864.6m</w:t>
            </w:r>
            <w:r>
              <w:rPr>
                <w:sz w:val="24"/>
                <w:vertAlign w:val="superscript"/>
              </w:rPr>
              <w:t>2</w:t>
            </w:r>
            <w:r>
              <w:rPr>
                <w:rFonts w:hint="eastAsia"/>
                <w:sz w:val="24"/>
              </w:rPr>
              <w:t>、3#筛选车间面积为13943.05</w:t>
            </w:r>
            <w:r>
              <w:rPr>
                <w:sz w:val="24"/>
              </w:rPr>
              <w:t>m</w:t>
            </w:r>
            <w:r>
              <w:rPr>
                <w:sz w:val="24"/>
                <w:vertAlign w:val="superscript"/>
              </w:rPr>
              <w:t>2</w:t>
            </w:r>
            <w:r>
              <w:rPr>
                <w:rFonts w:hint="eastAsia"/>
                <w:kern w:val="0"/>
                <w:sz w:val="24"/>
              </w:rPr>
              <w:t>）、4#办公室面积为422.01m²。</w:t>
            </w:r>
            <w:r>
              <w:rPr>
                <w:rFonts w:hint="eastAsia"/>
                <w:sz w:val="24"/>
              </w:rPr>
              <w:t>本次不涉及现有煤炭洗选规模的改变。项目建设前后全厂煤炭洗选规模不变，仍为原煤洗选120万吨/年。</w:t>
            </w:r>
            <w:bookmarkEnd w:id="8"/>
          </w:p>
          <w:p w14:paraId="2C25CF20">
            <w:pPr>
              <w:pStyle w:val="5"/>
              <w:adjustRightInd w:val="0"/>
              <w:snapToGrid w:val="0"/>
              <w:spacing w:line="480" w:lineRule="exact"/>
              <w:ind w:firstLine="480" w:firstLineChars="200"/>
              <w:rPr>
                <w:sz w:val="24"/>
              </w:rPr>
            </w:pPr>
            <w:r>
              <w:rPr>
                <w:rFonts w:hint="eastAsia"/>
                <w:sz w:val="24"/>
              </w:rPr>
              <w:t>项目煤棚建筑面积情况见下表如下。</w:t>
            </w:r>
          </w:p>
          <w:p w14:paraId="39B5B180">
            <w:pPr>
              <w:pStyle w:val="5"/>
              <w:adjustRightInd w:val="0"/>
              <w:snapToGrid w:val="0"/>
              <w:spacing w:line="440" w:lineRule="exact"/>
              <w:ind w:firstLine="482" w:firstLineChars="200"/>
              <w:jc w:val="center"/>
              <w:rPr>
                <w:b/>
                <w:bCs/>
                <w:sz w:val="24"/>
              </w:rPr>
            </w:pPr>
            <w:r>
              <w:rPr>
                <w:rFonts w:hint="eastAsia"/>
                <w:b/>
                <w:bCs/>
                <w:sz w:val="24"/>
              </w:rPr>
              <w:t>表2-1    项目全厂煤棚建筑面积情况一览表</w:t>
            </w:r>
          </w:p>
          <w:tbl>
            <w:tblPr>
              <w:tblStyle w:val="28"/>
              <w:tblW w:w="85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426"/>
              <w:gridCol w:w="444"/>
              <w:gridCol w:w="1468"/>
              <w:gridCol w:w="1333"/>
              <w:gridCol w:w="899"/>
              <w:gridCol w:w="1426"/>
              <w:gridCol w:w="8"/>
              <w:gridCol w:w="997"/>
              <w:gridCol w:w="1005"/>
            </w:tblGrid>
            <w:tr w14:paraId="52CC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2" w:hRule="atLeast"/>
              </w:trPr>
              <w:tc>
                <w:tcPr>
                  <w:tcW w:w="349" w:type="pct"/>
                  <w:vMerge w:val="restart"/>
                  <w:vAlign w:val="center"/>
                </w:tcPr>
                <w:p w14:paraId="24C76413">
                  <w:pPr>
                    <w:pStyle w:val="5"/>
                    <w:adjustRightInd w:val="0"/>
                    <w:snapToGrid w:val="0"/>
                    <w:spacing w:line="300" w:lineRule="exact"/>
                    <w:ind w:firstLine="0"/>
                    <w:jc w:val="center"/>
                    <w:rPr>
                      <w:szCs w:val="21"/>
                    </w:rPr>
                  </w:pPr>
                  <w:r>
                    <w:rPr>
                      <w:rFonts w:hint="eastAsia"/>
                      <w:szCs w:val="21"/>
                    </w:rPr>
                    <w:t>序号</w:t>
                  </w:r>
                </w:p>
              </w:tc>
              <w:tc>
                <w:tcPr>
                  <w:tcW w:w="1484" w:type="pct"/>
                  <w:gridSpan w:val="3"/>
                  <w:vMerge w:val="restart"/>
                  <w:vAlign w:val="center"/>
                </w:tcPr>
                <w:p w14:paraId="578FCFBE">
                  <w:pPr>
                    <w:pStyle w:val="5"/>
                    <w:adjustRightInd w:val="0"/>
                    <w:snapToGrid w:val="0"/>
                    <w:spacing w:line="300" w:lineRule="exact"/>
                    <w:ind w:firstLine="0"/>
                    <w:jc w:val="center"/>
                    <w:rPr>
                      <w:szCs w:val="21"/>
                    </w:rPr>
                  </w:pPr>
                  <w:r>
                    <w:rPr>
                      <w:rFonts w:hint="eastAsia"/>
                      <w:szCs w:val="21"/>
                    </w:rPr>
                    <w:t>建构筑物</w:t>
                  </w:r>
                </w:p>
              </w:tc>
              <w:tc>
                <w:tcPr>
                  <w:tcW w:w="3167" w:type="pct"/>
                  <w:gridSpan w:val="6"/>
                </w:tcPr>
                <w:p w14:paraId="080E1EDE">
                  <w:pPr>
                    <w:pStyle w:val="5"/>
                    <w:adjustRightInd w:val="0"/>
                    <w:snapToGrid w:val="0"/>
                    <w:spacing w:line="300" w:lineRule="exact"/>
                    <w:ind w:firstLine="0"/>
                    <w:jc w:val="center"/>
                    <w:rPr>
                      <w:szCs w:val="21"/>
                    </w:rPr>
                  </w:pPr>
                  <w:r>
                    <w:rPr>
                      <w:rFonts w:hint="eastAsia"/>
                      <w:szCs w:val="21"/>
                    </w:rPr>
                    <w:t>建筑面积（</w:t>
                  </w:r>
                  <w:r>
                    <w:rPr>
                      <w:rFonts w:hint="eastAsia"/>
                      <w:sz w:val="24"/>
                    </w:rPr>
                    <w:t>m</w:t>
                  </w:r>
                  <w:r>
                    <w:rPr>
                      <w:rFonts w:hint="eastAsia"/>
                      <w:sz w:val="24"/>
                      <w:vertAlign w:val="superscript"/>
                    </w:rPr>
                    <w:t>2</w:t>
                  </w:r>
                  <w:r>
                    <w:rPr>
                      <w:rFonts w:hint="eastAsia"/>
                      <w:szCs w:val="21"/>
                    </w:rPr>
                    <w:t>）</w:t>
                  </w:r>
                </w:p>
              </w:tc>
            </w:tr>
            <w:tr w14:paraId="22B7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349" w:type="pct"/>
                  <w:vMerge w:val="continue"/>
                  <w:vAlign w:val="center"/>
                </w:tcPr>
                <w:p w14:paraId="72FC6759">
                  <w:pPr>
                    <w:pStyle w:val="5"/>
                    <w:adjustRightInd w:val="0"/>
                    <w:snapToGrid w:val="0"/>
                    <w:spacing w:line="300" w:lineRule="exact"/>
                    <w:ind w:firstLine="0"/>
                    <w:jc w:val="center"/>
                    <w:rPr>
                      <w:szCs w:val="21"/>
                    </w:rPr>
                  </w:pPr>
                </w:p>
              </w:tc>
              <w:tc>
                <w:tcPr>
                  <w:tcW w:w="1484" w:type="pct"/>
                  <w:gridSpan w:val="3"/>
                  <w:vMerge w:val="continue"/>
                  <w:vAlign w:val="center"/>
                </w:tcPr>
                <w:p w14:paraId="355F7F9B">
                  <w:pPr>
                    <w:pStyle w:val="5"/>
                    <w:adjustRightInd w:val="0"/>
                    <w:snapToGrid w:val="0"/>
                    <w:spacing w:line="300" w:lineRule="exact"/>
                    <w:ind w:firstLine="0"/>
                    <w:jc w:val="center"/>
                    <w:rPr>
                      <w:szCs w:val="21"/>
                    </w:rPr>
                  </w:pPr>
                </w:p>
              </w:tc>
              <w:tc>
                <w:tcPr>
                  <w:tcW w:w="839" w:type="pct"/>
                  <w:vAlign w:val="center"/>
                </w:tcPr>
                <w:p w14:paraId="04A99A5D">
                  <w:pPr>
                    <w:pStyle w:val="5"/>
                    <w:adjustRightInd w:val="0"/>
                    <w:snapToGrid w:val="0"/>
                    <w:spacing w:line="300" w:lineRule="exact"/>
                    <w:ind w:firstLine="0"/>
                    <w:jc w:val="center"/>
                    <w:rPr>
                      <w:szCs w:val="21"/>
                    </w:rPr>
                  </w:pPr>
                  <w:r>
                    <w:rPr>
                      <w:rFonts w:hint="eastAsia"/>
                      <w:szCs w:val="21"/>
                    </w:rPr>
                    <w:t>原环评批复部分</w:t>
                  </w:r>
                </w:p>
              </w:tc>
              <w:tc>
                <w:tcPr>
                  <w:tcW w:w="1477" w:type="pct"/>
                  <w:gridSpan w:val="2"/>
                  <w:vAlign w:val="center"/>
                </w:tcPr>
                <w:p w14:paraId="6A4F5C57">
                  <w:pPr>
                    <w:pStyle w:val="5"/>
                    <w:adjustRightInd w:val="0"/>
                    <w:snapToGrid w:val="0"/>
                    <w:spacing w:line="300" w:lineRule="exact"/>
                    <w:ind w:firstLine="0"/>
                    <w:jc w:val="center"/>
                    <w:rPr>
                      <w:szCs w:val="21"/>
                    </w:rPr>
                  </w:pPr>
                  <w:r>
                    <w:rPr>
                      <w:rFonts w:hint="eastAsia"/>
                      <w:szCs w:val="21"/>
                    </w:rPr>
                    <w:t>未批先建部分</w:t>
                  </w:r>
                </w:p>
              </w:tc>
              <w:tc>
                <w:tcPr>
                  <w:tcW w:w="851" w:type="pct"/>
                  <w:gridSpan w:val="3"/>
                  <w:vAlign w:val="center"/>
                </w:tcPr>
                <w:p w14:paraId="7AD40471">
                  <w:pPr>
                    <w:pStyle w:val="5"/>
                    <w:adjustRightInd w:val="0"/>
                    <w:snapToGrid w:val="0"/>
                    <w:spacing w:line="300" w:lineRule="exact"/>
                    <w:ind w:firstLine="0"/>
                    <w:jc w:val="center"/>
                    <w:rPr>
                      <w:szCs w:val="21"/>
                    </w:rPr>
                  </w:pPr>
                  <w:r>
                    <w:rPr>
                      <w:rFonts w:hint="eastAsia"/>
                      <w:szCs w:val="21"/>
                    </w:rPr>
                    <w:t>合计</w:t>
                  </w:r>
                </w:p>
              </w:tc>
            </w:tr>
            <w:tr w14:paraId="6EB2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349" w:type="pct"/>
                  <w:vMerge w:val="restart"/>
                  <w:vAlign w:val="center"/>
                </w:tcPr>
                <w:p w14:paraId="5F583178">
                  <w:pPr>
                    <w:pStyle w:val="5"/>
                    <w:adjustRightInd w:val="0"/>
                    <w:snapToGrid w:val="0"/>
                    <w:spacing w:line="300" w:lineRule="exact"/>
                    <w:ind w:firstLine="0"/>
                    <w:jc w:val="center"/>
                    <w:rPr>
                      <w:szCs w:val="21"/>
                    </w:rPr>
                  </w:pPr>
                  <w:r>
                    <w:rPr>
                      <w:rFonts w:hint="eastAsia"/>
                      <w:szCs w:val="21"/>
                    </w:rPr>
                    <w:t>1</w:t>
                  </w:r>
                </w:p>
              </w:tc>
              <w:tc>
                <w:tcPr>
                  <w:tcW w:w="250" w:type="pct"/>
                  <w:vMerge w:val="restart"/>
                  <w:vAlign w:val="center"/>
                </w:tcPr>
                <w:p w14:paraId="7C981AB7">
                  <w:pPr>
                    <w:pStyle w:val="5"/>
                    <w:adjustRightInd w:val="0"/>
                    <w:snapToGrid w:val="0"/>
                    <w:spacing w:line="300" w:lineRule="exact"/>
                    <w:ind w:firstLine="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储煤棚</w:t>
                  </w:r>
                </w:p>
              </w:tc>
              <w:tc>
                <w:tcPr>
                  <w:tcW w:w="316" w:type="pct"/>
                  <w:vMerge w:val="restart"/>
                  <w:vAlign w:val="center"/>
                </w:tcPr>
                <w:p w14:paraId="702577EB">
                  <w:pPr>
                    <w:pStyle w:val="5"/>
                    <w:adjustRightInd w:val="0"/>
                    <w:snapToGrid w:val="0"/>
                    <w:spacing w:line="300" w:lineRule="exact"/>
                    <w:ind w:firstLine="0"/>
                    <w:jc w:val="center"/>
                    <w:rPr>
                      <w:szCs w:val="21"/>
                    </w:rPr>
                  </w:pPr>
                  <w:r>
                    <w:rPr>
                      <w:rFonts w:hint="eastAsia"/>
                      <w:szCs w:val="21"/>
                    </w:rPr>
                    <w:t>1#洗选车间</w:t>
                  </w:r>
                </w:p>
              </w:tc>
              <w:tc>
                <w:tcPr>
                  <w:tcW w:w="917" w:type="pct"/>
                  <w:vAlign w:val="center"/>
                </w:tcPr>
                <w:p w14:paraId="53AA4684">
                  <w:pPr>
                    <w:pStyle w:val="5"/>
                    <w:adjustRightInd w:val="0"/>
                    <w:snapToGrid w:val="0"/>
                    <w:spacing w:line="300" w:lineRule="exact"/>
                    <w:ind w:firstLine="0"/>
                    <w:jc w:val="center"/>
                    <w:rPr>
                      <w:szCs w:val="21"/>
                    </w:rPr>
                  </w:pPr>
                  <w:r>
                    <w:rPr>
                      <w:rFonts w:hint="eastAsia"/>
                      <w:szCs w:val="21"/>
                    </w:rPr>
                    <w:t>现有部分</w:t>
                  </w:r>
                </w:p>
              </w:tc>
              <w:tc>
                <w:tcPr>
                  <w:tcW w:w="839" w:type="pct"/>
                  <w:vAlign w:val="center"/>
                </w:tcPr>
                <w:p w14:paraId="325C7EDB">
                  <w:pPr>
                    <w:pStyle w:val="5"/>
                    <w:adjustRightInd w:val="0"/>
                    <w:snapToGrid w:val="0"/>
                    <w:spacing w:line="300" w:lineRule="exact"/>
                    <w:ind w:firstLine="0"/>
                    <w:jc w:val="center"/>
                    <w:rPr>
                      <w:szCs w:val="21"/>
                    </w:rPr>
                  </w:pPr>
                  <w:r>
                    <w:rPr>
                      <w:rFonts w:hint="eastAsia"/>
                      <w:szCs w:val="21"/>
                    </w:rPr>
                    <w:t>9774.88</w:t>
                  </w:r>
                </w:p>
              </w:tc>
              <w:tc>
                <w:tcPr>
                  <w:tcW w:w="577" w:type="pct"/>
                  <w:vMerge w:val="restart"/>
                  <w:vAlign w:val="center"/>
                </w:tcPr>
                <w:p w14:paraId="1803B44C">
                  <w:pPr>
                    <w:pStyle w:val="5"/>
                    <w:adjustRightInd w:val="0"/>
                    <w:snapToGrid w:val="0"/>
                    <w:spacing w:line="300" w:lineRule="exact"/>
                    <w:ind w:firstLine="0"/>
                    <w:jc w:val="center"/>
                    <w:rPr>
                      <w:szCs w:val="21"/>
                    </w:rPr>
                  </w:pPr>
                  <w:r>
                    <w:rPr>
                      <w:rFonts w:hint="eastAsia"/>
                      <w:szCs w:val="21"/>
                    </w:rPr>
                    <w:t>3945.92</w:t>
                  </w:r>
                </w:p>
              </w:tc>
              <w:tc>
                <w:tcPr>
                  <w:tcW w:w="905" w:type="pct"/>
                  <w:gridSpan w:val="2"/>
                  <w:vAlign w:val="center"/>
                </w:tcPr>
                <w:p w14:paraId="197B1730">
                  <w:pPr>
                    <w:pStyle w:val="5"/>
                    <w:adjustRightInd w:val="0"/>
                    <w:snapToGrid w:val="0"/>
                    <w:spacing w:line="300" w:lineRule="exact"/>
                    <w:ind w:firstLine="0"/>
                    <w:jc w:val="center"/>
                    <w:rPr>
                      <w:szCs w:val="21"/>
                    </w:rPr>
                  </w:pPr>
                  <w:r>
                    <w:rPr>
                      <w:rFonts w:hint="eastAsia"/>
                      <w:szCs w:val="21"/>
                    </w:rPr>
                    <w:t>/</w:t>
                  </w:r>
                </w:p>
              </w:tc>
              <w:tc>
                <w:tcPr>
                  <w:tcW w:w="598" w:type="pct"/>
                  <w:vMerge w:val="restart"/>
                  <w:vAlign w:val="center"/>
                </w:tcPr>
                <w:p w14:paraId="21F1643E">
                  <w:pPr>
                    <w:pStyle w:val="5"/>
                    <w:adjustRightInd w:val="0"/>
                    <w:snapToGrid w:val="0"/>
                    <w:spacing w:line="300" w:lineRule="exact"/>
                    <w:ind w:firstLine="0"/>
                    <w:jc w:val="center"/>
                    <w:rPr>
                      <w:szCs w:val="21"/>
                    </w:rPr>
                  </w:pPr>
                  <w:r>
                    <w:rPr>
                      <w:rFonts w:hint="eastAsia"/>
                      <w:szCs w:val="21"/>
                    </w:rPr>
                    <w:t>13720.8</w:t>
                  </w:r>
                </w:p>
              </w:tc>
              <w:tc>
                <w:tcPr>
                  <w:tcW w:w="248" w:type="pct"/>
                  <w:vMerge w:val="restart"/>
                  <w:vAlign w:val="center"/>
                </w:tcPr>
                <w:p w14:paraId="22C66CF1">
                  <w:r>
                    <w:rPr>
                      <w:rFonts w:hint="eastAsia"/>
                    </w:rPr>
                    <w:t>29180.35</w:t>
                  </w:r>
                </w:p>
              </w:tc>
            </w:tr>
            <w:tr w14:paraId="6892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349" w:type="pct"/>
                  <w:vMerge w:val="continue"/>
                  <w:vAlign w:val="center"/>
                </w:tcPr>
                <w:p w14:paraId="05189331">
                  <w:pPr>
                    <w:pStyle w:val="5"/>
                    <w:adjustRightInd w:val="0"/>
                    <w:snapToGrid w:val="0"/>
                    <w:spacing w:line="300" w:lineRule="exact"/>
                    <w:ind w:firstLine="0"/>
                    <w:jc w:val="center"/>
                    <w:rPr>
                      <w:szCs w:val="21"/>
                    </w:rPr>
                  </w:pPr>
                </w:p>
              </w:tc>
              <w:tc>
                <w:tcPr>
                  <w:tcW w:w="250" w:type="pct"/>
                  <w:vMerge w:val="continue"/>
                  <w:vAlign w:val="center"/>
                </w:tcPr>
                <w:p w14:paraId="64E2879F">
                  <w:pPr>
                    <w:pStyle w:val="5"/>
                    <w:adjustRightInd w:val="0"/>
                    <w:snapToGrid w:val="0"/>
                    <w:spacing w:line="300" w:lineRule="exact"/>
                    <w:ind w:firstLine="0"/>
                    <w:rPr>
                      <w:color w:val="000000" w:themeColor="text1"/>
                      <w:szCs w:val="21"/>
                      <w14:textFill>
                        <w14:solidFill>
                          <w14:schemeClr w14:val="tx1"/>
                        </w14:solidFill>
                      </w14:textFill>
                    </w:rPr>
                  </w:pPr>
                </w:p>
              </w:tc>
              <w:tc>
                <w:tcPr>
                  <w:tcW w:w="316" w:type="pct"/>
                  <w:vMerge w:val="continue"/>
                  <w:vAlign w:val="center"/>
                </w:tcPr>
                <w:p w14:paraId="1D7F56D4">
                  <w:pPr>
                    <w:pStyle w:val="5"/>
                    <w:adjustRightInd w:val="0"/>
                    <w:snapToGrid w:val="0"/>
                    <w:spacing w:line="300" w:lineRule="exact"/>
                    <w:ind w:firstLine="0"/>
                    <w:jc w:val="center"/>
                    <w:rPr>
                      <w:szCs w:val="21"/>
                    </w:rPr>
                  </w:pPr>
                </w:p>
              </w:tc>
              <w:tc>
                <w:tcPr>
                  <w:tcW w:w="917" w:type="pct"/>
                  <w:vAlign w:val="center"/>
                </w:tcPr>
                <w:p w14:paraId="610B7E6B">
                  <w:pPr>
                    <w:pStyle w:val="5"/>
                    <w:adjustRightInd w:val="0"/>
                    <w:snapToGrid w:val="0"/>
                    <w:spacing w:line="300" w:lineRule="exact"/>
                    <w:ind w:firstLine="0"/>
                    <w:jc w:val="center"/>
                    <w:rPr>
                      <w:szCs w:val="21"/>
                    </w:rPr>
                  </w:pPr>
                  <w:r>
                    <w:rPr>
                      <w:rFonts w:hint="eastAsia"/>
                      <w:szCs w:val="21"/>
                    </w:rPr>
                    <w:t>扩建1#洗选车间1</w:t>
                  </w:r>
                </w:p>
              </w:tc>
              <w:tc>
                <w:tcPr>
                  <w:tcW w:w="839" w:type="pct"/>
                  <w:vAlign w:val="center"/>
                </w:tcPr>
                <w:p w14:paraId="2450F54E">
                  <w:pPr>
                    <w:pStyle w:val="5"/>
                    <w:adjustRightInd w:val="0"/>
                    <w:snapToGrid w:val="0"/>
                    <w:spacing w:line="300" w:lineRule="exact"/>
                    <w:ind w:firstLine="0"/>
                    <w:jc w:val="center"/>
                    <w:rPr>
                      <w:szCs w:val="21"/>
                    </w:rPr>
                  </w:pPr>
                  <w:r>
                    <w:rPr>
                      <w:rFonts w:hint="eastAsia"/>
                      <w:szCs w:val="21"/>
                    </w:rPr>
                    <w:t>/</w:t>
                  </w:r>
                </w:p>
              </w:tc>
              <w:tc>
                <w:tcPr>
                  <w:tcW w:w="577" w:type="pct"/>
                  <w:vMerge w:val="continue"/>
                  <w:vAlign w:val="center"/>
                </w:tcPr>
                <w:p w14:paraId="27ED44CB">
                  <w:pPr>
                    <w:pStyle w:val="5"/>
                    <w:adjustRightInd w:val="0"/>
                    <w:snapToGrid w:val="0"/>
                    <w:spacing w:line="300" w:lineRule="exact"/>
                    <w:ind w:firstLine="0"/>
                    <w:jc w:val="center"/>
                    <w:rPr>
                      <w:szCs w:val="21"/>
                    </w:rPr>
                  </w:pPr>
                </w:p>
              </w:tc>
              <w:tc>
                <w:tcPr>
                  <w:tcW w:w="905" w:type="pct"/>
                  <w:gridSpan w:val="2"/>
                  <w:vAlign w:val="center"/>
                </w:tcPr>
                <w:p w14:paraId="6A3F275B">
                  <w:pPr>
                    <w:pStyle w:val="5"/>
                    <w:adjustRightInd w:val="0"/>
                    <w:snapToGrid w:val="0"/>
                    <w:spacing w:line="300" w:lineRule="exact"/>
                    <w:ind w:firstLine="0"/>
                    <w:jc w:val="center"/>
                    <w:rPr>
                      <w:szCs w:val="21"/>
                    </w:rPr>
                  </w:pPr>
                  <w:r>
                    <w:rPr>
                      <w:rFonts w:hint="eastAsia"/>
                      <w:szCs w:val="21"/>
                    </w:rPr>
                    <w:t>864.6</w:t>
                  </w:r>
                </w:p>
              </w:tc>
              <w:tc>
                <w:tcPr>
                  <w:tcW w:w="598" w:type="pct"/>
                  <w:vMerge w:val="continue"/>
                  <w:vAlign w:val="center"/>
                </w:tcPr>
                <w:p w14:paraId="556393E6">
                  <w:pPr>
                    <w:pStyle w:val="5"/>
                    <w:adjustRightInd w:val="0"/>
                    <w:snapToGrid w:val="0"/>
                    <w:spacing w:line="300" w:lineRule="exact"/>
                    <w:ind w:firstLine="0"/>
                    <w:jc w:val="center"/>
                    <w:rPr>
                      <w:szCs w:val="21"/>
                    </w:rPr>
                  </w:pPr>
                </w:p>
              </w:tc>
              <w:tc>
                <w:tcPr>
                  <w:tcW w:w="248" w:type="pct"/>
                  <w:vMerge w:val="continue"/>
                  <w:vAlign w:val="center"/>
                </w:tcPr>
                <w:p w14:paraId="3A01599F">
                  <w:pPr>
                    <w:pStyle w:val="5"/>
                    <w:adjustRightInd w:val="0"/>
                    <w:snapToGrid w:val="0"/>
                    <w:spacing w:line="300" w:lineRule="exact"/>
                    <w:ind w:firstLine="0"/>
                    <w:jc w:val="center"/>
                    <w:rPr>
                      <w:szCs w:val="21"/>
                    </w:rPr>
                  </w:pPr>
                </w:p>
              </w:tc>
            </w:tr>
            <w:tr w14:paraId="2CD1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349" w:type="pct"/>
                  <w:vMerge w:val="continue"/>
                  <w:vAlign w:val="center"/>
                </w:tcPr>
                <w:p w14:paraId="4C435C6A">
                  <w:pPr>
                    <w:pStyle w:val="5"/>
                    <w:adjustRightInd w:val="0"/>
                    <w:snapToGrid w:val="0"/>
                    <w:spacing w:line="300" w:lineRule="exact"/>
                    <w:ind w:firstLine="0"/>
                    <w:jc w:val="center"/>
                    <w:rPr>
                      <w:szCs w:val="21"/>
                    </w:rPr>
                  </w:pPr>
                </w:p>
              </w:tc>
              <w:tc>
                <w:tcPr>
                  <w:tcW w:w="250" w:type="pct"/>
                  <w:vMerge w:val="continue"/>
                  <w:vAlign w:val="center"/>
                </w:tcPr>
                <w:p w14:paraId="62B9FECE">
                  <w:pPr>
                    <w:pStyle w:val="5"/>
                    <w:adjustRightInd w:val="0"/>
                    <w:snapToGrid w:val="0"/>
                    <w:spacing w:line="300" w:lineRule="exact"/>
                    <w:ind w:firstLine="0"/>
                    <w:jc w:val="center"/>
                    <w:rPr>
                      <w:szCs w:val="21"/>
                    </w:rPr>
                  </w:pPr>
                </w:p>
              </w:tc>
              <w:tc>
                <w:tcPr>
                  <w:tcW w:w="316" w:type="pct"/>
                  <w:vMerge w:val="continue"/>
                  <w:vAlign w:val="center"/>
                </w:tcPr>
                <w:p w14:paraId="163286AF">
                  <w:pPr>
                    <w:pStyle w:val="5"/>
                    <w:adjustRightInd w:val="0"/>
                    <w:snapToGrid w:val="0"/>
                    <w:spacing w:line="300" w:lineRule="exact"/>
                    <w:ind w:firstLine="0"/>
                    <w:jc w:val="center"/>
                    <w:rPr>
                      <w:szCs w:val="21"/>
                    </w:rPr>
                  </w:pPr>
                </w:p>
              </w:tc>
              <w:tc>
                <w:tcPr>
                  <w:tcW w:w="917" w:type="pct"/>
                  <w:vAlign w:val="center"/>
                </w:tcPr>
                <w:p w14:paraId="6AF3BD2B">
                  <w:pPr>
                    <w:pStyle w:val="5"/>
                    <w:adjustRightInd w:val="0"/>
                    <w:snapToGrid w:val="0"/>
                    <w:spacing w:line="300" w:lineRule="exact"/>
                    <w:ind w:firstLine="0"/>
                    <w:jc w:val="center"/>
                    <w:rPr>
                      <w:szCs w:val="21"/>
                    </w:rPr>
                  </w:pPr>
                  <w:r>
                    <w:rPr>
                      <w:rFonts w:hint="eastAsia"/>
                      <w:szCs w:val="21"/>
                    </w:rPr>
                    <w:t>扩建1#洗选车间2</w:t>
                  </w:r>
                </w:p>
              </w:tc>
              <w:tc>
                <w:tcPr>
                  <w:tcW w:w="839" w:type="pct"/>
                  <w:vAlign w:val="center"/>
                </w:tcPr>
                <w:p w14:paraId="799DFFF8">
                  <w:pPr>
                    <w:pStyle w:val="5"/>
                    <w:adjustRightInd w:val="0"/>
                    <w:snapToGrid w:val="0"/>
                    <w:spacing w:line="300" w:lineRule="exact"/>
                    <w:ind w:firstLine="0"/>
                    <w:jc w:val="center"/>
                    <w:rPr>
                      <w:szCs w:val="21"/>
                    </w:rPr>
                  </w:pPr>
                  <w:r>
                    <w:rPr>
                      <w:rFonts w:hint="eastAsia"/>
                      <w:szCs w:val="21"/>
                    </w:rPr>
                    <w:t>/</w:t>
                  </w:r>
                </w:p>
              </w:tc>
              <w:tc>
                <w:tcPr>
                  <w:tcW w:w="577" w:type="pct"/>
                  <w:vMerge w:val="continue"/>
                  <w:vAlign w:val="center"/>
                </w:tcPr>
                <w:p w14:paraId="2F022257">
                  <w:pPr>
                    <w:pStyle w:val="5"/>
                    <w:adjustRightInd w:val="0"/>
                    <w:snapToGrid w:val="0"/>
                    <w:spacing w:line="300" w:lineRule="exact"/>
                    <w:ind w:firstLine="0"/>
                    <w:jc w:val="center"/>
                    <w:rPr>
                      <w:szCs w:val="21"/>
                    </w:rPr>
                  </w:pPr>
                </w:p>
              </w:tc>
              <w:tc>
                <w:tcPr>
                  <w:tcW w:w="905" w:type="pct"/>
                  <w:gridSpan w:val="2"/>
                  <w:vAlign w:val="center"/>
                </w:tcPr>
                <w:p w14:paraId="72811175">
                  <w:pPr>
                    <w:pStyle w:val="5"/>
                    <w:adjustRightInd w:val="0"/>
                    <w:snapToGrid w:val="0"/>
                    <w:spacing w:line="300" w:lineRule="exact"/>
                    <w:ind w:firstLine="0"/>
                    <w:jc w:val="center"/>
                    <w:rPr>
                      <w:szCs w:val="21"/>
                    </w:rPr>
                  </w:pPr>
                  <w:r>
                    <w:rPr>
                      <w:rFonts w:hint="eastAsia"/>
                      <w:szCs w:val="21"/>
                    </w:rPr>
                    <w:t>3081.32</w:t>
                  </w:r>
                </w:p>
              </w:tc>
              <w:tc>
                <w:tcPr>
                  <w:tcW w:w="598" w:type="pct"/>
                  <w:vMerge w:val="continue"/>
                  <w:vAlign w:val="center"/>
                </w:tcPr>
                <w:p w14:paraId="1F4A9CE1">
                  <w:pPr>
                    <w:pStyle w:val="5"/>
                    <w:adjustRightInd w:val="0"/>
                    <w:snapToGrid w:val="0"/>
                    <w:spacing w:line="300" w:lineRule="exact"/>
                    <w:ind w:firstLine="0"/>
                    <w:jc w:val="center"/>
                    <w:rPr>
                      <w:szCs w:val="21"/>
                    </w:rPr>
                  </w:pPr>
                </w:p>
              </w:tc>
              <w:tc>
                <w:tcPr>
                  <w:tcW w:w="248" w:type="pct"/>
                  <w:vMerge w:val="continue"/>
                  <w:vAlign w:val="center"/>
                </w:tcPr>
                <w:p w14:paraId="4248C4BE">
                  <w:pPr>
                    <w:pStyle w:val="5"/>
                    <w:adjustRightInd w:val="0"/>
                    <w:snapToGrid w:val="0"/>
                    <w:spacing w:line="300" w:lineRule="exact"/>
                    <w:ind w:firstLine="0"/>
                    <w:jc w:val="center"/>
                    <w:rPr>
                      <w:szCs w:val="21"/>
                    </w:rPr>
                  </w:pPr>
                </w:p>
              </w:tc>
            </w:tr>
            <w:tr w14:paraId="1BCF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349" w:type="pct"/>
                  <w:vAlign w:val="center"/>
                </w:tcPr>
                <w:p w14:paraId="1EF4BE12">
                  <w:pPr>
                    <w:pStyle w:val="5"/>
                    <w:adjustRightInd w:val="0"/>
                    <w:snapToGrid w:val="0"/>
                    <w:spacing w:line="300" w:lineRule="exact"/>
                    <w:ind w:firstLine="0"/>
                    <w:jc w:val="center"/>
                    <w:rPr>
                      <w:szCs w:val="21"/>
                    </w:rPr>
                  </w:pPr>
                  <w:r>
                    <w:rPr>
                      <w:rFonts w:hint="eastAsia"/>
                      <w:szCs w:val="21"/>
                    </w:rPr>
                    <w:t>2</w:t>
                  </w:r>
                </w:p>
              </w:tc>
              <w:tc>
                <w:tcPr>
                  <w:tcW w:w="250" w:type="pct"/>
                  <w:vMerge w:val="continue"/>
                  <w:vAlign w:val="center"/>
                </w:tcPr>
                <w:p w14:paraId="6B9ECC91">
                  <w:pPr>
                    <w:pStyle w:val="5"/>
                    <w:adjustRightInd w:val="0"/>
                    <w:snapToGrid w:val="0"/>
                    <w:spacing w:line="300" w:lineRule="exact"/>
                    <w:ind w:firstLine="0"/>
                    <w:jc w:val="center"/>
                    <w:rPr>
                      <w:szCs w:val="21"/>
                    </w:rPr>
                  </w:pPr>
                </w:p>
              </w:tc>
              <w:tc>
                <w:tcPr>
                  <w:tcW w:w="1233" w:type="pct"/>
                  <w:gridSpan w:val="2"/>
                  <w:vAlign w:val="center"/>
                </w:tcPr>
                <w:p w14:paraId="6FA156A6">
                  <w:pPr>
                    <w:pStyle w:val="5"/>
                    <w:adjustRightInd w:val="0"/>
                    <w:snapToGrid w:val="0"/>
                    <w:spacing w:line="300" w:lineRule="exact"/>
                    <w:ind w:firstLine="0"/>
                    <w:jc w:val="center"/>
                    <w:rPr>
                      <w:szCs w:val="21"/>
                    </w:rPr>
                  </w:pPr>
                  <w:r>
                    <w:rPr>
                      <w:rFonts w:hint="eastAsia"/>
                      <w:szCs w:val="21"/>
                    </w:rPr>
                    <w:t>2#连廊</w:t>
                  </w:r>
                </w:p>
              </w:tc>
              <w:tc>
                <w:tcPr>
                  <w:tcW w:w="839" w:type="pct"/>
                  <w:vAlign w:val="center"/>
                </w:tcPr>
                <w:p w14:paraId="556BFED1">
                  <w:pPr>
                    <w:pStyle w:val="5"/>
                    <w:adjustRightInd w:val="0"/>
                    <w:snapToGrid w:val="0"/>
                    <w:spacing w:line="300" w:lineRule="exact"/>
                    <w:ind w:firstLine="0"/>
                    <w:jc w:val="center"/>
                    <w:rPr>
                      <w:szCs w:val="21"/>
                    </w:rPr>
                  </w:pPr>
                  <w:r>
                    <w:rPr>
                      <w:rFonts w:hint="eastAsia"/>
                      <w:szCs w:val="21"/>
                    </w:rPr>
                    <w:t>/</w:t>
                  </w:r>
                </w:p>
              </w:tc>
              <w:tc>
                <w:tcPr>
                  <w:tcW w:w="1477" w:type="pct"/>
                  <w:gridSpan w:val="2"/>
                  <w:vAlign w:val="center"/>
                </w:tcPr>
                <w:p w14:paraId="20E6A994">
                  <w:pPr>
                    <w:pStyle w:val="5"/>
                    <w:adjustRightInd w:val="0"/>
                    <w:snapToGrid w:val="0"/>
                    <w:spacing w:line="300" w:lineRule="exact"/>
                    <w:ind w:firstLine="0"/>
                    <w:jc w:val="center"/>
                    <w:rPr>
                      <w:szCs w:val="21"/>
                    </w:rPr>
                  </w:pPr>
                  <w:r>
                    <w:rPr>
                      <w:rFonts w:hint="eastAsia"/>
                      <w:szCs w:val="21"/>
                    </w:rPr>
                    <w:t>1516.5</w:t>
                  </w:r>
                </w:p>
              </w:tc>
              <w:tc>
                <w:tcPr>
                  <w:tcW w:w="603" w:type="pct"/>
                  <w:gridSpan w:val="2"/>
                  <w:vAlign w:val="center"/>
                </w:tcPr>
                <w:p w14:paraId="2FBC52EC">
                  <w:pPr>
                    <w:pStyle w:val="5"/>
                    <w:adjustRightInd w:val="0"/>
                    <w:snapToGrid w:val="0"/>
                    <w:spacing w:line="300" w:lineRule="exact"/>
                    <w:ind w:firstLine="0"/>
                    <w:jc w:val="center"/>
                    <w:rPr>
                      <w:szCs w:val="21"/>
                    </w:rPr>
                  </w:pPr>
                  <w:r>
                    <w:rPr>
                      <w:rFonts w:hint="eastAsia"/>
                      <w:szCs w:val="21"/>
                    </w:rPr>
                    <w:t>1516.5</w:t>
                  </w:r>
                </w:p>
              </w:tc>
              <w:tc>
                <w:tcPr>
                  <w:tcW w:w="248" w:type="pct"/>
                  <w:vMerge w:val="continue"/>
                  <w:vAlign w:val="center"/>
                </w:tcPr>
                <w:p w14:paraId="1FEF6B9F">
                  <w:pPr>
                    <w:pStyle w:val="5"/>
                    <w:adjustRightInd w:val="0"/>
                    <w:snapToGrid w:val="0"/>
                    <w:spacing w:line="300" w:lineRule="exact"/>
                    <w:ind w:firstLine="0"/>
                    <w:jc w:val="center"/>
                    <w:rPr>
                      <w:szCs w:val="21"/>
                    </w:rPr>
                  </w:pPr>
                </w:p>
              </w:tc>
            </w:tr>
            <w:tr w14:paraId="23B8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349" w:type="pct"/>
                  <w:vAlign w:val="center"/>
                </w:tcPr>
                <w:p w14:paraId="3B49A1F3">
                  <w:pPr>
                    <w:pStyle w:val="5"/>
                    <w:adjustRightInd w:val="0"/>
                    <w:snapToGrid w:val="0"/>
                    <w:spacing w:line="300" w:lineRule="exact"/>
                    <w:ind w:firstLine="0"/>
                    <w:jc w:val="center"/>
                    <w:rPr>
                      <w:szCs w:val="21"/>
                    </w:rPr>
                  </w:pPr>
                  <w:r>
                    <w:rPr>
                      <w:rFonts w:hint="eastAsia"/>
                      <w:szCs w:val="21"/>
                    </w:rPr>
                    <w:t>3</w:t>
                  </w:r>
                </w:p>
              </w:tc>
              <w:tc>
                <w:tcPr>
                  <w:tcW w:w="250" w:type="pct"/>
                  <w:vMerge w:val="continue"/>
                  <w:vAlign w:val="center"/>
                </w:tcPr>
                <w:p w14:paraId="50DF8BA1">
                  <w:pPr>
                    <w:pStyle w:val="5"/>
                    <w:adjustRightInd w:val="0"/>
                    <w:snapToGrid w:val="0"/>
                    <w:spacing w:line="300" w:lineRule="exact"/>
                    <w:ind w:firstLine="0"/>
                    <w:jc w:val="center"/>
                    <w:rPr>
                      <w:szCs w:val="21"/>
                    </w:rPr>
                  </w:pPr>
                </w:p>
              </w:tc>
              <w:tc>
                <w:tcPr>
                  <w:tcW w:w="1233" w:type="pct"/>
                  <w:gridSpan w:val="2"/>
                  <w:vAlign w:val="center"/>
                </w:tcPr>
                <w:p w14:paraId="13671684">
                  <w:pPr>
                    <w:pStyle w:val="5"/>
                    <w:adjustRightInd w:val="0"/>
                    <w:snapToGrid w:val="0"/>
                    <w:spacing w:line="300" w:lineRule="exact"/>
                    <w:ind w:firstLine="0"/>
                    <w:jc w:val="center"/>
                    <w:rPr>
                      <w:szCs w:val="21"/>
                    </w:rPr>
                  </w:pPr>
                  <w:r>
                    <w:rPr>
                      <w:rFonts w:hint="eastAsia"/>
                      <w:szCs w:val="21"/>
                    </w:rPr>
                    <w:t>3#筛选车间</w:t>
                  </w:r>
                </w:p>
              </w:tc>
              <w:tc>
                <w:tcPr>
                  <w:tcW w:w="839" w:type="pct"/>
                  <w:vAlign w:val="center"/>
                </w:tcPr>
                <w:p w14:paraId="32FD94DE">
                  <w:pPr>
                    <w:pStyle w:val="5"/>
                    <w:adjustRightInd w:val="0"/>
                    <w:snapToGrid w:val="0"/>
                    <w:spacing w:line="300" w:lineRule="exact"/>
                    <w:ind w:firstLine="0"/>
                    <w:jc w:val="center"/>
                    <w:rPr>
                      <w:szCs w:val="21"/>
                    </w:rPr>
                  </w:pPr>
                  <w:r>
                    <w:rPr>
                      <w:rFonts w:hint="eastAsia"/>
                      <w:szCs w:val="21"/>
                    </w:rPr>
                    <w:t>/</w:t>
                  </w:r>
                </w:p>
              </w:tc>
              <w:tc>
                <w:tcPr>
                  <w:tcW w:w="1477" w:type="pct"/>
                  <w:gridSpan w:val="2"/>
                  <w:vAlign w:val="center"/>
                </w:tcPr>
                <w:p w14:paraId="30DD18B9">
                  <w:pPr>
                    <w:pStyle w:val="5"/>
                    <w:adjustRightInd w:val="0"/>
                    <w:snapToGrid w:val="0"/>
                    <w:spacing w:line="300" w:lineRule="exact"/>
                    <w:ind w:firstLine="0"/>
                    <w:jc w:val="center"/>
                    <w:rPr>
                      <w:szCs w:val="21"/>
                    </w:rPr>
                  </w:pPr>
                  <w:r>
                    <w:rPr>
                      <w:rFonts w:hint="eastAsia"/>
                      <w:szCs w:val="21"/>
                    </w:rPr>
                    <w:t>13943.05</w:t>
                  </w:r>
                </w:p>
              </w:tc>
              <w:tc>
                <w:tcPr>
                  <w:tcW w:w="603" w:type="pct"/>
                  <w:gridSpan w:val="2"/>
                  <w:vAlign w:val="center"/>
                </w:tcPr>
                <w:p w14:paraId="7FA6C203">
                  <w:pPr>
                    <w:pStyle w:val="5"/>
                    <w:adjustRightInd w:val="0"/>
                    <w:snapToGrid w:val="0"/>
                    <w:spacing w:line="300" w:lineRule="exact"/>
                    <w:ind w:firstLine="0"/>
                    <w:jc w:val="center"/>
                    <w:rPr>
                      <w:szCs w:val="21"/>
                    </w:rPr>
                  </w:pPr>
                  <w:r>
                    <w:rPr>
                      <w:rFonts w:hint="eastAsia"/>
                      <w:szCs w:val="21"/>
                    </w:rPr>
                    <w:t>13943.05</w:t>
                  </w:r>
                </w:p>
              </w:tc>
              <w:tc>
                <w:tcPr>
                  <w:tcW w:w="248" w:type="pct"/>
                  <w:vMerge w:val="continue"/>
                  <w:vAlign w:val="center"/>
                </w:tcPr>
                <w:p w14:paraId="74CFF3FB">
                  <w:pPr>
                    <w:pStyle w:val="5"/>
                    <w:adjustRightInd w:val="0"/>
                    <w:snapToGrid w:val="0"/>
                    <w:spacing w:line="300" w:lineRule="exact"/>
                    <w:ind w:firstLine="0"/>
                    <w:jc w:val="center"/>
                    <w:rPr>
                      <w:szCs w:val="21"/>
                    </w:rPr>
                  </w:pPr>
                </w:p>
              </w:tc>
            </w:tr>
            <w:tr w14:paraId="205A4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349" w:type="pct"/>
                  <w:vAlign w:val="center"/>
                </w:tcPr>
                <w:p w14:paraId="1FE0E3A2">
                  <w:pPr>
                    <w:pStyle w:val="5"/>
                    <w:adjustRightInd w:val="0"/>
                    <w:snapToGrid w:val="0"/>
                    <w:spacing w:line="300" w:lineRule="exact"/>
                    <w:ind w:firstLine="0"/>
                    <w:jc w:val="center"/>
                    <w:rPr>
                      <w:szCs w:val="21"/>
                    </w:rPr>
                  </w:pPr>
                  <w:r>
                    <w:rPr>
                      <w:rFonts w:hint="eastAsia"/>
                      <w:szCs w:val="21"/>
                    </w:rPr>
                    <w:t>4</w:t>
                  </w:r>
                </w:p>
              </w:tc>
              <w:tc>
                <w:tcPr>
                  <w:tcW w:w="1484" w:type="pct"/>
                  <w:gridSpan w:val="3"/>
                  <w:vAlign w:val="center"/>
                </w:tcPr>
                <w:p w14:paraId="41904FE4">
                  <w:pPr>
                    <w:pStyle w:val="5"/>
                    <w:adjustRightInd w:val="0"/>
                    <w:snapToGrid w:val="0"/>
                    <w:spacing w:line="300" w:lineRule="exact"/>
                    <w:ind w:firstLine="0"/>
                    <w:jc w:val="center"/>
                    <w:rPr>
                      <w:szCs w:val="21"/>
                    </w:rPr>
                  </w:pPr>
                  <w:r>
                    <w:rPr>
                      <w:rFonts w:hint="eastAsia"/>
                      <w:szCs w:val="21"/>
                    </w:rPr>
                    <w:t>4#办公室</w:t>
                  </w:r>
                </w:p>
              </w:tc>
              <w:tc>
                <w:tcPr>
                  <w:tcW w:w="839" w:type="pct"/>
                  <w:vAlign w:val="center"/>
                </w:tcPr>
                <w:p w14:paraId="30F642AF">
                  <w:pPr>
                    <w:pStyle w:val="5"/>
                    <w:adjustRightInd w:val="0"/>
                    <w:snapToGrid w:val="0"/>
                    <w:spacing w:line="300" w:lineRule="exact"/>
                    <w:ind w:firstLine="0"/>
                    <w:jc w:val="center"/>
                    <w:rPr>
                      <w:szCs w:val="21"/>
                    </w:rPr>
                  </w:pPr>
                  <w:r>
                    <w:rPr>
                      <w:rFonts w:hint="eastAsia"/>
                      <w:szCs w:val="21"/>
                    </w:rPr>
                    <w:t>/</w:t>
                  </w:r>
                </w:p>
              </w:tc>
              <w:tc>
                <w:tcPr>
                  <w:tcW w:w="1477" w:type="pct"/>
                  <w:gridSpan w:val="2"/>
                  <w:vAlign w:val="center"/>
                </w:tcPr>
                <w:p w14:paraId="535DEAA0">
                  <w:pPr>
                    <w:pStyle w:val="5"/>
                    <w:adjustRightInd w:val="0"/>
                    <w:snapToGrid w:val="0"/>
                    <w:spacing w:line="300" w:lineRule="exact"/>
                    <w:ind w:firstLine="0"/>
                    <w:jc w:val="center"/>
                    <w:rPr>
                      <w:szCs w:val="21"/>
                    </w:rPr>
                  </w:pPr>
                  <w:r>
                    <w:rPr>
                      <w:rFonts w:hint="eastAsia"/>
                      <w:szCs w:val="21"/>
                    </w:rPr>
                    <w:t>422.01</w:t>
                  </w:r>
                </w:p>
              </w:tc>
              <w:tc>
                <w:tcPr>
                  <w:tcW w:w="851" w:type="pct"/>
                  <w:gridSpan w:val="3"/>
                  <w:vAlign w:val="center"/>
                </w:tcPr>
                <w:p w14:paraId="2089F931">
                  <w:pPr>
                    <w:pStyle w:val="5"/>
                    <w:adjustRightInd w:val="0"/>
                    <w:snapToGrid w:val="0"/>
                    <w:spacing w:line="300" w:lineRule="exact"/>
                    <w:ind w:firstLine="0"/>
                    <w:jc w:val="center"/>
                    <w:rPr>
                      <w:szCs w:val="21"/>
                    </w:rPr>
                  </w:pPr>
                  <w:r>
                    <w:rPr>
                      <w:rFonts w:hint="eastAsia"/>
                      <w:szCs w:val="21"/>
                    </w:rPr>
                    <w:t>422.01</w:t>
                  </w:r>
                </w:p>
              </w:tc>
            </w:tr>
            <w:tr w14:paraId="13CB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349" w:type="pct"/>
                  <w:vAlign w:val="center"/>
                </w:tcPr>
                <w:p w14:paraId="7A18A924">
                  <w:pPr>
                    <w:pStyle w:val="5"/>
                    <w:adjustRightInd w:val="0"/>
                    <w:snapToGrid w:val="0"/>
                    <w:spacing w:line="300" w:lineRule="exact"/>
                    <w:ind w:firstLine="0"/>
                    <w:jc w:val="center"/>
                    <w:rPr>
                      <w:szCs w:val="21"/>
                    </w:rPr>
                  </w:pPr>
                  <w:r>
                    <w:rPr>
                      <w:rFonts w:hint="eastAsia"/>
                      <w:szCs w:val="21"/>
                    </w:rPr>
                    <w:t>5</w:t>
                  </w:r>
                </w:p>
              </w:tc>
              <w:tc>
                <w:tcPr>
                  <w:tcW w:w="1484" w:type="pct"/>
                  <w:gridSpan w:val="3"/>
                  <w:vAlign w:val="center"/>
                </w:tcPr>
                <w:p w14:paraId="2984BBEF">
                  <w:pPr>
                    <w:pStyle w:val="5"/>
                    <w:adjustRightInd w:val="0"/>
                    <w:snapToGrid w:val="0"/>
                    <w:spacing w:line="300" w:lineRule="exact"/>
                    <w:ind w:firstLine="0"/>
                    <w:jc w:val="center"/>
                    <w:rPr>
                      <w:szCs w:val="21"/>
                    </w:rPr>
                  </w:pPr>
                  <w:r>
                    <w:rPr>
                      <w:rFonts w:hint="eastAsia"/>
                      <w:szCs w:val="21"/>
                    </w:rPr>
                    <w:t>5#办公室</w:t>
                  </w:r>
                </w:p>
              </w:tc>
              <w:tc>
                <w:tcPr>
                  <w:tcW w:w="839" w:type="pct"/>
                  <w:vAlign w:val="center"/>
                </w:tcPr>
                <w:p w14:paraId="3182527F">
                  <w:pPr>
                    <w:pStyle w:val="5"/>
                    <w:adjustRightInd w:val="0"/>
                    <w:snapToGrid w:val="0"/>
                    <w:spacing w:line="300" w:lineRule="exact"/>
                    <w:ind w:firstLine="0"/>
                    <w:jc w:val="center"/>
                    <w:rPr>
                      <w:szCs w:val="21"/>
                    </w:rPr>
                  </w:pPr>
                  <w:r>
                    <w:rPr>
                      <w:rFonts w:hint="eastAsia"/>
                      <w:szCs w:val="21"/>
                    </w:rPr>
                    <w:t>600.78</w:t>
                  </w:r>
                </w:p>
              </w:tc>
              <w:tc>
                <w:tcPr>
                  <w:tcW w:w="1477" w:type="pct"/>
                  <w:gridSpan w:val="2"/>
                  <w:vAlign w:val="center"/>
                </w:tcPr>
                <w:p w14:paraId="3BF74A5E">
                  <w:pPr>
                    <w:pStyle w:val="5"/>
                    <w:adjustRightInd w:val="0"/>
                    <w:snapToGrid w:val="0"/>
                    <w:spacing w:line="300" w:lineRule="exact"/>
                    <w:ind w:firstLine="0"/>
                    <w:jc w:val="center"/>
                    <w:rPr>
                      <w:szCs w:val="21"/>
                    </w:rPr>
                  </w:pPr>
                  <w:r>
                    <w:rPr>
                      <w:rFonts w:hint="eastAsia"/>
                      <w:szCs w:val="21"/>
                    </w:rPr>
                    <w:t>/</w:t>
                  </w:r>
                </w:p>
              </w:tc>
              <w:tc>
                <w:tcPr>
                  <w:tcW w:w="851" w:type="pct"/>
                  <w:gridSpan w:val="3"/>
                  <w:vAlign w:val="center"/>
                </w:tcPr>
                <w:p w14:paraId="010382B9">
                  <w:pPr>
                    <w:pStyle w:val="5"/>
                    <w:adjustRightInd w:val="0"/>
                    <w:snapToGrid w:val="0"/>
                    <w:spacing w:line="300" w:lineRule="exact"/>
                    <w:ind w:firstLine="0"/>
                    <w:jc w:val="center"/>
                    <w:rPr>
                      <w:szCs w:val="21"/>
                    </w:rPr>
                  </w:pPr>
                  <w:r>
                    <w:rPr>
                      <w:rFonts w:hint="eastAsia"/>
                      <w:szCs w:val="21"/>
                    </w:rPr>
                    <w:t>600.78</w:t>
                  </w:r>
                </w:p>
              </w:tc>
            </w:tr>
            <w:tr w14:paraId="647C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1833" w:type="pct"/>
                  <w:gridSpan w:val="4"/>
                  <w:vAlign w:val="center"/>
                </w:tcPr>
                <w:p w14:paraId="5D0C20AE">
                  <w:pPr>
                    <w:pStyle w:val="5"/>
                    <w:adjustRightInd w:val="0"/>
                    <w:snapToGrid w:val="0"/>
                    <w:spacing w:line="300" w:lineRule="exact"/>
                    <w:ind w:firstLine="0"/>
                    <w:jc w:val="center"/>
                    <w:rPr>
                      <w:b/>
                      <w:bCs/>
                      <w:szCs w:val="21"/>
                    </w:rPr>
                  </w:pPr>
                  <w:r>
                    <w:rPr>
                      <w:rFonts w:hint="eastAsia"/>
                      <w:b/>
                      <w:bCs/>
                      <w:szCs w:val="21"/>
                    </w:rPr>
                    <w:t>合计</w:t>
                  </w:r>
                </w:p>
              </w:tc>
              <w:tc>
                <w:tcPr>
                  <w:tcW w:w="839" w:type="pct"/>
                  <w:vAlign w:val="center"/>
                </w:tcPr>
                <w:p w14:paraId="0DF13274">
                  <w:pPr>
                    <w:pStyle w:val="5"/>
                    <w:adjustRightInd w:val="0"/>
                    <w:snapToGrid w:val="0"/>
                    <w:spacing w:line="300" w:lineRule="exact"/>
                    <w:ind w:firstLine="0"/>
                    <w:jc w:val="center"/>
                    <w:rPr>
                      <w:b/>
                      <w:bCs/>
                      <w:szCs w:val="21"/>
                    </w:rPr>
                  </w:pPr>
                  <w:r>
                    <w:rPr>
                      <w:rFonts w:hint="eastAsia"/>
                      <w:b/>
                      <w:bCs/>
                      <w:szCs w:val="21"/>
                    </w:rPr>
                    <w:t>10375.66</w:t>
                  </w:r>
                </w:p>
              </w:tc>
              <w:tc>
                <w:tcPr>
                  <w:tcW w:w="1477" w:type="pct"/>
                  <w:gridSpan w:val="2"/>
                  <w:vAlign w:val="center"/>
                </w:tcPr>
                <w:p w14:paraId="1FD46425">
                  <w:pPr>
                    <w:pStyle w:val="5"/>
                    <w:adjustRightInd w:val="0"/>
                    <w:snapToGrid w:val="0"/>
                    <w:spacing w:line="300" w:lineRule="exact"/>
                    <w:ind w:firstLine="0"/>
                    <w:jc w:val="center"/>
                    <w:rPr>
                      <w:b/>
                      <w:bCs/>
                      <w:szCs w:val="21"/>
                    </w:rPr>
                  </w:pPr>
                  <w:r>
                    <w:rPr>
                      <w:rFonts w:hint="eastAsia"/>
                      <w:b/>
                      <w:bCs/>
                      <w:szCs w:val="21"/>
                    </w:rPr>
                    <w:t>19827.48</w:t>
                  </w:r>
                </w:p>
              </w:tc>
              <w:tc>
                <w:tcPr>
                  <w:tcW w:w="851" w:type="pct"/>
                  <w:gridSpan w:val="3"/>
                </w:tcPr>
                <w:p w14:paraId="7C39A1A5">
                  <w:pPr>
                    <w:pStyle w:val="5"/>
                    <w:adjustRightInd w:val="0"/>
                    <w:snapToGrid w:val="0"/>
                    <w:spacing w:line="300" w:lineRule="exact"/>
                    <w:ind w:firstLine="0"/>
                    <w:jc w:val="center"/>
                    <w:rPr>
                      <w:b/>
                      <w:bCs/>
                      <w:szCs w:val="21"/>
                    </w:rPr>
                  </w:pPr>
                  <w:r>
                    <w:rPr>
                      <w:rFonts w:hint="eastAsia"/>
                      <w:b/>
                      <w:bCs/>
                      <w:szCs w:val="21"/>
                    </w:rPr>
                    <w:t>30203.14</w:t>
                  </w:r>
                </w:p>
              </w:tc>
            </w:tr>
          </w:tbl>
          <w:p w14:paraId="221CE992">
            <w:pPr>
              <w:adjustRightInd w:val="0"/>
              <w:snapToGrid w:val="0"/>
              <w:spacing w:line="380" w:lineRule="exact"/>
              <w:ind w:firstLine="480" w:firstLineChars="200"/>
              <w:outlineLvl w:val="2"/>
              <w:rPr>
                <w:sz w:val="24"/>
                <w:szCs w:val="22"/>
              </w:rPr>
            </w:pPr>
            <w:r>
              <w:rPr>
                <w:rFonts w:hint="eastAsia"/>
                <w:sz w:val="24"/>
                <w:szCs w:val="22"/>
              </w:rPr>
              <w:t>项目煤棚储存量与产能匹配性分析见下表。</w:t>
            </w:r>
          </w:p>
          <w:p w14:paraId="696C7551">
            <w:pPr>
              <w:pStyle w:val="5"/>
              <w:adjustRightInd w:val="0"/>
              <w:snapToGrid w:val="0"/>
              <w:spacing w:line="440" w:lineRule="exact"/>
              <w:ind w:firstLine="482" w:firstLineChars="200"/>
              <w:jc w:val="center"/>
              <w:rPr>
                <w:b/>
                <w:bCs/>
                <w:sz w:val="24"/>
              </w:rPr>
            </w:pPr>
            <w:r>
              <w:rPr>
                <w:rFonts w:hint="eastAsia"/>
                <w:b/>
                <w:bCs/>
                <w:sz w:val="24"/>
              </w:rPr>
              <w:t>表2-2    项目煤棚储存量与产能匹配性分析一览表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394"/>
              <w:gridCol w:w="435"/>
              <w:gridCol w:w="700"/>
              <w:gridCol w:w="425"/>
              <w:gridCol w:w="1561"/>
              <w:gridCol w:w="992"/>
              <w:gridCol w:w="1562"/>
              <w:gridCol w:w="1274"/>
              <w:gridCol w:w="1251"/>
            </w:tblGrid>
            <w:tr w14:paraId="01C5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2" w:hRule="atLeast"/>
              </w:trPr>
              <w:tc>
                <w:tcPr>
                  <w:tcW w:w="230" w:type="pct"/>
                  <w:vMerge w:val="restart"/>
                  <w:vAlign w:val="center"/>
                </w:tcPr>
                <w:p w14:paraId="1798A9BD">
                  <w:pPr>
                    <w:pStyle w:val="5"/>
                    <w:adjustRightInd w:val="0"/>
                    <w:snapToGrid w:val="0"/>
                    <w:spacing w:line="440" w:lineRule="exact"/>
                    <w:ind w:firstLine="0"/>
                    <w:jc w:val="center"/>
                    <w:rPr>
                      <w:szCs w:val="21"/>
                    </w:rPr>
                  </w:pPr>
                  <w:r>
                    <w:rPr>
                      <w:rFonts w:hint="eastAsia"/>
                      <w:szCs w:val="21"/>
                    </w:rPr>
                    <w:t>序号</w:t>
                  </w:r>
                </w:p>
              </w:tc>
              <w:tc>
                <w:tcPr>
                  <w:tcW w:w="660" w:type="pct"/>
                  <w:gridSpan w:val="2"/>
                  <w:vMerge w:val="restart"/>
                  <w:vAlign w:val="center"/>
                </w:tcPr>
                <w:p w14:paraId="3820E727">
                  <w:pPr>
                    <w:pStyle w:val="5"/>
                    <w:adjustRightInd w:val="0"/>
                    <w:snapToGrid w:val="0"/>
                    <w:spacing w:line="440" w:lineRule="exact"/>
                    <w:ind w:firstLine="0"/>
                    <w:jc w:val="center"/>
                    <w:rPr>
                      <w:szCs w:val="21"/>
                    </w:rPr>
                  </w:pPr>
                  <w:r>
                    <w:rPr>
                      <w:rFonts w:hint="eastAsia"/>
                      <w:szCs w:val="21"/>
                    </w:rPr>
                    <w:t>建构筑物</w:t>
                  </w:r>
                </w:p>
              </w:tc>
              <w:tc>
                <w:tcPr>
                  <w:tcW w:w="1155" w:type="pct"/>
                  <w:gridSpan w:val="2"/>
                  <w:vMerge w:val="restart"/>
                  <w:vAlign w:val="center"/>
                </w:tcPr>
                <w:p w14:paraId="75FE6241">
                  <w:pPr>
                    <w:pStyle w:val="5"/>
                    <w:adjustRightInd w:val="0"/>
                    <w:snapToGrid w:val="0"/>
                    <w:spacing w:line="440" w:lineRule="exact"/>
                    <w:ind w:firstLine="0"/>
                    <w:jc w:val="center"/>
                    <w:rPr>
                      <w:szCs w:val="21"/>
                    </w:rPr>
                  </w:pPr>
                  <w:r>
                    <w:rPr>
                      <w:rFonts w:hint="eastAsia"/>
                      <w:szCs w:val="21"/>
                    </w:rPr>
                    <w:t>储存物料</w:t>
                  </w:r>
                </w:p>
              </w:tc>
              <w:tc>
                <w:tcPr>
                  <w:tcW w:w="1486" w:type="pct"/>
                  <w:gridSpan w:val="2"/>
                  <w:vAlign w:val="center"/>
                </w:tcPr>
                <w:p w14:paraId="483B8552">
                  <w:pPr>
                    <w:pStyle w:val="5"/>
                    <w:adjustRightInd w:val="0"/>
                    <w:snapToGrid w:val="0"/>
                    <w:spacing w:line="440" w:lineRule="exact"/>
                    <w:ind w:firstLine="0"/>
                    <w:jc w:val="center"/>
                    <w:rPr>
                      <w:szCs w:val="21"/>
                    </w:rPr>
                  </w:pPr>
                  <w:r>
                    <w:rPr>
                      <w:rFonts w:hint="eastAsia"/>
                      <w:szCs w:val="21"/>
                    </w:rPr>
                    <w:t>储存量（</w:t>
                  </w:r>
                  <w:r>
                    <w:rPr>
                      <w:rFonts w:hint="eastAsia"/>
                      <w:sz w:val="24"/>
                    </w:rPr>
                    <w:t>万t/周期</w:t>
                  </w:r>
                  <w:r>
                    <w:rPr>
                      <w:rFonts w:hint="eastAsia"/>
                      <w:szCs w:val="21"/>
                    </w:rPr>
                    <w:t>）</w:t>
                  </w:r>
                </w:p>
              </w:tc>
              <w:tc>
                <w:tcPr>
                  <w:tcW w:w="1469" w:type="pct"/>
                  <w:gridSpan w:val="2"/>
                  <w:vAlign w:val="center"/>
                </w:tcPr>
                <w:p w14:paraId="0CE41571">
                  <w:pPr>
                    <w:pStyle w:val="5"/>
                    <w:adjustRightInd w:val="0"/>
                    <w:snapToGrid w:val="0"/>
                    <w:spacing w:line="440" w:lineRule="exact"/>
                    <w:ind w:firstLine="0"/>
                    <w:jc w:val="center"/>
                    <w:rPr>
                      <w:szCs w:val="21"/>
                    </w:rPr>
                  </w:pPr>
                  <w:r>
                    <w:rPr>
                      <w:rFonts w:hint="eastAsia"/>
                      <w:szCs w:val="21"/>
                    </w:rPr>
                    <w:t>储存周期（d）</w:t>
                  </w:r>
                </w:p>
              </w:tc>
            </w:tr>
            <w:tr w14:paraId="62B1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9" w:hRule="atLeast"/>
              </w:trPr>
              <w:tc>
                <w:tcPr>
                  <w:tcW w:w="230" w:type="pct"/>
                  <w:vMerge w:val="continue"/>
                  <w:vAlign w:val="center"/>
                </w:tcPr>
                <w:p w14:paraId="40D459D7">
                  <w:pPr>
                    <w:pStyle w:val="5"/>
                    <w:adjustRightInd w:val="0"/>
                    <w:snapToGrid w:val="0"/>
                    <w:spacing w:line="440" w:lineRule="exact"/>
                    <w:ind w:firstLine="0"/>
                    <w:jc w:val="center"/>
                    <w:rPr>
                      <w:szCs w:val="21"/>
                    </w:rPr>
                  </w:pPr>
                </w:p>
              </w:tc>
              <w:tc>
                <w:tcPr>
                  <w:tcW w:w="660" w:type="pct"/>
                  <w:gridSpan w:val="2"/>
                  <w:vMerge w:val="continue"/>
                  <w:vAlign w:val="center"/>
                </w:tcPr>
                <w:p w14:paraId="6A116742">
                  <w:pPr>
                    <w:pStyle w:val="5"/>
                    <w:adjustRightInd w:val="0"/>
                    <w:snapToGrid w:val="0"/>
                    <w:spacing w:line="440" w:lineRule="exact"/>
                    <w:ind w:firstLine="0"/>
                    <w:jc w:val="center"/>
                    <w:rPr>
                      <w:szCs w:val="21"/>
                    </w:rPr>
                  </w:pPr>
                </w:p>
              </w:tc>
              <w:tc>
                <w:tcPr>
                  <w:tcW w:w="1155" w:type="pct"/>
                  <w:gridSpan w:val="2"/>
                  <w:vMerge w:val="continue"/>
                  <w:vAlign w:val="center"/>
                </w:tcPr>
                <w:p w14:paraId="7109E634">
                  <w:pPr>
                    <w:pStyle w:val="5"/>
                    <w:adjustRightInd w:val="0"/>
                    <w:snapToGrid w:val="0"/>
                    <w:spacing w:line="440" w:lineRule="exact"/>
                    <w:ind w:firstLine="0"/>
                    <w:jc w:val="center"/>
                    <w:rPr>
                      <w:szCs w:val="21"/>
                    </w:rPr>
                  </w:pPr>
                </w:p>
              </w:tc>
              <w:tc>
                <w:tcPr>
                  <w:tcW w:w="577" w:type="pct"/>
                  <w:vAlign w:val="center"/>
                </w:tcPr>
                <w:p w14:paraId="13C86660">
                  <w:pPr>
                    <w:pStyle w:val="5"/>
                    <w:adjustRightInd w:val="0"/>
                    <w:snapToGrid w:val="0"/>
                    <w:spacing w:line="440" w:lineRule="exact"/>
                    <w:ind w:firstLine="0"/>
                    <w:jc w:val="center"/>
                    <w:rPr>
                      <w:szCs w:val="21"/>
                    </w:rPr>
                  </w:pPr>
                  <w:r>
                    <w:rPr>
                      <w:rFonts w:hint="eastAsia"/>
                      <w:szCs w:val="21"/>
                    </w:rPr>
                    <w:t>现有</w:t>
                  </w:r>
                </w:p>
              </w:tc>
              <w:tc>
                <w:tcPr>
                  <w:tcW w:w="909" w:type="pct"/>
                  <w:vAlign w:val="center"/>
                </w:tcPr>
                <w:p w14:paraId="0DF584CF">
                  <w:pPr>
                    <w:pStyle w:val="5"/>
                    <w:adjustRightInd w:val="0"/>
                    <w:snapToGrid w:val="0"/>
                    <w:spacing w:line="440" w:lineRule="exact"/>
                    <w:ind w:firstLine="0"/>
                    <w:jc w:val="center"/>
                    <w:rPr>
                      <w:szCs w:val="21"/>
                    </w:rPr>
                  </w:pPr>
                  <w:r>
                    <w:rPr>
                      <w:rFonts w:hint="eastAsia"/>
                      <w:szCs w:val="21"/>
                    </w:rPr>
                    <w:t>扩建后</w:t>
                  </w:r>
                </w:p>
              </w:tc>
              <w:tc>
                <w:tcPr>
                  <w:tcW w:w="741" w:type="pct"/>
                  <w:vAlign w:val="center"/>
                </w:tcPr>
                <w:p w14:paraId="414A8652">
                  <w:pPr>
                    <w:pStyle w:val="5"/>
                    <w:adjustRightInd w:val="0"/>
                    <w:snapToGrid w:val="0"/>
                    <w:spacing w:line="440" w:lineRule="exact"/>
                    <w:ind w:firstLine="0"/>
                    <w:jc w:val="center"/>
                    <w:rPr>
                      <w:szCs w:val="21"/>
                    </w:rPr>
                  </w:pPr>
                  <w:r>
                    <w:rPr>
                      <w:rFonts w:hint="eastAsia"/>
                      <w:szCs w:val="21"/>
                    </w:rPr>
                    <w:t>现有</w:t>
                  </w:r>
                </w:p>
              </w:tc>
              <w:tc>
                <w:tcPr>
                  <w:tcW w:w="728" w:type="pct"/>
                  <w:vAlign w:val="center"/>
                </w:tcPr>
                <w:p w14:paraId="71018616">
                  <w:pPr>
                    <w:pStyle w:val="5"/>
                    <w:adjustRightInd w:val="0"/>
                    <w:snapToGrid w:val="0"/>
                    <w:spacing w:line="440" w:lineRule="exact"/>
                    <w:ind w:firstLine="0"/>
                    <w:jc w:val="center"/>
                    <w:rPr>
                      <w:szCs w:val="21"/>
                    </w:rPr>
                  </w:pPr>
                  <w:r>
                    <w:rPr>
                      <w:rFonts w:hint="eastAsia"/>
                      <w:szCs w:val="21"/>
                    </w:rPr>
                    <w:t>扩建后</w:t>
                  </w:r>
                </w:p>
              </w:tc>
            </w:tr>
            <w:tr w14:paraId="45CF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9" w:hRule="atLeast"/>
              </w:trPr>
              <w:tc>
                <w:tcPr>
                  <w:tcW w:w="230" w:type="pct"/>
                  <w:vMerge w:val="restart"/>
                  <w:vAlign w:val="center"/>
                </w:tcPr>
                <w:p w14:paraId="671BF113">
                  <w:pPr>
                    <w:pStyle w:val="5"/>
                    <w:adjustRightInd w:val="0"/>
                    <w:snapToGrid w:val="0"/>
                    <w:spacing w:line="440" w:lineRule="exact"/>
                    <w:ind w:firstLine="0"/>
                    <w:jc w:val="center"/>
                    <w:rPr>
                      <w:szCs w:val="21"/>
                    </w:rPr>
                  </w:pPr>
                  <w:r>
                    <w:rPr>
                      <w:rFonts w:hint="eastAsia"/>
                      <w:szCs w:val="21"/>
                    </w:rPr>
                    <w:t>1</w:t>
                  </w:r>
                </w:p>
              </w:tc>
              <w:tc>
                <w:tcPr>
                  <w:tcW w:w="253" w:type="pct"/>
                  <w:vMerge w:val="restart"/>
                  <w:vAlign w:val="center"/>
                </w:tcPr>
                <w:p w14:paraId="2820EB82">
                  <w:pPr>
                    <w:pStyle w:val="5"/>
                    <w:adjustRightInd w:val="0"/>
                    <w:snapToGrid w:val="0"/>
                    <w:spacing w:line="440" w:lineRule="exact"/>
                    <w:ind w:firstLine="0"/>
                    <w:jc w:val="center"/>
                    <w:rPr>
                      <w:szCs w:val="21"/>
                    </w:rPr>
                  </w:pPr>
                  <w:r>
                    <w:rPr>
                      <w:rFonts w:hint="eastAsia"/>
                      <w:szCs w:val="21"/>
                    </w:rPr>
                    <w:t>储煤棚</w:t>
                  </w:r>
                </w:p>
              </w:tc>
              <w:tc>
                <w:tcPr>
                  <w:tcW w:w="407" w:type="pct"/>
                  <w:vAlign w:val="center"/>
                </w:tcPr>
                <w:p w14:paraId="3E701E9B">
                  <w:pPr>
                    <w:pStyle w:val="5"/>
                    <w:adjustRightInd w:val="0"/>
                    <w:snapToGrid w:val="0"/>
                    <w:spacing w:line="440" w:lineRule="exact"/>
                    <w:ind w:firstLine="0"/>
                    <w:jc w:val="center"/>
                    <w:rPr>
                      <w:szCs w:val="21"/>
                    </w:rPr>
                  </w:pPr>
                  <w:r>
                    <w:rPr>
                      <w:rFonts w:hint="eastAsia"/>
                      <w:szCs w:val="21"/>
                    </w:rPr>
                    <w:t>1#洗选车间</w:t>
                  </w:r>
                </w:p>
              </w:tc>
              <w:tc>
                <w:tcPr>
                  <w:tcW w:w="1155" w:type="pct"/>
                  <w:gridSpan w:val="2"/>
                  <w:vAlign w:val="center"/>
                </w:tcPr>
                <w:p w14:paraId="411BD8AC">
                  <w:pPr>
                    <w:pStyle w:val="5"/>
                    <w:adjustRightInd w:val="0"/>
                    <w:snapToGrid w:val="0"/>
                    <w:spacing w:line="440" w:lineRule="exact"/>
                    <w:ind w:firstLine="0"/>
                    <w:jc w:val="center"/>
                    <w:rPr>
                      <w:szCs w:val="21"/>
                    </w:rPr>
                  </w:pPr>
                  <w:r>
                    <w:rPr>
                      <w:rFonts w:hint="eastAsia"/>
                      <w:szCs w:val="21"/>
                    </w:rPr>
                    <w:t>原煤（120万t/a）</w:t>
                  </w:r>
                </w:p>
              </w:tc>
              <w:tc>
                <w:tcPr>
                  <w:tcW w:w="577" w:type="pct"/>
                  <w:vAlign w:val="center"/>
                </w:tcPr>
                <w:p w14:paraId="568922A1">
                  <w:pPr>
                    <w:pStyle w:val="5"/>
                    <w:adjustRightInd w:val="0"/>
                    <w:snapToGrid w:val="0"/>
                    <w:spacing w:line="440" w:lineRule="exact"/>
                    <w:ind w:firstLine="0"/>
                    <w:jc w:val="center"/>
                    <w:rPr>
                      <w:szCs w:val="21"/>
                    </w:rPr>
                  </w:pPr>
                  <w:r>
                    <w:rPr>
                      <w:rFonts w:hint="eastAsia"/>
                      <w:szCs w:val="21"/>
                    </w:rPr>
                    <w:t>5.45</w:t>
                  </w:r>
                </w:p>
              </w:tc>
              <w:tc>
                <w:tcPr>
                  <w:tcW w:w="909" w:type="pct"/>
                  <w:vAlign w:val="center"/>
                </w:tcPr>
                <w:p w14:paraId="7764C5FE">
                  <w:pPr>
                    <w:pStyle w:val="5"/>
                    <w:adjustRightInd w:val="0"/>
                    <w:snapToGrid w:val="0"/>
                    <w:spacing w:line="440" w:lineRule="exact"/>
                    <w:ind w:firstLine="0"/>
                    <w:jc w:val="center"/>
                  </w:pPr>
                  <w:r>
                    <w:rPr>
                      <w:rFonts w:hint="eastAsia"/>
                    </w:rPr>
                    <w:t>10.90</w:t>
                  </w:r>
                </w:p>
              </w:tc>
              <w:tc>
                <w:tcPr>
                  <w:tcW w:w="741" w:type="pct"/>
                  <w:vAlign w:val="center"/>
                </w:tcPr>
                <w:p w14:paraId="77B7C132">
                  <w:pPr>
                    <w:pStyle w:val="5"/>
                    <w:adjustRightInd w:val="0"/>
                    <w:snapToGrid w:val="0"/>
                    <w:spacing w:line="440" w:lineRule="exact"/>
                    <w:ind w:firstLine="0"/>
                    <w:jc w:val="center"/>
                    <w:rPr>
                      <w:szCs w:val="21"/>
                    </w:rPr>
                  </w:pPr>
                  <w:r>
                    <w:rPr>
                      <w:rFonts w:hint="eastAsia"/>
                      <w:szCs w:val="21"/>
                    </w:rPr>
                    <w:t>15</w:t>
                  </w:r>
                </w:p>
              </w:tc>
              <w:tc>
                <w:tcPr>
                  <w:tcW w:w="728" w:type="pct"/>
                  <w:vAlign w:val="center"/>
                </w:tcPr>
                <w:p w14:paraId="42A78F66">
                  <w:pPr>
                    <w:pStyle w:val="5"/>
                    <w:adjustRightInd w:val="0"/>
                    <w:snapToGrid w:val="0"/>
                    <w:spacing w:line="440" w:lineRule="exact"/>
                    <w:ind w:firstLine="0"/>
                    <w:jc w:val="center"/>
                    <w:rPr>
                      <w:szCs w:val="21"/>
                    </w:rPr>
                  </w:pPr>
                  <w:r>
                    <w:rPr>
                      <w:rFonts w:hint="eastAsia"/>
                      <w:szCs w:val="21"/>
                    </w:rPr>
                    <w:t>30</w:t>
                  </w:r>
                </w:p>
              </w:tc>
            </w:tr>
            <w:tr w14:paraId="0561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9" w:hRule="atLeast"/>
              </w:trPr>
              <w:tc>
                <w:tcPr>
                  <w:tcW w:w="230" w:type="pct"/>
                  <w:vMerge w:val="continue"/>
                  <w:vAlign w:val="center"/>
                </w:tcPr>
                <w:p w14:paraId="3E4B2357">
                  <w:pPr>
                    <w:pStyle w:val="5"/>
                    <w:adjustRightInd w:val="0"/>
                    <w:snapToGrid w:val="0"/>
                    <w:spacing w:line="440" w:lineRule="exact"/>
                    <w:ind w:firstLine="0"/>
                    <w:jc w:val="center"/>
                    <w:rPr>
                      <w:szCs w:val="21"/>
                    </w:rPr>
                  </w:pPr>
                </w:p>
              </w:tc>
              <w:tc>
                <w:tcPr>
                  <w:tcW w:w="253" w:type="pct"/>
                  <w:vMerge w:val="continue"/>
                  <w:vAlign w:val="center"/>
                </w:tcPr>
                <w:p w14:paraId="5931B380">
                  <w:pPr>
                    <w:pStyle w:val="5"/>
                    <w:adjustRightInd w:val="0"/>
                    <w:snapToGrid w:val="0"/>
                    <w:spacing w:line="440" w:lineRule="exact"/>
                    <w:ind w:firstLine="0"/>
                    <w:jc w:val="center"/>
                    <w:rPr>
                      <w:szCs w:val="21"/>
                    </w:rPr>
                  </w:pPr>
                </w:p>
              </w:tc>
              <w:tc>
                <w:tcPr>
                  <w:tcW w:w="407" w:type="pct"/>
                  <w:vAlign w:val="center"/>
                </w:tcPr>
                <w:p w14:paraId="0BAB08F7">
                  <w:pPr>
                    <w:pStyle w:val="5"/>
                    <w:adjustRightInd w:val="0"/>
                    <w:snapToGrid w:val="0"/>
                    <w:spacing w:line="440" w:lineRule="exact"/>
                    <w:ind w:firstLine="0"/>
                    <w:jc w:val="center"/>
                    <w:rPr>
                      <w:szCs w:val="21"/>
                    </w:rPr>
                  </w:pPr>
                  <w:r>
                    <w:rPr>
                      <w:rFonts w:hint="eastAsia"/>
                      <w:szCs w:val="21"/>
                    </w:rPr>
                    <w:t>2#连廊</w:t>
                  </w:r>
                </w:p>
              </w:tc>
              <w:tc>
                <w:tcPr>
                  <w:tcW w:w="247" w:type="pct"/>
                  <w:vMerge w:val="restart"/>
                  <w:vAlign w:val="center"/>
                </w:tcPr>
                <w:p w14:paraId="18944BCA">
                  <w:pPr>
                    <w:pStyle w:val="5"/>
                    <w:adjustRightInd w:val="0"/>
                    <w:snapToGrid w:val="0"/>
                    <w:spacing w:line="440" w:lineRule="exact"/>
                    <w:ind w:firstLine="0"/>
                    <w:jc w:val="center"/>
                    <w:rPr>
                      <w:szCs w:val="21"/>
                    </w:rPr>
                  </w:pPr>
                  <w:r>
                    <w:rPr>
                      <w:rFonts w:hint="eastAsia"/>
                      <w:szCs w:val="21"/>
                    </w:rPr>
                    <w:t>产品煤</w:t>
                  </w:r>
                </w:p>
              </w:tc>
              <w:tc>
                <w:tcPr>
                  <w:tcW w:w="908" w:type="pct"/>
                  <w:vAlign w:val="center"/>
                </w:tcPr>
                <w:p w14:paraId="63492049">
                  <w:pPr>
                    <w:pStyle w:val="5"/>
                    <w:adjustRightInd w:val="0"/>
                    <w:snapToGrid w:val="0"/>
                    <w:spacing w:line="440" w:lineRule="exact"/>
                    <w:ind w:firstLine="0"/>
                    <w:jc w:val="center"/>
                    <w:rPr>
                      <w:szCs w:val="21"/>
                    </w:rPr>
                  </w:pPr>
                  <w:r>
                    <w:rPr>
                      <w:rFonts w:hint="eastAsia"/>
                      <w:szCs w:val="21"/>
                    </w:rPr>
                    <w:t>矸石、煤泥等</w:t>
                  </w:r>
                </w:p>
                <w:p w14:paraId="27935E39">
                  <w:pPr>
                    <w:pStyle w:val="5"/>
                    <w:adjustRightInd w:val="0"/>
                    <w:snapToGrid w:val="0"/>
                    <w:spacing w:line="440" w:lineRule="exact"/>
                    <w:ind w:firstLine="0"/>
                    <w:jc w:val="center"/>
                    <w:rPr>
                      <w:szCs w:val="21"/>
                    </w:rPr>
                  </w:pPr>
                  <w:r>
                    <w:rPr>
                      <w:rFonts w:hint="eastAsia"/>
                      <w:szCs w:val="21"/>
                    </w:rPr>
                    <w:t>（25.1万t/a）</w:t>
                  </w:r>
                </w:p>
              </w:tc>
              <w:tc>
                <w:tcPr>
                  <w:tcW w:w="577" w:type="pct"/>
                  <w:vAlign w:val="center"/>
                </w:tcPr>
                <w:p w14:paraId="0D5B1E08">
                  <w:pPr>
                    <w:pStyle w:val="5"/>
                    <w:adjustRightInd w:val="0"/>
                    <w:snapToGrid w:val="0"/>
                    <w:spacing w:line="440" w:lineRule="exact"/>
                    <w:ind w:firstLine="0"/>
                    <w:jc w:val="center"/>
                    <w:rPr>
                      <w:szCs w:val="21"/>
                    </w:rPr>
                  </w:pPr>
                  <w:r>
                    <w:rPr>
                      <w:rFonts w:hint="eastAsia"/>
                      <w:szCs w:val="21"/>
                    </w:rPr>
                    <w:t>0.15</w:t>
                  </w:r>
                </w:p>
              </w:tc>
              <w:tc>
                <w:tcPr>
                  <w:tcW w:w="909" w:type="pct"/>
                  <w:vAlign w:val="center"/>
                </w:tcPr>
                <w:p w14:paraId="1BD9B56B">
                  <w:pPr>
                    <w:pStyle w:val="5"/>
                    <w:adjustRightInd w:val="0"/>
                    <w:snapToGrid w:val="0"/>
                    <w:spacing w:line="440" w:lineRule="exact"/>
                    <w:ind w:firstLine="0"/>
                    <w:jc w:val="center"/>
                    <w:rPr>
                      <w:szCs w:val="21"/>
                    </w:rPr>
                  </w:pPr>
                  <w:r>
                    <w:rPr>
                      <w:rFonts w:hint="eastAsia"/>
                      <w:szCs w:val="21"/>
                    </w:rPr>
                    <w:t>0.38</w:t>
                  </w:r>
                </w:p>
              </w:tc>
              <w:tc>
                <w:tcPr>
                  <w:tcW w:w="741" w:type="pct"/>
                  <w:vAlign w:val="center"/>
                </w:tcPr>
                <w:p w14:paraId="05256FB4">
                  <w:pPr>
                    <w:pStyle w:val="5"/>
                    <w:adjustRightInd w:val="0"/>
                    <w:snapToGrid w:val="0"/>
                    <w:spacing w:line="440" w:lineRule="exact"/>
                    <w:ind w:firstLine="0"/>
                    <w:jc w:val="center"/>
                    <w:rPr>
                      <w:szCs w:val="21"/>
                    </w:rPr>
                  </w:pPr>
                  <w:r>
                    <w:rPr>
                      <w:rFonts w:hint="eastAsia"/>
                      <w:szCs w:val="21"/>
                    </w:rPr>
                    <w:t>2</w:t>
                  </w:r>
                </w:p>
              </w:tc>
              <w:tc>
                <w:tcPr>
                  <w:tcW w:w="728" w:type="pct"/>
                  <w:vAlign w:val="center"/>
                </w:tcPr>
                <w:p w14:paraId="353CEF5D">
                  <w:pPr>
                    <w:pStyle w:val="5"/>
                    <w:adjustRightInd w:val="0"/>
                    <w:snapToGrid w:val="0"/>
                    <w:spacing w:line="440" w:lineRule="exact"/>
                    <w:ind w:firstLine="0"/>
                    <w:jc w:val="center"/>
                    <w:rPr>
                      <w:szCs w:val="21"/>
                    </w:rPr>
                  </w:pPr>
                  <w:r>
                    <w:rPr>
                      <w:rFonts w:hint="eastAsia"/>
                      <w:szCs w:val="21"/>
                    </w:rPr>
                    <w:t>5</w:t>
                  </w:r>
                </w:p>
              </w:tc>
            </w:tr>
            <w:tr w14:paraId="3843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230" w:type="pct"/>
                  <w:vMerge w:val="continue"/>
                  <w:vAlign w:val="center"/>
                </w:tcPr>
                <w:p w14:paraId="46CCDC56">
                  <w:pPr>
                    <w:pStyle w:val="5"/>
                    <w:adjustRightInd w:val="0"/>
                    <w:snapToGrid w:val="0"/>
                    <w:spacing w:line="440" w:lineRule="exact"/>
                    <w:ind w:firstLine="0"/>
                    <w:jc w:val="center"/>
                    <w:rPr>
                      <w:szCs w:val="21"/>
                    </w:rPr>
                  </w:pPr>
                </w:p>
              </w:tc>
              <w:tc>
                <w:tcPr>
                  <w:tcW w:w="253" w:type="pct"/>
                  <w:vMerge w:val="continue"/>
                  <w:vAlign w:val="center"/>
                </w:tcPr>
                <w:p w14:paraId="6BA08B99">
                  <w:pPr>
                    <w:pStyle w:val="5"/>
                    <w:adjustRightInd w:val="0"/>
                    <w:snapToGrid w:val="0"/>
                    <w:spacing w:line="440" w:lineRule="exact"/>
                    <w:ind w:firstLine="0"/>
                    <w:jc w:val="center"/>
                    <w:rPr>
                      <w:szCs w:val="21"/>
                    </w:rPr>
                  </w:pPr>
                </w:p>
              </w:tc>
              <w:tc>
                <w:tcPr>
                  <w:tcW w:w="407" w:type="pct"/>
                  <w:vAlign w:val="center"/>
                </w:tcPr>
                <w:p w14:paraId="64E7EC12">
                  <w:pPr>
                    <w:pStyle w:val="5"/>
                    <w:adjustRightInd w:val="0"/>
                    <w:snapToGrid w:val="0"/>
                    <w:spacing w:line="440" w:lineRule="exact"/>
                    <w:ind w:firstLine="0"/>
                    <w:jc w:val="center"/>
                    <w:rPr>
                      <w:szCs w:val="21"/>
                    </w:rPr>
                  </w:pPr>
                  <w:r>
                    <w:rPr>
                      <w:rFonts w:hint="eastAsia"/>
                      <w:szCs w:val="21"/>
                    </w:rPr>
                    <w:t>3#筛选车间</w:t>
                  </w:r>
                </w:p>
              </w:tc>
              <w:tc>
                <w:tcPr>
                  <w:tcW w:w="247" w:type="pct"/>
                  <w:vMerge w:val="continue"/>
                  <w:vAlign w:val="center"/>
                </w:tcPr>
                <w:p w14:paraId="54AD050F">
                  <w:pPr>
                    <w:pStyle w:val="5"/>
                    <w:adjustRightInd w:val="0"/>
                    <w:snapToGrid w:val="0"/>
                    <w:spacing w:line="440" w:lineRule="exact"/>
                    <w:ind w:firstLine="0"/>
                    <w:jc w:val="center"/>
                    <w:rPr>
                      <w:szCs w:val="21"/>
                    </w:rPr>
                  </w:pPr>
                </w:p>
              </w:tc>
              <w:tc>
                <w:tcPr>
                  <w:tcW w:w="908" w:type="pct"/>
                  <w:vAlign w:val="center"/>
                </w:tcPr>
                <w:p w14:paraId="26E31AF3">
                  <w:pPr>
                    <w:pStyle w:val="5"/>
                    <w:adjustRightInd w:val="0"/>
                    <w:snapToGrid w:val="0"/>
                    <w:spacing w:line="440" w:lineRule="exact"/>
                    <w:ind w:firstLine="0"/>
                    <w:jc w:val="center"/>
                    <w:rPr>
                      <w:szCs w:val="21"/>
                    </w:rPr>
                  </w:pPr>
                  <w:r>
                    <w:rPr>
                      <w:rFonts w:hint="eastAsia"/>
                      <w:szCs w:val="21"/>
                    </w:rPr>
                    <w:t>精煤、次精煤和中煤（94.9万t/a）</w:t>
                  </w:r>
                </w:p>
              </w:tc>
              <w:tc>
                <w:tcPr>
                  <w:tcW w:w="577" w:type="pct"/>
                  <w:vAlign w:val="center"/>
                </w:tcPr>
                <w:p w14:paraId="5FEAE099">
                  <w:pPr>
                    <w:pStyle w:val="5"/>
                    <w:adjustRightInd w:val="0"/>
                    <w:snapToGrid w:val="0"/>
                    <w:spacing w:line="440" w:lineRule="exact"/>
                    <w:ind w:firstLine="0"/>
                    <w:jc w:val="center"/>
                    <w:rPr>
                      <w:szCs w:val="21"/>
                    </w:rPr>
                  </w:pPr>
                  <w:r>
                    <w:rPr>
                      <w:rFonts w:hint="eastAsia"/>
                      <w:szCs w:val="21"/>
                    </w:rPr>
                    <w:t>2.88</w:t>
                  </w:r>
                </w:p>
              </w:tc>
              <w:tc>
                <w:tcPr>
                  <w:tcW w:w="909" w:type="pct"/>
                  <w:vAlign w:val="center"/>
                </w:tcPr>
                <w:p w14:paraId="73DF4DFD">
                  <w:pPr>
                    <w:pStyle w:val="5"/>
                    <w:adjustRightInd w:val="0"/>
                    <w:snapToGrid w:val="0"/>
                    <w:spacing w:line="440" w:lineRule="exact"/>
                    <w:ind w:firstLine="0"/>
                    <w:jc w:val="center"/>
                    <w:rPr>
                      <w:szCs w:val="21"/>
                    </w:rPr>
                  </w:pPr>
                  <w:r>
                    <w:rPr>
                      <w:rFonts w:hint="eastAsia"/>
                      <w:szCs w:val="21"/>
                    </w:rPr>
                    <w:t>8.64</w:t>
                  </w:r>
                </w:p>
              </w:tc>
              <w:tc>
                <w:tcPr>
                  <w:tcW w:w="741" w:type="pct"/>
                  <w:vAlign w:val="center"/>
                </w:tcPr>
                <w:p w14:paraId="183FE46A">
                  <w:pPr>
                    <w:pStyle w:val="5"/>
                    <w:adjustRightInd w:val="0"/>
                    <w:snapToGrid w:val="0"/>
                    <w:spacing w:line="440" w:lineRule="exact"/>
                    <w:ind w:firstLine="0"/>
                    <w:jc w:val="center"/>
                    <w:rPr>
                      <w:szCs w:val="21"/>
                    </w:rPr>
                  </w:pPr>
                  <w:r>
                    <w:rPr>
                      <w:rFonts w:hint="eastAsia"/>
                      <w:szCs w:val="21"/>
                    </w:rPr>
                    <w:t>10</w:t>
                  </w:r>
                </w:p>
              </w:tc>
              <w:tc>
                <w:tcPr>
                  <w:tcW w:w="728" w:type="pct"/>
                  <w:vAlign w:val="center"/>
                </w:tcPr>
                <w:p w14:paraId="4B203BD4">
                  <w:pPr>
                    <w:pStyle w:val="5"/>
                    <w:adjustRightInd w:val="0"/>
                    <w:snapToGrid w:val="0"/>
                    <w:spacing w:line="440" w:lineRule="exact"/>
                    <w:ind w:firstLine="0"/>
                    <w:jc w:val="center"/>
                    <w:rPr>
                      <w:szCs w:val="21"/>
                    </w:rPr>
                  </w:pPr>
                  <w:r>
                    <w:rPr>
                      <w:rFonts w:hint="eastAsia"/>
                      <w:szCs w:val="21"/>
                    </w:rPr>
                    <w:t>30</w:t>
                  </w:r>
                </w:p>
              </w:tc>
            </w:tr>
          </w:tbl>
          <w:p w14:paraId="3CF1C496">
            <w:pPr>
              <w:adjustRightInd w:val="0"/>
              <w:snapToGrid w:val="0"/>
              <w:outlineLvl w:val="2"/>
              <w:rPr>
                <w:szCs w:val="21"/>
              </w:rPr>
            </w:pPr>
            <w:r>
              <w:rPr>
                <w:rFonts w:hint="eastAsia"/>
                <w:szCs w:val="21"/>
              </w:rPr>
              <w:t>注：（1）项目原煤和洗、筛选后煤炭均在煤棚内储存。因此，分别核算原煤储存周期和洗选后产品煤（含煤矸石、煤泥）储存周期；（2）现有工程年洗选煤炭120万吨，本次评价按全年煤炭洗、筛选量及平均储存周期核算煤棚储存量与产能匹配性。</w:t>
            </w:r>
          </w:p>
          <w:p w14:paraId="73D8BE3E">
            <w:pPr>
              <w:adjustRightInd w:val="0"/>
              <w:snapToGrid w:val="0"/>
              <w:spacing w:line="380" w:lineRule="exact"/>
              <w:ind w:firstLine="482" w:firstLineChars="200"/>
              <w:outlineLvl w:val="2"/>
              <w:rPr>
                <w:b/>
                <w:bCs/>
                <w:sz w:val="24"/>
                <w:szCs w:val="22"/>
              </w:rPr>
            </w:pPr>
            <w:r>
              <w:rPr>
                <w:b/>
                <w:bCs/>
                <w:sz w:val="24"/>
                <w:szCs w:val="22"/>
              </w:rPr>
              <w:t>8、建设内容</w:t>
            </w:r>
          </w:p>
          <w:p w14:paraId="01B4ED4F">
            <w:pPr>
              <w:adjustRightInd w:val="0"/>
              <w:snapToGrid w:val="0"/>
              <w:spacing w:line="440" w:lineRule="exact"/>
              <w:ind w:firstLine="482" w:firstLineChars="200"/>
              <w:jc w:val="center"/>
              <w:rPr>
                <w:b/>
                <w:sz w:val="24"/>
              </w:rPr>
            </w:pPr>
            <w:r>
              <w:rPr>
                <w:b/>
                <w:sz w:val="24"/>
              </w:rPr>
              <w:t>表2-</w:t>
            </w:r>
            <w:r>
              <w:rPr>
                <w:rFonts w:hint="eastAsia"/>
                <w:b/>
                <w:sz w:val="24"/>
              </w:rPr>
              <w:t>3</w:t>
            </w:r>
            <w:r>
              <w:rPr>
                <w:b/>
                <w:sz w:val="24"/>
              </w:rPr>
              <w:t xml:space="preserve">    主要建设内容一览表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84"/>
              <w:gridCol w:w="584"/>
              <w:gridCol w:w="1024"/>
              <w:gridCol w:w="5839"/>
              <w:gridCol w:w="563"/>
            </w:tblGrid>
            <w:tr w14:paraId="3C1A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1276" w:type="pct"/>
                  <w:gridSpan w:val="3"/>
                  <w:vAlign w:val="center"/>
                </w:tcPr>
                <w:p w14:paraId="0C6D7706">
                  <w:pPr>
                    <w:adjustRightInd w:val="0"/>
                    <w:snapToGrid w:val="0"/>
                    <w:spacing w:line="320" w:lineRule="exact"/>
                    <w:jc w:val="center"/>
                    <w:rPr>
                      <w:szCs w:val="21"/>
                    </w:rPr>
                  </w:pPr>
                  <w:r>
                    <w:rPr>
                      <w:szCs w:val="21"/>
                    </w:rPr>
                    <w:t>项目组成</w:t>
                  </w:r>
                </w:p>
              </w:tc>
              <w:tc>
                <w:tcPr>
                  <w:tcW w:w="3397" w:type="pct"/>
                  <w:vAlign w:val="center"/>
                </w:tcPr>
                <w:p w14:paraId="40C09E0E">
                  <w:pPr>
                    <w:adjustRightInd w:val="0"/>
                    <w:snapToGrid w:val="0"/>
                    <w:spacing w:line="320" w:lineRule="exact"/>
                    <w:jc w:val="center"/>
                    <w:rPr>
                      <w:szCs w:val="21"/>
                    </w:rPr>
                  </w:pPr>
                  <w:r>
                    <w:rPr>
                      <w:szCs w:val="21"/>
                    </w:rPr>
                    <w:t>建设内容</w:t>
                  </w:r>
                </w:p>
              </w:tc>
              <w:tc>
                <w:tcPr>
                  <w:tcW w:w="327" w:type="pct"/>
                  <w:vAlign w:val="center"/>
                </w:tcPr>
                <w:p w14:paraId="1B163ECA">
                  <w:pPr>
                    <w:adjustRightInd w:val="0"/>
                    <w:snapToGrid w:val="0"/>
                    <w:spacing w:line="320" w:lineRule="exact"/>
                    <w:jc w:val="center"/>
                    <w:rPr>
                      <w:szCs w:val="21"/>
                    </w:rPr>
                  </w:pPr>
                  <w:r>
                    <w:rPr>
                      <w:rFonts w:hint="eastAsia"/>
                      <w:szCs w:val="21"/>
                    </w:rPr>
                    <w:t>备注</w:t>
                  </w:r>
                </w:p>
              </w:tc>
            </w:tr>
            <w:tr w14:paraId="4D44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340" w:type="pct"/>
                  <w:vAlign w:val="center"/>
                </w:tcPr>
                <w:p w14:paraId="45E261ED">
                  <w:pPr>
                    <w:adjustRightInd w:val="0"/>
                    <w:snapToGrid w:val="0"/>
                    <w:spacing w:line="320" w:lineRule="exact"/>
                    <w:jc w:val="center"/>
                    <w:rPr>
                      <w:szCs w:val="21"/>
                    </w:rPr>
                  </w:pPr>
                  <w:r>
                    <w:rPr>
                      <w:rFonts w:hint="eastAsia"/>
                      <w:szCs w:val="21"/>
                    </w:rPr>
                    <w:t>主体工程</w:t>
                  </w:r>
                </w:p>
              </w:tc>
              <w:tc>
                <w:tcPr>
                  <w:tcW w:w="936" w:type="pct"/>
                  <w:gridSpan w:val="2"/>
                  <w:tcBorders>
                    <w:tl2br w:val="nil"/>
                    <w:tr2bl w:val="nil"/>
                  </w:tcBorders>
                  <w:vAlign w:val="center"/>
                </w:tcPr>
                <w:p w14:paraId="32DE4FB3">
                  <w:pPr>
                    <w:adjustRightInd w:val="0"/>
                    <w:snapToGrid w:val="0"/>
                    <w:spacing w:line="320" w:lineRule="exact"/>
                    <w:jc w:val="center"/>
                    <w:rPr>
                      <w:szCs w:val="21"/>
                    </w:rPr>
                  </w:pPr>
                  <w:r>
                    <w:rPr>
                      <w:rFonts w:hint="eastAsia"/>
                    </w:rPr>
                    <w:t>全封闭储煤棚</w:t>
                  </w:r>
                </w:p>
              </w:tc>
              <w:tc>
                <w:tcPr>
                  <w:tcW w:w="3397" w:type="pct"/>
                  <w:tcBorders>
                    <w:tl2br w:val="nil"/>
                    <w:tr2bl w:val="nil"/>
                  </w:tcBorders>
                  <w:vAlign w:val="center"/>
                </w:tcPr>
                <w:p w14:paraId="3DDA74C2">
                  <w:pPr>
                    <w:adjustRightInd w:val="0"/>
                    <w:snapToGrid w:val="0"/>
                    <w:spacing w:line="320" w:lineRule="exact"/>
                    <w:rPr>
                      <w:iCs/>
                      <w:lang w:bidi="ar"/>
                    </w:rPr>
                  </w:pPr>
                  <w:r>
                    <w:rPr>
                      <w:rFonts w:hint="eastAsia"/>
                      <w:iCs/>
                      <w:lang w:bidi="ar"/>
                    </w:rPr>
                    <w:t>本次扩建涉及煤棚总建筑面积</w:t>
                  </w:r>
                  <w:r>
                    <w:rPr>
                      <w:szCs w:val="21"/>
                    </w:rPr>
                    <w:t>19405.47m²</w:t>
                  </w:r>
                  <w:r>
                    <w:rPr>
                      <w:rFonts w:hint="eastAsia"/>
                      <w:iCs/>
                      <w:lang w:bidi="ar"/>
                    </w:rPr>
                    <w:t>，均已“未批先建”，包括：</w:t>
                  </w:r>
                </w:p>
                <w:p w14:paraId="3F2CE7F5">
                  <w:pPr>
                    <w:adjustRightInd w:val="0"/>
                    <w:snapToGrid w:val="0"/>
                    <w:spacing w:line="320" w:lineRule="exact"/>
                    <w:rPr>
                      <w:iCs/>
                      <w:lang w:bidi="ar"/>
                    </w:rPr>
                  </w:pPr>
                  <w:r>
                    <w:rPr>
                      <w:rFonts w:hint="eastAsia"/>
                      <w:iCs/>
                      <w:lang w:bidi="ar"/>
                    </w:rPr>
                    <w:t>扩建1#洗选车间1面积864.6m</w:t>
                  </w:r>
                  <w:r>
                    <w:rPr>
                      <w:rFonts w:hint="eastAsia"/>
                      <w:iCs/>
                      <w:vertAlign w:val="superscript"/>
                      <w:lang w:bidi="ar"/>
                    </w:rPr>
                    <w:t>2</w:t>
                  </w:r>
                  <w:r>
                    <w:rPr>
                      <w:rFonts w:hint="eastAsia"/>
                      <w:iCs/>
                      <w:lang w:bidi="ar"/>
                    </w:rPr>
                    <w:t>、扩建1#洗选车间面积3081.32m</w:t>
                  </w:r>
                  <w:r>
                    <w:rPr>
                      <w:rFonts w:hint="eastAsia"/>
                      <w:iCs/>
                      <w:vertAlign w:val="superscript"/>
                      <w:lang w:bidi="ar"/>
                    </w:rPr>
                    <w:t>2</w:t>
                  </w:r>
                  <w:r>
                    <w:rPr>
                      <w:rFonts w:hint="eastAsia"/>
                      <w:iCs/>
                      <w:lang w:bidi="ar"/>
                    </w:rPr>
                    <w:t>、2#连廊面积864.6m</w:t>
                  </w:r>
                  <w:r>
                    <w:rPr>
                      <w:rFonts w:hint="eastAsia"/>
                      <w:iCs/>
                      <w:vertAlign w:val="superscript"/>
                      <w:lang w:bidi="ar"/>
                    </w:rPr>
                    <w:t>2</w:t>
                  </w:r>
                  <w:r>
                    <w:rPr>
                      <w:rFonts w:hint="eastAsia"/>
                      <w:iCs/>
                      <w:lang w:bidi="ar"/>
                    </w:rPr>
                    <w:t>、3#筛选车间面积为13943.05m</w:t>
                  </w:r>
                  <w:r>
                    <w:rPr>
                      <w:rFonts w:hint="eastAsia"/>
                      <w:iCs/>
                      <w:vertAlign w:val="superscript"/>
                      <w:lang w:bidi="ar"/>
                    </w:rPr>
                    <w:t>2</w:t>
                  </w:r>
                  <w:r>
                    <w:rPr>
                      <w:rFonts w:hint="eastAsia"/>
                      <w:iCs/>
                      <w:lang w:bidi="ar"/>
                    </w:rPr>
                    <w:t>，均位于厂区范围内，本次扩建完成后，企业全厂煤棚总建筑面积</w:t>
                  </w:r>
                  <w:r>
                    <w:rPr>
                      <w:iCs/>
                      <w:lang w:bidi="ar"/>
                    </w:rPr>
                    <w:t>29180.35</w:t>
                  </w:r>
                  <w:r>
                    <w:rPr>
                      <w:rFonts w:hint="eastAsia"/>
                      <w:iCs/>
                      <w:lang w:bidi="ar"/>
                    </w:rPr>
                    <w:t>m</w:t>
                  </w:r>
                  <w:r>
                    <w:rPr>
                      <w:rFonts w:hint="eastAsia"/>
                      <w:iCs/>
                      <w:vertAlign w:val="superscript"/>
                      <w:lang w:bidi="ar"/>
                    </w:rPr>
                    <w:t>2</w:t>
                  </w:r>
                  <w:r>
                    <w:rPr>
                      <w:rFonts w:hint="eastAsia"/>
                      <w:iCs/>
                      <w:lang w:bidi="ar"/>
                    </w:rPr>
                    <w:t>。煤棚内地面进行一般地面硬化处理，</w:t>
                  </w:r>
                  <w:r>
                    <w:rPr>
                      <w:rFonts w:hint="eastAsia"/>
                      <w:lang w:bidi="ar"/>
                    </w:rPr>
                    <w:t>安装视频监控设施一套，并与环保部门平台联网。</w:t>
                  </w:r>
                </w:p>
              </w:tc>
              <w:tc>
                <w:tcPr>
                  <w:tcW w:w="327" w:type="pct"/>
                  <w:tcBorders>
                    <w:tl2br w:val="nil"/>
                    <w:tr2bl w:val="nil"/>
                  </w:tcBorders>
                  <w:vAlign w:val="center"/>
                </w:tcPr>
                <w:p w14:paraId="0C3E7C8A">
                  <w:pPr>
                    <w:adjustRightInd w:val="0"/>
                    <w:snapToGrid w:val="0"/>
                    <w:spacing w:line="320" w:lineRule="exact"/>
                    <w:jc w:val="center"/>
                    <w:rPr>
                      <w:szCs w:val="21"/>
                    </w:rPr>
                  </w:pPr>
                  <w:r>
                    <w:rPr>
                      <w:rFonts w:hint="eastAsia"/>
                    </w:rPr>
                    <w:t>扩建</w:t>
                  </w:r>
                </w:p>
              </w:tc>
            </w:tr>
            <w:tr w14:paraId="14AB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340" w:type="pct"/>
                  <w:vMerge w:val="restart"/>
                  <w:vAlign w:val="center"/>
                </w:tcPr>
                <w:p w14:paraId="075F2DE7">
                  <w:pPr>
                    <w:adjustRightInd w:val="0"/>
                    <w:snapToGrid w:val="0"/>
                    <w:spacing w:line="320" w:lineRule="exact"/>
                    <w:jc w:val="center"/>
                    <w:rPr>
                      <w:szCs w:val="21"/>
                    </w:rPr>
                  </w:pPr>
                  <w:r>
                    <w:rPr>
                      <w:szCs w:val="21"/>
                    </w:rPr>
                    <w:t>辅助</w:t>
                  </w:r>
                </w:p>
                <w:p w14:paraId="1C693622">
                  <w:pPr>
                    <w:adjustRightInd w:val="0"/>
                    <w:snapToGrid w:val="0"/>
                    <w:spacing w:line="320" w:lineRule="exact"/>
                    <w:jc w:val="center"/>
                    <w:rPr>
                      <w:szCs w:val="21"/>
                    </w:rPr>
                  </w:pPr>
                  <w:r>
                    <w:rPr>
                      <w:szCs w:val="21"/>
                    </w:rPr>
                    <w:t>工程</w:t>
                  </w:r>
                </w:p>
              </w:tc>
              <w:tc>
                <w:tcPr>
                  <w:tcW w:w="936" w:type="pct"/>
                  <w:gridSpan w:val="2"/>
                  <w:tcBorders>
                    <w:tl2br w:val="nil"/>
                    <w:tr2bl w:val="nil"/>
                  </w:tcBorders>
                  <w:vAlign w:val="center"/>
                </w:tcPr>
                <w:p w14:paraId="4D811291">
                  <w:pPr>
                    <w:adjustRightInd w:val="0"/>
                    <w:snapToGrid w:val="0"/>
                    <w:spacing w:line="320" w:lineRule="exact"/>
                    <w:jc w:val="center"/>
                    <w:rPr>
                      <w:kern w:val="0"/>
                      <w:szCs w:val="21"/>
                    </w:rPr>
                  </w:pPr>
                  <w:r>
                    <w:rPr>
                      <w:rFonts w:hint="eastAsia"/>
                      <w:kern w:val="0"/>
                      <w:szCs w:val="21"/>
                    </w:rPr>
                    <w:t>磅房</w:t>
                  </w:r>
                </w:p>
              </w:tc>
              <w:tc>
                <w:tcPr>
                  <w:tcW w:w="3397" w:type="pct"/>
                  <w:tcBorders>
                    <w:tl2br w:val="nil"/>
                    <w:tr2bl w:val="nil"/>
                  </w:tcBorders>
                  <w:vAlign w:val="center"/>
                </w:tcPr>
                <w:p w14:paraId="1C1DA050">
                  <w:pPr>
                    <w:adjustRightInd w:val="0"/>
                    <w:snapToGrid w:val="0"/>
                    <w:spacing w:line="320" w:lineRule="exact"/>
                    <w:rPr>
                      <w:iCs/>
                      <w:lang w:bidi="ar"/>
                    </w:rPr>
                  </w:pPr>
                  <w:r>
                    <w:rPr>
                      <w:rFonts w:hint="eastAsia"/>
                      <w:iCs/>
                      <w:lang w:bidi="ar"/>
                    </w:rPr>
                    <w:t>位于3#筛选车间东侧，依托现有</w:t>
                  </w:r>
                </w:p>
              </w:tc>
              <w:tc>
                <w:tcPr>
                  <w:tcW w:w="327" w:type="pct"/>
                  <w:tcBorders>
                    <w:tl2br w:val="nil"/>
                    <w:tr2bl w:val="nil"/>
                  </w:tcBorders>
                  <w:vAlign w:val="center"/>
                </w:tcPr>
                <w:p w14:paraId="5126CAB7">
                  <w:pPr>
                    <w:adjustRightInd w:val="0"/>
                    <w:snapToGrid w:val="0"/>
                    <w:spacing w:line="320" w:lineRule="exact"/>
                    <w:jc w:val="center"/>
                  </w:pPr>
                  <w:r>
                    <w:rPr>
                      <w:rFonts w:hint="eastAsia"/>
                    </w:rPr>
                    <w:t>/</w:t>
                  </w:r>
                </w:p>
              </w:tc>
            </w:tr>
            <w:tr w14:paraId="267A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340" w:type="pct"/>
                  <w:vMerge w:val="continue"/>
                  <w:vAlign w:val="center"/>
                </w:tcPr>
                <w:p w14:paraId="734CEF47">
                  <w:pPr>
                    <w:adjustRightInd w:val="0"/>
                    <w:snapToGrid w:val="0"/>
                    <w:spacing w:line="320" w:lineRule="exact"/>
                    <w:jc w:val="center"/>
                    <w:rPr>
                      <w:szCs w:val="21"/>
                    </w:rPr>
                  </w:pPr>
                </w:p>
              </w:tc>
              <w:tc>
                <w:tcPr>
                  <w:tcW w:w="936" w:type="pct"/>
                  <w:gridSpan w:val="2"/>
                  <w:tcBorders>
                    <w:tl2br w:val="nil"/>
                    <w:tr2bl w:val="nil"/>
                  </w:tcBorders>
                  <w:vAlign w:val="center"/>
                </w:tcPr>
                <w:p w14:paraId="12556CA8">
                  <w:pPr>
                    <w:adjustRightInd w:val="0"/>
                    <w:snapToGrid w:val="0"/>
                    <w:spacing w:line="320" w:lineRule="exact"/>
                    <w:jc w:val="center"/>
                    <w:rPr>
                      <w:szCs w:val="21"/>
                    </w:rPr>
                  </w:pPr>
                  <w:r>
                    <w:rPr>
                      <w:rFonts w:hint="eastAsia"/>
                      <w:kern w:val="0"/>
                      <w:szCs w:val="21"/>
                    </w:rPr>
                    <w:t>4#</w:t>
                  </w:r>
                  <w:r>
                    <w:rPr>
                      <w:rFonts w:hint="eastAsia"/>
                      <w:szCs w:val="21"/>
                    </w:rPr>
                    <w:t>办公室</w:t>
                  </w:r>
                </w:p>
              </w:tc>
              <w:tc>
                <w:tcPr>
                  <w:tcW w:w="3397" w:type="pct"/>
                  <w:tcBorders>
                    <w:tl2br w:val="nil"/>
                    <w:tr2bl w:val="nil"/>
                  </w:tcBorders>
                  <w:vAlign w:val="center"/>
                </w:tcPr>
                <w:p w14:paraId="76630D41">
                  <w:pPr>
                    <w:adjustRightInd w:val="0"/>
                    <w:snapToGrid w:val="0"/>
                    <w:spacing w:line="320" w:lineRule="exact"/>
                    <w:rPr>
                      <w:szCs w:val="21"/>
                    </w:rPr>
                  </w:pPr>
                  <w:r>
                    <w:rPr>
                      <w:rFonts w:hint="eastAsia"/>
                      <w:iCs/>
                      <w:lang w:bidi="ar"/>
                    </w:rPr>
                    <w:t>本次“未批先建”，</w:t>
                  </w:r>
                  <w:r>
                    <w:rPr>
                      <w:rFonts w:hint="eastAsia"/>
                      <w:szCs w:val="21"/>
                    </w:rPr>
                    <w:t>建筑面积</w:t>
                  </w:r>
                  <w:r>
                    <w:rPr>
                      <w:szCs w:val="21"/>
                    </w:rPr>
                    <w:t>422.01</w:t>
                  </w:r>
                  <w:r>
                    <w:rPr>
                      <w:rFonts w:hint="eastAsia"/>
                      <w:iCs/>
                      <w:lang w:bidi="ar"/>
                    </w:rPr>
                    <w:t>m</w:t>
                  </w:r>
                  <w:r>
                    <w:rPr>
                      <w:rFonts w:hint="eastAsia"/>
                      <w:iCs/>
                      <w:vertAlign w:val="superscript"/>
                      <w:lang w:bidi="ar"/>
                    </w:rPr>
                    <w:t>2</w:t>
                  </w:r>
                  <w:r>
                    <w:rPr>
                      <w:rFonts w:hint="eastAsia"/>
                      <w:iCs/>
                      <w:lang w:bidi="ar"/>
                    </w:rPr>
                    <w:t>，1层，</w:t>
                  </w:r>
                  <w:r>
                    <w:rPr>
                      <w:rFonts w:hint="eastAsia"/>
                      <w:szCs w:val="21"/>
                    </w:rPr>
                    <w:t>用于厂区来客拜访及日常办公。</w:t>
                  </w:r>
                </w:p>
              </w:tc>
              <w:tc>
                <w:tcPr>
                  <w:tcW w:w="327" w:type="pct"/>
                  <w:tcBorders>
                    <w:tl2br w:val="nil"/>
                    <w:tr2bl w:val="nil"/>
                  </w:tcBorders>
                  <w:vAlign w:val="center"/>
                </w:tcPr>
                <w:p w14:paraId="17418C86">
                  <w:pPr>
                    <w:adjustRightInd w:val="0"/>
                    <w:snapToGrid w:val="0"/>
                    <w:spacing w:line="320" w:lineRule="exact"/>
                    <w:jc w:val="center"/>
                  </w:pPr>
                  <w:r>
                    <w:rPr>
                      <w:rFonts w:hint="eastAsia"/>
                    </w:rPr>
                    <w:t>扩建</w:t>
                  </w:r>
                </w:p>
              </w:tc>
            </w:tr>
            <w:tr w14:paraId="69AE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1380BC24">
                  <w:pPr>
                    <w:adjustRightInd w:val="0"/>
                    <w:snapToGrid w:val="0"/>
                    <w:spacing w:line="320" w:lineRule="exact"/>
                    <w:jc w:val="center"/>
                    <w:rPr>
                      <w:szCs w:val="21"/>
                    </w:rPr>
                  </w:pPr>
                </w:p>
              </w:tc>
              <w:tc>
                <w:tcPr>
                  <w:tcW w:w="936" w:type="pct"/>
                  <w:gridSpan w:val="2"/>
                  <w:vAlign w:val="center"/>
                </w:tcPr>
                <w:p w14:paraId="2E088E59">
                  <w:pPr>
                    <w:adjustRightInd w:val="0"/>
                    <w:snapToGrid w:val="0"/>
                    <w:spacing w:line="320" w:lineRule="exact"/>
                    <w:jc w:val="center"/>
                    <w:rPr>
                      <w:szCs w:val="21"/>
                    </w:rPr>
                  </w:pPr>
                  <w:r>
                    <w:rPr>
                      <w:rFonts w:hint="eastAsia"/>
                      <w:kern w:val="0"/>
                      <w:szCs w:val="21"/>
                    </w:rPr>
                    <w:t>5#</w:t>
                  </w:r>
                  <w:r>
                    <w:rPr>
                      <w:rFonts w:hint="eastAsia"/>
                      <w:szCs w:val="21"/>
                    </w:rPr>
                    <w:t>办公室</w:t>
                  </w:r>
                </w:p>
              </w:tc>
              <w:tc>
                <w:tcPr>
                  <w:tcW w:w="3397" w:type="pct"/>
                  <w:vAlign w:val="center"/>
                </w:tcPr>
                <w:p w14:paraId="1431047A">
                  <w:pPr>
                    <w:adjustRightInd w:val="0"/>
                    <w:snapToGrid w:val="0"/>
                    <w:spacing w:line="320" w:lineRule="exact"/>
                    <w:rPr>
                      <w:szCs w:val="21"/>
                    </w:rPr>
                  </w:pPr>
                  <w:r>
                    <w:rPr>
                      <w:rFonts w:hint="eastAsia"/>
                      <w:szCs w:val="21"/>
                    </w:rPr>
                    <w:t>厂区现有，建筑面积</w:t>
                  </w:r>
                  <w:r>
                    <w:rPr>
                      <w:szCs w:val="21"/>
                    </w:rPr>
                    <w:t>600.78</w:t>
                  </w:r>
                  <w:r>
                    <w:rPr>
                      <w:rFonts w:hint="eastAsia"/>
                      <w:iCs/>
                      <w:lang w:bidi="ar"/>
                    </w:rPr>
                    <w:t>m</w:t>
                  </w:r>
                  <w:r>
                    <w:rPr>
                      <w:rFonts w:hint="eastAsia"/>
                      <w:iCs/>
                      <w:vertAlign w:val="superscript"/>
                      <w:lang w:bidi="ar"/>
                    </w:rPr>
                    <w:t>2</w:t>
                  </w:r>
                  <w:r>
                    <w:rPr>
                      <w:rFonts w:hint="eastAsia"/>
                      <w:iCs/>
                      <w:lang w:bidi="ar"/>
                    </w:rPr>
                    <w:t>，1层，</w:t>
                  </w:r>
                  <w:r>
                    <w:rPr>
                      <w:rFonts w:hint="eastAsia"/>
                      <w:szCs w:val="21"/>
                    </w:rPr>
                    <w:t>用于厂区人员办公。</w:t>
                  </w:r>
                </w:p>
              </w:tc>
              <w:tc>
                <w:tcPr>
                  <w:tcW w:w="327" w:type="pct"/>
                  <w:vAlign w:val="center"/>
                </w:tcPr>
                <w:p w14:paraId="5CACF9E0">
                  <w:pPr>
                    <w:adjustRightInd w:val="0"/>
                    <w:snapToGrid w:val="0"/>
                    <w:spacing w:line="320" w:lineRule="exact"/>
                    <w:jc w:val="center"/>
                    <w:rPr>
                      <w:szCs w:val="21"/>
                    </w:rPr>
                  </w:pPr>
                  <w:r>
                    <w:rPr>
                      <w:rFonts w:hint="eastAsia"/>
                      <w:szCs w:val="21"/>
                    </w:rPr>
                    <w:t>依托</w:t>
                  </w:r>
                </w:p>
              </w:tc>
            </w:tr>
            <w:tr w14:paraId="46A3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50FC0ACA">
                  <w:pPr>
                    <w:adjustRightInd w:val="0"/>
                    <w:snapToGrid w:val="0"/>
                    <w:spacing w:line="320" w:lineRule="exact"/>
                    <w:jc w:val="center"/>
                    <w:rPr>
                      <w:szCs w:val="21"/>
                    </w:rPr>
                  </w:pPr>
                </w:p>
              </w:tc>
              <w:tc>
                <w:tcPr>
                  <w:tcW w:w="936" w:type="pct"/>
                  <w:gridSpan w:val="2"/>
                  <w:vAlign w:val="center"/>
                </w:tcPr>
                <w:p w14:paraId="2EF950E2">
                  <w:pPr>
                    <w:adjustRightInd w:val="0"/>
                    <w:snapToGrid w:val="0"/>
                    <w:spacing w:line="320" w:lineRule="exact"/>
                    <w:jc w:val="center"/>
                    <w:rPr>
                      <w:szCs w:val="21"/>
                    </w:rPr>
                  </w:pPr>
                  <w:r>
                    <w:rPr>
                      <w:rFonts w:hint="eastAsia"/>
                      <w:szCs w:val="21"/>
                    </w:rPr>
                    <w:t>危废间</w:t>
                  </w:r>
                </w:p>
              </w:tc>
              <w:tc>
                <w:tcPr>
                  <w:tcW w:w="3397" w:type="pct"/>
                  <w:vAlign w:val="center"/>
                </w:tcPr>
                <w:p w14:paraId="38740AFE">
                  <w:pPr>
                    <w:adjustRightInd w:val="0"/>
                    <w:snapToGrid w:val="0"/>
                    <w:spacing w:line="320" w:lineRule="exact"/>
                    <w:rPr>
                      <w:szCs w:val="21"/>
                    </w:rPr>
                  </w:pPr>
                  <w:r>
                    <w:rPr>
                      <w:rFonts w:hint="eastAsia"/>
                      <w:szCs w:val="21"/>
                    </w:rPr>
                    <w:t>厂区现有，位于储煤棚西侧，占地面积4m</w:t>
                  </w:r>
                  <w:r>
                    <w:rPr>
                      <w:rFonts w:hint="eastAsia"/>
                      <w:szCs w:val="21"/>
                      <w:vertAlign w:val="superscript"/>
                    </w:rPr>
                    <w:t>2</w:t>
                  </w:r>
                  <w:r>
                    <w:rPr>
                      <w:rFonts w:hint="eastAsia"/>
                      <w:szCs w:val="21"/>
                    </w:rPr>
                    <w:t>，用于暂存现有工程废矿物油及废油桶等危废。本次扩建不新增危废。</w:t>
                  </w:r>
                </w:p>
              </w:tc>
              <w:tc>
                <w:tcPr>
                  <w:tcW w:w="327" w:type="pct"/>
                  <w:vAlign w:val="center"/>
                </w:tcPr>
                <w:p w14:paraId="1207BFF3">
                  <w:pPr>
                    <w:adjustRightInd w:val="0"/>
                    <w:snapToGrid w:val="0"/>
                    <w:spacing w:line="320" w:lineRule="exact"/>
                    <w:jc w:val="center"/>
                    <w:rPr>
                      <w:szCs w:val="21"/>
                    </w:rPr>
                  </w:pPr>
                  <w:r>
                    <w:rPr>
                      <w:rFonts w:hint="eastAsia"/>
                      <w:szCs w:val="21"/>
                    </w:rPr>
                    <w:t>/</w:t>
                  </w:r>
                </w:p>
              </w:tc>
            </w:tr>
            <w:tr w14:paraId="1F93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restart"/>
                  <w:vAlign w:val="center"/>
                </w:tcPr>
                <w:p w14:paraId="175407BD">
                  <w:pPr>
                    <w:adjustRightInd w:val="0"/>
                    <w:snapToGrid w:val="0"/>
                    <w:spacing w:line="320" w:lineRule="exact"/>
                    <w:jc w:val="center"/>
                    <w:rPr>
                      <w:szCs w:val="21"/>
                    </w:rPr>
                  </w:pPr>
                  <w:r>
                    <w:rPr>
                      <w:szCs w:val="21"/>
                    </w:rPr>
                    <w:t>公用</w:t>
                  </w:r>
                </w:p>
                <w:p w14:paraId="320E5999">
                  <w:pPr>
                    <w:adjustRightInd w:val="0"/>
                    <w:snapToGrid w:val="0"/>
                    <w:spacing w:line="320" w:lineRule="exact"/>
                    <w:jc w:val="center"/>
                    <w:rPr>
                      <w:szCs w:val="21"/>
                    </w:rPr>
                  </w:pPr>
                  <w:r>
                    <w:rPr>
                      <w:szCs w:val="21"/>
                    </w:rPr>
                    <w:t>工程</w:t>
                  </w:r>
                </w:p>
              </w:tc>
              <w:tc>
                <w:tcPr>
                  <w:tcW w:w="936" w:type="pct"/>
                  <w:gridSpan w:val="2"/>
                  <w:vAlign w:val="center"/>
                </w:tcPr>
                <w:p w14:paraId="4F16BDAC">
                  <w:pPr>
                    <w:adjustRightInd w:val="0"/>
                    <w:snapToGrid w:val="0"/>
                    <w:spacing w:line="320" w:lineRule="exact"/>
                    <w:jc w:val="center"/>
                    <w:rPr>
                      <w:szCs w:val="21"/>
                    </w:rPr>
                  </w:pPr>
                  <w:r>
                    <w:rPr>
                      <w:szCs w:val="21"/>
                    </w:rPr>
                    <w:t>供电</w:t>
                  </w:r>
                </w:p>
              </w:tc>
              <w:tc>
                <w:tcPr>
                  <w:tcW w:w="3397" w:type="pct"/>
                  <w:vAlign w:val="center"/>
                </w:tcPr>
                <w:p w14:paraId="5DB82C46">
                  <w:pPr>
                    <w:adjustRightInd w:val="0"/>
                    <w:snapToGrid w:val="0"/>
                    <w:spacing w:line="320" w:lineRule="exact"/>
                    <w:rPr>
                      <w:szCs w:val="21"/>
                    </w:rPr>
                  </w:pPr>
                  <w:r>
                    <w:rPr>
                      <w:rFonts w:hint="eastAsia"/>
                      <w:szCs w:val="21"/>
                    </w:rPr>
                    <w:t>由内蒙古亿佳能煤业有限责任公司内部供电站提供。</w:t>
                  </w:r>
                </w:p>
              </w:tc>
              <w:tc>
                <w:tcPr>
                  <w:tcW w:w="327" w:type="pct"/>
                  <w:vAlign w:val="center"/>
                </w:tcPr>
                <w:p w14:paraId="2E5443BC">
                  <w:pPr>
                    <w:adjustRightInd w:val="0"/>
                    <w:snapToGrid w:val="0"/>
                    <w:spacing w:line="320" w:lineRule="exact"/>
                    <w:jc w:val="center"/>
                    <w:rPr>
                      <w:szCs w:val="21"/>
                    </w:rPr>
                  </w:pPr>
                  <w:r>
                    <w:rPr>
                      <w:rFonts w:hint="eastAsia"/>
                      <w:szCs w:val="21"/>
                    </w:rPr>
                    <w:t>依拖</w:t>
                  </w:r>
                </w:p>
              </w:tc>
            </w:tr>
            <w:tr w14:paraId="2CA0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continue"/>
                  <w:vAlign w:val="center"/>
                </w:tcPr>
                <w:p w14:paraId="1EEFA70C">
                  <w:pPr>
                    <w:adjustRightInd w:val="0"/>
                    <w:snapToGrid w:val="0"/>
                    <w:spacing w:line="320" w:lineRule="exact"/>
                    <w:jc w:val="center"/>
                    <w:rPr>
                      <w:szCs w:val="21"/>
                    </w:rPr>
                  </w:pPr>
                </w:p>
              </w:tc>
              <w:tc>
                <w:tcPr>
                  <w:tcW w:w="936" w:type="pct"/>
                  <w:gridSpan w:val="2"/>
                  <w:vAlign w:val="center"/>
                </w:tcPr>
                <w:p w14:paraId="361900C5">
                  <w:pPr>
                    <w:adjustRightInd w:val="0"/>
                    <w:snapToGrid w:val="0"/>
                    <w:spacing w:line="320" w:lineRule="exact"/>
                    <w:jc w:val="center"/>
                    <w:rPr>
                      <w:szCs w:val="21"/>
                    </w:rPr>
                  </w:pPr>
                  <w:r>
                    <w:rPr>
                      <w:szCs w:val="21"/>
                    </w:rPr>
                    <w:t>供水</w:t>
                  </w:r>
                </w:p>
              </w:tc>
              <w:tc>
                <w:tcPr>
                  <w:tcW w:w="3397" w:type="pct"/>
                  <w:vAlign w:val="center"/>
                </w:tcPr>
                <w:p w14:paraId="71DECA24">
                  <w:pPr>
                    <w:adjustRightInd w:val="0"/>
                    <w:snapToGrid w:val="0"/>
                    <w:spacing w:line="320" w:lineRule="exact"/>
                    <w:rPr>
                      <w:spacing w:val="-6"/>
                      <w:szCs w:val="21"/>
                    </w:rPr>
                  </w:pPr>
                  <w:r>
                    <w:rPr>
                      <w:rFonts w:hint="eastAsia"/>
                      <w:spacing w:val="-6"/>
                      <w:szCs w:val="21"/>
                    </w:rPr>
                    <w:t>本项目不新增劳动定员，不涉及生活用水；不涉及新增产能，储煤棚喷淋用水由圣圆工业园区三界塔供水工程及汇能悖牛川截伏流供水工程供水。</w:t>
                  </w:r>
                </w:p>
              </w:tc>
              <w:tc>
                <w:tcPr>
                  <w:tcW w:w="327" w:type="pct"/>
                  <w:vAlign w:val="center"/>
                </w:tcPr>
                <w:p w14:paraId="68F2B3EB">
                  <w:pPr>
                    <w:adjustRightInd w:val="0"/>
                    <w:snapToGrid w:val="0"/>
                    <w:spacing w:line="320" w:lineRule="exact"/>
                    <w:jc w:val="center"/>
                    <w:rPr>
                      <w:szCs w:val="21"/>
                    </w:rPr>
                  </w:pPr>
                  <w:r>
                    <w:rPr>
                      <w:rFonts w:hint="eastAsia"/>
                      <w:szCs w:val="21"/>
                    </w:rPr>
                    <w:t>依托</w:t>
                  </w:r>
                </w:p>
              </w:tc>
            </w:tr>
            <w:tr w14:paraId="0441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2411FB9B">
                  <w:pPr>
                    <w:adjustRightInd w:val="0"/>
                    <w:snapToGrid w:val="0"/>
                    <w:spacing w:line="320" w:lineRule="exact"/>
                    <w:jc w:val="center"/>
                    <w:rPr>
                      <w:szCs w:val="21"/>
                    </w:rPr>
                  </w:pPr>
                </w:p>
              </w:tc>
              <w:tc>
                <w:tcPr>
                  <w:tcW w:w="936" w:type="pct"/>
                  <w:gridSpan w:val="2"/>
                  <w:vAlign w:val="center"/>
                </w:tcPr>
                <w:p w14:paraId="79F494AF">
                  <w:pPr>
                    <w:adjustRightInd w:val="0"/>
                    <w:snapToGrid w:val="0"/>
                    <w:spacing w:line="320" w:lineRule="exact"/>
                    <w:jc w:val="center"/>
                    <w:rPr>
                      <w:szCs w:val="21"/>
                    </w:rPr>
                  </w:pPr>
                  <w:r>
                    <w:rPr>
                      <w:szCs w:val="21"/>
                    </w:rPr>
                    <w:t>供</w:t>
                  </w:r>
                  <w:r>
                    <w:rPr>
                      <w:rFonts w:hint="eastAsia"/>
                      <w:szCs w:val="21"/>
                    </w:rPr>
                    <w:t>暖</w:t>
                  </w:r>
                </w:p>
              </w:tc>
              <w:tc>
                <w:tcPr>
                  <w:tcW w:w="3397" w:type="pct"/>
                  <w:vAlign w:val="center"/>
                </w:tcPr>
                <w:p w14:paraId="5B62678D">
                  <w:pPr>
                    <w:adjustRightInd w:val="0"/>
                    <w:snapToGrid w:val="0"/>
                    <w:spacing w:line="320" w:lineRule="exact"/>
                    <w:rPr>
                      <w:szCs w:val="21"/>
                    </w:rPr>
                  </w:pPr>
                  <w:r>
                    <w:rPr>
                      <w:rFonts w:hint="eastAsia"/>
                      <w:szCs w:val="21"/>
                    </w:rPr>
                    <w:t>项目冬季生产厂房不采暖，办公室供暖采用空调。</w:t>
                  </w:r>
                </w:p>
              </w:tc>
              <w:tc>
                <w:tcPr>
                  <w:tcW w:w="327" w:type="pct"/>
                  <w:vAlign w:val="center"/>
                </w:tcPr>
                <w:p w14:paraId="5696D68F">
                  <w:pPr>
                    <w:adjustRightInd w:val="0"/>
                    <w:snapToGrid w:val="0"/>
                    <w:spacing w:line="320" w:lineRule="exact"/>
                    <w:jc w:val="center"/>
                    <w:rPr>
                      <w:spacing w:val="-6"/>
                      <w:szCs w:val="21"/>
                    </w:rPr>
                  </w:pPr>
                  <w:r>
                    <w:rPr>
                      <w:rFonts w:hint="eastAsia"/>
                      <w:spacing w:val="-6"/>
                      <w:szCs w:val="21"/>
                    </w:rPr>
                    <w:t>依托</w:t>
                  </w:r>
                </w:p>
              </w:tc>
            </w:tr>
            <w:tr w14:paraId="0C76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4D045752">
                  <w:pPr>
                    <w:adjustRightInd w:val="0"/>
                    <w:snapToGrid w:val="0"/>
                    <w:spacing w:line="320" w:lineRule="exact"/>
                    <w:jc w:val="center"/>
                    <w:rPr>
                      <w:szCs w:val="21"/>
                    </w:rPr>
                  </w:pPr>
                </w:p>
              </w:tc>
              <w:tc>
                <w:tcPr>
                  <w:tcW w:w="936" w:type="pct"/>
                  <w:gridSpan w:val="2"/>
                  <w:vAlign w:val="center"/>
                </w:tcPr>
                <w:p w14:paraId="6D8E8DDA">
                  <w:pPr>
                    <w:adjustRightInd w:val="0"/>
                    <w:snapToGrid w:val="0"/>
                    <w:spacing w:line="320" w:lineRule="exact"/>
                    <w:jc w:val="center"/>
                    <w:rPr>
                      <w:szCs w:val="21"/>
                    </w:rPr>
                  </w:pPr>
                  <w:r>
                    <w:rPr>
                      <w:rFonts w:hint="eastAsia" w:ascii="宋体" w:hAnsi="宋体"/>
                    </w:rPr>
                    <w:t>初期雨水收集池</w:t>
                  </w:r>
                </w:p>
              </w:tc>
              <w:tc>
                <w:tcPr>
                  <w:tcW w:w="3397" w:type="pct"/>
                  <w:vAlign w:val="center"/>
                </w:tcPr>
                <w:p w14:paraId="17E534EF">
                  <w:pPr>
                    <w:adjustRightInd w:val="0"/>
                    <w:snapToGrid w:val="0"/>
                    <w:spacing w:line="320" w:lineRule="exact"/>
                    <w:rPr>
                      <w:szCs w:val="21"/>
                    </w:rPr>
                  </w:pPr>
                  <w:r>
                    <w:rPr>
                      <w:rFonts w:hint="eastAsia" w:ascii="宋体" w:hAnsi="宋体"/>
                    </w:rPr>
                    <w:t>厂区地势最低处设</w:t>
                  </w:r>
                  <w:r>
                    <w:rPr>
                      <w:rFonts w:hint="eastAsia"/>
                    </w:rPr>
                    <w:t>1</w:t>
                  </w:r>
                  <w:r>
                    <w:rPr>
                      <w:rFonts w:hint="eastAsia" w:ascii="宋体" w:hAnsi="宋体"/>
                    </w:rPr>
                    <w:t>个</w:t>
                  </w:r>
                  <w:r>
                    <w:rPr>
                      <w:rFonts w:hint="eastAsia"/>
                    </w:rPr>
                    <w:t>10m</w:t>
                  </w:r>
                  <w:r>
                    <w:rPr>
                      <w:rFonts w:hint="eastAsia"/>
                      <w:vertAlign w:val="superscript"/>
                    </w:rPr>
                    <w:t>3</w:t>
                  </w:r>
                  <w:r>
                    <w:rPr>
                      <w:rFonts w:hint="eastAsia" w:ascii="宋体" w:hAnsi="宋体"/>
                    </w:rPr>
                    <w:t>初期雨水池，对初期雨水进行收集，经沉淀后，用于厂区洒水抑尘。</w:t>
                  </w:r>
                </w:p>
              </w:tc>
              <w:tc>
                <w:tcPr>
                  <w:tcW w:w="327" w:type="pct"/>
                  <w:vAlign w:val="center"/>
                </w:tcPr>
                <w:p w14:paraId="49DF39D8">
                  <w:pPr>
                    <w:adjustRightInd w:val="0"/>
                    <w:snapToGrid w:val="0"/>
                    <w:spacing w:line="320" w:lineRule="exact"/>
                    <w:jc w:val="center"/>
                    <w:rPr>
                      <w:spacing w:val="-6"/>
                      <w:szCs w:val="21"/>
                    </w:rPr>
                  </w:pPr>
                  <w:r>
                    <w:rPr>
                      <w:rFonts w:hint="eastAsia" w:ascii="宋体" w:hAnsi="宋体"/>
                      <w:spacing w:val="-6"/>
                    </w:rPr>
                    <w:t>依托</w:t>
                  </w:r>
                </w:p>
              </w:tc>
            </w:tr>
            <w:tr w14:paraId="66E7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0" w:hRule="atLeast"/>
                <w:jc w:val="center"/>
              </w:trPr>
              <w:tc>
                <w:tcPr>
                  <w:tcW w:w="340" w:type="pct"/>
                  <w:vMerge w:val="restart"/>
                  <w:vAlign w:val="center"/>
                </w:tcPr>
                <w:p w14:paraId="0881FA3F">
                  <w:pPr>
                    <w:adjustRightInd w:val="0"/>
                    <w:snapToGrid w:val="0"/>
                    <w:spacing w:line="320" w:lineRule="exact"/>
                    <w:jc w:val="center"/>
                    <w:rPr>
                      <w:szCs w:val="21"/>
                    </w:rPr>
                  </w:pPr>
                  <w:r>
                    <w:rPr>
                      <w:szCs w:val="21"/>
                    </w:rPr>
                    <w:t>环保</w:t>
                  </w:r>
                </w:p>
                <w:p w14:paraId="651B088D">
                  <w:pPr>
                    <w:adjustRightInd w:val="0"/>
                    <w:snapToGrid w:val="0"/>
                    <w:spacing w:line="320" w:lineRule="exact"/>
                    <w:jc w:val="center"/>
                    <w:rPr>
                      <w:szCs w:val="21"/>
                    </w:rPr>
                  </w:pPr>
                  <w:r>
                    <w:rPr>
                      <w:szCs w:val="21"/>
                    </w:rPr>
                    <w:t>工程</w:t>
                  </w:r>
                </w:p>
              </w:tc>
              <w:tc>
                <w:tcPr>
                  <w:tcW w:w="340" w:type="pct"/>
                  <w:vAlign w:val="center"/>
                </w:tcPr>
                <w:p w14:paraId="70F9EA95">
                  <w:pPr>
                    <w:adjustRightInd w:val="0"/>
                    <w:snapToGrid w:val="0"/>
                    <w:spacing w:line="320" w:lineRule="exact"/>
                    <w:jc w:val="center"/>
                    <w:rPr>
                      <w:szCs w:val="21"/>
                    </w:rPr>
                  </w:pPr>
                  <w:r>
                    <w:rPr>
                      <w:szCs w:val="21"/>
                    </w:rPr>
                    <w:t>废气</w:t>
                  </w:r>
                </w:p>
              </w:tc>
              <w:tc>
                <w:tcPr>
                  <w:tcW w:w="596" w:type="pct"/>
                  <w:vAlign w:val="center"/>
                </w:tcPr>
                <w:p w14:paraId="29730325">
                  <w:pPr>
                    <w:adjustRightInd w:val="0"/>
                    <w:snapToGrid w:val="0"/>
                    <w:spacing w:line="320" w:lineRule="exact"/>
                    <w:jc w:val="center"/>
                    <w:rPr>
                      <w:szCs w:val="21"/>
                    </w:rPr>
                  </w:pPr>
                  <w:r>
                    <w:rPr>
                      <w:szCs w:val="21"/>
                    </w:rPr>
                    <w:t>无组织</w:t>
                  </w:r>
                </w:p>
              </w:tc>
              <w:tc>
                <w:tcPr>
                  <w:tcW w:w="3397" w:type="pct"/>
                  <w:vAlign w:val="center"/>
                </w:tcPr>
                <w:p w14:paraId="3F381FFD">
                  <w:pPr>
                    <w:adjustRightInd w:val="0"/>
                    <w:snapToGrid w:val="0"/>
                    <w:spacing w:line="320" w:lineRule="exact"/>
                    <w:rPr>
                      <w:bCs/>
                      <w:szCs w:val="21"/>
                    </w:rPr>
                  </w:pPr>
                  <w:r>
                    <w:rPr>
                      <w:rFonts w:hint="eastAsia" w:ascii="宋体" w:hAnsi="宋体"/>
                      <w:bCs/>
                    </w:rPr>
                    <w:t>煤炭储存及装载粉尘：煤棚全封闭，各个煤棚顶部均设置喷淋抑尘系统；安装视频监控设施，并与环保部门平台联网。</w:t>
                  </w:r>
                </w:p>
                <w:p w14:paraId="60E5A59B">
                  <w:pPr>
                    <w:adjustRightInd w:val="0"/>
                    <w:snapToGrid w:val="0"/>
                    <w:spacing w:line="320" w:lineRule="exact"/>
                    <w:rPr>
                      <w:bCs/>
                      <w:szCs w:val="21"/>
                    </w:rPr>
                  </w:pPr>
                  <w:r>
                    <w:rPr>
                      <w:rFonts w:hint="eastAsia"/>
                      <w:bCs/>
                      <w:szCs w:val="21"/>
                    </w:rPr>
                    <w:t>厂区运输扬尘：场内道路绿化，封闭运输，配备洒水车，定期洒水，厂区地面及进出厂区道路硬化。</w:t>
                  </w:r>
                </w:p>
              </w:tc>
              <w:tc>
                <w:tcPr>
                  <w:tcW w:w="327" w:type="pct"/>
                  <w:vAlign w:val="center"/>
                </w:tcPr>
                <w:p w14:paraId="7137DDF1">
                  <w:pPr>
                    <w:adjustRightInd w:val="0"/>
                    <w:snapToGrid w:val="0"/>
                    <w:spacing w:line="320" w:lineRule="exact"/>
                    <w:jc w:val="center"/>
                    <w:rPr>
                      <w:szCs w:val="21"/>
                    </w:rPr>
                  </w:pPr>
                  <w:r>
                    <w:rPr>
                      <w:rFonts w:hint="eastAsia"/>
                      <w:bCs/>
                      <w:szCs w:val="21"/>
                    </w:rPr>
                    <w:t>-</w:t>
                  </w:r>
                  <w:r>
                    <w:rPr>
                      <w:bCs/>
                      <w:szCs w:val="21"/>
                    </w:rPr>
                    <w:t>-</w:t>
                  </w:r>
                </w:p>
              </w:tc>
            </w:tr>
            <w:tr w14:paraId="3101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0" w:type="pct"/>
                  <w:vMerge w:val="continue"/>
                  <w:vAlign w:val="center"/>
                </w:tcPr>
                <w:p w14:paraId="5CCD6FC3">
                  <w:pPr>
                    <w:adjustRightInd w:val="0"/>
                    <w:snapToGrid w:val="0"/>
                    <w:spacing w:line="320" w:lineRule="exact"/>
                    <w:jc w:val="center"/>
                    <w:rPr>
                      <w:szCs w:val="21"/>
                    </w:rPr>
                  </w:pPr>
                </w:p>
              </w:tc>
              <w:tc>
                <w:tcPr>
                  <w:tcW w:w="936" w:type="pct"/>
                  <w:gridSpan w:val="2"/>
                  <w:vAlign w:val="center"/>
                </w:tcPr>
                <w:p w14:paraId="125C6DAA">
                  <w:pPr>
                    <w:adjustRightInd w:val="0"/>
                    <w:snapToGrid w:val="0"/>
                    <w:spacing w:line="320" w:lineRule="exact"/>
                    <w:jc w:val="center"/>
                    <w:rPr>
                      <w:szCs w:val="21"/>
                    </w:rPr>
                  </w:pPr>
                  <w:r>
                    <w:rPr>
                      <w:szCs w:val="21"/>
                    </w:rPr>
                    <w:t>废水</w:t>
                  </w:r>
                </w:p>
              </w:tc>
              <w:tc>
                <w:tcPr>
                  <w:tcW w:w="3397" w:type="pct"/>
                  <w:vAlign w:val="center"/>
                </w:tcPr>
                <w:p w14:paraId="2C17BB7D">
                  <w:pPr>
                    <w:adjustRightInd w:val="0"/>
                    <w:snapToGrid w:val="0"/>
                    <w:spacing w:line="320" w:lineRule="exact"/>
                    <w:rPr>
                      <w:szCs w:val="21"/>
                    </w:rPr>
                  </w:pPr>
                  <w:r>
                    <w:rPr>
                      <w:rFonts w:hint="eastAsia"/>
                      <w:szCs w:val="21"/>
                    </w:rPr>
                    <w:t>项目抑尘用水全部蒸发损耗；不新增劳动定员，无新增生活废水。</w:t>
                  </w:r>
                </w:p>
              </w:tc>
              <w:tc>
                <w:tcPr>
                  <w:tcW w:w="327" w:type="pct"/>
                  <w:vAlign w:val="center"/>
                </w:tcPr>
                <w:p w14:paraId="503EFB2D">
                  <w:pPr>
                    <w:adjustRightInd w:val="0"/>
                    <w:snapToGrid w:val="0"/>
                    <w:spacing w:line="320" w:lineRule="exact"/>
                    <w:jc w:val="center"/>
                    <w:rPr>
                      <w:szCs w:val="21"/>
                    </w:rPr>
                  </w:pPr>
                  <w:r>
                    <w:rPr>
                      <w:rFonts w:hint="eastAsia"/>
                      <w:szCs w:val="21"/>
                    </w:rPr>
                    <w:t>-</w:t>
                  </w:r>
                  <w:r>
                    <w:rPr>
                      <w:szCs w:val="21"/>
                    </w:rPr>
                    <w:t>-</w:t>
                  </w:r>
                </w:p>
              </w:tc>
            </w:tr>
            <w:tr w14:paraId="62A1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continue"/>
                  <w:vAlign w:val="center"/>
                </w:tcPr>
                <w:p w14:paraId="122541DD">
                  <w:pPr>
                    <w:adjustRightInd w:val="0"/>
                    <w:snapToGrid w:val="0"/>
                    <w:spacing w:line="320" w:lineRule="exact"/>
                    <w:jc w:val="center"/>
                    <w:rPr>
                      <w:szCs w:val="21"/>
                    </w:rPr>
                  </w:pPr>
                </w:p>
              </w:tc>
              <w:tc>
                <w:tcPr>
                  <w:tcW w:w="936" w:type="pct"/>
                  <w:gridSpan w:val="2"/>
                  <w:vAlign w:val="center"/>
                </w:tcPr>
                <w:p w14:paraId="0E5DFD22">
                  <w:pPr>
                    <w:adjustRightInd w:val="0"/>
                    <w:snapToGrid w:val="0"/>
                    <w:spacing w:line="320" w:lineRule="exact"/>
                    <w:jc w:val="center"/>
                    <w:rPr>
                      <w:szCs w:val="21"/>
                    </w:rPr>
                  </w:pPr>
                  <w:r>
                    <w:rPr>
                      <w:szCs w:val="21"/>
                    </w:rPr>
                    <w:t>噪声</w:t>
                  </w:r>
                </w:p>
              </w:tc>
              <w:tc>
                <w:tcPr>
                  <w:tcW w:w="3397" w:type="pct"/>
                </w:tcPr>
                <w:p w14:paraId="39D7EAEC">
                  <w:pPr>
                    <w:adjustRightInd w:val="0"/>
                    <w:snapToGrid w:val="0"/>
                    <w:spacing w:line="320" w:lineRule="exact"/>
                    <w:rPr>
                      <w:szCs w:val="21"/>
                    </w:rPr>
                  </w:pPr>
                  <w:r>
                    <w:rPr>
                      <w:rFonts w:hint="eastAsia"/>
                      <w:szCs w:val="21"/>
                    </w:rPr>
                    <w:t>合理规划项目场地道路交通，加强管理，采用低噪声、低能耗设备。</w:t>
                  </w:r>
                </w:p>
              </w:tc>
              <w:tc>
                <w:tcPr>
                  <w:tcW w:w="327" w:type="pct"/>
                  <w:vAlign w:val="center"/>
                </w:tcPr>
                <w:p w14:paraId="430DF35D">
                  <w:pPr>
                    <w:adjustRightInd w:val="0"/>
                    <w:snapToGrid w:val="0"/>
                    <w:spacing w:line="320" w:lineRule="exact"/>
                    <w:jc w:val="center"/>
                    <w:rPr>
                      <w:szCs w:val="21"/>
                    </w:rPr>
                  </w:pPr>
                  <w:r>
                    <w:rPr>
                      <w:rFonts w:hint="eastAsia"/>
                      <w:szCs w:val="21"/>
                    </w:rPr>
                    <w:t>-</w:t>
                  </w:r>
                  <w:r>
                    <w:rPr>
                      <w:szCs w:val="21"/>
                    </w:rPr>
                    <w:t>-</w:t>
                  </w:r>
                </w:p>
              </w:tc>
            </w:tr>
            <w:tr w14:paraId="7F96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7F4B4C5F">
                  <w:pPr>
                    <w:adjustRightInd w:val="0"/>
                    <w:snapToGrid w:val="0"/>
                    <w:spacing w:line="320" w:lineRule="exact"/>
                    <w:jc w:val="center"/>
                    <w:rPr>
                      <w:szCs w:val="21"/>
                    </w:rPr>
                  </w:pPr>
                </w:p>
              </w:tc>
              <w:tc>
                <w:tcPr>
                  <w:tcW w:w="936" w:type="pct"/>
                  <w:gridSpan w:val="2"/>
                  <w:vAlign w:val="center"/>
                </w:tcPr>
                <w:p w14:paraId="48D3C450">
                  <w:pPr>
                    <w:adjustRightInd w:val="0"/>
                    <w:snapToGrid w:val="0"/>
                    <w:spacing w:line="320" w:lineRule="exact"/>
                    <w:jc w:val="center"/>
                    <w:rPr>
                      <w:bCs/>
                      <w:szCs w:val="21"/>
                    </w:rPr>
                  </w:pPr>
                  <w:r>
                    <w:rPr>
                      <w:szCs w:val="21"/>
                    </w:rPr>
                    <w:t>固废</w:t>
                  </w:r>
                </w:p>
              </w:tc>
              <w:tc>
                <w:tcPr>
                  <w:tcW w:w="3397" w:type="pct"/>
                  <w:vAlign w:val="center"/>
                </w:tcPr>
                <w:p w14:paraId="37890D65">
                  <w:pPr>
                    <w:adjustRightInd w:val="0"/>
                    <w:snapToGrid w:val="0"/>
                    <w:spacing w:line="320" w:lineRule="exact"/>
                    <w:rPr>
                      <w:spacing w:val="-4"/>
                    </w:rPr>
                  </w:pPr>
                  <w:r>
                    <w:rPr>
                      <w:rFonts w:hint="eastAsia"/>
                      <w:spacing w:val="-4"/>
                    </w:rPr>
                    <w:t>固废：本项目</w:t>
                  </w:r>
                  <w:r>
                    <w:rPr>
                      <w:rFonts w:hint="eastAsia" w:ascii="宋体" w:hAnsi="宋体"/>
                      <w:spacing w:val="-4"/>
                    </w:rPr>
                    <w:t>为储煤棚扩建项目，</w:t>
                  </w:r>
                  <w:r>
                    <w:rPr>
                      <w:rFonts w:hint="eastAsia"/>
                      <w:spacing w:val="-4"/>
                    </w:rPr>
                    <w:t>不涉及新增生产设备及新增产能，因此运营期无危废及一般固废产生。</w:t>
                  </w:r>
                </w:p>
                <w:p w14:paraId="4471E953">
                  <w:pPr>
                    <w:adjustRightInd w:val="0"/>
                    <w:snapToGrid w:val="0"/>
                    <w:spacing w:line="320" w:lineRule="exact"/>
                    <w:rPr>
                      <w:spacing w:val="-4"/>
                    </w:rPr>
                  </w:pPr>
                  <w:r>
                    <w:rPr>
                      <w:rFonts w:hint="eastAsia"/>
                      <w:spacing w:val="-4"/>
                    </w:rPr>
                    <w:t>生活垃圾：本次不新增劳动定员，无新增生活垃圾。</w:t>
                  </w:r>
                </w:p>
              </w:tc>
              <w:tc>
                <w:tcPr>
                  <w:tcW w:w="327" w:type="pct"/>
                  <w:vAlign w:val="center"/>
                </w:tcPr>
                <w:p w14:paraId="4132C0D1">
                  <w:pPr>
                    <w:adjustRightInd w:val="0"/>
                    <w:snapToGrid w:val="0"/>
                    <w:spacing w:line="320" w:lineRule="exact"/>
                    <w:jc w:val="center"/>
                    <w:rPr>
                      <w:spacing w:val="-4"/>
                    </w:rPr>
                  </w:pPr>
                  <w:r>
                    <w:rPr>
                      <w:rFonts w:hint="eastAsia"/>
                      <w:spacing w:val="-4"/>
                    </w:rPr>
                    <w:t>-</w:t>
                  </w:r>
                  <w:r>
                    <w:rPr>
                      <w:spacing w:val="-4"/>
                    </w:rPr>
                    <w:t>-</w:t>
                  </w:r>
                </w:p>
              </w:tc>
            </w:tr>
          </w:tbl>
          <w:p w14:paraId="3AE164BE">
            <w:pPr>
              <w:adjustRightInd w:val="0"/>
              <w:snapToGrid w:val="0"/>
              <w:spacing w:line="440" w:lineRule="exact"/>
              <w:ind w:firstLine="482" w:firstLineChars="200"/>
              <w:outlineLvl w:val="2"/>
              <w:rPr>
                <w:b/>
                <w:bCs/>
                <w:sz w:val="24"/>
                <w:szCs w:val="22"/>
              </w:rPr>
            </w:pPr>
            <w:r>
              <w:rPr>
                <w:b/>
                <w:bCs/>
                <w:sz w:val="24"/>
                <w:szCs w:val="22"/>
              </w:rPr>
              <w:t>9、平面布置</w:t>
            </w:r>
          </w:p>
          <w:p w14:paraId="634ED4DD">
            <w:pPr>
              <w:adjustRightInd w:val="0"/>
              <w:snapToGrid w:val="0"/>
              <w:spacing w:line="480" w:lineRule="exact"/>
              <w:ind w:firstLine="480" w:firstLineChars="200"/>
              <w:rPr>
                <w:sz w:val="24"/>
                <w:szCs w:val="22"/>
              </w:rPr>
            </w:pPr>
            <w:r>
              <w:rPr>
                <w:rFonts w:hint="eastAsia"/>
                <w:sz w:val="24"/>
                <w:szCs w:val="22"/>
              </w:rPr>
              <w:t>厂区在厂区南侧设置2个出入口，分别位于厂区南侧和东侧，磅房位于厂区东侧出入口旁，4#办公室位于厂区东侧出入口南侧，5#办公室位于厂区西侧中部，其余建筑物均为储煤棚，分为1#洗选车间，2#连廊和3#筛选车间，其中1#洗选车间</w:t>
            </w:r>
            <w:r>
              <w:rPr>
                <w:rFonts w:hint="eastAsia"/>
                <w:sz w:val="24"/>
                <w:szCs w:val="22"/>
                <w:lang w:val="en-US" w:eastAsia="zh-CN"/>
              </w:rPr>
              <w:t>位于</w:t>
            </w:r>
            <w:r>
              <w:rPr>
                <w:rFonts w:hint="eastAsia"/>
                <w:sz w:val="24"/>
                <w:szCs w:val="22"/>
              </w:rPr>
              <w:t>厂区东侧，3#筛选车间位于厂区东侧，2#连廊位于1#洗选车间和3#筛选车间之间，用于连通2个车间。危废间位于储煤棚西侧，其余均为厂区道路及空地。</w:t>
            </w:r>
          </w:p>
          <w:p w14:paraId="33CAB387">
            <w:pPr>
              <w:adjustRightInd w:val="0"/>
              <w:snapToGrid w:val="0"/>
              <w:spacing w:line="480" w:lineRule="exact"/>
              <w:ind w:firstLine="480" w:firstLineChars="200"/>
              <w:rPr>
                <w:sz w:val="24"/>
                <w:szCs w:val="22"/>
              </w:rPr>
            </w:pPr>
            <w:r>
              <w:rPr>
                <w:rFonts w:hint="eastAsia"/>
                <w:sz w:val="24"/>
                <w:szCs w:val="22"/>
              </w:rPr>
              <w:t>本次储煤棚扩建的四个“未批先建”部分分别为1#洗选车间1和1#洗选车间2分别位于1#洗选车间的西南和东南，与1#洗选车间现有部分连为一个整体，2#连廊和3#筛选车间均为“未批先建”扩建部分。且4#办公室同为“未批先建”部分，属于附属设施。</w:t>
            </w:r>
          </w:p>
          <w:p w14:paraId="0440E32D">
            <w:pPr>
              <w:adjustRightInd w:val="0"/>
              <w:snapToGrid w:val="0"/>
              <w:spacing w:line="480" w:lineRule="exact"/>
              <w:ind w:firstLine="480" w:firstLineChars="200"/>
              <w:rPr>
                <w:sz w:val="24"/>
                <w:szCs w:val="22"/>
              </w:rPr>
            </w:pPr>
            <w:r>
              <w:rPr>
                <w:rFonts w:hint="eastAsia"/>
                <w:sz w:val="24"/>
                <w:szCs w:val="22"/>
              </w:rPr>
              <w:t>综上，项目办公区和生产区分开，厂区布局较为合理。</w:t>
            </w:r>
          </w:p>
          <w:p w14:paraId="37887407">
            <w:pPr>
              <w:adjustRightInd w:val="0"/>
              <w:snapToGrid w:val="0"/>
              <w:spacing w:line="440" w:lineRule="exact"/>
              <w:ind w:firstLine="482" w:firstLineChars="200"/>
              <w:outlineLvl w:val="2"/>
              <w:rPr>
                <w:b/>
                <w:bCs/>
                <w:sz w:val="24"/>
                <w:szCs w:val="22"/>
              </w:rPr>
            </w:pPr>
            <w:r>
              <w:rPr>
                <w:b/>
                <w:bCs/>
                <w:sz w:val="24"/>
                <w:szCs w:val="22"/>
              </w:rPr>
              <w:t>10、原辅材料及能源消耗</w:t>
            </w:r>
          </w:p>
          <w:p w14:paraId="3F531A0F">
            <w:pPr>
              <w:adjustRightInd w:val="0"/>
              <w:snapToGrid w:val="0"/>
              <w:spacing w:line="440" w:lineRule="exact"/>
              <w:ind w:firstLine="480" w:firstLineChars="200"/>
              <w:rPr>
                <w:sz w:val="24"/>
                <w:szCs w:val="22"/>
              </w:rPr>
            </w:pPr>
            <w:r>
              <w:rPr>
                <w:rFonts w:hint="eastAsia"/>
                <w:sz w:val="24"/>
                <w:szCs w:val="22"/>
              </w:rPr>
              <w:t>本</w:t>
            </w:r>
            <w:r>
              <w:rPr>
                <w:sz w:val="24"/>
                <w:szCs w:val="22"/>
              </w:rPr>
              <w:t>项目</w:t>
            </w:r>
            <w:bookmarkStart w:id="10" w:name="_Ref365271514"/>
            <w:r>
              <w:rPr>
                <w:sz w:val="24"/>
                <w:szCs w:val="22"/>
              </w:rPr>
              <w:t>能源消耗情况见表2-</w:t>
            </w:r>
            <w:r>
              <w:rPr>
                <w:rFonts w:hint="eastAsia"/>
                <w:sz w:val="24"/>
                <w:szCs w:val="22"/>
              </w:rPr>
              <w:t>4。</w:t>
            </w:r>
          </w:p>
          <w:bookmarkEnd w:id="10"/>
          <w:p w14:paraId="2DBBFD12">
            <w:pPr>
              <w:adjustRightInd w:val="0"/>
              <w:snapToGrid w:val="0"/>
              <w:spacing w:line="440" w:lineRule="exact"/>
              <w:ind w:firstLine="482" w:firstLineChars="200"/>
              <w:jc w:val="center"/>
              <w:rPr>
                <w:b/>
                <w:sz w:val="24"/>
                <w:szCs w:val="20"/>
                <w:lang w:bidi="ar"/>
              </w:rPr>
            </w:pPr>
            <w:r>
              <w:rPr>
                <w:b/>
                <w:sz w:val="24"/>
                <w:szCs w:val="20"/>
                <w:lang w:bidi="ar"/>
              </w:rPr>
              <w:t>表</w:t>
            </w:r>
            <w:r>
              <w:rPr>
                <w:rFonts w:hint="eastAsia"/>
                <w:b/>
                <w:sz w:val="24"/>
                <w:szCs w:val="20"/>
                <w:lang w:bidi="ar"/>
              </w:rPr>
              <w:t>2-4</w:t>
            </w:r>
            <w:r>
              <w:rPr>
                <w:b/>
                <w:sz w:val="24"/>
                <w:szCs w:val="20"/>
                <w:lang w:bidi="ar"/>
              </w:rPr>
              <w:t xml:space="preserve">  </w:t>
            </w:r>
            <w:r>
              <w:rPr>
                <w:rFonts w:hint="eastAsia"/>
                <w:b/>
                <w:sz w:val="24"/>
                <w:szCs w:val="20"/>
                <w:lang w:bidi="ar"/>
              </w:rPr>
              <w:t xml:space="preserve">    </w:t>
            </w:r>
            <w:r>
              <w:rPr>
                <w:b/>
                <w:sz w:val="24"/>
                <w:szCs w:val="20"/>
                <w:lang w:bidi="ar"/>
              </w:rPr>
              <w:t>项目能源消耗一览表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62"/>
              <w:gridCol w:w="1614"/>
              <w:gridCol w:w="1296"/>
              <w:gridCol w:w="1343"/>
              <w:gridCol w:w="3376"/>
            </w:tblGrid>
            <w:tr w14:paraId="1715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962" w:type="dxa"/>
                  <w:vMerge w:val="restart"/>
                  <w:tcBorders>
                    <w:top w:val="single" w:color="auto" w:sz="4" w:space="0"/>
                    <w:left w:val="single" w:color="auto" w:sz="4" w:space="0"/>
                    <w:right w:val="single" w:color="auto" w:sz="4" w:space="0"/>
                  </w:tcBorders>
                  <w:tcMar>
                    <w:left w:w="0" w:type="dxa"/>
                    <w:right w:w="0" w:type="dxa"/>
                  </w:tcMar>
                  <w:vAlign w:val="center"/>
                </w:tcPr>
                <w:p w14:paraId="09954628">
                  <w:pPr>
                    <w:spacing w:line="340" w:lineRule="exact"/>
                    <w:jc w:val="center"/>
                    <w:rPr>
                      <w:szCs w:val="21"/>
                    </w:rPr>
                  </w:pPr>
                  <w:r>
                    <w:rPr>
                      <w:rFonts w:hint="eastAsia"/>
                      <w:szCs w:val="21"/>
                    </w:rPr>
                    <w:t>能源</w:t>
                  </w:r>
                </w:p>
                <w:p w14:paraId="10361BE2">
                  <w:pPr>
                    <w:spacing w:line="340" w:lineRule="exact"/>
                    <w:jc w:val="center"/>
                    <w:rPr>
                      <w:szCs w:val="21"/>
                    </w:rPr>
                  </w:pPr>
                  <w:r>
                    <w:rPr>
                      <w:rFonts w:hint="eastAsia"/>
                      <w:szCs w:val="21"/>
                    </w:rPr>
                    <w:t>种类</w:t>
                  </w:r>
                </w:p>
              </w:tc>
              <w:tc>
                <w:tcPr>
                  <w:tcW w:w="4253" w:type="dxa"/>
                  <w:gridSpan w:val="3"/>
                  <w:tcBorders>
                    <w:top w:val="single" w:color="auto" w:sz="4" w:space="0"/>
                    <w:left w:val="single" w:color="auto" w:sz="4" w:space="0"/>
                    <w:bottom w:val="single" w:color="auto" w:sz="4" w:space="0"/>
                    <w:right w:val="single" w:color="auto" w:sz="4" w:space="0"/>
                  </w:tcBorders>
                  <w:tcMar>
                    <w:left w:w="0" w:type="dxa"/>
                    <w:right w:w="0" w:type="dxa"/>
                  </w:tcMar>
                  <w:vAlign w:val="center"/>
                </w:tcPr>
                <w:p w14:paraId="5D4B23FE">
                  <w:pPr>
                    <w:spacing w:line="340" w:lineRule="exact"/>
                    <w:jc w:val="center"/>
                    <w:rPr>
                      <w:szCs w:val="21"/>
                    </w:rPr>
                  </w:pPr>
                  <w:r>
                    <w:rPr>
                      <w:szCs w:val="21"/>
                    </w:rPr>
                    <w:t>年用</w:t>
                  </w:r>
                  <w:r>
                    <w:rPr>
                      <w:rFonts w:hint="eastAsia"/>
                      <w:szCs w:val="21"/>
                    </w:rPr>
                    <w:t>量</w:t>
                  </w:r>
                </w:p>
              </w:tc>
              <w:tc>
                <w:tcPr>
                  <w:tcW w:w="3376" w:type="dxa"/>
                  <w:vMerge w:val="restart"/>
                  <w:tcBorders>
                    <w:top w:val="single" w:color="auto" w:sz="4" w:space="0"/>
                    <w:left w:val="single" w:color="auto" w:sz="4" w:space="0"/>
                    <w:right w:val="single" w:color="auto" w:sz="4" w:space="0"/>
                  </w:tcBorders>
                  <w:tcMar>
                    <w:left w:w="0" w:type="dxa"/>
                    <w:right w:w="0" w:type="dxa"/>
                  </w:tcMar>
                  <w:vAlign w:val="center"/>
                </w:tcPr>
                <w:p w14:paraId="0E441555">
                  <w:pPr>
                    <w:spacing w:line="340" w:lineRule="exact"/>
                    <w:jc w:val="center"/>
                    <w:rPr>
                      <w:szCs w:val="21"/>
                    </w:rPr>
                  </w:pPr>
                  <w:r>
                    <w:rPr>
                      <w:szCs w:val="21"/>
                    </w:rPr>
                    <w:t>备注</w:t>
                  </w:r>
                </w:p>
              </w:tc>
            </w:tr>
            <w:tr w14:paraId="0799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exact"/>
                <w:jc w:val="center"/>
              </w:trPr>
              <w:tc>
                <w:tcPr>
                  <w:tcW w:w="962" w:type="dxa"/>
                  <w:vMerge w:val="continue"/>
                  <w:tcBorders>
                    <w:left w:val="single" w:color="auto" w:sz="4" w:space="0"/>
                    <w:bottom w:val="single" w:color="auto" w:sz="4" w:space="0"/>
                    <w:right w:val="single" w:color="auto" w:sz="4" w:space="0"/>
                  </w:tcBorders>
                  <w:tcMar>
                    <w:left w:w="0" w:type="dxa"/>
                    <w:right w:w="0" w:type="dxa"/>
                  </w:tcMar>
                  <w:vAlign w:val="center"/>
                </w:tcPr>
                <w:p w14:paraId="1D43CD1F">
                  <w:pPr>
                    <w:spacing w:line="340" w:lineRule="exact"/>
                    <w:jc w:val="center"/>
                    <w:rPr>
                      <w:szCs w:val="21"/>
                    </w:rPr>
                  </w:pPr>
                </w:p>
              </w:tc>
              <w:tc>
                <w:tcPr>
                  <w:tcW w:w="1614"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DB2E490">
                  <w:pPr>
                    <w:spacing w:line="340" w:lineRule="exact"/>
                    <w:jc w:val="center"/>
                    <w:rPr>
                      <w:szCs w:val="21"/>
                    </w:rPr>
                  </w:pPr>
                  <w:r>
                    <w:rPr>
                      <w:rFonts w:hint="eastAsia"/>
                      <w:spacing w:val="-6"/>
                      <w:szCs w:val="21"/>
                    </w:rPr>
                    <w:t>现有工</w:t>
                  </w:r>
                  <w:r>
                    <w:rPr>
                      <w:rFonts w:hint="eastAsia"/>
                      <w:szCs w:val="21"/>
                    </w:rPr>
                    <w:t>程</w:t>
                  </w:r>
                </w:p>
              </w:tc>
              <w:tc>
                <w:tcPr>
                  <w:tcW w:w="1296"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D69F0DE">
                  <w:pPr>
                    <w:spacing w:line="340" w:lineRule="exact"/>
                    <w:jc w:val="center"/>
                    <w:rPr>
                      <w:spacing w:val="-6"/>
                      <w:szCs w:val="21"/>
                    </w:rPr>
                  </w:pPr>
                  <w:r>
                    <w:rPr>
                      <w:rFonts w:hint="eastAsia"/>
                      <w:spacing w:val="-6"/>
                      <w:szCs w:val="21"/>
                    </w:rPr>
                    <w:t>本项目</w:t>
                  </w:r>
                </w:p>
              </w:tc>
              <w:tc>
                <w:tcPr>
                  <w:tcW w:w="1343"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012EDA0">
                  <w:pPr>
                    <w:spacing w:line="340" w:lineRule="exact"/>
                    <w:jc w:val="center"/>
                    <w:rPr>
                      <w:szCs w:val="21"/>
                    </w:rPr>
                  </w:pPr>
                  <w:r>
                    <w:rPr>
                      <w:rFonts w:hint="eastAsia"/>
                      <w:szCs w:val="21"/>
                    </w:rPr>
                    <w:t>完成后全厂</w:t>
                  </w:r>
                </w:p>
              </w:tc>
              <w:tc>
                <w:tcPr>
                  <w:tcW w:w="3376" w:type="dxa"/>
                  <w:vMerge w:val="continue"/>
                  <w:tcBorders>
                    <w:left w:val="single" w:color="auto" w:sz="4" w:space="0"/>
                    <w:bottom w:val="single" w:color="auto" w:sz="4" w:space="0"/>
                    <w:right w:val="single" w:color="auto" w:sz="4" w:space="0"/>
                  </w:tcBorders>
                  <w:tcMar>
                    <w:left w:w="0" w:type="dxa"/>
                    <w:right w:w="0" w:type="dxa"/>
                  </w:tcMar>
                  <w:vAlign w:val="center"/>
                </w:tcPr>
                <w:p w14:paraId="659BA278">
                  <w:pPr>
                    <w:spacing w:line="340" w:lineRule="exact"/>
                    <w:jc w:val="center"/>
                    <w:rPr>
                      <w:szCs w:val="21"/>
                    </w:rPr>
                  </w:pPr>
                </w:p>
              </w:tc>
            </w:tr>
            <w:tr w14:paraId="66B3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exact"/>
                <w:jc w:val="center"/>
              </w:trPr>
              <w:tc>
                <w:tcPr>
                  <w:tcW w:w="96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F519E6A">
                  <w:pPr>
                    <w:spacing w:line="340" w:lineRule="exact"/>
                    <w:jc w:val="center"/>
                    <w:rPr>
                      <w:spacing w:val="-6"/>
                      <w:szCs w:val="21"/>
                    </w:rPr>
                  </w:pPr>
                  <w:r>
                    <w:rPr>
                      <w:rFonts w:hint="eastAsia"/>
                      <w:spacing w:val="-6"/>
                      <w:szCs w:val="21"/>
                    </w:rPr>
                    <w:t>原煤带入水</w:t>
                  </w:r>
                </w:p>
              </w:tc>
              <w:tc>
                <w:tcPr>
                  <w:tcW w:w="1614" w:type="dxa"/>
                  <w:tcMar>
                    <w:left w:w="0" w:type="dxa"/>
                    <w:right w:w="0" w:type="dxa"/>
                  </w:tcMar>
                  <w:vAlign w:val="center"/>
                </w:tcPr>
                <w:p w14:paraId="5BE749DD">
                  <w:pPr>
                    <w:spacing w:line="340" w:lineRule="exact"/>
                    <w:jc w:val="center"/>
                    <w:rPr>
                      <w:szCs w:val="21"/>
                    </w:rPr>
                  </w:pPr>
                  <w:r>
                    <w:rPr>
                      <w:rFonts w:hint="eastAsia"/>
                      <w:szCs w:val="21"/>
                    </w:rPr>
                    <w:t>436.36m</w:t>
                  </w:r>
                  <w:r>
                    <w:rPr>
                      <w:rFonts w:hint="eastAsia"/>
                      <w:szCs w:val="21"/>
                      <w:vertAlign w:val="superscript"/>
                    </w:rPr>
                    <w:t>3</w:t>
                  </w:r>
                  <w:r>
                    <w:rPr>
                      <w:rFonts w:hint="eastAsia"/>
                      <w:szCs w:val="21"/>
                    </w:rPr>
                    <w:t>/d</w:t>
                  </w:r>
                </w:p>
              </w:tc>
              <w:tc>
                <w:tcPr>
                  <w:tcW w:w="1296" w:type="dxa"/>
                  <w:tcMar>
                    <w:left w:w="0" w:type="dxa"/>
                    <w:right w:w="0" w:type="dxa"/>
                  </w:tcMar>
                  <w:vAlign w:val="center"/>
                </w:tcPr>
                <w:p w14:paraId="70FE0417">
                  <w:pPr>
                    <w:spacing w:line="340" w:lineRule="exact"/>
                    <w:jc w:val="center"/>
                    <w:rPr>
                      <w:szCs w:val="21"/>
                    </w:rPr>
                  </w:pPr>
                  <w:r>
                    <w:rPr>
                      <w:rFonts w:hint="eastAsia"/>
                      <w:szCs w:val="21"/>
                    </w:rPr>
                    <w:t>0m</w:t>
                  </w:r>
                  <w:r>
                    <w:rPr>
                      <w:rFonts w:hint="eastAsia"/>
                      <w:szCs w:val="21"/>
                      <w:vertAlign w:val="superscript"/>
                    </w:rPr>
                    <w:t>3</w:t>
                  </w:r>
                  <w:r>
                    <w:rPr>
                      <w:rFonts w:hint="eastAsia"/>
                      <w:szCs w:val="21"/>
                    </w:rPr>
                    <w:t>/d</w:t>
                  </w:r>
                </w:p>
              </w:tc>
              <w:tc>
                <w:tcPr>
                  <w:tcW w:w="1343" w:type="dxa"/>
                  <w:tcMar>
                    <w:left w:w="0" w:type="dxa"/>
                    <w:right w:w="0" w:type="dxa"/>
                  </w:tcMar>
                  <w:vAlign w:val="center"/>
                </w:tcPr>
                <w:p w14:paraId="791302EA">
                  <w:pPr>
                    <w:spacing w:line="340" w:lineRule="exact"/>
                    <w:jc w:val="center"/>
                    <w:rPr>
                      <w:szCs w:val="21"/>
                    </w:rPr>
                  </w:pPr>
                  <w:r>
                    <w:rPr>
                      <w:rFonts w:hint="eastAsia"/>
                      <w:szCs w:val="21"/>
                    </w:rPr>
                    <w:t>436.36m</w:t>
                  </w:r>
                  <w:r>
                    <w:rPr>
                      <w:rFonts w:hint="eastAsia"/>
                      <w:szCs w:val="21"/>
                      <w:vertAlign w:val="superscript"/>
                    </w:rPr>
                    <w:t>3</w:t>
                  </w:r>
                  <w:r>
                    <w:rPr>
                      <w:rFonts w:hint="eastAsia"/>
                      <w:szCs w:val="21"/>
                    </w:rPr>
                    <w:t>/d</w:t>
                  </w:r>
                </w:p>
              </w:tc>
              <w:tc>
                <w:tcPr>
                  <w:tcW w:w="3376" w:type="dxa"/>
                  <w:tcMar>
                    <w:left w:w="0" w:type="dxa"/>
                    <w:right w:w="0" w:type="dxa"/>
                  </w:tcMar>
                  <w:vAlign w:val="center"/>
                </w:tcPr>
                <w:p w14:paraId="0066C11C">
                  <w:pPr>
                    <w:spacing w:line="340" w:lineRule="exact"/>
                    <w:rPr>
                      <w:bCs/>
                      <w:spacing w:val="-8"/>
                      <w:szCs w:val="21"/>
                    </w:rPr>
                  </w:pPr>
                  <w:r>
                    <w:rPr>
                      <w:rFonts w:hint="eastAsia"/>
                      <w:bCs/>
                      <w:spacing w:val="-8"/>
                      <w:szCs w:val="21"/>
                    </w:rPr>
                    <w:t>/</w:t>
                  </w:r>
                </w:p>
              </w:tc>
            </w:tr>
            <w:tr w14:paraId="752B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exact"/>
                <w:jc w:val="center"/>
              </w:trPr>
              <w:tc>
                <w:tcPr>
                  <w:tcW w:w="96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19CB941">
                  <w:pPr>
                    <w:spacing w:line="340" w:lineRule="exact"/>
                    <w:jc w:val="center"/>
                    <w:rPr>
                      <w:spacing w:val="-6"/>
                      <w:szCs w:val="21"/>
                    </w:rPr>
                  </w:pPr>
                  <w:r>
                    <w:rPr>
                      <w:rFonts w:hint="eastAsia"/>
                      <w:spacing w:val="-6"/>
                      <w:szCs w:val="21"/>
                    </w:rPr>
                    <w:t>新鲜水</w:t>
                  </w:r>
                </w:p>
              </w:tc>
              <w:tc>
                <w:tcPr>
                  <w:tcW w:w="1614" w:type="dxa"/>
                  <w:tcMar>
                    <w:left w:w="0" w:type="dxa"/>
                    <w:right w:w="0" w:type="dxa"/>
                  </w:tcMar>
                  <w:vAlign w:val="center"/>
                </w:tcPr>
                <w:p w14:paraId="0AAF5BF9">
                  <w:pPr>
                    <w:spacing w:line="340" w:lineRule="exact"/>
                    <w:jc w:val="center"/>
                    <w:rPr>
                      <w:szCs w:val="21"/>
                    </w:rPr>
                  </w:pPr>
                  <w:r>
                    <w:rPr>
                      <w:rFonts w:hint="eastAsia"/>
                      <w:szCs w:val="21"/>
                    </w:rPr>
                    <w:t>92.03m</w:t>
                  </w:r>
                  <w:r>
                    <w:rPr>
                      <w:rFonts w:hint="eastAsia"/>
                      <w:szCs w:val="21"/>
                      <w:vertAlign w:val="superscript"/>
                    </w:rPr>
                    <w:t>3</w:t>
                  </w:r>
                  <w:r>
                    <w:rPr>
                      <w:rFonts w:hint="eastAsia"/>
                      <w:szCs w:val="21"/>
                    </w:rPr>
                    <w:t>/d</w:t>
                  </w:r>
                </w:p>
              </w:tc>
              <w:tc>
                <w:tcPr>
                  <w:tcW w:w="1296" w:type="dxa"/>
                  <w:tcMar>
                    <w:left w:w="0" w:type="dxa"/>
                    <w:right w:w="0" w:type="dxa"/>
                  </w:tcMar>
                  <w:vAlign w:val="center"/>
                </w:tcPr>
                <w:p w14:paraId="6C8AF278">
                  <w:pPr>
                    <w:spacing w:line="340" w:lineRule="exact"/>
                    <w:jc w:val="center"/>
                    <w:rPr>
                      <w:szCs w:val="21"/>
                    </w:rPr>
                  </w:pPr>
                  <w:r>
                    <w:rPr>
                      <w:rFonts w:hint="eastAsia"/>
                      <w:szCs w:val="21"/>
                    </w:rPr>
                    <w:t>38.81m</w:t>
                  </w:r>
                  <w:r>
                    <w:rPr>
                      <w:rFonts w:hint="eastAsia"/>
                      <w:szCs w:val="21"/>
                      <w:vertAlign w:val="superscript"/>
                    </w:rPr>
                    <w:t>3</w:t>
                  </w:r>
                  <w:r>
                    <w:rPr>
                      <w:rFonts w:hint="eastAsia"/>
                      <w:szCs w:val="21"/>
                    </w:rPr>
                    <w:t>/d</w:t>
                  </w:r>
                </w:p>
              </w:tc>
              <w:tc>
                <w:tcPr>
                  <w:tcW w:w="1343" w:type="dxa"/>
                  <w:tcMar>
                    <w:left w:w="0" w:type="dxa"/>
                    <w:right w:w="0" w:type="dxa"/>
                  </w:tcMar>
                  <w:vAlign w:val="center"/>
                </w:tcPr>
                <w:p w14:paraId="61DDF6E7">
                  <w:pPr>
                    <w:spacing w:line="340" w:lineRule="exact"/>
                    <w:jc w:val="center"/>
                    <w:rPr>
                      <w:szCs w:val="21"/>
                    </w:rPr>
                  </w:pPr>
                  <w:r>
                    <w:rPr>
                      <w:rFonts w:hint="eastAsia"/>
                      <w:szCs w:val="21"/>
                    </w:rPr>
                    <w:t>130.84m</w:t>
                  </w:r>
                  <w:r>
                    <w:rPr>
                      <w:rFonts w:hint="eastAsia"/>
                      <w:szCs w:val="21"/>
                      <w:vertAlign w:val="superscript"/>
                    </w:rPr>
                    <w:t>3</w:t>
                  </w:r>
                  <w:r>
                    <w:rPr>
                      <w:rFonts w:hint="eastAsia"/>
                      <w:szCs w:val="21"/>
                    </w:rPr>
                    <w:t>/d</w:t>
                  </w:r>
                </w:p>
              </w:tc>
              <w:tc>
                <w:tcPr>
                  <w:tcW w:w="3376" w:type="dxa"/>
                  <w:tcMar>
                    <w:left w:w="0" w:type="dxa"/>
                    <w:right w:w="0" w:type="dxa"/>
                  </w:tcMar>
                  <w:vAlign w:val="center"/>
                </w:tcPr>
                <w:p w14:paraId="231E9CD6">
                  <w:pPr>
                    <w:spacing w:line="340" w:lineRule="exact"/>
                    <w:rPr>
                      <w:szCs w:val="21"/>
                    </w:rPr>
                  </w:pPr>
                  <w:r>
                    <w:rPr>
                      <w:rFonts w:hint="eastAsia"/>
                      <w:szCs w:val="21"/>
                    </w:rPr>
                    <w:t>项目用水由圣圆工业园区三界塔供水工程及汇能悖牛川截伏流供水工程供水供给</w:t>
                  </w:r>
                </w:p>
              </w:tc>
            </w:tr>
            <w:tr w14:paraId="4E95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8" w:hRule="exact"/>
                <w:jc w:val="center"/>
              </w:trPr>
              <w:tc>
                <w:tcPr>
                  <w:tcW w:w="96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41CDDC4C">
                  <w:pPr>
                    <w:spacing w:line="480" w:lineRule="exact"/>
                    <w:jc w:val="center"/>
                    <w:rPr>
                      <w:spacing w:val="-6"/>
                      <w:szCs w:val="21"/>
                    </w:rPr>
                  </w:pPr>
                  <w:r>
                    <w:rPr>
                      <w:rFonts w:hint="eastAsia"/>
                      <w:spacing w:val="-6"/>
                      <w:szCs w:val="21"/>
                    </w:rPr>
                    <w:t>电</w:t>
                  </w:r>
                </w:p>
              </w:tc>
              <w:tc>
                <w:tcPr>
                  <w:tcW w:w="1614" w:type="dxa"/>
                  <w:tcMar>
                    <w:left w:w="0" w:type="dxa"/>
                    <w:right w:w="0" w:type="dxa"/>
                  </w:tcMar>
                  <w:vAlign w:val="center"/>
                </w:tcPr>
                <w:p w14:paraId="2BA6069C">
                  <w:pPr>
                    <w:spacing w:line="480" w:lineRule="exact"/>
                    <w:jc w:val="center"/>
                    <w:rPr>
                      <w:szCs w:val="21"/>
                    </w:rPr>
                  </w:pPr>
                  <w:r>
                    <w:rPr>
                      <w:rFonts w:hint="eastAsia"/>
                      <w:szCs w:val="21"/>
                    </w:rPr>
                    <w:t>395</w:t>
                  </w:r>
                  <w:r>
                    <w:rPr>
                      <w:szCs w:val="21"/>
                    </w:rPr>
                    <w:t>万kW·h/a</w:t>
                  </w:r>
                </w:p>
              </w:tc>
              <w:tc>
                <w:tcPr>
                  <w:tcW w:w="1296" w:type="dxa"/>
                  <w:tcMar>
                    <w:left w:w="0" w:type="dxa"/>
                    <w:right w:w="0" w:type="dxa"/>
                  </w:tcMar>
                  <w:vAlign w:val="center"/>
                </w:tcPr>
                <w:p w14:paraId="27967BE3">
                  <w:pPr>
                    <w:spacing w:line="480" w:lineRule="exact"/>
                    <w:jc w:val="center"/>
                    <w:rPr>
                      <w:szCs w:val="21"/>
                    </w:rPr>
                  </w:pPr>
                  <w:r>
                    <w:rPr>
                      <w:rFonts w:hint="eastAsia"/>
                      <w:szCs w:val="21"/>
                    </w:rPr>
                    <w:t>5</w:t>
                  </w:r>
                  <w:r>
                    <w:rPr>
                      <w:szCs w:val="21"/>
                    </w:rPr>
                    <w:t>万kW·h/a</w:t>
                  </w:r>
                </w:p>
              </w:tc>
              <w:tc>
                <w:tcPr>
                  <w:tcW w:w="1343" w:type="dxa"/>
                  <w:tcMar>
                    <w:left w:w="0" w:type="dxa"/>
                    <w:right w:w="0" w:type="dxa"/>
                  </w:tcMar>
                  <w:vAlign w:val="center"/>
                </w:tcPr>
                <w:p w14:paraId="560F43F8">
                  <w:pPr>
                    <w:spacing w:line="480" w:lineRule="exact"/>
                    <w:jc w:val="center"/>
                    <w:rPr>
                      <w:szCs w:val="21"/>
                    </w:rPr>
                  </w:pPr>
                  <w:r>
                    <w:rPr>
                      <w:rFonts w:hint="eastAsia"/>
                      <w:szCs w:val="21"/>
                    </w:rPr>
                    <w:t>400</w:t>
                  </w:r>
                  <w:r>
                    <w:rPr>
                      <w:szCs w:val="21"/>
                    </w:rPr>
                    <w:t>万kW·h/a</w:t>
                  </w:r>
                </w:p>
              </w:tc>
              <w:tc>
                <w:tcPr>
                  <w:tcW w:w="3376" w:type="dxa"/>
                  <w:tcMar>
                    <w:left w:w="0" w:type="dxa"/>
                    <w:right w:w="0" w:type="dxa"/>
                  </w:tcMar>
                  <w:vAlign w:val="center"/>
                </w:tcPr>
                <w:p w14:paraId="0C03BC44">
                  <w:pPr>
                    <w:spacing w:line="480" w:lineRule="exact"/>
                    <w:jc w:val="center"/>
                    <w:rPr>
                      <w:bCs/>
                      <w:spacing w:val="-8"/>
                      <w:szCs w:val="21"/>
                    </w:rPr>
                  </w:pPr>
                  <w:r>
                    <w:rPr>
                      <w:rFonts w:hint="eastAsia"/>
                      <w:szCs w:val="21"/>
                    </w:rPr>
                    <w:t>用电通过园区现有投入运营的两座110KV的变电站，悖牛川110KV变电站和新庙110KV变电站来提供，在厂区内建设一台630KVA变压器作为生产用电，一台160KVA变压器作为生活用电。</w:t>
                  </w:r>
                </w:p>
              </w:tc>
            </w:tr>
          </w:tbl>
          <w:p w14:paraId="798D67BD">
            <w:pPr>
              <w:adjustRightInd w:val="0"/>
              <w:snapToGrid w:val="0"/>
              <w:spacing w:line="480" w:lineRule="exact"/>
              <w:ind w:firstLine="482" w:firstLineChars="200"/>
              <w:outlineLvl w:val="2"/>
              <w:rPr>
                <w:b/>
                <w:bCs/>
                <w:sz w:val="24"/>
                <w:szCs w:val="22"/>
              </w:rPr>
            </w:pPr>
            <w:r>
              <w:rPr>
                <w:b/>
                <w:bCs/>
                <w:sz w:val="24"/>
                <w:szCs w:val="22"/>
              </w:rPr>
              <w:t>11、主要设备</w:t>
            </w:r>
          </w:p>
          <w:p w14:paraId="1E97C371">
            <w:pPr>
              <w:keepNext/>
              <w:widowControl/>
              <w:spacing w:line="480" w:lineRule="exact"/>
              <w:ind w:firstLine="482"/>
              <w:rPr>
                <w:bCs/>
                <w:sz w:val="24"/>
              </w:rPr>
            </w:pPr>
            <w:r>
              <w:rPr>
                <w:rFonts w:hint="eastAsia"/>
                <w:bCs/>
                <w:sz w:val="24"/>
              </w:rPr>
              <w:t>本次不新增生产设备，煤棚内煤炭装载、转运主要依托现有装载机，厂区抑尘采用现有洒水车。</w:t>
            </w:r>
          </w:p>
          <w:p w14:paraId="058AFDD2">
            <w:pPr>
              <w:adjustRightInd w:val="0"/>
              <w:snapToGrid w:val="0"/>
              <w:spacing w:line="480" w:lineRule="exact"/>
              <w:ind w:firstLine="482" w:firstLineChars="200"/>
              <w:outlineLvl w:val="2"/>
              <w:rPr>
                <w:b/>
                <w:bCs/>
                <w:sz w:val="24"/>
                <w:szCs w:val="22"/>
              </w:rPr>
            </w:pPr>
            <w:r>
              <w:rPr>
                <w:b/>
                <w:bCs/>
                <w:sz w:val="24"/>
                <w:szCs w:val="22"/>
              </w:rPr>
              <w:t>1</w:t>
            </w:r>
            <w:r>
              <w:rPr>
                <w:rFonts w:hint="eastAsia"/>
                <w:b/>
                <w:bCs/>
                <w:sz w:val="24"/>
                <w:szCs w:val="22"/>
              </w:rPr>
              <w:t>2</w:t>
            </w:r>
            <w:r>
              <w:rPr>
                <w:b/>
                <w:bCs/>
                <w:sz w:val="24"/>
                <w:szCs w:val="22"/>
              </w:rPr>
              <w:t>、公用工程</w:t>
            </w:r>
          </w:p>
          <w:p w14:paraId="413BF2EA">
            <w:pPr>
              <w:adjustRightInd w:val="0"/>
              <w:snapToGrid w:val="0"/>
              <w:spacing w:line="480" w:lineRule="exact"/>
              <w:ind w:firstLine="480" w:firstLineChars="200"/>
              <w:rPr>
                <w:sz w:val="24"/>
              </w:rPr>
            </w:pPr>
            <w:r>
              <w:rPr>
                <w:sz w:val="24"/>
              </w:rPr>
              <w:t>（1）给水</w:t>
            </w:r>
          </w:p>
          <w:p w14:paraId="725B08E3">
            <w:pPr>
              <w:adjustRightInd w:val="0"/>
              <w:snapToGrid w:val="0"/>
              <w:spacing w:line="480" w:lineRule="exact"/>
              <w:ind w:firstLine="480" w:firstLineChars="200"/>
              <w:rPr>
                <w:sz w:val="24"/>
                <w:szCs w:val="22"/>
              </w:rPr>
            </w:pPr>
            <w:r>
              <w:rPr>
                <w:rFonts w:hint="eastAsia" w:ascii="宋体" w:hAnsi="宋体"/>
                <w:sz w:val="24"/>
                <w:szCs w:val="22"/>
              </w:rPr>
              <w:t>①</w:t>
            </w:r>
            <w:r>
              <w:rPr>
                <w:sz w:val="24"/>
                <w:szCs w:val="22"/>
              </w:rPr>
              <w:t>给水</w:t>
            </w:r>
          </w:p>
          <w:p w14:paraId="6DC495BD">
            <w:pPr>
              <w:adjustRightInd w:val="0"/>
              <w:snapToGrid w:val="0"/>
              <w:spacing w:line="480" w:lineRule="exact"/>
              <w:ind w:firstLine="480" w:firstLineChars="200"/>
              <w:rPr>
                <w:bCs/>
                <w:sz w:val="24"/>
                <w:szCs w:val="22"/>
              </w:rPr>
            </w:pPr>
            <w:bookmarkStart w:id="11" w:name="_Hlk163495136"/>
            <w:r>
              <w:rPr>
                <w:rFonts w:hint="eastAsia"/>
                <w:bCs/>
                <w:sz w:val="24"/>
                <w:szCs w:val="22"/>
                <w:lang w:val="en-GB"/>
              </w:rPr>
              <w:t>本项目不新增生产设备及用水，不新增劳动定员，不涉及新增生活用水。项目用水主要为扩建储</w:t>
            </w:r>
            <w:r>
              <w:rPr>
                <w:rFonts w:hint="eastAsia"/>
                <w:bCs/>
                <w:sz w:val="24"/>
                <w:szCs w:val="22"/>
              </w:rPr>
              <w:t>煤棚内洒水抑尘用水。</w:t>
            </w:r>
          </w:p>
          <w:p w14:paraId="68DD8B46">
            <w:pPr>
              <w:adjustRightInd w:val="0"/>
              <w:snapToGrid w:val="0"/>
              <w:spacing w:line="480" w:lineRule="exact"/>
              <w:ind w:firstLine="480" w:firstLineChars="200"/>
              <w:rPr>
                <w:bCs/>
                <w:sz w:val="24"/>
                <w:szCs w:val="22"/>
                <w:lang w:val="en-GB"/>
              </w:rPr>
            </w:pPr>
            <w:r>
              <w:rPr>
                <w:rFonts w:hint="eastAsia"/>
                <w:bCs/>
                <w:sz w:val="24"/>
                <w:szCs w:val="22"/>
                <w:lang w:val="en-GB"/>
              </w:rPr>
              <w:t>生产用水依托现有厂区供水管网，由圣圆工业园区三界塔供水工程及汇能悖牛川截伏流供水工程供水。</w:t>
            </w:r>
          </w:p>
          <w:p w14:paraId="7C2C8219">
            <w:pPr>
              <w:adjustRightInd w:val="0"/>
              <w:snapToGrid w:val="0"/>
              <w:spacing w:line="480" w:lineRule="exact"/>
              <w:ind w:firstLine="480" w:firstLineChars="200"/>
              <w:rPr>
                <w:bCs/>
                <w:sz w:val="24"/>
                <w:szCs w:val="22"/>
                <w:lang w:val="en-GB"/>
              </w:rPr>
            </w:pPr>
            <w:r>
              <w:rPr>
                <w:rFonts w:hint="eastAsia"/>
                <w:bCs/>
                <w:sz w:val="24"/>
                <w:szCs w:val="22"/>
              </w:rPr>
              <w:t>本次用水主要为本次未批先建煤棚内洒水抑尘用水，新增储煤棚总面积为</w:t>
            </w:r>
            <w:r>
              <w:rPr>
                <w:bCs/>
                <w:sz w:val="24"/>
                <w:szCs w:val="22"/>
              </w:rPr>
              <w:t>19405.47</w:t>
            </w:r>
            <w:r>
              <w:rPr>
                <w:rFonts w:hint="eastAsia"/>
                <w:bCs/>
                <w:sz w:val="24"/>
                <w:szCs w:val="22"/>
              </w:rPr>
              <w:t>m</w:t>
            </w:r>
            <w:r>
              <w:rPr>
                <w:rFonts w:hint="eastAsia"/>
                <w:bCs/>
                <w:sz w:val="24"/>
                <w:szCs w:val="22"/>
                <w:vertAlign w:val="superscript"/>
              </w:rPr>
              <w:t>2</w:t>
            </w:r>
            <w:r>
              <w:rPr>
                <w:rFonts w:hint="eastAsia"/>
                <w:bCs/>
                <w:sz w:val="24"/>
                <w:szCs w:val="22"/>
              </w:rPr>
              <w:t>，用水量按 1.0L/m</w:t>
            </w:r>
            <w:r>
              <w:rPr>
                <w:rFonts w:hint="eastAsia"/>
                <w:bCs/>
                <w:sz w:val="24"/>
                <w:szCs w:val="22"/>
                <w:vertAlign w:val="superscript"/>
              </w:rPr>
              <w:t>2</w:t>
            </w:r>
            <w:r>
              <w:rPr>
                <w:rFonts w:hint="eastAsia"/>
                <w:bCs/>
                <w:sz w:val="24"/>
                <w:szCs w:val="22"/>
              </w:rPr>
              <w:t>·次核算，每天2次，每年330d，抑尘用水全部蒸发损耗，用水量为38.81m</w:t>
            </w:r>
            <w:r>
              <w:rPr>
                <w:rFonts w:hint="eastAsia"/>
                <w:bCs/>
                <w:sz w:val="24"/>
                <w:szCs w:val="22"/>
                <w:vertAlign w:val="superscript"/>
              </w:rPr>
              <w:t>3</w:t>
            </w:r>
            <w:r>
              <w:rPr>
                <w:rFonts w:hint="eastAsia"/>
                <w:bCs/>
                <w:sz w:val="24"/>
                <w:szCs w:val="22"/>
              </w:rPr>
              <w:t>/d(12807.6m</w:t>
            </w:r>
            <w:r>
              <w:rPr>
                <w:rFonts w:hint="eastAsia"/>
                <w:bCs/>
                <w:sz w:val="24"/>
                <w:szCs w:val="22"/>
                <w:vertAlign w:val="superscript"/>
              </w:rPr>
              <w:t>3</w:t>
            </w:r>
            <w:r>
              <w:rPr>
                <w:rFonts w:hint="eastAsia"/>
                <w:bCs/>
                <w:sz w:val="24"/>
                <w:szCs w:val="22"/>
              </w:rPr>
              <w:t>/a)。</w:t>
            </w:r>
          </w:p>
          <w:bookmarkEnd w:id="11"/>
          <w:p w14:paraId="283BF528">
            <w:pPr>
              <w:adjustRightInd w:val="0"/>
              <w:snapToGrid w:val="0"/>
              <w:spacing w:line="480" w:lineRule="exact"/>
              <w:ind w:firstLine="480" w:firstLineChars="200"/>
              <w:rPr>
                <w:bCs/>
                <w:sz w:val="24"/>
                <w:szCs w:val="22"/>
                <w:lang w:val="en-GB"/>
              </w:rPr>
            </w:pPr>
            <w:r>
              <w:rPr>
                <w:rFonts w:hint="eastAsia" w:ascii="宋体" w:hAnsi="宋体" w:cs="宋体"/>
                <w:bCs/>
                <w:sz w:val="24"/>
                <w:szCs w:val="22"/>
                <w:lang w:val="en-GB"/>
              </w:rPr>
              <w:t>②</w:t>
            </w:r>
            <w:r>
              <w:rPr>
                <w:bCs/>
                <w:sz w:val="24"/>
                <w:szCs w:val="22"/>
                <w:lang w:val="en-GB"/>
              </w:rPr>
              <w:t>排水</w:t>
            </w:r>
          </w:p>
          <w:p w14:paraId="61AA71C1">
            <w:pPr>
              <w:spacing w:line="480" w:lineRule="exact"/>
              <w:ind w:firstLine="480" w:firstLineChars="200"/>
              <w:rPr>
                <w:sz w:val="24"/>
                <w:szCs w:val="22"/>
              </w:rPr>
            </w:pPr>
            <w:bookmarkStart w:id="12" w:name="_Hlk163495164"/>
            <w:r>
              <w:rPr>
                <w:rFonts w:hint="eastAsia"/>
                <w:sz w:val="24"/>
              </w:rPr>
              <w:t>项目无废水外排；</w:t>
            </w:r>
            <w:r>
              <w:rPr>
                <w:rFonts w:hint="eastAsia"/>
                <w:sz w:val="24"/>
                <w:szCs w:val="22"/>
              </w:rPr>
              <w:t>不新增劳动定员，无新增生活废水。</w:t>
            </w:r>
            <w:bookmarkEnd w:id="12"/>
          </w:p>
          <w:p w14:paraId="1B5301B4">
            <w:pPr>
              <w:spacing w:line="440" w:lineRule="exact"/>
              <w:ind w:firstLine="482" w:firstLineChars="200"/>
              <w:rPr>
                <w:bCs/>
                <w:sz w:val="24"/>
              </w:rPr>
            </w:pPr>
            <w:r>
              <w:rPr>
                <w:b/>
                <w:sz w:val="24"/>
              </w:rPr>
              <mc:AlternateContent>
                <mc:Choice Requires="wps">
                  <w:drawing>
                    <wp:anchor distT="0" distB="0" distL="114300" distR="114300" simplePos="0" relativeHeight="251664384" behindDoc="0" locked="0" layoutInCell="1" allowOverlap="1">
                      <wp:simplePos x="0" y="0"/>
                      <wp:positionH relativeFrom="column">
                        <wp:posOffset>499745</wp:posOffset>
                      </wp:positionH>
                      <wp:positionV relativeFrom="paragraph">
                        <wp:posOffset>62865</wp:posOffset>
                      </wp:positionV>
                      <wp:extent cx="1989455" cy="302260"/>
                      <wp:effectExtent l="0" t="0" r="0" b="2540"/>
                      <wp:wrapNone/>
                      <wp:docPr id="1619740220" name="文本框 1619740220"/>
                      <wp:cNvGraphicFramePr/>
                      <a:graphic xmlns:a="http://schemas.openxmlformats.org/drawingml/2006/main">
                        <a:graphicData uri="http://schemas.microsoft.com/office/word/2010/wordprocessingShape">
                          <wps:wsp>
                            <wps:cNvSpPr txBox="1"/>
                            <wps:spPr>
                              <a:xfrm>
                                <a:off x="0" y="0"/>
                                <a:ext cx="1989734" cy="302260"/>
                              </a:xfrm>
                              <a:prstGeom prst="rect">
                                <a:avLst/>
                              </a:prstGeom>
                              <a:noFill/>
                              <a:ln>
                                <a:noFill/>
                              </a:ln>
                            </wps:spPr>
                            <wps:txbx>
                              <w:txbxContent>
                                <w:p w14:paraId="5A1B4471">
                                  <w:r>
                                    <w:rPr>
                                      <w:rFonts w:hint="eastAsia"/>
                                    </w:rPr>
                                    <w:t>新增用水38.81</w:t>
                                  </w:r>
                                </w:p>
                              </w:txbxContent>
                            </wps:txbx>
                            <wps:bodyPr wrap="square" upright="1"/>
                          </wps:wsp>
                        </a:graphicData>
                      </a:graphic>
                    </wp:anchor>
                  </w:drawing>
                </mc:Choice>
                <mc:Fallback>
                  <w:pict>
                    <v:shape id="_x0000_s1026" o:spid="_x0000_s1026" o:spt="202" type="#_x0000_t202" style="position:absolute;left:0pt;margin-left:39.35pt;margin-top:4.95pt;height:23.8pt;width:156.65pt;z-index:251664384;mso-width-relative:page;mso-height-relative:page;" filled="f" stroked="f" coordsize="21600,21600" o:gfxdata="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ekSok9UAAAAHAQAADwAAAAAAAAABACAAAAAiAAAAZHJzL2Rvd25yZXYueG1sUEsB&#10;AhQAFAAAAAgAh07iQHJ095e/AQAAbgMAAA4AAAAAAAAAAQAgAAAAJAEAAGRycy9lMm9Eb2MueG1s&#10;UEsFBgAAAAAGAAYAWQEAAFUFAAAAAA==&#10;">
                      <v:fill on="f" focussize="0,0"/>
                      <v:stroke on="f"/>
                      <v:imagedata o:title=""/>
                      <o:lock v:ext="edit" aspectratio="f"/>
                      <v:textbox>
                        <w:txbxContent>
                          <w:p w14:paraId="5A1B4471">
                            <w:r>
                              <w:rPr>
                                <w:rFonts w:hint="eastAsia"/>
                              </w:rPr>
                              <w:t>新增用水38.81</w:t>
                            </w:r>
                          </w:p>
                        </w:txbxContent>
                      </v:textbox>
                    </v:shape>
                  </w:pict>
                </mc:Fallback>
              </mc:AlternateContent>
            </w:r>
            <w:r>
              <w:rPr>
                <w:bCs/>
                <w:sz w:val="24"/>
              </w:rPr>
              <mc:AlternateContent>
                <mc:Choice Requires="wps">
                  <w:drawing>
                    <wp:anchor distT="0" distB="0" distL="114300" distR="114300" simplePos="0" relativeHeight="251663360" behindDoc="0" locked="0" layoutInCell="1" allowOverlap="1">
                      <wp:simplePos x="0" y="0"/>
                      <wp:positionH relativeFrom="column">
                        <wp:posOffset>565785</wp:posOffset>
                      </wp:positionH>
                      <wp:positionV relativeFrom="paragraph">
                        <wp:posOffset>288290</wp:posOffset>
                      </wp:positionV>
                      <wp:extent cx="707390" cy="0"/>
                      <wp:effectExtent l="0" t="4445" r="0" b="5080"/>
                      <wp:wrapNone/>
                      <wp:docPr id="999314710" name="直接箭头连接符 999314710"/>
                      <wp:cNvGraphicFramePr/>
                      <a:graphic xmlns:a="http://schemas.openxmlformats.org/drawingml/2006/main">
                        <a:graphicData uri="http://schemas.microsoft.com/office/word/2010/wordprocessingShape">
                          <wps:wsp>
                            <wps:cNvCnPr/>
                            <wps:spPr>
                              <a:xfrm>
                                <a:off x="0" y="0"/>
                                <a:ext cx="7073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4.55pt;margin-top:22.7pt;height:0pt;width:55.7pt;z-index:251663360;mso-width-relative:page;mso-height-relative:page;" filled="f" stroked="t" coordsize="21600,21600" o:gfxdata="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GY9jHWAAAACAEAAA8AAAAAAAAAAQAgAAAAIgAAAGRycy9k&#10;b3ducmV2LnhtbFBLAQIUABQAAAAIAIdO4kBP1sqfBAIAAPsDAAAOAAAAAAAAAAEAIAAAACUBAABk&#10;cnMvZTJvRG9jLnhtbFBLBQYAAAAABgAGAFkBAACbBQAAAAA=&#10;">
                      <v:fill on="f" focussize="0,0"/>
                      <v:stroke color="#000000" joinstyle="round"/>
                      <v:imagedata o:title=""/>
                      <o:lock v:ext="edit" aspectratio="f"/>
                    </v:shape>
                  </w:pict>
                </mc:Fallback>
              </mc:AlternateContent>
            </w:r>
          </w:p>
          <w:p w14:paraId="119BE3E3">
            <w:pPr>
              <w:tabs>
                <w:tab w:val="left" w:pos="3052"/>
              </w:tabs>
              <w:spacing w:line="440" w:lineRule="exact"/>
              <w:ind w:firstLine="480" w:firstLineChars="200"/>
              <w:rPr>
                <w:bCs/>
                <w:sz w:val="24"/>
              </w:rPr>
            </w:pPr>
            <w:r>
              <w:rPr>
                <w:bCs/>
                <w:sz w:val="24"/>
              </w:rPr>
              <mc:AlternateContent>
                <mc:Choice Requires="wps">
                  <w:drawing>
                    <wp:anchor distT="0" distB="0" distL="114300" distR="114300" simplePos="0" relativeHeight="251661312" behindDoc="0" locked="0" layoutInCell="1" allowOverlap="1">
                      <wp:simplePos x="0" y="0"/>
                      <wp:positionH relativeFrom="column">
                        <wp:posOffset>2211705</wp:posOffset>
                      </wp:positionH>
                      <wp:positionV relativeFrom="paragraph">
                        <wp:posOffset>170815</wp:posOffset>
                      </wp:positionV>
                      <wp:extent cx="1448435" cy="302260"/>
                      <wp:effectExtent l="0" t="0" r="19050" b="21590"/>
                      <wp:wrapNone/>
                      <wp:docPr id="1132375026" name="文本框 1132375026"/>
                      <wp:cNvGraphicFramePr/>
                      <a:graphic xmlns:a="http://schemas.openxmlformats.org/drawingml/2006/main">
                        <a:graphicData uri="http://schemas.microsoft.com/office/word/2010/wordprocessingShape">
                          <wps:wsp>
                            <wps:cNvSpPr txBox="1"/>
                            <wps:spPr>
                              <a:xfrm>
                                <a:off x="0" y="0"/>
                                <a:ext cx="1448410" cy="3022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41D5BC">
                                  <w:r>
                                    <w:rPr>
                                      <w:rFonts w:hint="eastAsia"/>
                                    </w:rPr>
                                    <w:t>储棚抑尘（-38.81）</w:t>
                                  </w:r>
                                </w:p>
                              </w:txbxContent>
                            </wps:txbx>
                            <wps:bodyPr wrap="square" upright="1"/>
                          </wps:wsp>
                        </a:graphicData>
                      </a:graphic>
                    </wp:anchor>
                  </w:drawing>
                </mc:Choice>
                <mc:Fallback>
                  <w:pict>
                    <v:shape id="_x0000_s1026" o:spid="_x0000_s1026" o:spt="202" type="#_x0000_t202" style="position:absolute;left:0pt;margin-left:174.15pt;margin-top:13.45pt;height:23.8pt;width:114.05pt;z-index:251661312;mso-width-relative:page;mso-height-relative:page;" fillcolor="#FFFFFF" filled="t" stroked="t" coordsize="21600,21600" o:gfxdata="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1JPj&#10;BNoAAAAJAQAADwAAAAAAAAABACAAAAAiAAAAZHJzL2Rvd25yZXYueG1sUEsBAhQAFAAAAAgAh07i&#10;QDZF6yEgAgAAVgQAAA4AAAAAAAAAAQAgAAAAKQEAAGRycy9lMm9Eb2MueG1sUEsFBgAAAAAGAAYA&#10;WQEAALsFAAAAAA==&#10;">
                      <v:fill on="t" focussize="0,0"/>
                      <v:stroke color="#000000" joinstyle="miter"/>
                      <v:imagedata o:title=""/>
                      <o:lock v:ext="edit" aspectratio="f"/>
                      <v:textbox>
                        <w:txbxContent>
                          <w:p w14:paraId="7F41D5BC">
                            <w:r>
                              <w:rPr>
                                <w:rFonts w:hint="eastAsia"/>
                              </w:rPr>
                              <w:t>储棚抑尘（-38.81）</w:t>
                            </w:r>
                          </w:p>
                        </w:txbxContent>
                      </v:textbox>
                    </v:shape>
                  </w:pict>
                </mc:Fallback>
              </mc:AlternateContent>
            </w:r>
            <w:r>
              <w:rPr>
                <w:bCs/>
                <w:sz w:val="24"/>
              </w:rPr>
              <mc:AlternateContent>
                <mc:Choice Requires="wps">
                  <w:drawing>
                    <wp:anchor distT="0" distB="0" distL="114300" distR="114300" simplePos="0" relativeHeight="251665408" behindDoc="0" locked="0" layoutInCell="1" allowOverlap="1">
                      <wp:simplePos x="0" y="0"/>
                      <wp:positionH relativeFrom="column">
                        <wp:posOffset>921385</wp:posOffset>
                      </wp:positionH>
                      <wp:positionV relativeFrom="paragraph">
                        <wp:posOffset>8890</wp:posOffset>
                      </wp:positionV>
                      <wp:extent cx="9525" cy="342900"/>
                      <wp:effectExtent l="0" t="0" r="28575" b="19050"/>
                      <wp:wrapNone/>
                      <wp:docPr id="1574186926" name="直接连接符 12"/>
                      <wp:cNvGraphicFramePr/>
                      <a:graphic xmlns:a="http://schemas.openxmlformats.org/drawingml/2006/main">
                        <a:graphicData uri="http://schemas.microsoft.com/office/word/2010/wordprocessingShape">
                          <wps:wsp>
                            <wps:cNvCnPr/>
                            <wps:spPr>
                              <a:xfrm flipH="1">
                                <a:off x="0" y="0"/>
                                <a:ext cx="9525" cy="342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2" o:spid="_x0000_s1026" o:spt="20" style="position:absolute;left:0pt;flip:x;margin-left:72.55pt;margin-top:0.7pt;height:27pt;width:0.75pt;z-index:251665408;mso-width-relative:page;mso-height-relative:page;" filled="f" stroked="t" coordsize="21600,21600" o:gfxdata="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6r5yK1QAAAAgBAAAPAAAAAAAAAAEAIAAAACIAAABkcnMvZG93bnJldi54bWxQSwEC&#10;FAAUAAAACACHTuJAeyLHOfcBAADHAwAADgAAAAAAAAABACAAAAAkAQAAZHJzL2Uyb0RvYy54bWxQ&#10;SwUGAAAAAAYABgBZAQAAjQUAAAAA&#10;">
                      <v:fill on="f" focussize="0,0"/>
                      <v:stroke weight="0.5pt" color="#000000 [3213]" miterlimit="8" joinstyle="miter"/>
                      <v:imagedata o:title=""/>
                      <o:lock v:ext="edit" aspectratio="f"/>
                    </v:line>
                  </w:pict>
                </mc:Fallback>
              </mc:AlternateContent>
            </w:r>
            <w:r>
              <w:rPr>
                <w:bCs/>
                <w:sz w:val="24"/>
              </w:rPr>
              <mc:AlternateContent>
                <mc:Choice Requires="wps">
                  <w:drawing>
                    <wp:anchor distT="0" distB="0" distL="114300" distR="114300" simplePos="0" relativeHeight="251662336" behindDoc="0" locked="0" layoutInCell="1" allowOverlap="1">
                      <wp:simplePos x="0" y="0"/>
                      <wp:positionH relativeFrom="column">
                        <wp:posOffset>1186815</wp:posOffset>
                      </wp:positionH>
                      <wp:positionV relativeFrom="paragraph">
                        <wp:posOffset>121285</wp:posOffset>
                      </wp:positionV>
                      <wp:extent cx="580390" cy="30226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580390" cy="302260"/>
                              </a:xfrm>
                              <a:prstGeom prst="rect">
                                <a:avLst/>
                              </a:prstGeom>
                              <a:noFill/>
                              <a:ln>
                                <a:noFill/>
                              </a:ln>
                            </wps:spPr>
                            <wps:txbx>
                              <w:txbxContent>
                                <w:p w14:paraId="7B46C2BE">
                                  <w:r>
                                    <w:rPr>
                                      <w:rFonts w:hint="eastAsia"/>
                                    </w:rPr>
                                    <w:t>38.81</w:t>
                                  </w:r>
                                </w:p>
                              </w:txbxContent>
                            </wps:txbx>
                            <wps:bodyPr upright="1"/>
                          </wps:wsp>
                        </a:graphicData>
                      </a:graphic>
                    </wp:anchor>
                  </w:drawing>
                </mc:Choice>
                <mc:Fallback>
                  <w:pict>
                    <v:shape id="_x0000_s1026" o:spid="_x0000_s1026" o:spt="202" type="#_x0000_t202" style="position:absolute;left:0pt;margin-left:93.45pt;margin-top:9.55pt;height:23.8pt;width:45.7pt;z-index:251662336;mso-width-relative:page;mso-height-relative:page;" filled="f" stroked="f" coordsize="21600,21600" o:gfxdata="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1sxUFtcA&#10;AAAJAQAADwAAAAAAAAABACAAAAAiAAAAZHJzL2Rvd25yZXYueG1sUEsBAhQAFAAAAAgAh07iQI7C&#10;EwGuAQAATwMAAA4AAAAAAAAAAQAgAAAAJgEAAGRycy9lMm9Eb2MueG1sUEsFBgAAAAAGAAYAWQEA&#10;AEYFAAAAAA==&#10;">
                      <v:fill on="f" focussize="0,0"/>
                      <v:stroke on="f"/>
                      <v:imagedata o:title=""/>
                      <o:lock v:ext="edit" aspectratio="f"/>
                      <v:textbox>
                        <w:txbxContent>
                          <w:p w14:paraId="7B46C2BE">
                            <w:r>
                              <w:rPr>
                                <w:rFonts w:hint="eastAsia"/>
                              </w:rPr>
                              <w:t>38.81</w:t>
                            </w:r>
                          </w:p>
                        </w:txbxContent>
                      </v:textbox>
                    </v:shape>
                  </w:pict>
                </mc:Fallback>
              </mc:AlternateContent>
            </w:r>
          </w:p>
          <w:p w14:paraId="7AD0597E">
            <w:pPr>
              <w:tabs>
                <w:tab w:val="left" w:pos="3052"/>
              </w:tabs>
              <w:spacing w:line="440" w:lineRule="exact"/>
              <w:ind w:firstLine="480" w:firstLineChars="200"/>
              <w:rPr>
                <w:bCs/>
                <w:sz w:val="24"/>
              </w:rPr>
            </w:pPr>
            <w:r>
              <w:rPr>
                <w:bCs/>
                <w:sz w:val="24"/>
              </w:rPr>
              <mc:AlternateContent>
                <mc:Choice Requires="wps">
                  <w:drawing>
                    <wp:anchor distT="0" distB="0" distL="114300" distR="114300" simplePos="0" relativeHeight="251660288" behindDoc="0" locked="0" layoutInCell="1" allowOverlap="1">
                      <wp:simplePos x="0" y="0"/>
                      <wp:positionH relativeFrom="column">
                        <wp:posOffset>926465</wp:posOffset>
                      </wp:positionH>
                      <wp:positionV relativeFrom="paragraph">
                        <wp:posOffset>71755</wp:posOffset>
                      </wp:positionV>
                      <wp:extent cx="1264285" cy="0"/>
                      <wp:effectExtent l="0" t="38100" r="12065" b="38100"/>
                      <wp:wrapNone/>
                      <wp:docPr id="1710040715" name="直接箭头连接符 1710040715"/>
                      <wp:cNvGraphicFramePr/>
                      <a:graphic xmlns:a="http://schemas.openxmlformats.org/drawingml/2006/main">
                        <a:graphicData uri="http://schemas.microsoft.com/office/word/2010/wordprocessingShape">
                          <wps:wsp>
                            <wps:cNvCnPr/>
                            <wps:spPr>
                              <a:xfrm>
                                <a:off x="0" y="0"/>
                                <a:ext cx="126428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72.95pt;margin-top:5.65pt;height:0pt;width:99.55pt;z-index:251660288;mso-width-relative:page;mso-height-relative:page;" filled="f" stroked="t" coordsize="21600,21600" o:gfxdata="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tvnJ32AAAAAkBAAAPAAAAAAAAAAEAIAAA&#10;ACIAAABkcnMvZG93bnJldi54bWxQSwECFAAUAAAACACHTuJAQvCwQQwCAAACBAAADgAAAAAAAAAB&#10;ACAAAAAnAQAAZHJzL2Uyb0RvYy54bWxQSwUGAAAAAAYABgBZAQAApQUAAAAA&#10;">
                      <v:fill on="f" focussize="0,0"/>
                      <v:stroke color="#000000" joinstyle="round" endarrow="block"/>
                      <v:imagedata o:title=""/>
                      <o:lock v:ext="edit" aspectratio="f"/>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993775</wp:posOffset>
                      </wp:positionH>
                      <wp:positionV relativeFrom="paragraph">
                        <wp:posOffset>202565</wp:posOffset>
                      </wp:positionV>
                      <wp:extent cx="3305175" cy="392430"/>
                      <wp:effectExtent l="0" t="0" r="4445" b="2540"/>
                      <wp:wrapNone/>
                      <wp:docPr id="787953630" name="Text Box 64"/>
                      <wp:cNvGraphicFramePr/>
                      <a:graphic xmlns:a="http://schemas.openxmlformats.org/drawingml/2006/main">
                        <a:graphicData uri="http://schemas.microsoft.com/office/word/2010/wordprocessingShape">
                          <wps:wsp>
                            <wps:cNvSpPr txBox="1">
                              <a:spLocks noChangeArrowheads="1"/>
                            </wps:cNvSpPr>
                            <wps:spPr bwMode="auto">
                              <a:xfrm>
                                <a:off x="0" y="0"/>
                                <a:ext cx="3305175" cy="392430"/>
                              </a:xfrm>
                              <a:prstGeom prst="rect">
                                <a:avLst/>
                              </a:prstGeom>
                              <a:noFill/>
                              <a:ln>
                                <a:noFill/>
                              </a:ln>
                              <a:effectLst/>
                            </wps:spPr>
                            <wps:txbx>
                              <w:txbxContent>
                                <w:p w14:paraId="4D8AC2D9">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wps:txbx>
                            <wps:bodyPr rot="0" vert="horz" wrap="square" lIns="91440" tIns="45720" rIns="91440" bIns="45720" anchor="t" anchorCtr="0" upright="1">
                              <a:noAutofit/>
                            </wps:bodyPr>
                          </wps:wsp>
                        </a:graphicData>
                      </a:graphic>
                    </wp:anchor>
                  </w:drawing>
                </mc:Choice>
                <mc:Fallback>
                  <w:pict>
                    <v:shape id="Text Box 64" o:spid="_x0000_s1026" o:spt="202" type="#_x0000_t202" style="position:absolute;left:0pt;margin-left:78.25pt;margin-top:15.95pt;height:30.9pt;width:260.25pt;z-index:251659264;mso-width-relative:page;mso-height-relative:page;" filled="f" stroked="f" coordsize="21600,21600" o:gfxdata="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8+8Z9YAAAAJAQAADwAAAAAAAAAB&#10;ACAAAAAiAAAAZHJzL2Rvd25yZXYueG1sUEsBAhQAFAAAAAgAh07iQExmd7USAgAAKwQAAA4AAAAA&#10;AAAAAQAgAAAAJQEAAGRycy9lMm9Eb2MueG1sUEsFBgAAAAAGAAYAWQEAAKkFAAAAAA==&#10;">
                      <v:fill on="f" focussize="0,0"/>
                      <v:stroke on="f"/>
                      <v:imagedata o:title=""/>
                      <o:lock v:ext="edit" aspectratio="f"/>
                      <v:textbox>
                        <w:txbxContent>
                          <w:p w14:paraId="4D8AC2D9">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v:textbox>
                    </v:shape>
                  </w:pict>
                </mc:Fallback>
              </mc:AlternateContent>
            </w:r>
          </w:p>
          <w:p w14:paraId="795BCA7C">
            <w:pPr>
              <w:adjustRightInd w:val="0"/>
              <w:snapToGrid w:val="0"/>
              <w:spacing w:line="440" w:lineRule="exact"/>
              <w:jc w:val="center"/>
              <w:rPr>
                <w:sz w:val="24"/>
                <w:szCs w:val="22"/>
              </w:rPr>
            </w:pPr>
          </w:p>
          <w:p w14:paraId="3F86AA5D">
            <w:pPr>
              <w:adjustRightInd w:val="0"/>
              <w:snapToGrid w:val="0"/>
              <w:spacing w:line="480" w:lineRule="exact"/>
              <w:ind w:firstLine="480" w:firstLineChars="200"/>
              <w:rPr>
                <w:sz w:val="24"/>
              </w:rPr>
            </w:pPr>
            <w:r>
              <w:rPr>
                <w:sz w:val="24"/>
              </w:rPr>
              <w:t>（2）供电</w:t>
            </w:r>
          </w:p>
          <w:p w14:paraId="6631A046">
            <w:pPr>
              <w:adjustRightInd w:val="0"/>
              <w:snapToGrid w:val="0"/>
              <w:spacing w:line="480" w:lineRule="exact"/>
              <w:ind w:firstLine="480" w:firstLineChars="200"/>
              <w:rPr>
                <w:sz w:val="24"/>
              </w:rPr>
            </w:pPr>
            <w:bookmarkStart w:id="13" w:name="_Hlk163495180"/>
            <w:r>
              <w:rPr>
                <w:sz w:val="24"/>
              </w:rPr>
              <w:t>项目</w:t>
            </w:r>
            <w:r>
              <w:rPr>
                <w:rFonts w:hint="eastAsia"/>
                <w:sz w:val="24"/>
              </w:rPr>
              <w:t>用电通过园区现有投入运营的两座110KV的变电站，悖牛川110KV变电站和新庙110KV变电站来提供，在厂区内建设一台630KVA变压器作为生产用电，一台160KVA变压器作为生活用电</w:t>
            </w:r>
            <w:r>
              <w:rPr>
                <w:sz w:val="24"/>
              </w:rPr>
              <w:t>，</w:t>
            </w:r>
            <w:r>
              <w:rPr>
                <w:rFonts w:hint="eastAsia"/>
                <w:sz w:val="24"/>
              </w:rPr>
              <w:t>本次新增年用电量为5</w:t>
            </w:r>
            <w:r>
              <w:rPr>
                <w:sz w:val="24"/>
              </w:rPr>
              <w:t>万kW·h。</w:t>
            </w:r>
            <w:bookmarkEnd w:id="13"/>
          </w:p>
          <w:p w14:paraId="6D4666C7">
            <w:pPr>
              <w:adjustRightInd w:val="0"/>
              <w:snapToGrid w:val="0"/>
              <w:spacing w:line="480" w:lineRule="exact"/>
              <w:ind w:firstLine="480" w:firstLineChars="200"/>
              <w:rPr>
                <w:sz w:val="24"/>
              </w:rPr>
            </w:pPr>
            <w:r>
              <w:rPr>
                <w:sz w:val="24"/>
              </w:rPr>
              <w:t>（3）供热</w:t>
            </w:r>
            <w:r>
              <w:rPr>
                <w:rFonts w:hint="eastAsia"/>
                <w:sz w:val="24"/>
              </w:rPr>
              <w:t xml:space="preserve"> </w:t>
            </w:r>
          </w:p>
          <w:p w14:paraId="4A29E1C4">
            <w:pPr>
              <w:adjustRightInd w:val="0"/>
              <w:snapToGrid w:val="0"/>
              <w:spacing w:line="480" w:lineRule="exact"/>
              <w:ind w:firstLine="480" w:firstLineChars="200"/>
              <w:rPr>
                <w:sz w:val="24"/>
              </w:rPr>
            </w:pPr>
            <w:r>
              <w:rPr>
                <w:rFonts w:hint="eastAsia"/>
                <w:sz w:val="24"/>
              </w:rPr>
              <w:t>项目冬季生产厂房不采暖，办公宿舍区依托现有供暖设施。</w:t>
            </w:r>
          </w:p>
          <w:p w14:paraId="329145D2">
            <w:pPr>
              <w:adjustRightInd w:val="0"/>
              <w:snapToGrid w:val="0"/>
              <w:spacing w:line="480" w:lineRule="exact"/>
              <w:ind w:firstLine="482" w:firstLineChars="200"/>
              <w:rPr>
                <w:b/>
                <w:bCs/>
                <w:sz w:val="24"/>
                <w:szCs w:val="22"/>
              </w:rPr>
            </w:pPr>
            <w:r>
              <w:rPr>
                <w:b/>
                <w:bCs/>
                <w:sz w:val="24"/>
                <w:szCs w:val="22"/>
              </w:rPr>
              <w:t>13、劳动定员及工作制度</w:t>
            </w:r>
          </w:p>
          <w:p w14:paraId="1165E351">
            <w:pPr>
              <w:adjustRightInd w:val="0"/>
              <w:snapToGrid w:val="0"/>
              <w:spacing w:line="480" w:lineRule="exact"/>
              <w:ind w:firstLine="480" w:firstLineChars="200"/>
              <w:rPr>
                <w:sz w:val="24"/>
                <w:szCs w:val="22"/>
              </w:rPr>
            </w:pPr>
            <w:bookmarkStart w:id="14" w:name="_Hlk163495020"/>
            <w:r>
              <w:rPr>
                <w:rFonts w:hint="eastAsia"/>
                <w:sz w:val="24"/>
                <w:szCs w:val="22"/>
              </w:rPr>
              <w:t>本次不新增劳动定员，现有</w:t>
            </w:r>
            <w:r>
              <w:rPr>
                <w:sz w:val="24"/>
                <w:szCs w:val="22"/>
              </w:rPr>
              <w:t>劳动定员</w:t>
            </w:r>
            <w:r>
              <w:rPr>
                <w:rFonts w:hint="eastAsia"/>
                <w:sz w:val="24"/>
                <w:szCs w:val="22"/>
              </w:rPr>
              <w:t>15人，年工作330天，三班制，每班</w:t>
            </w:r>
            <w:r>
              <w:rPr>
                <w:sz w:val="24"/>
                <w:szCs w:val="22"/>
              </w:rPr>
              <w:t>8</w:t>
            </w:r>
            <w:r>
              <w:rPr>
                <w:rFonts w:hint="eastAsia"/>
                <w:sz w:val="24"/>
                <w:szCs w:val="22"/>
              </w:rPr>
              <w:t>h</w:t>
            </w:r>
            <w:r>
              <w:rPr>
                <w:sz w:val="24"/>
                <w:szCs w:val="22"/>
              </w:rPr>
              <w:t>。</w:t>
            </w:r>
            <w:bookmarkEnd w:id="14"/>
          </w:p>
        </w:tc>
      </w:tr>
      <w:tr w14:paraId="377059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408" w:hRule="atLeast"/>
          <w:jc w:val="center"/>
        </w:trPr>
        <w:tc>
          <w:tcPr>
            <w:tcW w:w="207" w:type="pct"/>
            <w:vAlign w:val="center"/>
          </w:tcPr>
          <w:p w14:paraId="55A16D45">
            <w:pPr>
              <w:pStyle w:val="22"/>
              <w:widowControl w:val="0"/>
              <w:adjustRightInd w:val="0"/>
              <w:snapToGrid w:val="0"/>
              <w:spacing w:before="0" w:beforeAutospacing="0" w:after="0" w:afterAutospacing="0"/>
              <w:jc w:val="center"/>
              <w:rPr>
                <w:rFonts w:cs="宋体"/>
                <w:szCs w:val="24"/>
              </w:rPr>
            </w:pPr>
            <w:r>
              <w:rPr>
                <w:rFonts w:hint="eastAsia" w:cs="宋体"/>
                <w:szCs w:val="24"/>
              </w:rPr>
              <w:t xml:space="preserve"> 工艺流程和产排污环节</w:t>
            </w:r>
          </w:p>
        </w:tc>
        <w:tc>
          <w:tcPr>
            <w:tcW w:w="4793" w:type="pct"/>
          </w:tcPr>
          <w:p w14:paraId="3D95B8E2">
            <w:pPr>
              <w:adjustRightInd w:val="0"/>
              <w:snapToGrid w:val="0"/>
              <w:spacing w:line="480" w:lineRule="exact"/>
              <w:jc w:val="left"/>
              <w:rPr>
                <w:b/>
                <w:sz w:val="24"/>
              </w:rPr>
            </w:pPr>
            <w:r>
              <w:rPr>
                <w:b/>
                <w:bCs/>
                <w:sz w:val="24"/>
                <w:szCs w:val="32"/>
              </w:rPr>
              <w:t>工艺流程简述（图示）：</w:t>
            </w:r>
          </w:p>
          <w:p w14:paraId="6D558BFA">
            <w:pPr>
              <w:spacing w:line="480" w:lineRule="exact"/>
              <w:rPr>
                <w:sz w:val="24"/>
                <w:szCs w:val="22"/>
              </w:rPr>
            </w:pPr>
            <w:r>
              <w:rPr>
                <w:rFonts w:hint="eastAsia"/>
                <w:b/>
                <w:kern w:val="0"/>
                <w:sz w:val="24"/>
              </w:rPr>
              <w:t>一</w:t>
            </w:r>
            <w:r>
              <w:rPr>
                <w:b/>
                <w:kern w:val="0"/>
                <w:sz w:val="24"/>
              </w:rPr>
              <w:t>、</w:t>
            </w:r>
            <w:r>
              <w:rPr>
                <w:rFonts w:hint="eastAsia"/>
                <w:b/>
                <w:kern w:val="0"/>
                <w:sz w:val="24"/>
              </w:rPr>
              <w:t>施工期</w:t>
            </w:r>
            <w:r>
              <w:rPr>
                <w:b/>
                <w:kern w:val="0"/>
                <w:sz w:val="24"/>
              </w:rPr>
              <w:t>工艺流程及产污节点</w:t>
            </w:r>
          </w:p>
          <w:p w14:paraId="69A14841">
            <w:pPr>
              <w:spacing w:line="480" w:lineRule="exact"/>
              <w:ind w:firstLine="480" w:firstLineChars="200"/>
              <w:jc w:val="left"/>
            </w:pPr>
            <w:r>
              <w:rPr>
                <w:rFonts w:hint="eastAsia"/>
                <w:sz w:val="24"/>
              </w:rPr>
              <w:t>由于项目已建成投产，施工期已落实了各项环保措施，未对周围环境影响造成较大影响，施工期影响已结束。本次不再对施工期进行评价。</w:t>
            </w:r>
          </w:p>
          <w:p w14:paraId="234C2AFE">
            <w:pPr>
              <w:spacing w:line="480" w:lineRule="exact"/>
              <w:rPr>
                <w:sz w:val="24"/>
                <w:szCs w:val="22"/>
              </w:rPr>
            </w:pPr>
            <w:r>
              <w:rPr>
                <w:rFonts w:hint="eastAsia"/>
                <w:b/>
                <w:kern w:val="0"/>
                <w:sz w:val="24"/>
              </w:rPr>
              <w:t>二</w:t>
            </w:r>
            <w:r>
              <w:rPr>
                <w:b/>
                <w:kern w:val="0"/>
                <w:sz w:val="24"/>
              </w:rPr>
              <w:t>、</w:t>
            </w:r>
            <w:r>
              <w:rPr>
                <w:rFonts w:hint="eastAsia"/>
                <w:b/>
                <w:kern w:val="0"/>
                <w:sz w:val="24"/>
              </w:rPr>
              <w:t>运营</w:t>
            </w:r>
            <w:r>
              <w:rPr>
                <w:b/>
                <w:kern w:val="0"/>
                <w:sz w:val="24"/>
              </w:rPr>
              <w:t>期工艺流程及产污节点</w:t>
            </w:r>
          </w:p>
          <w:p w14:paraId="02F7704C">
            <w:pPr>
              <w:spacing w:line="480" w:lineRule="exact"/>
              <w:ind w:firstLine="480" w:firstLineChars="200"/>
              <w:rPr>
                <w:sz w:val="24"/>
              </w:rPr>
            </w:pPr>
            <w:r>
              <w:rPr>
                <w:rFonts w:hint="eastAsia" w:ascii="宋体" w:hAnsi="宋体"/>
                <w:sz w:val="24"/>
              </w:rPr>
              <w:t>项目运营期为钢架全封闭环保煤棚。原煤运输到煤棚后，在煤棚内储存，然后产品煤从洗选工序中产出后，在煤棚中储存，后经过煤棚装载设施装到运输车后，经电子地磅进行称重后出售。</w:t>
            </w:r>
          </w:p>
          <w:p w14:paraId="6AE0D7BE">
            <w:pPr>
              <w:spacing w:line="480" w:lineRule="exact"/>
              <w:ind w:firstLine="480" w:firstLineChars="200"/>
              <w:rPr>
                <w:sz w:val="24"/>
              </w:rPr>
            </w:pPr>
            <w:r>
              <w:rPr>
                <w:rFonts w:hint="eastAsia" w:ascii="宋体" w:hAnsi="宋体"/>
                <w:sz w:val="24"/>
              </w:rPr>
              <w:t>运营期主要污染工序：</w:t>
            </w:r>
          </w:p>
          <w:p w14:paraId="633C49E4">
            <w:pPr>
              <w:spacing w:line="480" w:lineRule="exact"/>
              <w:ind w:firstLine="480" w:firstLineChars="200"/>
              <w:rPr>
                <w:sz w:val="24"/>
              </w:rPr>
            </w:pPr>
            <w:r>
              <w:rPr>
                <w:rFonts w:hint="eastAsia" w:ascii="宋体" w:hAnsi="宋体"/>
                <w:sz w:val="24"/>
              </w:rPr>
              <w:t>（</w:t>
            </w:r>
            <w:r>
              <w:rPr>
                <w:rFonts w:hint="eastAsia"/>
                <w:sz w:val="24"/>
              </w:rPr>
              <w:t>1</w:t>
            </w:r>
            <w:r>
              <w:rPr>
                <w:rFonts w:hint="eastAsia" w:ascii="宋体" w:hAnsi="宋体"/>
                <w:sz w:val="24"/>
              </w:rPr>
              <w:t>）废气：煤炭储存及装载粉尘、运输过</w:t>
            </w:r>
            <w:r>
              <w:rPr>
                <w:rFonts w:hint="eastAsia" w:ascii="宋体" w:hAnsi="宋体"/>
                <w:sz w:val="24"/>
                <w:lang w:eastAsia="zh-CN"/>
              </w:rPr>
              <w:t>程中</w:t>
            </w:r>
            <w:r>
              <w:rPr>
                <w:rFonts w:hint="eastAsia" w:ascii="宋体" w:hAnsi="宋体"/>
                <w:sz w:val="24"/>
              </w:rPr>
              <w:t>产生的粉尘。</w:t>
            </w:r>
          </w:p>
          <w:p w14:paraId="326589DA">
            <w:pPr>
              <w:spacing w:line="480" w:lineRule="exact"/>
              <w:ind w:firstLine="480" w:firstLineChars="200"/>
              <w:rPr>
                <w:sz w:val="24"/>
              </w:rPr>
            </w:pPr>
            <w:r>
              <w:rPr>
                <w:rFonts w:hint="eastAsia" w:ascii="宋体" w:hAnsi="宋体"/>
                <w:sz w:val="24"/>
              </w:rPr>
              <w:t>（</w:t>
            </w:r>
            <w:r>
              <w:rPr>
                <w:rFonts w:hint="eastAsia"/>
                <w:sz w:val="24"/>
              </w:rPr>
              <w:t>2</w:t>
            </w:r>
            <w:r>
              <w:rPr>
                <w:rFonts w:hint="eastAsia" w:ascii="宋体" w:hAnsi="宋体"/>
                <w:sz w:val="24"/>
              </w:rPr>
              <w:t>）废水：项目抑尘用水全部蒸发损耗，无生产废水排放；不新增劳动定员，无新增</w:t>
            </w:r>
            <w:r>
              <w:rPr>
                <w:rFonts w:hint="eastAsia" w:ascii="宋体" w:hAnsi="宋体"/>
                <w:sz w:val="24"/>
                <w:lang w:eastAsia="zh-CN"/>
              </w:rPr>
              <w:t>生活污水</w:t>
            </w:r>
            <w:r>
              <w:rPr>
                <w:rFonts w:hint="eastAsia" w:ascii="宋体" w:hAnsi="宋体"/>
                <w:sz w:val="24"/>
              </w:rPr>
              <w:t>。</w:t>
            </w:r>
          </w:p>
          <w:p w14:paraId="12061B6C">
            <w:pPr>
              <w:spacing w:line="480" w:lineRule="exact"/>
              <w:ind w:firstLine="480" w:firstLineChars="200"/>
              <w:rPr>
                <w:sz w:val="24"/>
              </w:rPr>
            </w:pPr>
            <w:r>
              <w:rPr>
                <w:rFonts w:hint="eastAsia" w:ascii="宋体" w:hAnsi="宋体"/>
                <w:sz w:val="24"/>
              </w:rPr>
              <w:t>（</w:t>
            </w:r>
            <w:r>
              <w:rPr>
                <w:rFonts w:hint="eastAsia"/>
                <w:sz w:val="24"/>
              </w:rPr>
              <w:t>3</w:t>
            </w:r>
            <w:r>
              <w:rPr>
                <w:rFonts w:hint="eastAsia" w:ascii="宋体" w:hAnsi="宋体"/>
                <w:sz w:val="24"/>
              </w:rPr>
              <w:t>）噪声：主要为煤炭进出厂装卸时产生的噪声，声压级为</w:t>
            </w:r>
            <w:r>
              <w:rPr>
                <w:rFonts w:hint="eastAsia"/>
                <w:sz w:val="24"/>
              </w:rPr>
              <w:t>80</w:t>
            </w:r>
            <w:r>
              <w:rPr>
                <w:rFonts w:hint="eastAsia" w:ascii="宋体" w:hAnsi="宋体"/>
                <w:sz w:val="24"/>
              </w:rPr>
              <w:t>～</w:t>
            </w:r>
            <w:r>
              <w:rPr>
                <w:rFonts w:hint="eastAsia"/>
                <w:sz w:val="24"/>
              </w:rPr>
              <w:t>90dB(A)</w:t>
            </w:r>
            <w:r>
              <w:rPr>
                <w:rFonts w:hint="eastAsia" w:ascii="宋体" w:hAnsi="宋体"/>
                <w:sz w:val="24"/>
              </w:rPr>
              <w:t>。</w:t>
            </w:r>
          </w:p>
          <w:p w14:paraId="567A6A9D">
            <w:pPr>
              <w:spacing w:line="480" w:lineRule="exact"/>
              <w:ind w:firstLine="480" w:firstLineChars="200"/>
              <w:rPr>
                <w:sz w:val="24"/>
              </w:rPr>
            </w:pPr>
            <w:r>
              <w:rPr>
                <w:rFonts w:hint="eastAsia" w:ascii="宋体" w:hAnsi="宋体"/>
                <w:sz w:val="24"/>
              </w:rPr>
              <w:t>（</w:t>
            </w:r>
            <w:r>
              <w:rPr>
                <w:rFonts w:hint="eastAsia"/>
                <w:sz w:val="24"/>
              </w:rPr>
              <w:t>4</w:t>
            </w:r>
            <w:r>
              <w:rPr>
                <w:rFonts w:hint="eastAsia" w:ascii="宋体" w:hAnsi="宋体"/>
                <w:sz w:val="24"/>
              </w:rPr>
              <w:t>）固废：本项目为煤棚扩建项目，不涉及生产设备，因此运营期无危废及一般固废产生。</w:t>
            </w:r>
          </w:p>
          <w:p w14:paraId="6AEB7E46">
            <w:pPr>
              <w:spacing w:line="480" w:lineRule="exact"/>
              <w:ind w:firstLine="480" w:firstLineChars="200"/>
              <w:rPr>
                <w:sz w:val="24"/>
              </w:rPr>
            </w:pPr>
            <w:r>
              <w:rPr>
                <w:rFonts w:hint="eastAsia" w:ascii="宋体" w:hAnsi="宋体"/>
                <w:sz w:val="24"/>
              </w:rPr>
              <w:t>本次不新增劳动定员，无新增生活垃圾。</w:t>
            </w:r>
          </w:p>
          <w:p w14:paraId="4E7D4D54">
            <w:pPr>
              <w:spacing w:line="430" w:lineRule="exact"/>
              <w:ind w:firstLine="480" w:firstLineChars="200"/>
              <w:rPr>
                <w:sz w:val="24"/>
                <w:szCs w:val="22"/>
              </w:rPr>
            </w:pPr>
          </w:p>
          <w:p w14:paraId="3BE6F789">
            <w:pPr>
              <w:spacing w:line="430" w:lineRule="exact"/>
              <w:ind w:firstLine="480" w:firstLineChars="200"/>
              <w:rPr>
                <w:sz w:val="24"/>
                <w:szCs w:val="22"/>
              </w:rPr>
            </w:pPr>
          </w:p>
          <w:p w14:paraId="2CD85DA4">
            <w:pPr>
              <w:spacing w:line="430" w:lineRule="exact"/>
              <w:ind w:firstLine="480" w:firstLineChars="200"/>
              <w:rPr>
                <w:sz w:val="24"/>
                <w:szCs w:val="22"/>
              </w:rPr>
            </w:pPr>
          </w:p>
          <w:p w14:paraId="08E36586">
            <w:pPr>
              <w:spacing w:line="430" w:lineRule="exact"/>
              <w:ind w:firstLine="480" w:firstLineChars="200"/>
              <w:rPr>
                <w:sz w:val="24"/>
                <w:szCs w:val="22"/>
              </w:rPr>
            </w:pPr>
          </w:p>
          <w:p w14:paraId="6B2FF109">
            <w:pPr>
              <w:spacing w:line="430" w:lineRule="exact"/>
              <w:ind w:firstLine="480" w:firstLineChars="200"/>
              <w:rPr>
                <w:sz w:val="24"/>
                <w:szCs w:val="22"/>
              </w:rPr>
            </w:pPr>
          </w:p>
          <w:p w14:paraId="779751E9">
            <w:pPr>
              <w:spacing w:line="430" w:lineRule="exact"/>
              <w:ind w:firstLine="480" w:firstLineChars="200"/>
              <w:rPr>
                <w:sz w:val="24"/>
                <w:szCs w:val="22"/>
              </w:rPr>
            </w:pPr>
          </w:p>
          <w:p w14:paraId="6F320CEE">
            <w:pPr>
              <w:spacing w:line="430" w:lineRule="exact"/>
              <w:ind w:firstLine="480" w:firstLineChars="200"/>
              <w:rPr>
                <w:sz w:val="24"/>
                <w:szCs w:val="22"/>
              </w:rPr>
            </w:pPr>
          </w:p>
          <w:p w14:paraId="5E8D09F1">
            <w:pPr>
              <w:spacing w:line="430" w:lineRule="exact"/>
              <w:ind w:firstLine="480" w:firstLineChars="200"/>
              <w:rPr>
                <w:sz w:val="24"/>
                <w:szCs w:val="22"/>
              </w:rPr>
            </w:pPr>
          </w:p>
          <w:p w14:paraId="38F42A4B">
            <w:pPr>
              <w:spacing w:line="430" w:lineRule="exact"/>
              <w:ind w:firstLine="480" w:firstLineChars="200"/>
              <w:rPr>
                <w:sz w:val="24"/>
                <w:szCs w:val="22"/>
              </w:rPr>
            </w:pPr>
          </w:p>
          <w:p w14:paraId="1297476B">
            <w:pPr>
              <w:spacing w:line="430" w:lineRule="exact"/>
              <w:ind w:firstLine="480" w:firstLineChars="200"/>
              <w:rPr>
                <w:sz w:val="24"/>
                <w:szCs w:val="22"/>
              </w:rPr>
            </w:pPr>
          </w:p>
          <w:p w14:paraId="5E6A5160">
            <w:pPr>
              <w:spacing w:line="430" w:lineRule="exact"/>
              <w:ind w:firstLine="480" w:firstLineChars="200"/>
              <w:rPr>
                <w:sz w:val="24"/>
                <w:szCs w:val="22"/>
              </w:rPr>
            </w:pPr>
          </w:p>
          <w:p w14:paraId="293C6AF0">
            <w:pPr>
              <w:spacing w:line="430" w:lineRule="exact"/>
              <w:ind w:firstLine="480" w:firstLineChars="200"/>
              <w:rPr>
                <w:sz w:val="24"/>
                <w:szCs w:val="22"/>
              </w:rPr>
            </w:pPr>
          </w:p>
          <w:p w14:paraId="3F0DD68A">
            <w:pPr>
              <w:spacing w:line="430" w:lineRule="exact"/>
              <w:ind w:firstLine="480" w:firstLineChars="200"/>
              <w:rPr>
                <w:sz w:val="24"/>
                <w:szCs w:val="22"/>
              </w:rPr>
            </w:pPr>
          </w:p>
          <w:p w14:paraId="43F31360">
            <w:pPr>
              <w:spacing w:line="430" w:lineRule="exact"/>
              <w:ind w:firstLine="480" w:firstLineChars="200"/>
              <w:rPr>
                <w:sz w:val="24"/>
                <w:szCs w:val="22"/>
              </w:rPr>
            </w:pPr>
          </w:p>
          <w:p w14:paraId="6F66F19C">
            <w:pPr>
              <w:spacing w:line="430" w:lineRule="exact"/>
              <w:ind w:firstLine="480" w:firstLineChars="200"/>
              <w:rPr>
                <w:sz w:val="24"/>
                <w:szCs w:val="22"/>
              </w:rPr>
            </w:pPr>
          </w:p>
          <w:p w14:paraId="1B59AAC7">
            <w:pPr>
              <w:spacing w:line="430" w:lineRule="exact"/>
              <w:ind w:firstLine="480" w:firstLineChars="200"/>
              <w:rPr>
                <w:sz w:val="24"/>
                <w:szCs w:val="22"/>
              </w:rPr>
            </w:pPr>
          </w:p>
          <w:p w14:paraId="1856DB0F">
            <w:pPr>
              <w:spacing w:line="430" w:lineRule="exact"/>
              <w:ind w:firstLine="480" w:firstLineChars="200"/>
              <w:rPr>
                <w:sz w:val="24"/>
                <w:szCs w:val="22"/>
              </w:rPr>
            </w:pPr>
          </w:p>
          <w:p w14:paraId="3A9885F3">
            <w:pPr>
              <w:spacing w:line="430" w:lineRule="exact"/>
              <w:ind w:firstLine="480" w:firstLineChars="200"/>
              <w:rPr>
                <w:sz w:val="24"/>
                <w:szCs w:val="22"/>
              </w:rPr>
            </w:pPr>
          </w:p>
        </w:tc>
      </w:tr>
    </w:tbl>
    <w:p w14:paraId="118324F5">
      <w:pPr>
        <w:pStyle w:val="22"/>
        <w:widowControl w:val="0"/>
        <w:adjustRightInd w:val="0"/>
        <w:snapToGrid w:val="0"/>
        <w:spacing w:before="0" w:beforeAutospacing="0" w:after="0" w:afterAutospacing="0"/>
        <w:jc w:val="center"/>
        <w:rPr>
          <w:rFonts w:cs="宋体"/>
          <w:szCs w:val="24"/>
        </w:rPr>
        <w:sectPr>
          <w:pgSz w:w="11906" w:h="16838"/>
          <w:pgMar w:top="1701" w:right="1531" w:bottom="1701"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76"/>
        <w:gridCol w:w="8582"/>
      </w:tblGrid>
      <w:tr w14:paraId="330111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819" w:hRule="atLeast"/>
          <w:jc w:val="center"/>
        </w:trPr>
        <w:tc>
          <w:tcPr>
            <w:tcW w:w="210" w:type="pct"/>
            <w:vAlign w:val="center"/>
          </w:tcPr>
          <w:p w14:paraId="6A890D99">
            <w:pPr>
              <w:pStyle w:val="22"/>
              <w:widowControl w:val="0"/>
              <w:adjustRightInd w:val="0"/>
              <w:snapToGrid w:val="0"/>
              <w:spacing w:before="0" w:beforeAutospacing="0" w:after="0" w:afterAutospacing="0"/>
              <w:jc w:val="center"/>
              <w:rPr>
                <w:rFonts w:cs="宋体"/>
                <w:szCs w:val="24"/>
              </w:rPr>
            </w:pPr>
            <w:r>
              <w:rPr>
                <w:rFonts w:hint="eastAsia" w:cs="宋体"/>
                <w:bCs/>
                <w:kern w:val="2"/>
                <w:szCs w:val="24"/>
              </w:rPr>
              <w:t>与项目有关的原有环境污染问题</w:t>
            </w:r>
          </w:p>
        </w:tc>
        <w:tc>
          <w:tcPr>
            <w:tcW w:w="4790" w:type="pct"/>
          </w:tcPr>
          <w:p w14:paraId="465C196B">
            <w:pPr>
              <w:spacing w:line="480" w:lineRule="exact"/>
              <w:ind w:firstLine="482" w:firstLineChars="200"/>
              <w:rPr>
                <w:b/>
                <w:bCs/>
                <w:iCs/>
                <w:kern w:val="0"/>
                <w:sz w:val="24"/>
                <w:szCs w:val="22"/>
              </w:rPr>
            </w:pPr>
            <w:r>
              <w:rPr>
                <w:b/>
                <w:bCs/>
                <w:iCs/>
                <w:kern w:val="0"/>
                <w:sz w:val="24"/>
                <w:szCs w:val="22"/>
              </w:rPr>
              <w:t>1、</w:t>
            </w:r>
            <w:r>
              <w:rPr>
                <w:rFonts w:hint="eastAsia"/>
                <w:b/>
                <w:bCs/>
                <w:iCs/>
                <w:kern w:val="0"/>
                <w:sz w:val="24"/>
                <w:szCs w:val="22"/>
              </w:rPr>
              <w:t>内蒙古亿佳能煤业有限责任公司基本</w:t>
            </w:r>
            <w:r>
              <w:rPr>
                <w:b/>
                <w:bCs/>
                <w:iCs/>
                <w:kern w:val="0"/>
                <w:sz w:val="24"/>
                <w:szCs w:val="22"/>
              </w:rPr>
              <w:t>情况</w:t>
            </w:r>
          </w:p>
          <w:p w14:paraId="173E5E10">
            <w:pPr>
              <w:adjustRightInd w:val="0"/>
              <w:snapToGrid w:val="0"/>
              <w:spacing w:line="480" w:lineRule="exact"/>
              <w:ind w:firstLine="480" w:firstLineChars="200"/>
              <w:rPr>
                <w:sz w:val="24"/>
                <w:highlight w:val="yellow"/>
              </w:rPr>
            </w:pPr>
            <w:r>
              <w:rPr>
                <w:rFonts w:hint="eastAsia"/>
                <w:sz w:val="24"/>
              </w:rPr>
              <w:t>内蒙古亿佳能煤业有限责任公司120万吨洗选煤及20万吨型煤项目位于伊金霍洛旗纳林陶亥镇鄂尔多斯市圣圆煤化工基地汇能工业项目区亿佳能洗煤厂内。</w:t>
            </w:r>
          </w:p>
          <w:p w14:paraId="68DB760B">
            <w:pPr>
              <w:adjustRightInd w:val="0"/>
              <w:snapToGrid w:val="0"/>
              <w:spacing w:line="480" w:lineRule="exact"/>
              <w:ind w:firstLine="480" w:firstLineChars="200"/>
              <w:rPr>
                <w:iCs/>
                <w:kern w:val="0"/>
                <w:sz w:val="24"/>
                <w:szCs w:val="22"/>
              </w:rPr>
            </w:pPr>
            <w:r>
              <w:rPr>
                <w:rFonts w:hint="eastAsia"/>
                <w:sz w:val="24"/>
              </w:rPr>
              <w:t>2017年11月10日，鄂尔多斯市环境保护局以“鄂环评字</w:t>
            </w:r>
            <w:r>
              <w:rPr>
                <w:rFonts w:hint="eastAsia"/>
                <w:sz w:val="24"/>
                <w:lang w:eastAsia="zh-CN"/>
              </w:rPr>
              <w:t>〔2017〕153号</w:t>
            </w:r>
            <w:r>
              <w:rPr>
                <w:rFonts w:hint="eastAsia"/>
                <w:sz w:val="24"/>
              </w:rPr>
              <w:t>”文批复该项目环评报告表。项目于2018年4月开工建设，2019年3月建成投入生产，于2019年5月16日取得验收专家组出具的竣工环境保护验收意见，2019年6月9日取得鄂尔多斯市生态环境局关于《内蒙古亿佳能煤业有限责任公司120万吨洗选煤及20万吨型煤项目（一期工程120万吨/年原煤洗选项目）固体废物污染防治措施竣工环境保护验收的意见的通知》，批复文号为鄂环监字</w:t>
            </w:r>
            <w:r>
              <w:rPr>
                <w:rFonts w:hint="eastAsia"/>
                <w:sz w:val="24"/>
                <w:lang w:eastAsia="zh-CN"/>
              </w:rPr>
              <w:t>〔2019〕92号</w:t>
            </w:r>
            <w:r>
              <w:rPr>
                <w:rFonts w:hint="eastAsia"/>
                <w:sz w:val="24"/>
              </w:rPr>
              <w:t>，验收内容为储煤棚（1#洗选车间）</w:t>
            </w:r>
            <w:r>
              <w:rPr>
                <w:rFonts w:hint="eastAsia"/>
                <w:iCs/>
                <w:kern w:val="0"/>
                <w:sz w:val="24"/>
                <w:szCs w:val="22"/>
              </w:rPr>
              <w:t>建筑面积</w:t>
            </w:r>
            <w:r>
              <w:rPr>
                <w:iCs/>
                <w:kern w:val="0"/>
                <w:sz w:val="24"/>
                <w:szCs w:val="22"/>
              </w:rPr>
              <w:t>9774.88</w:t>
            </w:r>
            <w:r>
              <w:rPr>
                <w:rFonts w:hint="eastAsia"/>
                <w:iCs/>
                <w:kern w:val="0"/>
                <w:sz w:val="24"/>
                <w:szCs w:val="22"/>
              </w:rPr>
              <w:t>m</w:t>
            </w:r>
            <w:r>
              <w:rPr>
                <w:rFonts w:hint="eastAsia"/>
                <w:iCs/>
                <w:kern w:val="0"/>
                <w:sz w:val="24"/>
                <w:szCs w:val="22"/>
                <w:vertAlign w:val="superscript"/>
              </w:rPr>
              <w:t>2</w:t>
            </w:r>
            <w:r>
              <w:rPr>
                <w:rFonts w:hint="eastAsia"/>
                <w:iCs/>
                <w:kern w:val="0"/>
                <w:sz w:val="24"/>
                <w:szCs w:val="22"/>
              </w:rPr>
              <w:t>。</w:t>
            </w:r>
            <w:r>
              <w:rPr>
                <w:rFonts w:hint="eastAsia"/>
                <w:sz w:val="24"/>
              </w:rPr>
              <w:t>内蒙古亿佳能煤业有限责任公司于2021年新建1座危废暂存库，鄂尔多斯市生态环境局于2021年4月30日以“鄂环审字</w:t>
            </w:r>
            <w:r>
              <w:rPr>
                <w:rFonts w:hint="eastAsia"/>
                <w:sz w:val="24"/>
                <w:lang w:eastAsia="zh-CN"/>
              </w:rPr>
              <w:t>〔2021〕387号</w:t>
            </w:r>
            <w:r>
              <w:rPr>
                <w:rFonts w:hint="eastAsia"/>
                <w:sz w:val="24"/>
              </w:rPr>
              <w:t>”文批复该项目环评报告表，该项目于2021年8月31日取得验收专家组出具的竣工环境保护验收意见。内蒙古亿佳能煤业有限责任公司于2025年9月4日</w:t>
            </w:r>
            <w:r>
              <w:rPr>
                <w:rFonts w:hint="eastAsia"/>
                <w:iCs/>
                <w:kern w:val="0"/>
                <w:sz w:val="24"/>
                <w:szCs w:val="22"/>
              </w:rPr>
              <w:t>首次取得固定污染源排污登记回执，登记编号：91150627MA0NB7PT3C001Y，有效期：</w:t>
            </w:r>
            <w:r>
              <w:rPr>
                <w:rFonts w:hint="eastAsia"/>
                <w:iCs/>
                <w:kern w:val="0"/>
                <w:sz w:val="24"/>
                <w:szCs w:val="22"/>
                <w:lang w:eastAsia="zh-CN"/>
              </w:rPr>
              <w:t>2025年9月4日</w:t>
            </w:r>
            <w:r>
              <w:rPr>
                <w:rFonts w:hint="eastAsia"/>
                <w:iCs/>
                <w:kern w:val="0"/>
                <w:sz w:val="24"/>
                <w:szCs w:val="22"/>
              </w:rPr>
              <w:t>至</w:t>
            </w:r>
            <w:r>
              <w:rPr>
                <w:rFonts w:hint="eastAsia"/>
                <w:iCs/>
                <w:kern w:val="0"/>
                <w:sz w:val="24"/>
                <w:szCs w:val="22"/>
                <w:lang w:eastAsia="zh-CN"/>
              </w:rPr>
              <w:t>2030年9月3日</w:t>
            </w:r>
            <w:r>
              <w:rPr>
                <w:rFonts w:hint="eastAsia"/>
                <w:iCs/>
                <w:kern w:val="0"/>
                <w:sz w:val="24"/>
                <w:szCs w:val="22"/>
              </w:rPr>
              <w:t>。</w:t>
            </w:r>
          </w:p>
          <w:p w14:paraId="3E84BAE2">
            <w:pPr>
              <w:spacing w:line="480" w:lineRule="exact"/>
              <w:ind w:firstLine="482" w:firstLineChars="200"/>
              <w:rPr>
                <w:b/>
                <w:sz w:val="24"/>
              </w:rPr>
            </w:pPr>
            <w:r>
              <w:rPr>
                <w:b/>
                <w:kern w:val="0"/>
                <w:sz w:val="24"/>
                <w:szCs w:val="22"/>
              </w:rPr>
              <w:t>2</w:t>
            </w:r>
            <w:r>
              <w:rPr>
                <w:rFonts w:hint="eastAsia"/>
                <w:b/>
                <w:kern w:val="0"/>
                <w:sz w:val="24"/>
                <w:szCs w:val="22"/>
              </w:rPr>
              <w:t>、</w:t>
            </w:r>
            <w:r>
              <w:rPr>
                <w:rFonts w:hint="eastAsia"/>
                <w:b/>
                <w:snapToGrid w:val="0"/>
                <w:sz w:val="24"/>
              </w:rPr>
              <w:t>现有工程污染防治措施及污染物排放量</w:t>
            </w:r>
          </w:p>
          <w:p w14:paraId="27CBFF63">
            <w:pPr>
              <w:adjustRightInd w:val="0"/>
              <w:snapToGrid w:val="0"/>
              <w:spacing w:line="480" w:lineRule="exact"/>
              <w:ind w:firstLine="480" w:firstLineChars="200"/>
              <w:rPr>
                <w:sz w:val="24"/>
              </w:rPr>
            </w:pPr>
            <w:r>
              <w:rPr>
                <w:rFonts w:hint="eastAsia"/>
                <w:iCs/>
                <w:kern w:val="0"/>
                <w:sz w:val="24"/>
                <w:szCs w:val="22"/>
              </w:rPr>
              <w:t>根据企业提供的2022年废气及噪声例行监测报告</w:t>
            </w:r>
            <w:r>
              <w:rPr>
                <w:rFonts w:hint="eastAsia"/>
                <w:kern w:val="0"/>
                <w:sz w:val="24"/>
                <w:szCs w:val="22"/>
              </w:rPr>
              <w:t>，项目现有工程各污染防治措施及达标排放情况如下。</w:t>
            </w:r>
          </w:p>
          <w:p w14:paraId="69B969BE">
            <w:pPr>
              <w:spacing w:line="480" w:lineRule="exact"/>
              <w:ind w:firstLine="480"/>
              <w:rPr>
                <w:kern w:val="0"/>
                <w:sz w:val="24"/>
                <w:szCs w:val="22"/>
              </w:rPr>
            </w:pPr>
            <w:r>
              <w:rPr>
                <w:rFonts w:hint="eastAsia"/>
                <w:kern w:val="0"/>
                <w:sz w:val="24"/>
                <w:szCs w:val="22"/>
              </w:rPr>
              <w:t>（1）</w:t>
            </w:r>
            <w:r>
              <w:rPr>
                <w:kern w:val="0"/>
                <w:sz w:val="24"/>
                <w:szCs w:val="22"/>
              </w:rPr>
              <w:t>废气污染物</w:t>
            </w:r>
          </w:p>
          <w:p w14:paraId="68ADDA9B">
            <w:pPr>
              <w:spacing w:line="480" w:lineRule="exact"/>
              <w:ind w:firstLine="480" w:firstLineChars="200"/>
              <w:rPr>
                <w:kern w:val="0"/>
                <w:sz w:val="24"/>
                <w:szCs w:val="22"/>
              </w:rPr>
            </w:pPr>
            <w:r>
              <w:rPr>
                <w:kern w:val="0"/>
                <w:sz w:val="24"/>
                <w:szCs w:val="22"/>
              </w:rPr>
              <w:t>现有工程废气污染物治理措施及排放情况见表2-</w:t>
            </w:r>
            <w:r>
              <w:rPr>
                <w:rFonts w:hint="eastAsia"/>
                <w:kern w:val="0"/>
                <w:sz w:val="24"/>
                <w:szCs w:val="22"/>
              </w:rPr>
              <w:t>5</w:t>
            </w:r>
            <w:r>
              <w:rPr>
                <w:kern w:val="0"/>
                <w:sz w:val="24"/>
                <w:szCs w:val="22"/>
              </w:rPr>
              <w:t>。</w:t>
            </w:r>
          </w:p>
          <w:p w14:paraId="5695329D">
            <w:pPr>
              <w:spacing w:line="440" w:lineRule="exact"/>
              <w:ind w:firstLine="482" w:firstLineChars="200"/>
              <w:jc w:val="center"/>
              <w:rPr>
                <w:b/>
                <w:kern w:val="0"/>
                <w:sz w:val="24"/>
                <w:szCs w:val="22"/>
              </w:rPr>
            </w:pPr>
            <w:r>
              <w:rPr>
                <w:b/>
                <w:kern w:val="0"/>
                <w:sz w:val="24"/>
                <w:szCs w:val="22"/>
              </w:rPr>
              <w:t>表2-</w:t>
            </w:r>
            <w:r>
              <w:rPr>
                <w:rFonts w:hint="eastAsia"/>
                <w:b/>
                <w:kern w:val="0"/>
                <w:sz w:val="24"/>
                <w:szCs w:val="22"/>
              </w:rPr>
              <w:t>5</w:t>
            </w:r>
            <w:r>
              <w:rPr>
                <w:b/>
                <w:kern w:val="0"/>
                <w:sz w:val="24"/>
                <w:szCs w:val="22"/>
              </w:rPr>
              <w:t xml:space="preserve">   </w:t>
            </w:r>
            <w:r>
              <w:rPr>
                <w:rFonts w:hint="eastAsia"/>
                <w:b/>
                <w:kern w:val="0"/>
                <w:sz w:val="24"/>
                <w:szCs w:val="22"/>
              </w:rPr>
              <w:t xml:space="preserve"> </w:t>
            </w:r>
            <w:r>
              <w:rPr>
                <w:b/>
                <w:kern w:val="0"/>
                <w:sz w:val="24"/>
                <w:szCs w:val="22"/>
              </w:rPr>
              <w:t xml:space="preserve"> 现有工程废气污染物治理措施及排放一览表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36"/>
              <w:gridCol w:w="1152"/>
              <w:gridCol w:w="1871"/>
              <w:gridCol w:w="3079"/>
              <w:gridCol w:w="1220"/>
            </w:tblGrid>
            <w:tr w14:paraId="1AA7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exact"/>
                <w:jc w:val="center"/>
              </w:trPr>
              <w:tc>
                <w:tcPr>
                  <w:tcW w:w="672" w:type="pct"/>
                  <w:tcBorders>
                    <w:top w:val="single" w:color="auto" w:sz="4" w:space="0"/>
                    <w:left w:val="single" w:color="auto" w:sz="4" w:space="0"/>
                    <w:bottom w:val="single" w:color="auto" w:sz="4" w:space="0"/>
                    <w:right w:val="single" w:color="auto" w:sz="4" w:space="0"/>
                  </w:tcBorders>
                  <w:vAlign w:val="center"/>
                </w:tcPr>
                <w:p w14:paraId="56C9AF48">
                  <w:pPr>
                    <w:widowControl/>
                    <w:adjustRightInd w:val="0"/>
                    <w:snapToGrid w:val="0"/>
                    <w:spacing w:line="360" w:lineRule="exact"/>
                    <w:jc w:val="center"/>
                    <w:rPr>
                      <w:kern w:val="0"/>
                      <w:szCs w:val="21"/>
                    </w:rPr>
                  </w:pPr>
                  <w:r>
                    <w:rPr>
                      <w:kern w:val="0"/>
                      <w:szCs w:val="21"/>
                    </w:rPr>
                    <w:t>污染源</w:t>
                  </w:r>
                </w:p>
              </w:tc>
              <w:tc>
                <w:tcPr>
                  <w:tcW w:w="681" w:type="pct"/>
                  <w:tcBorders>
                    <w:top w:val="single" w:color="auto" w:sz="4" w:space="0"/>
                    <w:left w:val="single" w:color="auto" w:sz="4" w:space="0"/>
                    <w:bottom w:val="single" w:color="auto" w:sz="4" w:space="0"/>
                    <w:right w:val="single" w:color="auto" w:sz="4" w:space="0"/>
                  </w:tcBorders>
                  <w:vAlign w:val="center"/>
                </w:tcPr>
                <w:p w14:paraId="1C4B4B07">
                  <w:pPr>
                    <w:widowControl/>
                    <w:adjustRightInd w:val="0"/>
                    <w:snapToGrid w:val="0"/>
                    <w:spacing w:line="360" w:lineRule="exact"/>
                    <w:jc w:val="center"/>
                    <w:rPr>
                      <w:kern w:val="0"/>
                      <w:szCs w:val="21"/>
                    </w:rPr>
                  </w:pPr>
                  <w:r>
                    <w:rPr>
                      <w:kern w:val="0"/>
                      <w:szCs w:val="21"/>
                    </w:rPr>
                    <w:t>污染物</w:t>
                  </w:r>
                </w:p>
              </w:tc>
              <w:tc>
                <w:tcPr>
                  <w:tcW w:w="1106" w:type="pct"/>
                  <w:tcBorders>
                    <w:top w:val="single" w:color="auto" w:sz="4" w:space="0"/>
                    <w:left w:val="single" w:color="auto" w:sz="4" w:space="0"/>
                    <w:bottom w:val="single" w:color="auto" w:sz="4" w:space="0"/>
                    <w:right w:val="single" w:color="auto" w:sz="4" w:space="0"/>
                  </w:tcBorders>
                  <w:vAlign w:val="center"/>
                </w:tcPr>
                <w:p w14:paraId="2D50A079">
                  <w:pPr>
                    <w:widowControl/>
                    <w:adjustRightInd w:val="0"/>
                    <w:snapToGrid w:val="0"/>
                    <w:spacing w:line="360" w:lineRule="exact"/>
                    <w:jc w:val="center"/>
                    <w:rPr>
                      <w:kern w:val="0"/>
                      <w:szCs w:val="21"/>
                    </w:rPr>
                  </w:pPr>
                  <w:r>
                    <w:rPr>
                      <w:kern w:val="0"/>
                      <w:szCs w:val="21"/>
                    </w:rPr>
                    <w:t>排放浓度</w:t>
                  </w:r>
                  <w:r>
                    <w:rPr>
                      <w:rFonts w:hint="eastAsia"/>
                      <w:kern w:val="0"/>
                      <w:szCs w:val="21"/>
                    </w:rPr>
                    <w:t>mg</w:t>
                  </w:r>
                  <w:r>
                    <w:rPr>
                      <w:rFonts w:hint="eastAsia"/>
                      <w:snapToGrid w:val="0"/>
                      <w:kern w:val="0"/>
                      <w:sz w:val="24"/>
                    </w:rPr>
                    <w:t>/m</w:t>
                  </w:r>
                  <w:r>
                    <w:rPr>
                      <w:rFonts w:hint="eastAsia"/>
                      <w:snapToGrid w:val="0"/>
                      <w:kern w:val="0"/>
                      <w:sz w:val="24"/>
                      <w:vertAlign w:val="superscript"/>
                    </w:rPr>
                    <w:t>3</w:t>
                  </w:r>
                </w:p>
              </w:tc>
              <w:tc>
                <w:tcPr>
                  <w:tcW w:w="1820" w:type="pct"/>
                  <w:tcBorders>
                    <w:top w:val="single" w:color="auto" w:sz="4" w:space="0"/>
                    <w:left w:val="single" w:color="auto" w:sz="4" w:space="0"/>
                    <w:bottom w:val="single" w:color="auto" w:sz="4" w:space="0"/>
                    <w:right w:val="single" w:color="auto" w:sz="4" w:space="0"/>
                  </w:tcBorders>
                  <w:vAlign w:val="center"/>
                </w:tcPr>
                <w:p w14:paraId="5D6B5FA5">
                  <w:pPr>
                    <w:widowControl/>
                    <w:adjustRightInd w:val="0"/>
                    <w:snapToGrid w:val="0"/>
                    <w:spacing w:line="360" w:lineRule="exact"/>
                    <w:jc w:val="center"/>
                    <w:rPr>
                      <w:kern w:val="0"/>
                      <w:szCs w:val="21"/>
                    </w:rPr>
                  </w:pPr>
                  <w:r>
                    <w:rPr>
                      <w:kern w:val="0"/>
                      <w:szCs w:val="21"/>
                    </w:rPr>
                    <w:t>措施及排放去向</w:t>
                  </w:r>
                </w:p>
              </w:tc>
              <w:tc>
                <w:tcPr>
                  <w:tcW w:w="721" w:type="pct"/>
                  <w:tcBorders>
                    <w:top w:val="single" w:color="auto" w:sz="4" w:space="0"/>
                    <w:left w:val="single" w:color="auto" w:sz="4" w:space="0"/>
                    <w:bottom w:val="single" w:color="auto" w:sz="4" w:space="0"/>
                    <w:right w:val="single" w:color="auto" w:sz="4" w:space="0"/>
                  </w:tcBorders>
                  <w:vAlign w:val="center"/>
                </w:tcPr>
                <w:p w14:paraId="74097D22">
                  <w:pPr>
                    <w:widowControl/>
                    <w:adjustRightInd w:val="0"/>
                    <w:snapToGrid w:val="0"/>
                    <w:spacing w:line="360" w:lineRule="exact"/>
                    <w:jc w:val="center"/>
                    <w:rPr>
                      <w:kern w:val="0"/>
                      <w:szCs w:val="21"/>
                    </w:rPr>
                  </w:pPr>
                  <w:r>
                    <w:rPr>
                      <w:rFonts w:hint="eastAsia"/>
                      <w:kern w:val="0"/>
                      <w:szCs w:val="21"/>
                    </w:rPr>
                    <w:t>标准限值</w:t>
                  </w:r>
                </w:p>
              </w:tc>
            </w:tr>
            <w:tr w14:paraId="1CDD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exact"/>
                <w:jc w:val="center"/>
              </w:trPr>
              <w:tc>
                <w:tcPr>
                  <w:tcW w:w="672" w:type="pct"/>
                  <w:tcBorders>
                    <w:left w:val="single" w:color="auto" w:sz="4" w:space="0"/>
                    <w:right w:val="single" w:color="auto" w:sz="4" w:space="0"/>
                  </w:tcBorders>
                  <w:vAlign w:val="center"/>
                </w:tcPr>
                <w:p w14:paraId="14CDF15F">
                  <w:pPr>
                    <w:widowControl/>
                    <w:adjustRightInd w:val="0"/>
                    <w:snapToGrid w:val="0"/>
                    <w:spacing w:line="360" w:lineRule="exact"/>
                    <w:jc w:val="center"/>
                    <w:rPr>
                      <w:kern w:val="0"/>
                      <w:szCs w:val="21"/>
                    </w:rPr>
                  </w:pPr>
                  <w:r>
                    <w:rPr>
                      <w:rFonts w:hint="eastAsia"/>
                      <w:kern w:val="0"/>
                      <w:szCs w:val="21"/>
                    </w:rPr>
                    <w:t>厂界无组织废气</w:t>
                  </w:r>
                </w:p>
              </w:tc>
              <w:tc>
                <w:tcPr>
                  <w:tcW w:w="681" w:type="pct"/>
                  <w:tcBorders>
                    <w:top w:val="single" w:color="auto" w:sz="4" w:space="0"/>
                    <w:left w:val="single" w:color="auto" w:sz="4" w:space="0"/>
                    <w:bottom w:val="single" w:color="auto" w:sz="4" w:space="0"/>
                    <w:right w:val="single" w:color="auto" w:sz="4" w:space="0"/>
                  </w:tcBorders>
                  <w:vAlign w:val="center"/>
                </w:tcPr>
                <w:p w14:paraId="41152068">
                  <w:pPr>
                    <w:widowControl/>
                    <w:adjustRightInd w:val="0"/>
                    <w:snapToGrid w:val="0"/>
                    <w:spacing w:line="360" w:lineRule="exact"/>
                    <w:jc w:val="center"/>
                    <w:rPr>
                      <w:kern w:val="0"/>
                      <w:szCs w:val="21"/>
                    </w:rPr>
                  </w:pPr>
                  <w:r>
                    <w:rPr>
                      <w:rFonts w:hint="eastAsia"/>
                      <w:kern w:val="0"/>
                      <w:szCs w:val="21"/>
                    </w:rPr>
                    <w:t>颗粒物</w:t>
                  </w:r>
                </w:p>
              </w:tc>
              <w:tc>
                <w:tcPr>
                  <w:tcW w:w="1106" w:type="pct"/>
                  <w:tcBorders>
                    <w:top w:val="single" w:color="auto" w:sz="4" w:space="0"/>
                    <w:left w:val="single" w:color="auto" w:sz="4" w:space="0"/>
                    <w:bottom w:val="single" w:color="auto" w:sz="4" w:space="0"/>
                    <w:right w:val="single" w:color="auto" w:sz="4" w:space="0"/>
                  </w:tcBorders>
                  <w:vAlign w:val="center"/>
                </w:tcPr>
                <w:p w14:paraId="67527630">
                  <w:pPr>
                    <w:widowControl/>
                    <w:adjustRightInd w:val="0"/>
                    <w:snapToGrid w:val="0"/>
                    <w:spacing w:line="360" w:lineRule="exact"/>
                    <w:jc w:val="center"/>
                    <w:rPr>
                      <w:szCs w:val="21"/>
                    </w:rPr>
                  </w:pPr>
                  <w:r>
                    <w:rPr>
                      <w:rFonts w:hint="eastAsia"/>
                      <w:szCs w:val="21"/>
                    </w:rPr>
                    <w:t>0.150（差值）</w:t>
                  </w:r>
                </w:p>
              </w:tc>
              <w:tc>
                <w:tcPr>
                  <w:tcW w:w="1820" w:type="pct"/>
                  <w:tcBorders>
                    <w:left w:val="single" w:color="auto" w:sz="4" w:space="0"/>
                    <w:right w:val="single" w:color="auto" w:sz="4" w:space="0"/>
                  </w:tcBorders>
                  <w:vAlign w:val="center"/>
                </w:tcPr>
                <w:p w14:paraId="27164131">
                  <w:pPr>
                    <w:widowControl/>
                    <w:adjustRightInd w:val="0"/>
                    <w:snapToGrid w:val="0"/>
                    <w:spacing w:line="360" w:lineRule="exact"/>
                    <w:rPr>
                      <w:kern w:val="0"/>
                      <w:szCs w:val="21"/>
                    </w:rPr>
                  </w:pPr>
                  <w:r>
                    <w:rPr>
                      <w:rFonts w:hint="eastAsia"/>
                      <w:kern w:val="0"/>
                      <w:szCs w:val="21"/>
                    </w:rPr>
                    <w:t>煤棚全封闭，车间内均配备喷雾抑尘装置。场内道路绿化，封闭运输，定期洒水，厂区地面及进出厂区道路硬化。</w:t>
                  </w:r>
                </w:p>
              </w:tc>
              <w:tc>
                <w:tcPr>
                  <w:tcW w:w="721" w:type="pct"/>
                  <w:tcBorders>
                    <w:top w:val="single" w:color="auto" w:sz="4" w:space="0"/>
                    <w:left w:val="single" w:color="auto" w:sz="4" w:space="0"/>
                    <w:bottom w:val="single" w:color="auto" w:sz="4" w:space="0"/>
                    <w:right w:val="single" w:color="auto" w:sz="4" w:space="0"/>
                  </w:tcBorders>
                  <w:vAlign w:val="center"/>
                </w:tcPr>
                <w:p w14:paraId="25533531">
                  <w:pPr>
                    <w:widowControl/>
                    <w:adjustRightInd w:val="0"/>
                    <w:snapToGrid w:val="0"/>
                    <w:spacing w:line="360" w:lineRule="exact"/>
                    <w:jc w:val="center"/>
                    <w:rPr>
                      <w:szCs w:val="21"/>
                    </w:rPr>
                  </w:pPr>
                  <w:r>
                    <w:rPr>
                      <w:rFonts w:hint="eastAsia"/>
                      <w:szCs w:val="21"/>
                    </w:rPr>
                    <w:t>无组织颗粒物监控点与参考点差值不超过</w:t>
                  </w:r>
                  <w:r>
                    <w:rPr>
                      <w:szCs w:val="21"/>
                    </w:rPr>
                    <w:t>1.0</w:t>
                  </w:r>
                  <w:r>
                    <w:rPr>
                      <w:kern w:val="0"/>
                      <w:szCs w:val="21"/>
                    </w:rPr>
                    <w:t>mg/m</w:t>
                  </w:r>
                  <w:r>
                    <w:rPr>
                      <w:kern w:val="0"/>
                      <w:szCs w:val="21"/>
                      <w:vertAlign w:val="superscript"/>
                    </w:rPr>
                    <w:t>3</w:t>
                  </w:r>
                </w:p>
              </w:tc>
            </w:tr>
            <w:tr w14:paraId="479D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5000" w:type="pct"/>
                  <w:gridSpan w:val="5"/>
                  <w:tcBorders>
                    <w:left w:val="single" w:color="auto" w:sz="4" w:space="0"/>
                    <w:right w:val="single" w:color="auto" w:sz="4" w:space="0"/>
                  </w:tcBorders>
                  <w:vAlign w:val="center"/>
                </w:tcPr>
                <w:p w14:paraId="227740B6">
                  <w:pPr>
                    <w:widowControl/>
                    <w:adjustRightInd w:val="0"/>
                    <w:snapToGrid w:val="0"/>
                    <w:spacing w:line="360" w:lineRule="exact"/>
                    <w:jc w:val="left"/>
                    <w:rPr>
                      <w:szCs w:val="21"/>
                    </w:rPr>
                  </w:pPr>
                  <w:r>
                    <w:rPr>
                      <w:rFonts w:hint="eastAsia"/>
                      <w:szCs w:val="21"/>
                    </w:rPr>
                    <w:t>备注：厂界下风向监控点最大值为0.383</w:t>
                  </w:r>
                  <w:r>
                    <w:rPr>
                      <w:rFonts w:hint="eastAsia"/>
                      <w:kern w:val="0"/>
                      <w:szCs w:val="21"/>
                    </w:rPr>
                    <w:t>mg</w:t>
                  </w:r>
                  <w:r>
                    <w:rPr>
                      <w:rFonts w:hint="eastAsia"/>
                      <w:snapToGrid w:val="0"/>
                      <w:kern w:val="0"/>
                      <w:sz w:val="24"/>
                    </w:rPr>
                    <w:t>/m</w:t>
                  </w:r>
                  <w:r>
                    <w:rPr>
                      <w:rFonts w:hint="eastAsia"/>
                      <w:snapToGrid w:val="0"/>
                      <w:kern w:val="0"/>
                      <w:sz w:val="24"/>
                      <w:vertAlign w:val="superscript"/>
                    </w:rPr>
                    <w:t>3</w:t>
                  </w:r>
                </w:p>
              </w:tc>
            </w:tr>
          </w:tbl>
          <w:p w14:paraId="2DAB0D34">
            <w:pPr>
              <w:spacing w:line="480" w:lineRule="exact"/>
              <w:ind w:firstLine="480" w:firstLineChars="200"/>
              <w:rPr>
                <w:bCs/>
                <w:sz w:val="24"/>
              </w:rPr>
            </w:pPr>
            <w:r>
              <w:rPr>
                <w:bCs/>
                <w:sz w:val="24"/>
              </w:rPr>
              <w:t>（2）废水</w:t>
            </w:r>
          </w:p>
          <w:p w14:paraId="2D24ED3C">
            <w:pPr>
              <w:spacing w:line="480" w:lineRule="exact"/>
              <w:ind w:firstLine="480" w:firstLineChars="200"/>
              <w:rPr>
                <w:bCs/>
                <w:sz w:val="24"/>
              </w:rPr>
            </w:pPr>
            <w:r>
              <w:rPr>
                <w:rFonts w:hint="eastAsia" w:ascii="宋体" w:hAnsi="宋体"/>
                <w:bCs/>
                <w:sz w:val="24"/>
              </w:rPr>
              <w:t>①</w:t>
            </w:r>
            <w:r>
              <w:rPr>
                <w:rFonts w:hint="eastAsia"/>
                <w:bCs/>
                <w:sz w:val="24"/>
              </w:rPr>
              <w:t>生活污水</w:t>
            </w:r>
          </w:p>
          <w:p w14:paraId="696D3148">
            <w:pPr>
              <w:spacing w:line="480" w:lineRule="exact"/>
              <w:ind w:firstLine="480" w:firstLineChars="200"/>
              <w:rPr>
                <w:bCs/>
                <w:sz w:val="24"/>
              </w:rPr>
            </w:pPr>
            <w:r>
              <w:rPr>
                <w:rFonts w:hint="eastAsia"/>
                <w:bCs/>
                <w:sz w:val="24"/>
              </w:rPr>
              <w:t>生活污水经化粪池预处理后，进入厂区地埋式一体化污水处理设备处理，处理后用于厂区绿化、</w:t>
            </w:r>
            <w:r>
              <w:rPr>
                <w:rFonts w:hint="eastAsia"/>
                <w:bCs/>
                <w:sz w:val="24"/>
                <w:lang w:eastAsia="zh-CN"/>
              </w:rPr>
              <w:t>喷洒</w:t>
            </w:r>
            <w:r>
              <w:rPr>
                <w:rFonts w:hint="eastAsia"/>
                <w:bCs/>
                <w:sz w:val="24"/>
              </w:rPr>
              <w:t>抑尘。</w:t>
            </w:r>
          </w:p>
          <w:p w14:paraId="18959868">
            <w:pPr>
              <w:spacing w:line="480" w:lineRule="exact"/>
              <w:ind w:firstLine="480" w:firstLineChars="200"/>
              <w:rPr>
                <w:bCs/>
                <w:sz w:val="24"/>
              </w:rPr>
            </w:pPr>
            <w:r>
              <w:rPr>
                <w:rFonts w:hint="eastAsia" w:ascii="宋体" w:hAnsi="宋体"/>
                <w:bCs/>
                <w:sz w:val="24"/>
              </w:rPr>
              <w:t>②</w:t>
            </w:r>
            <w:r>
              <w:rPr>
                <w:rFonts w:hint="eastAsia"/>
                <w:bCs/>
                <w:sz w:val="24"/>
              </w:rPr>
              <w:t xml:space="preserve"> 生产废水</w:t>
            </w:r>
          </w:p>
          <w:p w14:paraId="6DDC12DE">
            <w:pPr>
              <w:spacing w:line="480" w:lineRule="exact"/>
              <w:ind w:firstLine="480" w:firstLineChars="200"/>
              <w:rPr>
                <w:bCs/>
                <w:sz w:val="24"/>
              </w:rPr>
            </w:pPr>
            <w:r>
              <w:rPr>
                <w:bCs/>
                <w:sz w:val="24"/>
              </w:rPr>
              <w:t>洗煤产生的工艺废水</w:t>
            </w:r>
            <w:r>
              <w:rPr>
                <w:rFonts w:hint="eastAsia"/>
                <w:bCs/>
                <w:sz w:val="24"/>
              </w:rPr>
              <w:t>经浓缩后回用于洗煤工序；</w:t>
            </w:r>
            <w:r>
              <w:rPr>
                <w:bCs/>
                <w:sz w:val="24"/>
              </w:rPr>
              <w:t>地面冲洗废水经收集</w:t>
            </w:r>
            <w:r>
              <w:rPr>
                <w:rFonts w:hint="eastAsia"/>
                <w:bCs/>
                <w:sz w:val="24"/>
              </w:rPr>
              <w:t>沉淀</w:t>
            </w:r>
            <w:r>
              <w:rPr>
                <w:bCs/>
                <w:sz w:val="24"/>
              </w:rPr>
              <w:t>处理后回用</w:t>
            </w:r>
            <w:r>
              <w:rPr>
                <w:rFonts w:hint="eastAsia"/>
                <w:bCs/>
                <w:sz w:val="24"/>
              </w:rPr>
              <w:t>于</w:t>
            </w:r>
            <w:r>
              <w:rPr>
                <w:bCs/>
                <w:sz w:val="24"/>
              </w:rPr>
              <w:t>洗煤工艺，项目无工艺废水排放</w:t>
            </w:r>
            <w:r>
              <w:rPr>
                <w:rFonts w:hint="eastAsia"/>
                <w:bCs/>
                <w:sz w:val="24"/>
              </w:rPr>
              <w:t>。</w:t>
            </w:r>
          </w:p>
          <w:p w14:paraId="156EB20A">
            <w:pPr>
              <w:spacing w:line="480" w:lineRule="exact"/>
              <w:ind w:firstLine="480" w:firstLineChars="200"/>
              <w:rPr>
                <w:bCs/>
                <w:sz w:val="24"/>
              </w:rPr>
            </w:pPr>
            <w:r>
              <w:rPr>
                <w:rFonts w:hint="eastAsia" w:ascii="宋体" w:hAnsi="宋体"/>
                <w:bCs/>
                <w:sz w:val="24"/>
              </w:rPr>
              <w:t>③</w:t>
            </w:r>
            <w:r>
              <w:rPr>
                <w:rFonts w:hint="eastAsia"/>
                <w:bCs/>
                <w:sz w:val="24"/>
              </w:rPr>
              <w:t>初期雨水</w:t>
            </w:r>
          </w:p>
          <w:p w14:paraId="078F1D23">
            <w:pPr>
              <w:spacing w:line="480" w:lineRule="exact"/>
              <w:ind w:firstLine="480" w:firstLineChars="200"/>
              <w:rPr>
                <w:bCs/>
                <w:sz w:val="24"/>
              </w:rPr>
            </w:pPr>
            <w:r>
              <w:rPr>
                <w:rFonts w:hint="eastAsia"/>
                <w:bCs/>
                <w:sz w:val="24"/>
              </w:rPr>
              <w:t>厂区地势低处设1个初期雨水池（混凝土结构），对初期雨水进行收</w:t>
            </w:r>
            <w:r>
              <w:rPr>
                <w:rFonts w:hint="eastAsia"/>
                <w:bCs/>
                <w:sz w:val="24"/>
              </w:rPr>
              <w:cr/>
            </w:r>
            <w:r>
              <w:rPr>
                <w:rFonts w:hint="eastAsia"/>
                <w:bCs/>
                <w:sz w:val="24"/>
              </w:rPr>
              <w:t>集，经沉淀后，用于厂区洒水抑尘。</w:t>
            </w:r>
          </w:p>
          <w:p w14:paraId="53072234">
            <w:pPr>
              <w:spacing w:line="480" w:lineRule="exact"/>
              <w:ind w:firstLine="480" w:firstLineChars="200"/>
              <w:rPr>
                <w:sz w:val="24"/>
              </w:rPr>
            </w:pPr>
            <w:r>
              <w:rPr>
                <w:sz w:val="24"/>
              </w:rPr>
              <w:t>（3）噪声污染源及防治措施</w:t>
            </w:r>
          </w:p>
          <w:p w14:paraId="5E69D4EA">
            <w:pPr>
              <w:spacing w:line="440" w:lineRule="exact"/>
              <w:ind w:firstLine="525" w:firstLineChars="218"/>
              <w:jc w:val="center"/>
              <w:rPr>
                <w:b/>
                <w:kern w:val="0"/>
                <w:sz w:val="24"/>
              </w:rPr>
            </w:pPr>
            <w:r>
              <w:rPr>
                <w:rFonts w:hint="eastAsia"/>
                <w:b/>
                <w:kern w:val="0"/>
                <w:sz w:val="24"/>
              </w:rPr>
              <w:t>表</w:t>
            </w:r>
            <w:r>
              <w:rPr>
                <w:b/>
                <w:kern w:val="0"/>
                <w:sz w:val="24"/>
              </w:rPr>
              <w:t>2-</w:t>
            </w:r>
            <w:r>
              <w:rPr>
                <w:rFonts w:hint="eastAsia"/>
                <w:b/>
                <w:kern w:val="0"/>
                <w:sz w:val="24"/>
              </w:rPr>
              <w:t>6    现有工程噪声污染源治理措施及排放情况一览表</w:t>
            </w:r>
          </w:p>
          <w:tbl>
            <w:tblPr>
              <w:tblStyle w:val="27"/>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42"/>
              <w:gridCol w:w="1612"/>
              <w:gridCol w:w="1842"/>
              <w:gridCol w:w="993"/>
              <w:gridCol w:w="992"/>
              <w:gridCol w:w="1134"/>
              <w:gridCol w:w="1114"/>
            </w:tblGrid>
            <w:tr w14:paraId="292C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642" w:type="dxa"/>
                  <w:vMerge w:val="restart"/>
                  <w:vAlign w:val="center"/>
                </w:tcPr>
                <w:p w14:paraId="3968F677">
                  <w:pPr>
                    <w:kinsoku w:val="0"/>
                    <w:overflowPunct w:val="0"/>
                    <w:autoSpaceDE w:val="0"/>
                    <w:autoSpaceDN w:val="0"/>
                    <w:snapToGrid w:val="0"/>
                    <w:spacing w:line="360" w:lineRule="exact"/>
                    <w:jc w:val="center"/>
                    <w:rPr>
                      <w:kern w:val="0"/>
                      <w:szCs w:val="21"/>
                    </w:rPr>
                  </w:pPr>
                  <w:r>
                    <w:rPr>
                      <w:kern w:val="0"/>
                      <w:szCs w:val="21"/>
                    </w:rPr>
                    <w:t>污染源</w:t>
                  </w:r>
                </w:p>
              </w:tc>
              <w:tc>
                <w:tcPr>
                  <w:tcW w:w="1612" w:type="dxa"/>
                  <w:vMerge w:val="restart"/>
                  <w:vAlign w:val="center"/>
                </w:tcPr>
                <w:p w14:paraId="3E4BF968">
                  <w:pPr>
                    <w:kinsoku w:val="0"/>
                    <w:overflowPunct w:val="0"/>
                    <w:autoSpaceDE w:val="0"/>
                    <w:autoSpaceDN w:val="0"/>
                    <w:snapToGrid w:val="0"/>
                    <w:spacing w:line="360" w:lineRule="exact"/>
                    <w:jc w:val="center"/>
                    <w:rPr>
                      <w:spacing w:val="-2"/>
                      <w:kern w:val="0"/>
                      <w:szCs w:val="21"/>
                    </w:rPr>
                  </w:pPr>
                  <w:r>
                    <w:rPr>
                      <w:spacing w:val="-2"/>
                      <w:kern w:val="0"/>
                      <w:szCs w:val="21"/>
                    </w:rPr>
                    <w:t>环保措施</w:t>
                  </w:r>
                </w:p>
              </w:tc>
              <w:tc>
                <w:tcPr>
                  <w:tcW w:w="1842" w:type="dxa"/>
                  <w:vMerge w:val="restart"/>
                  <w:vAlign w:val="center"/>
                </w:tcPr>
                <w:p w14:paraId="376DC313">
                  <w:pPr>
                    <w:kinsoku w:val="0"/>
                    <w:overflowPunct w:val="0"/>
                    <w:autoSpaceDE w:val="0"/>
                    <w:autoSpaceDN w:val="0"/>
                    <w:snapToGrid w:val="0"/>
                    <w:spacing w:line="360" w:lineRule="exact"/>
                    <w:jc w:val="center"/>
                    <w:rPr>
                      <w:kern w:val="0"/>
                      <w:szCs w:val="21"/>
                    </w:rPr>
                  </w:pPr>
                  <w:r>
                    <w:rPr>
                      <w:kern w:val="0"/>
                      <w:szCs w:val="21"/>
                    </w:rPr>
                    <w:t>标准来源</w:t>
                  </w:r>
                </w:p>
              </w:tc>
              <w:tc>
                <w:tcPr>
                  <w:tcW w:w="993" w:type="dxa"/>
                  <w:vMerge w:val="restart"/>
                  <w:vAlign w:val="center"/>
                </w:tcPr>
                <w:p w14:paraId="2893E48F">
                  <w:pPr>
                    <w:kinsoku w:val="0"/>
                    <w:overflowPunct w:val="0"/>
                    <w:autoSpaceDE w:val="0"/>
                    <w:autoSpaceDN w:val="0"/>
                    <w:snapToGrid w:val="0"/>
                    <w:spacing w:line="360" w:lineRule="exact"/>
                    <w:jc w:val="center"/>
                    <w:rPr>
                      <w:kern w:val="0"/>
                      <w:szCs w:val="21"/>
                    </w:rPr>
                  </w:pPr>
                  <w:r>
                    <w:rPr>
                      <w:kern w:val="0"/>
                      <w:szCs w:val="21"/>
                    </w:rPr>
                    <w:t>标准值</w:t>
                  </w:r>
                </w:p>
                <w:p w14:paraId="1206B586">
                  <w:pPr>
                    <w:kinsoku w:val="0"/>
                    <w:overflowPunct w:val="0"/>
                    <w:autoSpaceDE w:val="0"/>
                    <w:autoSpaceDN w:val="0"/>
                    <w:snapToGrid w:val="0"/>
                    <w:spacing w:line="360" w:lineRule="exact"/>
                    <w:jc w:val="center"/>
                    <w:rPr>
                      <w:kern w:val="0"/>
                      <w:szCs w:val="21"/>
                    </w:rPr>
                  </w:pPr>
                  <w:r>
                    <w:rPr>
                      <w:kern w:val="0"/>
                      <w:szCs w:val="21"/>
                    </w:rPr>
                    <w:t>dB（A）</w:t>
                  </w:r>
                </w:p>
              </w:tc>
              <w:tc>
                <w:tcPr>
                  <w:tcW w:w="992" w:type="dxa"/>
                  <w:vMerge w:val="restart"/>
                  <w:vAlign w:val="center"/>
                </w:tcPr>
                <w:p w14:paraId="60C16823">
                  <w:pPr>
                    <w:kinsoku w:val="0"/>
                    <w:overflowPunct w:val="0"/>
                    <w:autoSpaceDE w:val="0"/>
                    <w:autoSpaceDN w:val="0"/>
                    <w:snapToGrid w:val="0"/>
                    <w:spacing w:line="360" w:lineRule="exact"/>
                    <w:jc w:val="center"/>
                    <w:rPr>
                      <w:kern w:val="0"/>
                      <w:szCs w:val="21"/>
                    </w:rPr>
                  </w:pPr>
                  <w:r>
                    <w:rPr>
                      <w:rFonts w:hint="eastAsia"/>
                      <w:kern w:val="0"/>
                      <w:szCs w:val="21"/>
                    </w:rPr>
                    <w:t>位置</w:t>
                  </w:r>
                </w:p>
              </w:tc>
              <w:tc>
                <w:tcPr>
                  <w:tcW w:w="2248" w:type="dxa"/>
                  <w:gridSpan w:val="2"/>
                  <w:vAlign w:val="center"/>
                </w:tcPr>
                <w:p w14:paraId="4CDCF000">
                  <w:pPr>
                    <w:kinsoku w:val="0"/>
                    <w:overflowPunct w:val="0"/>
                    <w:autoSpaceDE w:val="0"/>
                    <w:autoSpaceDN w:val="0"/>
                    <w:snapToGrid w:val="0"/>
                    <w:spacing w:line="360" w:lineRule="exact"/>
                    <w:jc w:val="center"/>
                    <w:rPr>
                      <w:kern w:val="0"/>
                      <w:szCs w:val="21"/>
                    </w:rPr>
                  </w:pPr>
                  <w:r>
                    <w:rPr>
                      <w:kern w:val="0"/>
                      <w:szCs w:val="21"/>
                    </w:rPr>
                    <w:t>监测数据</w:t>
                  </w:r>
                  <w:r>
                    <w:rPr>
                      <w:rFonts w:hint="eastAsia"/>
                      <w:kern w:val="0"/>
                      <w:szCs w:val="21"/>
                    </w:rPr>
                    <w:t>（dB（A））</w:t>
                  </w:r>
                </w:p>
              </w:tc>
            </w:tr>
            <w:tr w14:paraId="5094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exact"/>
                <w:jc w:val="center"/>
              </w:trPr>
              <w:tc>
                <w:tcPr>
                  <w:tcW w:w="642" w:type="dxa"/>
                  <w:vMerge w:val="continue"/>
                  <w:vAlign w:val="center"/>
                </w:tcPr>
                <w:p w14:paraId="4B9796CD">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6AADBD5C">
                  <w:pPr>
                    <w:kinsoku w:val="0"/>
                    <w:overflowPunct w:val="0"/>
                    <w:autoSpaceDE w:val="0"/>
                    <w:autoSpaceDN w:val="0"/>
                    <w:snapToGrid w:val="0"/>
                    <w:spacing w:line="360" w:lineRule="exact"/>
                    <w:jc w:val="center"/>
                    <w:rPr>
                      <w:spacing w:val="-2"/>
                      <w:kern w:val="0"/>
                      <w:szCs w:val="21"/>
                    </w:rPr>
                  </w:pPr>
                </w:p>
              </w:tc>
              <w:tc>
                <w:tcPr>
                  <w:tcW w:w="1842" w:type="dxa"/>
                  <w:vMerge w:val="continue"/>
                  <w:vAlign w:val="center"/>
                </w:tcPr>
                <w:p w14:paraId="052C2610">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27274144">
                  <w:pPr>
                    <w:kinsoku w:val="0"/>
                    <w:overflowPunct w:val="0"/>
                    <w:autoSpaceDE w:val="0"/>
                    <w:autoSpaceDN w:val="0"/>
                    <w:snapToGrid w:val="0"/>
                    <w:spacing w:line="360" w:lineRule="exact"/>
                    <w:jc w:val="center"/>
                    <w:rPr>
                      <w:kern w:val="0"/>
                      <w:szCs w:val="21"/>
                    </w:rPr>
                  </w:pPr>
                </w:p>
              </w:tc>
              <w:tc>
                <w:tcPr>
                  <w:tcW w:w="992" w:type="dxa"/>
                  <w:vMerge w:val="continue"/>
                  <w:vAlign w:val="center"/>
                </w:tcPr>
                <w:p w14:paraId="5D3A3B12">
                  <w:pPr>
                    <w:kinsoku w:val="0"/>
                    <w:overflowPunct w:val="0"/>
                    <w:autoSpaceDE w:val="0"/>
                    <w:autoSpaceDN w:val="0"/>
                    <w:snapToGrid w:val="0"/>
                    <w:spacing w:line="360" w:lineRule="exact"/>
                    <w:jc w:val="center"/>
                    <w:rPr>
                      <w:kern w:val="0"/>
                      <w:szCs w:val="21"/>
                    </w:rPr>
                  </w:pPr>
                </w:p>
              </w:tc>
              <w:tc>
                <w:tcPr>
                  <w:tcW w:w="1134" w:type="dxa"/>
                  <w:vAlign w:val="center"/>
                </w:tcPr>
                <w:p w14:paraId="2DD8EFB1">
                  <w:pPr>
                    <w:kinsoku w:val="0"/>
                    <w:overflowPunct w:val="0"/>
                    <w:autoSpaceDE w:val="0"/>
                    <w:autoSpaceDN w:val="0"/>
                    <w:snapToGrid w:val="0"/>
                    <w:spacing w:line="360" w:lineRule="exact"/>
                    <w:jc w:val="center"/>
                    <w:rPr>
                      <w:kern w:val="0"/>
                      <w:szCs w:val="21"/>
                    </w:rPr>
                  </w:pPr>
                  <w:r>
                    <w:rPr>
                      <w:rFonts w:hint="eastAsia"/>
                      <w:kern w:val="0"/>
                      <w:szCs w:val="21"/>
                    </w:rPr>
                    <w:t>昼间</w:t>
                  </w:r>
                </w:p>
              </w:tc>
              <w:tc>
                <w:tcPr>
                  <w:tcW w:w="1114" w:type="dxa"/>
                  <w:vAlign w:val="center"/>
                </w:tcPr>
                <w:p w14:paraId="13FBB947">
                  <w:pPr>
                    <w:kinsoku w:val="0"/>
                    <w:overflowPunct w:val="0"/>
                    <w:autoSpaceDE w:val="0"/>
                    <w:autoSpaceDN w:val="0"/>
                    <w:snapToGrid w:val="0"/>
                    <w:spacing w:line="360" w:lineRule="exact"/>
                    <w:jc w:val="center"/>
                    <w:rPr>
                      <w:kern w:val="0"/>
                      <w:szCs w:val="21"/>
                    </w:rPr>
                  </w:pPr>
                  <w:r>
                    <w:rPr>
                      <w:rFonts w:hint="eastAsia"/>
                      <w:kern w:val="0"/>
                      <w:szCs w:val="21"/>
                    </w:rPr>
                    <w:t>夜间</w:t>
                  </w:r>
                </w:p>
              </w:tc>
            </w:tr>
            <w:tr w14:paraId="5435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642" w:type="dxa"/>
                  <w:vMerge w:val="restart"/>
                  <w:vAlign w:val="center"/>
                </w:tcPr>
                <w:p w14:paraId="6C285EE8">
                  <w:pPr>
                    <w:kinsoku w:val="0"/>
                    <w:overflowPunct w:val="0"/>
                    <w:autoSpaceDE w:val="0"/>
                    <w:autoSpaceDN w:val="0"/>
                    <w:snapToGrid w:val="0"/>
                    <w:spacing w:line="360" w:lineRule="exact"/>
                    <w:jc w:val="center"/>
                    <w:rPr>
                      <w:kern w:val="0"/>
                      <w:szCs w:val="21"/>
                    </w:rPr>
                  </w:pPr>
                  <w:r>
                    <w:rPr>
                      <w:kern w:val="0"/>
                      <w:szCs w:val="21"/>
                    </w:rPr>
                    <w:t>生产</w:t>
                  </w:r>
                </w:p>
                <w:p w14:paraId="7A0BCA4F">
                  <w:pPr>
                    <w:kinsoku w:val="0"/>
                    <w:overflowPunct w:val="0"/>
                    <w:autoSpaceDE w:val="0"/>
                    <w:autoSpaceDN w:val="0"/>
                    <w:snapToGrid w:val="0"/>
                    <w:spacing w:line="360" w:lineRule="exact"/>
                    <w:jc w:val="center"/>
                    <w:rPr>
                      <w:kern w:val="0"/>
                      <w:szCs w:val="21"/>
                    </w:rPr>
                  </w:pPr>
                  <w:r>
                    <w:rPr>
                      <w:kern w:val="0"/>
                      <w:szCs w:val="21"/>
                    </w:rPr>
                    <w:t>设备</w:t>
                  </w:r>
                </w:p>
              </w:tc>
              <w:tc>
                <w:tcPr>
                  <w:tcW w:w="1612" w:type="dxa"/>
                  <w:vMerge w:val="restart"/>
                  <w:vAlign w:val="center"/>
                </w:tcPr>
                <w:p w14:paraId="7228846A">
                  <w:pPr>
                    <w:kinsoku w:val="0"/>
                    <w:overflowPunct w:val="0"/>
                    <w:autoSpaceDE w:val="0"/>
                    <w:autoSpaceDN w:val="0"/>
                    <w:snapToGrid w:val="0"/>
                    <w:spacing w:line="360" w:lineRule="exact"/>
                    <w:rPr>
                      <w:spacing w:val="-2"/>
                      <w:kern w:val="0"/>
                      <w:szCs w:val="21"/>
                    </w:rPr>
                  </w:pPr>
                  <w:r>
                    <w:rPr>
                      <w:rFonts w:hint="eastAsia"/>
                      <w:spacing w:val="-2"/>
                      <w:kern w:val="0"/>
                      <w:szCs w:val="21"/>
                    </w:rPr>
                    <w:t>选用低噪声设备，基础减振，厂房隔声等措施</w:t>
                  </w:r>
                </w:p>
              </w:tc>
              <w:tc>
                <w:tcPr>
                  <w:tcW w:w="1842" w:type="dxa"/>
                  <w:vMerge w:val="restart"/>
                  <w:vAlign w:val="center"/>
                </w:tcPr>
                <w:p w14:paraId="49CA6513">
                  <w:pPr>
                    <w:kinsoku w:val="0"/>
                    <w:overflowPunct w:val="0"/>
                    <w:autoSpaceDE w:val="0"/>
                    <w:autoSpaceDN w:val="0"/>
                    <w:snapToGrid w:val="0"/>
                    <w:spacing w:line="360" w:lineRule="exact"/>
                    <w:rPr>
                      <w:kern w:val="0"/>
                      <w:szCs w:val="21"/>
                    </w:rPr>
                  </w:pPr>
                  <w:r>
                    <w:rPr>
                      <w:kern w:val="0"/>
                      <w:szCs w:val="21"/>
                    </w:rPr>
                    <w:t>《工业企业厂界环境噪声排放标准》（GB12348-2008）</w:t>
                  </w:r>
                  <w:r>
                    <w:rPr>
                      <w:rFonts w:hint="eastAsia"/>
                      <w:kern w:val="0"/>
                      <w:szCs w:val="21"/>
                    </w:rPr>
                    <w:t>2类</w:t>
                  </w:r>
                  <w:r>
                    <w:rPr>
                      <w:kern w:val="0"/>
                      <w:szCs w:val="21"/>
                    </w:rPr>
                    <w:t>标准</w:t>
                  </w:r>
                </w:p>
              </w:tc>
              <w:tc>
                <w:tcPr>
                  <w:tcW w:w="993" w:type="dxa"/>
                  <w:vMerge w:val="restart"/>
                  <w:vAlign w:val="center"/>
                </w:tcPr>
                <w:p w14:paraId="1FF7CA47">
                  <w:pPr>
                    <w:kinsoku w:val="0"/>
                    <w:overflowPunct w:val="0"/>
                    <w:autoSpaceDE w:val="0"/>
                    <w:autoSpaceDN w:val="0"/>
                    <w:snapToGrid w:val="0"/>
                    <w:spacing w:line="360" w:lineRule="exact"/>
                    <w:jc w:val="center"/>
                    <w:rPr>
                      <w:kern w:val="0"/>
                      <w:szCs w:val="21"/>
                    </w:rPr>
                  </w:pPr>
                  <w:r>
                    <w:rPr>
                      <w:kern w:val="0"/>
                      <w:szCs w:val="21"/>
                    </w:rPr>
                    <w:t>昼间≤</w:t>
                  </w:r>
                  <w:r>
                    <w:rPr>
                      <w:rFonts w:hint="eastAsia"/>
                      <w:kern w:val="0"/>
                      <w:szCs w:val="21"/>
                    </w:rPr>
                    <w:t>60</w:t>
                  </w:r>
                </w:p>
                <w:p w14:paraId="20DA14F5">
                  <w:pPr>
                    <w:kinsoku w:val="0"/>
                    <w:overflowPunct w:val="0"/>
                    <w:autoSpaceDE w:val="0"/>
                    <w:autoSpaceDN w:val="0"/>
                    <w:snapToGrid w:val="0"/>
                    <w:spacing w:line="360" w:lineRule="exact"/>
                    <w:jc w:val="center"/>
                    <w:rPr>
                      <w:kern w:val="0"/>
                      <w:szCs w:val="21"/>
                    </w:rPr>
                  </w:pPr>
                  <w:r>
                    <w:rPr>
                      <w:kern w:val="0"/>
                      <w:szCs w:val="21"/>
                    </w:rPr>
                    <w:t>夜间≤</w:t>
                  </w:r>
                  <w:r>
                    <w:rPr>
                      <w:rFonts w:hint="eastAsia"/>
                      <w:kern w:val="0"/>
                      <w:szCs w:val="21"/>
                    </w:rPr>
                    <w:t>50</w:t>
                  </w:r>
                </w:p>
              </w:tc>
              <w:tc>
                <w:tcPr>
                  <w:tcW w:w="992" w:type="dxa"/>
                  <w:vAlign w:val="center"/>
                </w:tcPr>
                <w:p w14:paraId="042CE659">
                  <w:pPr>
                    <w:kinsoku w:val="0"/>
                    <w:overflowPunct w:val="0"/>
                    <w:autoSpaceDE w:val="0"/>
                    <w:autoSpaceDN w:val="0"/>
                    <w:snapToGrid w:val="0"/>
                    <w:spacing w:line="360" w:lineRule="exact"/>
                    <w:jc w:val="center"/>
                    <w:rPr>
                      <w:kern w:val="0"/>
                      <w:szCs w:val="21"/>
                    </w:rPr>
                  </w:pPr>
                  <w:r>
                    <w:rPr>
                      <w:rFonts w:hint="eastAsia"/>
                      <w:kern w:val="0"/>
                      <w:szCs w:val="21"/>
                    </w:rPr>
                    <w:t>东厂界</w:t>
                  </w:r>
                </w:p>
              </w:tc>
              <w:tc>
                <w:tcPr>
                  <w:tcW w:w="1134" w:type="dxa"/>
                  <w:vAlign w:val="center"/>
                </w:tcPr>
                <w:p w14:paraId="161002F3">
                  <w:pPr>
                    <w:kinsoku w:val="0"/>
                    <w:overflowPunct w:val="0"/>
                    <w:autoSpaceDE w:val="0"/>
                    <w:autoSpaceDN w:val="0"/>
                    <w:snapToGrid w:val="0"/>
                    <w:spacing w:line="360" w:lineRule="exact"/>
                    <w:jc w:val="center"/>
                    <w:rPr>
                      <w:kern w:val="0"/>
                      <w:szCs w:val="21"/>
                    </w:rPr>
                  </w:pPr>
                  <w:r>
                    <w:rPr>
                      <w:rFonts w:hint="eastAsia" w:eastAsia="仿宋"/>
                      <w:szCs w:val="21"/>
                      <w:lang w:bidi="ar"/>
                    </w:rPr>
                    <w:t>52.1</w:t>
                  </w:r>
                </w:p>
              </w:tc>
              <w:tc>
                <w:tcPr>
                  <w:tcW w:w="1114" w:type="dxa"/>
                  <w:tcBorders>
                    <w:left w:val="single" w:color="auto" w:sz="4" w:space="0"/>
                    <w:bottom w:val="single" w:color="auto" w:sz="4" w:space="0"/>
                    <w:right w:val="single" w:color="auto" w:sz="4" w:space="0"/>
                  </w:tcBorders>
                  <w:vAlign w:val="center"/>
                </w:tcPr>
                <w:p w14:paraId="73FDF8F3">
                  <w:pPr>
                    <w:kinsoku w:val="0"/>
                    <w:overflowPunct w:val="0"/>
                    <w:autoSpaceDE w:val="0"/>
                    <w:autoSpaceDN w:val="0"/>
                    <w:snapToGrid w:val="0"/>
                    <w:spacing w:line="360" w:lineRule="exact"/>
                    <w:jc w:val="center"/>
                    <w:rPr>
                      <w:kern w:val="0"/>
                      <w:szCs w:val="21"/>
                    </w:rPr>
                  </w:pPr>
                  <w:r>
                    <w:rPr>
                      <w:rFonts w:hint="eastAsia" w:eastAsia="仿宋"/>
                      <w:szCs w:val="21"/>
                      <w:lang w:bidi="ar"/>
                    </w:rPr>
                    <w:t>42.7</w:t>
                  </w:r>
                </w:p>
              </w:tc>
            </w:tr>
            <w:tr w14:paraId="44BD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642" w:type="dxa"/>
                  <w:vMerge w:val="continue"/>
                  <w:vAlign w:val="center"/>
                </w:tcPr>
                <w:p w14:paraId="4195E21C">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78DC8B60">
                  <w:pPr>
                    <w:kinsoku w:val="0"/>
                    <w:overflowPunct w:val="0"/>
                    <w:autoSpaceDE w:val="0"/>
                    <w:autoSpaceDN w:val="0"/>
                    <w:snapToGrid w:val="0"/>
                    <w:spacing w:line="360" w:lineRule="exact"/>
                    <w:jc w:val="center"/>
                    <w:rPr>
                      <w:kern w:val="0"/>
                      <w:szCs w:val="21"/>
                    </w:rPr>
                  </w:pPr>
                </w:p>
              </w:tc>
              <w:tc>
                <w:tcPr>
                  <w:tcW w:w="1842" w:type="dxa"/>
                  <w:vMerge w:val="continue"/>
                  <w:vAlign w:val="center"/>
                </w:tcPr>
                <w:p w14:paraId="1E141E1B">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4B5EE65A">
                  <w:pPr>
                    <w:kinsoku w:val="0"/>
                    <w:overflowPunct w:val="0"/>
                    <w:autoSpaceDE w:val="0"/>
                    <w:autoSpaceDN w:val="0"/>
                    <w:snapToGrid w:val="0"/>
                    <w:spacing w:line="360" w:lineRule="exact"/>
                    <w:rPr>
                      <w:kern w:val="0"/>
                      <w:szCs w:val="21"/>
                    </w:rPr>
                  </w:pPr>
                </w:p>
              </w:tc>
              <w:tc>
                <w:tcPr>
                  <w:tcW w:w="992" w:type="dxa"/>
                  <w:vAlign w:val="center"/>
                </w:tcPr>
                <w:p w14:paraId="0F07D4F4">
                  <w:pPr>
                    <w:kinsoku w:val="0"/>
                    <w:overflowPunct w:val="0"/>
                    <w:autoSpaceDE w:val="0"/>
                    <w:autoSpaceDN w:val="0"/>
                    <w:snapToGrid w:val="0"/>
                    <w:spacing w:line="360" w:lineRule="exact"/>
                    <w:jc w:val="center"/>
                    <w:rPr>
                      <w:kern w:val="0"/>
                      <w:szCs w:val="21"/>
                    </w:rPr>
                  </w:pPr>
                  <w:r>
                    <w:rPr>
                      <w:rFonts w:hint="eastAsia"/>
                      <w:kern w:val="0"/>
                      <w:szCs w:val="21"/>
                    </w:rPr>
                    <w:t>南厂界</w:t>
                  </w:r>
                </w:p>
              </w:tc>
              <w:tc>
                <w:tcPr>
                  <w:tcW w:w="1134" w:type="dxa"/>
                  <w:vAlign w:val="center"/>
                </w:tcPr>
                <w:p w14:paraId="457C6196">
                  <w:pPr>
                    <w:kinsoku w:val="0"/>
                    <w:overflowPunct w:val="0"/>
                    <w:autoSpaceDE w:val="0"/>
                    <w:autoSpaceDN w:val="0"/>
                    <w:snapToGrid w:val="0"/>
                    <w:spacing w:line="360" w:lineRule="exact"/>
                    <w:jc w:val="center"/>
                    <w:rPr>
                      <w:kern w:val="0"/>
                      <w:szCs w:val="21"/>
                    </w:rPr>
                  </w:pPr>
                  <w:r>
                    <w:rPr>
                      <w:rFonts w:hint="eastAsia" w:eastAsia="仿宋"/>
                      <w:szCs w:val="21"/>
                      <w:lang w:bidi="ar"/>
                    </w:rPr>
                    <w:t>51.2</w:t>
                  </w:r>
                </w:p>
              </w:tc>
              <w:tc>
                <w:tcPr>
                  <w:tcW w:w="1114" w:type="dxa"/>
                  <w:tcBorders>
                    <w:left w:val="single" w:color="auto" w:sz="4" w:space="0"/>
                    <w:bottom w:val="single" w:color="auto" w:sz="4" w:space="0"/>
                    <w:right w:val="single" w:color="auto" w:sz="4" w:space="0"/>
                  </w:tcBorders>
                  <w:vAlign w:val="center"/>
                </w:tcPr>
                <w:p w14:paraId="4F38963D">
                  <w:pPr>
                    <w:kinsoku w:val="0"/>
                    <w:overflowPunct w:val="0"/>
                    <w:autoSpaceDE w:val="0"/>
                    <w:autoSpaceDN w:val="0"/>
                    <w:snapToGrid w:val="0"/>
                    <w:spacing w:line="360" w:lineRule="exact"/>
                    <w:jc w:val="center"/>
                    <w:rPr>
                      <w:kern w:val="0"/>
                      <w:szCs w:val="21"/>
                    </w:rPr>
                  </w:pPr>
                  <w:r>
                    <w:rPr>
                      <w:rFonts w:hint="eastAsia" w:eastAsia="仿宋"/>
                      <w:szCs w:val="21"/>
                      <w:lang w:bidi="ar"/>
                    </w:rPr>
                    <w:t>41.7</w:t>
                  </w:r>
                </w:p>
              </w:tc>
            </w:tr>
            <w:tr w14:paraId="6736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642" w:type="dxa"/>
                  <w:vMerge w:val="continue"/>
                  <w:vAlign w:val="center"/>
                </w:tcPr>
                <w:p w14:paraId="3E212C20">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15C0BB7B">
                  <w:pPr>
                    <w:kinsoku w:val="0"/>
                    <w:overflowPunct w:val="0"/>
                    <w:autoSpaceDE w:val="0"/>
                    <w:autoSpaceDN w:val="0"/>
                    <w:snapToGrid w:val="0"/>
                    <w:spacing w:line="360" w:lineRule="exact"/>
                    <w:jc w:val="center"/>
                    <w:rPr>
                      <w:kern w:val="0"/>
                      <w:szCs w:val="21"/>
                    </w:rPr>
                  </w:pPr>
                </w:p>
              </w:tc>
              <w:tc>
                <w:tcPr>
                  <w:tcW w:w="1842" w:type="dxa"/>
                  <w:vMerge w:val="continue"/>
                  <w:vAlign w:val="center"/>
                </w:tcPr>
                <w:p w14:paraId="5324F012">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6F822CAE">
                  <w:pPr>
                    <w:kinsoku w:val="0"/>
                    <w:overflowPunct w:val="0"/>
                    <w:autoSpaceDE w:val="0"/>
                    <w:autoSpaceDN w:val="0"/>
                    <w:snapToGrid w:val="0"/>
                    <w:spacing w:line="360" w:lineRule="exact"/>
                    <w:rPr>
                      <w:kern w:val="0"/>
                      <w:szCs w:val="21"/>
                    </w:rPr>
                  </w:pPr>
                </w:p>
              </w:tc>
              <w:tc>
                <w:tcPr>
                  <w:tcW w:w="992" w:type="dxa"/>
                  <w:vAlign w:val="center"/>
                </w:tcPr>
                <w:p w14:paraId="3A29C8E0">
                  <w:pPr>
                    <w:kinsoku w:val="0"/>
                    <w:overflowPunct w:val="0"/>
                    <w:autoSpaceDE w:val="0"/>
                    <w:autoSpaceDN w:val="0"/>
                    <w:snapToGrid w:val="0"/>
                    <w:spacing w:line="360" w:lineRule="exact"/>
                    <w:jc w:val="center"/>
                    <w:rPr>
                      <w:kern w:val="0"/>
                      <w:szCs w:val="21"/>
                    </w:rPr>
                  </w:pPr>
                  <w:r>
                    <w:rPr>
                      <w:rFonts w:hint="eastAsia"/>
                      <w:kern w:val="0"/>
                      <w:szCs w:val="21"/>
                    </w:rPr>
                    <w:t>西厂界</w:t>
                  </w:r>
                </w:p>
              </w:tc>
              <w:tc>
                <w:tcPr>
                  <w:tcW w:w="1134" w:type="dxa"/>
                  <w:vAlign w:val="center"/>
                </w:tcPr>
                <w:p w14:paraId="3CB18A43">
                  <w:pPr>
                    <w:kinsoku w:val="0"/>
                    <w:overflowPunct w:val="0"/>
                    <w:autoSpaceDE w:val="0"/>
                    <w:autoSpaceDN w:val="0"/>
                    <w:snapToGrid w:val="0"/>
                    <w:spacing w:line="360" w:lineRule="exact"/>
                    <w:jc w:val="center"/>
                    <w:rPr>
                      <w:kern w:val="0"/>
                      <w:szCs w:val="21"/>
                    </w:rPr>
                  </w:pPr>
                  <w:r>
                    <w:rPr>
                      <w:rFonts w:hint="eastAsia" w:eastAsia="仿宋"/>
                      <w:szCs w:val="21"/>
                      <w:lang w:bidi="ar"/>
                    </w:rPr>
                    <w:t>50.7</w:t>
                  </w:r>
                </w:p>
              </w:tc>
              <w:tc>
                <w:tcPr>
                  <w:tcW w:w="1114" w:type="dxa"/>
                  <w:tcBorders>
                    <w:left w:val="single" w:color="auto" w:sz="4" w:space="0"/>
                    <w:bottom w:val="single" w:color="auto" w:sz="4" w:space="0"/>
                    <w:right w:val="single" w:color="auto" w:sz="4" w:space="0"/>
                  </w:tcBorders>
                  <w:vAlign w:val="center"/>
                </w:tcPr>
                <w:p w14:paraId="3AC2B79B">
                  <w:pPr>
                    <w:kinsoku w:val="0"/>
                    <w:overflowPunct w:val="0"/>
                    <w:autoSpaceDE w:val="0"/>
                    <w:autoSpaceDN w:val="0"/>
                    <w:snapToGrid w:val="0"/>
                    <w:spacing w:line="360" w:lineRule="exact"/>
                    <w:jc w:val="center"/>
                    <w:rPr>
                      <w:kern w:val="0"/>
                      <w:szCs w:val="21"/>
                    </w:rPr>
                  </w:pPr>
                  <w:r>
                    <w:rPr>
                      <w:rFonts w:hint="eastAsia" w:eastAsia="仿宋"/>
                      <w:szCs w:val="21"/>
                      <w:lang w:bidi="ar"/>
                    </w:rPr>
                    <w:t>41.6</w:t>
                  </w:r>
                </w:p>
              </w:tc>
            </w:tr>
            <w:tr w14:paraId="20B2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42" w:type="dxa"/>
                  <w:vMerge w:val="continue"/>
                  <w:vAlign w:val="center"/>
                </w:tcPr>
                <w:p w14:paraId="5BEC7F08">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06CB6554">
                  <w:pPr>
                    <w:kinsoku w:val="0"/>
                    <w:overflowPunct w:val="0"/>
                    <w:autoSpaceDE w:val="0"/>
                    <w:autoSpaceDN w:val="0"/>
                    <w:snapToGrid w:val="0"/>
                    <w:spacing w:line="360" w:lineRule="exact"/>
                    <w:jc w:val="center"/>
                    <w:rPr>
                      <w:kern w:val="0"/>
                      <w:szCs w:val="21"/>
                    </w:rPr>
                  </w:pPr>
                </w:p>
              </w:tc>
              <w:tc>
                <w:tcPr>
                  <w:tcW w:w="1842" w:type="dxa"/>
                  <w:vMerge w:val="continue"/>
                  <w:vAlign w:val="center"/>
                </w:tcPr>
                <w:p w14:paraId="0FE8766C">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7F55973C">
                  <w:pPr>
                    <w:kinsoku w:val="0"/>
                    <w:overflowPunct w:val="0"/>
                    <w:autoSpaceDE w:val="0"/>
                    <w:autoSpaceDN w:val="0"/>
                    <w:snapToGrid w:val="0"/>
                    <w:spacing w:line="360" w:lineRule="exact"/>
                    <w:rPr>
                      <w:kern w:val="0"/>
                      <w:szCs w:val="21"/>
                    </w:rPr>
                  </w:pPr>
                </w:p>
              </w:tc>
              <w:tc>
                <w:tcPr>
                  <w:tcW w:w="992" w:type="dxa"/>
                  <w:vAlign w:val="center"/>
                </w:tcPr>
                <w:p w14:paraId="363FE075">
                  <w:pPr>
                    <w:kinsoku w:val="0"/>
                    <w:overflowPunct w:val="0"/>
                    <w:autoSpaceDE w:val="0"/>
                    <w:autoSpaceDN w:val="0"/>
                    <w:snapToGrid w:val="0"/>
                    <w:spacing w:line="360" w:lineRule="exact"/>
                    <w:jc w:val="center"/>
                    <w:rPr>
                      <w:kern w:val="0"/>
                      <w:szCs w:val="21"/>
                    </w:rPr>
                  </w:pPr>
                  <w:r>
                    <w:rPr>
                      <w:rFonts w:hint="eastAsia"/>
                      <w:kern w:val="0"/>
                      <w:szCs w:val="21"/>
                    </w:rPr>
                    <w:t>北厂界</w:t>
                  </w:r>
                </w:p>
              </w:tc>
              <w:tc>
                <w:tcPr>
                  <w:tcW w:w="1134" w:type="dxa"/>
                  <w:vAlign w:val="center"/>
                </w:tcPr>
                <w:p w14:paraId="0F2CF2BF">
                  <w:pPr>
                    <w:kinsoku w:val="0"/>
                    <w:overflowPunct w:val="0"/>
                    <w:autoSpaceDE w:val="0"/>
                    <w:autoSpaceDN w:val="0"/>
                    <w:snapToGrid w:val="0"/>
                    <w:spacing w:line="360" w:lineRule="exact"/>
                    <w:jc w:val="center"/>
                    <w:rPr>
                      <w:kern w:val="0"/>
                      <w:szCs w:val="21"/>
                    </w:rPr>
                  </w:pPr>
                  <w:r>
                    <w:rPr>
                      <w:rFonts w:hint="eastAsia" w:eastAsia="仿宋"/>
                      <w:szCs w:val="21"/>
                      <w:lang w:bidi="ar"/>
                    </w:rPr>
                    <w:t>51.9</w:t>
                  </w:r>
                </w:p>
              </w:tc>
              <w:tc>
                <w:tcPr>
                  <w:tcW w:w="1114" w:type="dxa"/>
                  <w:tcBorders>
                    <w:left w:val="single" w:color="auto" w:sz="4" w:space="0"/>
                    <w:right w:val="single" w:color="auto" w:sz="4" w:space="0"/>
                  </w:tcBorders>
                  <w:vAlign w:val="center"/>
                </w:tcPr>
                <w:p w14:paraId="5D1381A5">
                  <w:pPr>
                    <w:kinsoku w:val="0"/>
                    <w:overflowPunct w:val="0"/>
                    <w:autoSpaceDE w:val="0"/>
                    <w:autoSpaceDN w:val="0"/>
                    <w:snapToGrid w:val="0"/>
                    <w:spacing w:line="360" w:lineRule="exact"/>
                    <w:jc w:val="center"/>
                    <w:rPr>
                      <w:kern w:val="0"/>
                      <w:szCs w:val="21"/>
                    </w:rPr>
                  </w:pPr>
                  <w:r>
                    <w:rPr>
                      <w:rFonts w:hint="eastAsia" w:eastAsia="仿宋"/>
                      <w:szCs w:val="21"/>
                      <w:lang w:bidi="ar"/>
                    </w:rPr>
                    <w:t>42.1</w:t>
                  </w:r>
                </w:p>
              </w:tc>
            </w:tr>
          </w:tbl>
          <w:p w14:paraId="17B0F9D3">
            <w:pPr>
              <w:spacing w:line="480" w:lineRule="exact"/>
              <w:ind w:firstLine="480" w:firstLineChars="200"/>
              <w:rPr>
                <w:sz w:val="24"/>
              </w:rPr>
            </w:pPr>
            <w:r>
              <w:rPr>
                <w:rFonts w:hint="eastAsia"/>
                <w:sz w:val="24"/>
              </w:rPr>
              <w:t>根据监测结果，厂界噪声满足《工业企业厂界环境噪声排放标准》（GB12348-2008）2类标准。</w:t>
            </w:r>
          </w:p>
          <w:p w14:paraId="049B1FF8">
            <w:pPr>
              <w:spacing w:line="440" w:lineRule="exact"/>
              <w:ind w:firstLine="480" w:firstLineChars="200"/>
              <w:rPr>
                <w:sz w:val="24"/>
              </w:rPr>
            </w:pPr>
            <w:r>
              <w:rPr>
                <w:sz w:val="24"/>
              </w:rPr>
              <w:t>（4）</w:t>
            </w:r>
            <w:r>
              <w:rPr>
                <w:rFonts w:hint="eastAsia"/>
                <w:sz w:val="24"/>
              </w:rPr>
              <w:t>固体废物</w:t>
            </w:r>
          </w:p>
          <w:p w14:paraId="298130F0">
            <w:pPr>
              <w:spacing w:line="440" w:lineRule="exact"/>
              <w:ind w:firstLine="482" w:firstLineChars="200"/>
              <w:jc w:val="center"/>
              <w:textAlignment w:val="baseline"/>
              <w:rPr>
                <w:b/>
                <w:sz w:val="24"/>
              </w:rPr>
            </w:pPr>
            <w:r>
              <w:rPr>
                <w:b/>
                <w:sz w:val="24"/>
              </w:rPr>
              <w:t>表2-</w:t>
            </w:r>
            <w:r>
              <w:rPr>
                <w:rFonts w:hint="eastAsia"/>
                <w:b/>
                <w:sz w:val="24"/>
              </w:rPr>
              <w:t>7</w:t>
            </w:r>
            <w:r>
              <w:rPr>
                <w:b/>
                <w:sz w:val="24"/>
              </w:rPr>
              <w:t xml:space="preserve">     </w:t>
            </w:r>
            <w:r>
              <w:rPr>
                <w:rFonts w:hint="eastAsia"/>
                <w:b/>
                <w:sz w:val="24"/>
              </w:rPr>
              <w:t>项目</w:t>
            </w:r>
            <w:r>
              <w:rPr>
                <w:b/>
                <w:sz w:val="24"/>
              </w:rPr>
              <w:t>现有工程固废产生及处置情况</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94"/>
              <w:gridCol w:w="1402"/>
              <w:gridCol w:w="1526"/>
              <w:gridCol w:w="3113"/>
              <w:gridCol w:w="1223"/>
            </w:tblGrid>
            <w:tr w14:paraId="10E6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exact"/>
                <w:jc w:val="center"/>
              </w:trPr>
              <w:tc>
                <w:tcPr>
                  <w:tcW w:w="706" w:type="pct"/>
                  <w:vAlign w:val="center"/>
                </w:tcPr>
                <w:p w14:paraId="4E3FEDBB">
                  <w:pPr>
                    <w:spacing w:line="360" w:lineRule="exact"/>
                    <w:jc w:val="center"/>
                    <w:rPr>
                      <w:kern w:val="0"/>
                      <w:szCs w:val="21"/>
                    </w:rPr>
                  </w:pPr>
                  <w:r>
                    <w:rPr>
                      <w:kern w:val="0"/>
                      <w:szCs w:val="21"/>
                    </w:rPr>
                    <w:t>污染源</w:t>
                  </w:r>
                </w:p>
              </w:tc>
              <w:tc>
                <w:tcPr>
                  <w:tcW w:w="829" w:type="pct"/>
                  <w:vAlign w:val="center"/>
                </w:tcPr>
                <w:p w14:paraId="10249D8E">
                  <w:pPr>
                    <w:spacing w:line="360" w:lineRule="exact"/>
                    <w:jc w:val="center"/>
                    <w:rPr>
                      <w:kern w:val="0"/>
                      <w:szCs w:val="21"/>
                    </w:rPr>
                  </w:pPr>
                  <w:r>
                    <w:rPr>
                      <w:kern w:val="0"/>
                      <w:szCs w:val="21"/>
                    </w:rPr>
                    <w:t>污染因子</w:t>
                  </w:r>
                </w:p>
              </w:tc>
              <w:tc>
                <w:tcPr>
                  <w:tcW w:w="902" w:type="pct"/>
                  <w:vAlign w:val="center"/>
                </w:tcPr>
                <w:p w14:paraId="4116319D">
                  <w:pPr>
                    <w:spacing w:line="360" w:lineRule="exact"/>
                    <w:jc w:val="center"/>
                    <w:rPr>
                      <w:kern w:val="0"/>
                      <w:szCs w:val="21"/>
                    </w:rPr>
                  </w:pPr>
                  <w:r>
                    <w:rPr>
                      <w:kern w:val="0"/>
                      <w:szCs w:val="21"/>
                    </w:rPr>
                    <w:t>产生量</w:t>
                  </w:r>
                  <w:r>
                    <w:rPr>
                      <w:rFonts w:hint="eastAsia"/>
                      <w:kern w:val="0"/>
                      <w:szCs w:val="21"/>
                    </w:rPr>
                    <w:t>（t</w:t>
                  </w:r>
                  <w:r>
                    <w:rPr>
                      <w:kern w:val="0"/>
                      <w:szCs w:val="21"/>
                    </w:rPr>
                    <w:t>/a</w:t>
                  </w:r>
                  <w:r>
                    <w:rPr>
                      <w:rFonts w:hint="eastAsia"/>
                      <w:kern w:val="0"/>
                      <w:szCs w:val="21"/>
                    </w:rPr>
                    <w:t>）</w:t>
                  </w:r>
                </w:p>
              </w:tc>
              <w:tc>
                <w:tcPr>
                  <w:tcW w:w="1840" w:type="pct"/>
                  <w:vAlign w:val="center"/>
                </w:tcPr>
                <w:p w14:paraId="4CBEB7B5">
                  <w:pPr>
                    <w:spacing w:line="360" w:lineRule="exact"/>
                    <w:jc w:val="center"/>
                    <w:rPr>
                      <w:kern w:val="0"/>
                      <w:szCs w:val="21"/>
                    </w:rPr>
                  </w:pPr>
                  <w:r>
                    <w:rPr>
                      <w:kern w:val="0"/>
                      <w:szCs w:val="21"/>
                    </w:rPr>
                    <w:t>环保措施</w:t>
                  </w:r>
                </w:p>
              </w:tc>
              <w:tc>
                <w:tcPr>
                  <w:tcW w:w="723" w:type="pct"/>
                  <w:vAlign w:val="center"/>
                </w:tcPr>
                <w:p w14:paraId="19C173EB">
                  <w:pPr>
                    <w:spacing w:line="360" w:lineRule="exact"/>
                    <w:jc w:val="center"/>
                    <w:rPr>
                      <w:kern w:val="0"/>
                      <w:szCs w:val="21"/>
                    </w:rPr>
                  </w:pPr>
                  <w:r>
                    <w:rPr>
                      <w:rFonts w:hint="eastAsia"/>
                      <w:kern w:val="0"/>
                      <w:szCs w:val="21"/>
                    </w:rPr>
                    <w:t>固废类别</w:t>
                  </w:r>
                </w:p>
              </w:tc>
            </w:tr>
            <w:tr w14:paraId="4630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7" w:hRule="exact"/>
                <w:jc w:val="center"/>
              </w:trPr>
              <w:tc>
                <w:tcPr>
                  <w:tcW w:w="706" w:type="pct"/>
                  <w:vMerge w:val="restart"/>
                  <w:vAlign w:val="center"/>
                </w:tcPr>
                <w:p w14:paraId="182ED566">
                  <w:pPr>
                    <w:spacing w:line="360" w:lineRule="exact"/>
                    <w:jc w:val="center"/>
                    <w:rPr>
                      <w:kern w:val="0"/>
                      <w:szCs w:val="21"/>
                    </w:rPr>
                  </w:pPr>
                  <w:r>
                    <w:rPr>
                      <w:rFonts w:hint="eastAsia"/>
                      <w:kern w:val="0"/>
                      <w:szCs w:val="21"/>
                    </w:rPr>
                    <w:t>生产工序</w:t>
                  </w:r>
                </w:p>
              </w:tc>
              <w:tc>
                <w:tcPr>
                  <w:tcW w:w="829" w:type="pct"/>
                  <w:vAlign w:val="center"/>
                </w:tcPr>
                <w:p w14:paraId="6F8DC276">
                  <w:pPr>
                    <w:spacing w:line="360" w:lineRule="exact"/>
                    <w:jc w:val="center"/>
                    <w:rPr>
                      <w:kern w:val="0"/>
                      <w:szCs w:val="21"/>
                    </w:rPr>
                  </w:pPr>
                  <w:r>
                    <w:rPr>
                      <w:rFonts w:hint="eastAsia"/>
                      <w:kern w:val="0"/>
                      <w:szCs w:val="21"/>
                    </w:rPr>
                    <w:t>煤泥</w:t>
                  </w:r>
                </w:p>
              </w:tc>
              <w:tc>
                <w:tcPr>
                  <w:tcW w:w="902" w:type="pct"/>
                  <w:vAlign w:val="center"/>
                </w:tcPr>
                <w:p w14:paraId="5792BA25">
                  <w:pPr>
                    <w:spacing w:line="360" w:lineRule="exact"/>
                    <w:jc w:val="center"/>
                    <w:rPr>
                      <w:kern w:val="0"/>
                      <w:szCs w:val="21"/>
                    </w:rPr>
                  </w:pPr>
                  <w:r>
                    <w:rPr>
                      <w:rFonts w:hint="eastAsia"/>
                      <w:kern w:val="0"/>
                      <w:szCs w:val="21"/>
                    </w:rPr>
                    <w:t>6.0</w:t>
                  </w:r>
                  <w:r>
                    <w:rPr>
                      <w:rFonts w:hint="eastAsia"/>
                      <w:bCs/>
                      <w:kern w:val="0"/>
                      <w:szCs w:val="21"/>
                    </w:rPr>
                    <w:t>万</w:t>
                  </w:r>
                </w:p>
              </w:tc>
              <w:tc>
                <w:tcPr>
                  <w:tcW w:w="1840" w:type="pct"/>
                  <w:vAlign w:val="center"/>
                </w:tcPr>
                <w:p w14:paraId="647024EB">
                  <w:pPr>
                    <w:spacing w:line="360" w:lineRule="exact"/>
                    <w:jc w:val="center"/>
                    <w:rPr>
                      <w:kern w:val="0"/>
                      <w:szCs w:val="21"/>
                    </w:rPr>
                  </w:pPr>
                  <w:r>
                    <w:rPr>
                      <w:rFonts w:hint="eastAsia"/>
                      <w:kern w:val="0"/>
                      <w:szCs w:val="21"/>
                    </w:rPr>
                    <w:t>煤泥暂存于煤泥棚内，最终掺入末煤中销售。</w:t>
                  </w:r>
                </w:p>
              </w:tc>
              <w:tc>
                <w:tcPr>
                  <w:tcW w:w="723" w:type="pct"/>
                  <w:vMerge w:val="restart"/>
                  <w:vAlign w:val="center"/>
                </w:tcPr>
                <w:p w14:paraId="782D245E">
                  <w:pPr>
                    <w:spacing w:line="360" w:lineRule="exact"/>
                    <w:jc w:val="center"/>
                    <w:rPr>
                      <w:kern w:val="0"/>
                      <w:szCs w:val="21"/>
                    </w:rPr>
                  </w:pPr>
                  <w:r>
                    <w:rPr>
                      <w:rFonts w:hint="eastAsia"/>
                      <w:kern w:val="0"/>
                      <w:szCs w:val="21"/>
                    </w:rPr>
                    <w:t>一般工业固废</w:t>
                  </w:r>
                </w:p>
              </w:tc>
            </w:tr>
            <w:tr w14:paraId="49BC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6" w:hRule="exact"/>
                <w:jc w:val="center"/>
              </w:trPr>
              <w:tc>
                <w:tcPr>
                  <w:tcW w:w="706" w:type="pct"/>
                  <w:vMerge w:val="continue"/>
                  <w:vAlign w:val="center"/>
                </w:tcPr>
                <w:p w14:paraId="14780B73">
                  <w:pPr>
                    <w:spacing w:line="360" w:lineRule="exact"/>
                    <w:jc w:val="center"/>
                    <w:rPr>
                      <w:kern w:val="0"/>
                      <w:szCs w:val="21"/>
                    </w:rPr>
                  </w:pPr>
                </w:p>
              </w:tc>
              <w:tc>
                <w:tcPr>
                  <w:tcW w:w="829" w:type="pct"/>
                  <w:vAlign w:val="center"/>
                </w:tcPr>
                <w:p w14:paraId="66E357E5">
                  <w:pPr>
                    <w:spacing w:line="360" w:lineRule="exact"/>
                    <w:jc w:val="center"/>
                    <w:rPr>
                      <w:kern w:val="0"/>
                      <w:szCs w:val="21"/>
                    </w:rPr>
                  </w:pPr>
                  <w:r>
                    <w:rPr>
                      <w:rFonts w:hint="eastAsia"/>
                      <w:kern w:val="0"/>
                      <w:szCs w:val="21"/>
                    </w:rPr>
                    <w:t>矸石</w:t>
                  </w:r>
                </w:p>
              </w:tc>
              <w:tc>
                <w:tcPr>
                  <w:tcW w:w="902" w:type="pct"/>
                  <w:vAlign w:val="center"/>
                </w:tcPr>
                <w:p w14:paraId="051DABB2">
                  <w:pPr>
                    <w:spacing w:line="360" w:lineRule="exact"/>
                    <w:jc w:val="center"/>
                    <w:rPr>
                      <w:kern w:val="0"/>
                      <w:szCs w:val="21"/>
                    </w:rPr>
                  </w:pPr>
                  <w:r>
                    <w:rPr>
                      <w:rFonts w:hint="eastAsia"/>
                      <w:kern w:val="0"/>
                      <w:szCs w:val="21"/>
                    </w:rPr>
                    <w:t>10.0万</w:t>
                  </w:r>
                </w:p>
              </w:tc>
              <w:tc>
                <w:tcPr>
                  <w:tcW w:w="1840" w:type="pct"/>
                  <w:vAlign w:val="center"/>
                </w:tcPr>
                <w:p w14:paraId="2F7F8E04">
                  <w:pPr>
                    <w:spacing w:line="360" w:lineRule="exact"/>
                    <w:jc w:val="center"/>
                    <w:rPr>
                      <w:kern w:val="0"/>
                      <w:szCs w:val="21"/>
                    </w:rPr>
                  </w:pPr>
                  <w:r>
                    <w:rPr>
                      <w:rFonts w:hint="eastAsia"/>
                      <w:kern w:val="0"/>
                      <w:szCs w:val="21"/>
                    </w:rPr>
                    <w:t>送入鄂尔多斯万兴隆工贸有限责任公司东达煤矿治理区采坑填埋处理。</w:t>
                  </w:r>
                </w:p>
              </w:tc>
              <w:tc>
                <w:tcPr>
                  <w:tcW w:w="723" w:type="pct"/>
                  <w:vMerge w:val="continue"/>
                  <w:vAlign w:val="center"/>
                </w:tcPr>
                <w:p w14:paraId="0274406B">
                  <w:pPr>
                    <w:spacing w:line="360" w:lineRule="exact"/>
                    <w:jc w:val="center"/>
                    <w:rPr>
                      <w:kern w:val="0"/>
                      <w:szCs w:val="21"/>
                    </w:rPr>
                  </w:pPr>
                </w:p>
              </w:tc>
            </w:tr>
            <w:tr w14:paraId="1555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exact"/>
                <w:jc w:val="center"/>
              </w:trPr>
              <w:tc>
                <w:tcPr>
                  <w:tcW w:w="706" w:type="pct"/>
                  <w:vMerge w:val="restart"/>
                  <w:vAlign w:val="center"/>
                </w:tcPr>
                <w:p w14:paraId="0C58F2AD">
                  <w:pPr>
                    <w:spacing w:line="360" w:lineRule="exact"/>
                    <w:jc w:val="center"/>
                    <w:rPr>
                      <w:kern w:val="0"/>
                      <w:szCs w:val="21"/>
                    </w:rPr>
                  </w:pPr>
                  <w:r>
                    <w:rPr>
                      <w:rFonts w:hint="eastAsia"/>
                      <w:kern w:val="0"/>
                      <w:szCs w:val="21"/>
                    </w:rPr>
                    <w:t>设备保养</w:t>
                  </w:r>
                </w:p>
              </w:tc>
              <w:tc>
                <w:tcPr>
                  <w:tcW w:w="829" w:type="pct"/>
                  <w:vAlign w:val="center"/>
                </w:tcPr>
                <w:p w14:paraId="16D991B4">
                  <w:pPr>
                    <w:spacing w:line="360" w:lineRule="exact"/>
                    <w:jc w:val="center"/>
                    <w:rPr>
                      <w:kern w:val="0"/>
                      <w:szCs w:val="21"/>
                    </w:rPr>
                  </w:pPr>
                  <w:r>
                    <w:rPr>
                      <w:rFonts w:hint="eastAsia"/>
                      <w:kern w:val="0"/>
                      <w:szCs w:val="21"/>
                    </w:rPr>
                    <w:t>废机油</w:t>
                  </w:r>
                </w:p>
              </w:tc>
              <w:tc>
                <w:tcPr>
                  <w:tcW w:w="902" w:type="pct"/>
                  <w:vAlign w:val="center"/>
                </w:tcPr>
                <w:p w14:paraId="55CBA4DE">
                  <w:pPr>
                    <w:spacing w:line="360" w:lineRule="exact"/>
                    <w:jc w:val="center"/>
                    <w:rPr>
                      <w:kern w:val="0"/>
                      <w:szCs w:val="21"/>
                    </w:rPr>
                  </w:pPr>
                  <w:r>
                    <w:rPr>
                      <w:rFonts w:hint="eastAsia"/>
                      <w:kern w:val="0"/>
                      <w:szCs w:val="21"/>
                    </w:rPr>
                    <w:t>1.0</w:t>
                  </w:r>
                </w:p>
              </w:tc>
              <w:tc>
                <w:tcPr>
                  <w:tcW w:w="1840" w:type="pct"/>
                  <w:vMerge w:val="restart"/>
                  <w:vAlign w:val="center"/>
                </w:tcPr>
                <w:p w14:paraId="061C1E24">
                  <w:pPr>
                    <w:spacing w:line="360" w:lineRule="exact"/>
                    <w:jc w:val="center"/>
                    <w:rPr>
                      <w:kern w:val="0"/>
                      <w:szCs w:val="21"/>
                    </w:rPr>
                  </w:pPr>
                  <w:r>
                    <w:rPr>
                      <w:rFonts w:hint="eastAsia"/>
                      <w:kern w:val="0"/>
                      <w:szCs w:val="21"/>
                    </w:rPr>
                    <w:t>暂存于现有厂区危废暂存库内，最终交由有资质的单位处置</w:t>
                  </w:r>
                </w:p>
              </w:tc>
              <w:tc>
                <w:tcPr>
                  <w:tcW w:w="723" w:type="pct"/>
                  <w:vMerge w:val="restart"/>
                  <w:vAlign w:val="center"/>
                </w:tcPr>
                <w:p w14:paraId="10D92CFF">
                  <w:pPr>
                    <w:spacing w:line="360" w:lineRule="exact"/>
                    <w:jc w:val="center"/>
                    <w:rPr>
                      <w:kern w:val="0"/>
                      <w:szCs w:val="21"/>
                    </w:rPr>
                  </w:pPr>
                  <w:r>
                    <w:rPr>
                      <w:rFonts w:hint="eastAsia"/>
                      <w:kern w:val="0"/>
                      <w:szCs w:val="21"/>
                    </w:rPr>
                    <w:t>危险废物</w:t>
                  </w:r>
                </w:p>
              </w:tc>
            </w:tr>
            <w:tr w14:paraId="74BB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exact"/>
                <w:jc w:val="center"/>
              </w:trPr>
              <w:tc>
                <w:tcPr>
                  <w:tcW w:w="706" w:type="pct"/>
                  <w:vMerge w:val="continue"/>
                  <w:vAlign w:val="center"/>
                </w:tcPr>
                <w:p w14:paraId="4F506745">
                  <w:pPr>
                    <w:spacing w:line="360" w:lineRule="exact"/>
                    <w:jc w:val="center"/>
                    <w:rPr>
                      <w:kern w:val="0"/>
                      <w:szCs w:val="21"/>
                    </w:rPr>
                  </w:pPr>
                </w:p>
              </w:tc>
              <w:tc>
                <w:tcPr>
                  <w:tcW w:w="829" w:type="pct"/>
                  <w:vAlign w:val="center"/>
                </w:tcPr>
                <w:p w14:paraId="29166A07">
                  <w:pPr>
                    <w:spacing w:line="360" w:lineRule="exact"/>
                    <w:jc w:val="center"/>
                    <w:rPr>
                      <w:kern w:val="0"/>
                      <w:szCs w:val="21"/>
                    </w:rPr>
                  </w:pPr>
                  <w:r>
                    <w:rPr>
                      <w:rFonts w:hint="eastAsia"/>
                      <w:kern w:val="0"/>
                      <w:szCs w:val="21"/>
                    </w:rPr>
                    <w:t>含油废抹布、含油废手套</w:t>
                  </w:r>
                </w:p>
              </w:tc>
              <w:tc>
                <w:tcPr>
                  <w:tcW w:w="902" w:type="pct"/>
                  <w:vAlign w:val="center"/>
                </w:tcPr>
                <w:p w14:paraId="2CD98DB0">
                  <w:pPr>
                    <w:spacing w:line="360" w:lineRule="exact"/>
                    <w:jc w:val="center"/>
                    <w:rPr>
                      <w:kern w:val="0"/>
                      <w:szCs w:val="21"/>
                    </w:rPr>
                  </w:pPr>
                  <w:r>
                    <w:rPr>
                      <w:rFonts w:hint="eastAsia"/>
                      <w:kern w:val="0"/>
                      <w:szCs w:val="21"/>
                    </w:rPr>
                    <w:t>48个/a</w:t>
                  </w:r>
                </w:p>
              </w:tc>
              <w:tc>
                <w:tcPr>
                  <w:tcW w:w="1840" w:type="pct"/>
                  <w:vMerge w:val="continue"/>
                  <w:vAlign w:val="center"/>
                </w:tcPr>
                <w:p w14:paraId="27966324">
                  <w:pPr>
                    <w:spacing w:line="360" w:lineRule="exact"/>
                    <w:jc w:val="center"/>
                    <w:rPr>
                      <w:kern w:val="0"/>
                      <w:szCs w:val="21"/>
                    </w:rPr>
                  </w:pPr>
                </w:p>
              </w:tc>
              <w:tc>
                <w:tcPr>
                  <w:tcW w:w="723" w:type="pct"/>
                  <w:vMerge w:val="continue"/>
                  <w:vAlign w:val="center"/>
                </w:tcPr>
                <w:p w14:paraId="58845486">
                  <w:pPr>
                    <w:spacing w:line="360" w:lineRule="exact"/>
                    <w:jc w:val="center"/>
                    <w:rPr>
                      <w:kern w:val="0"/>
                      <w:szCs w:val="21"/>
                    </w:rPr>
                  </w:pPr>
                </w:p>
              </w:tc>
            </w:tr>
            <w:tr w14:paraId="21C6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exact"/>
                <w:jc w:val="center"/>
              </w:trPr>
              <w:tc>
                <w:tcPr>
                  <w:tcW w:w="706" w:type="pct"/>
                  <w:vMerge w:val="continue"/>
                  <w:vAlign w:val="center"/>
                </w:tcPr>
                <w:p w14:paraId="7DED72DE">
                  <w:pPr>
                    <w:spacing w:line="360" w:lineRule="exact"/>
                    <w:jc w:val="center"/>
                    <w:rPr>
                      <w:kern w:val="0"/>
                      <w:szCs w:val="21"/>
                    </w:rPr>
                  </w:pPr>
                </w:p>
              </w:tc>
              <w:tc>
                <w:tcPr>
                  <w:tcW w:w="829" w:type="pct"/>
                  <w:vAlign w:val="center"/>
                </w:tcPr>
                <w:p w14:paraId="4685BA2E">
                  <w:pPr>
                    <w:spacing w:line="360" w:lineRule="exact"/>
                    <w:jc w:val="center"/>
                    <w:rPr>
                      <w:kern w:val="0"/>
                      <w:szCs w:val="21"/>
                    </w:rPr>
                  </w:pPr>
                  <w:r>
                    <w:rPr>
                      <w:rFonts w:hint="eastAsia"/>
                      <w:kern w:val="0"/>
                      <w:szCs w:val="21"/>
                    </w:rPr>
                    <w:t>废油桶</w:t>
                  </w:r>
                </w:p>
              </w:tc>
              <w:tc>
                <w:tcPr>
                  <w:tcW w:w="902" w:type="pct"/>
                  <w:vAlign w:val="center"/>
                </w:tcPr>
                <w:p w14:paraId="68B52F40">
                  <w:pPr>
                    <w:spacing w:line="360" w:lineRule="exact"/>
                    <w:jc w:val="center"/>
                    <w:rPr>
                      <w:kern w:val="0"/>
                      <w:szCs w:val="21"/>
                    </w:rPr>
                  </w:pPr>
                  <w:r>
                    <w:rPr>
                      <w:rFonts w:hint="eastAsia"/>
                      <w:kern w:val="0"/>
                      <w:szCs w:val="21"/>
                    </w:rPr>
                    <w:t>10个/a</w:t>
                  </w:r>
                </w:p>
              </w:tc>
              <w:tc>
                <w:tcPr>
                  <w:tcW w:w="1840" w:type="pct"/>
                  <w:vMerge w:val="continue"/>
                  <w:vAlign w:val="center"/>
                </w:tcPr>
                <w:p w14:paraId="0161E02B">
                  <w:pPr>
                    <w:spacing w:line="360" w:lineRule="exact"/>
                    <w:jc w:val="center"/>
                    <w:rPr>
                      <w:kern w:val="0"/>
                      <w:szCs w:val="21"/>
                    </w:rPr>
                  </w:pPr>
                </w:p>
              </w:tc>
              <w:tc>
                <w:tcPr>
                  <w:tcW w:w="723" w:type="pct"/>
                  <w:vMerge w:val="continue"/>
                  <w:vAlign w:val="center"/>
                </w:tcPr>
                <w:p w14:paraId="6E92314A">
                  <w:pPr>
                    <w:spacing w:line="360" w:lineRule="exact"/>
                    <w:jc w:val="center"/>
                    <w:rPr>
                      <w:kern w:val="0"/>
                      <w:szCs w:val="21"/>
                    </w:rPr>
                  </w:pPr>
                </w:p>
              </w:tc>
            </w:tr>
            <w:tr w14:paraId="0ECC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4" w:hRule="exact"/>
                <w:jc w:val="center"/>
              </w:trPr>
              <w:tc>
                <w:tcPr>
                  <w:tcW w:w="706" w:type="pct"/>
                  <w:vAlign w:val="center"/>
                </w:tcPr>
                <w:p w14:paraId="2054CB30">
                  <w:pPr>
                    <w:spacing w:line="360" w:lineRule="exact"/>
                    <w:jc w:val="center"/>
                    <w:rPr>
                      <w:kern w:val="0"/>
                      <w:szCs w:val="21"/>
                    </w:rPr>
                  </w:pPr>
                  <w:r>
                    <w:rPr>
                      <w:rFonts w:hint="eastAsia"/>
                      <w:kern w:val="0"/>
                      <w:szCs w:val="21"/>
                    </w:rPr>
                    <w:t>办公区</w:t>
                  </w:r>
                </w:p>
              </w:tc>
              <w:tc>
                <w:tcPr>
                  <w:tcW w:w="829" w:type="pct"/>
                  <w:vAlign w:val="center"/>
                </w:tcPr>
                <w:p w14:paraId="05E55A06">
                  <w:pPr>
                    <w:spacing w:line="360" w:lineRule="exact"/>
                    <w:jc w:val="center"/>
                    <w:rPr>
                      <w:kern w:val="0"/>
                      <w:szCs w:val="21"/>
                    </w:rPr>
                  </w:pPr>
                  <w:r>
                    <w:rPr>
                      <w:rFonts w:hint="eastAsia"/>
                      <w:kern w:val="0"/>
                      <w:szCs w:val="21"/>
                    </w:rPr>
                    <w:t>生活垃圾</w:t>
                  </w:r>
                </w:p>
              </w:tc>
              <w:tc>
                <w:tcPr>
                  <w:tcW w:w="902" w:type="pct"/>
                  <w:vAlign w:val="center"/>
                </w:tcPr>
                <w:p w14:paraId="11946529">
                  <w:pPr>
                    <w:spacing w:line="360" w:lineRule="exact"/>
                    <w:jc w:val="center"/>
                    <w:rPr>
                      <w:kern w:val="0"/>
                      <w:szCs w:val="21"/>
                    </w:rPr>
                  </w:pPr>
                  <w:r>
                    <w:rPr>
                      <w:rFonts w:hint="eastAsia"/>
                      <w:kern w:val="0"/>
                      <w:szCs w:val="21"/>
                    </w:rPr>
                    <w:t>2.48</w:t>
                  </w:r>
                </w:p>
              </w:tc>
              <w:tc>
                <w:tcPr>
                  <w:tcW w:w="1840" w:type="pct"/>
                  <w:vAlign w:val="center"/>
                </w:tcPr>
                <w:p w14:paraId="0005CD2E">
                  <w:pPr>
                    <w:spacing w:line="360" w:lineRule="exact"/>
                    <w:jc w:val="center"/>
                    <w:rPr>
                      <w:kern w:val="0"/>
                      <w:szCs w:val="21"/>
                    </w:rPr>
                  </w:pPr>
                  <w:r>
                    <w:rPr>
                      <w:rFonts w:hint="eastAsia"/>
                      <w:kern w:val="0"/>
                      <w:szCs w:val="21"/>
                    </w:rPr>
                    <w:t>集中后统一运送至鄂尔多斯市圣圆煤化工基地汇能工业项目区生活垃圾填埋场填埋处理。</w:t>
                  </w:r>
                </w:p>
              </w:tc>
              <w:tc>
                <w:tcPr>
                  <w:tcW w:w="723" w:type="pct"/>
                  <w:vAlign w:val="center"/>
                </w:tcPr>
                <w:p w14:paraId="0CAAD730">
                  <w:pPr>
                    <w:spacing w:line="360" w:lineRule="exact"/>
                    <w:jc w:val="center"/>
                    <w:rPr>
                      <w:kern w:val="0"/>
                      <w:szCs w:val="21"/>
                    </w:rPr>
                  </w:pPr>
                  <w:r>
                    <w:rPr>
                      <w:rFonts w:hint="eastAsia"/>
                      <w:kern w:val="0"/>
                      <w:szCs w:val="21"/>
                    </w:rPr>
                    <w:t>/</w:t>
                  </w:r>
                </w:p>
              </w:tc>
            </w:tr>
          </w:tbl>
          <w:p w14:paraId="4A5C7D32">
            <w:pPr>
              <w:widowControl/>
              <w:spacing w:line="440" w:lineRule="exact"/>
              <w:ind w:firstLine="479" w:firstLineChars="199"/>
              <w:jc w:val="left"/>
              <w:outlineLvl w:val="2"/>
              <w:rPr>
                <w:b/>
                <w:bCs/>
                <w:kern w:val="0"/>
                <w:sz w:val="24"/>
                <w:szCs w:val="22"/>
              </w:rPr>
            </w:pPr>
            <w:r>
              <w:rPr>
                <w:b/>
                <w:bCs/>
                <w:kern w:val="0"/>
                <w:sz w:val="24"/>
                <w:szCs w:val="22"/>
              </w:rPr>
              <w:t>4、现有工程主要污染物排放情况</w:t>
            </w:r>
          </w:p>
          <w:p w14:paraId="2DA78DEB">
            <w:pPr>
              <w:spacing w:line="440" w:lineRule="exact"/>
              <w:ind w:firstLine="480" w:firstLineChars="200"/>
              <w:rPr>
                <w:bCs/>
                <w:kern w:val="0"/>
                <w:sz w:val="24"/>
              </w:rPr>
            </w:pPr>
            <w:bookmarkStart w:id="15" w:name="_Ref365390277"/>
            <w:r>
              <w:rPr>
                <w:rFonts w:hint="eastAsia"/>
                <w:bCs/>
                <w:kern w:val="0"/>
                <w:sz w:val="24"/>
              </w:rPr>
              <w:t>项目现有工程全厂主要污染物排放情况一览表见表</w:t>
            </w:r>
            <w:r>
              <w:rPr>
                <w:bCs/>
                <w:kern w:val="0"/>
                <w:sz w:val="24"/>
              </w:rPr>
              <w:t>2-</w:t>
            </w:r>
            <w:r>
              <w:rPr>
                <w:rFonts w:hint="eastAsia"/>
                <w:bCs/>
                <w:kern w:val="0"/>
                <w:sz w:val="24"/>
              </w:rPr>
              <w:t>8。</w:t>
            </w:r>
          </w:p>
          <w:p w14:paraId="7DA74CEC">
            <w:pPr>
              <w:spacing w:line="440" w:lineRule="exact"/>
              <w:ind w:firstLine="482" w:firstLineChars="200"/>
              <w:jc w:val="center"/>
              <w:rPr>
                <w:b/>
                <w:kern w:val="0"/>
                <w:sz w:val="24"/>
              </w:rPr>
            </w:pPr>
            <w:r>
              <w:rPr>
                <w:b/>
                <w:kern w:val="0"/>
                <w:sz w:val="24"/>
              </w:rPr>
              <w:t>表2-</w:t>
            </w:r>
            <w:r>
              <w:rPr>
                <w:rFonts w:hint="eastAsia"/>
                <w:b/>
                <w:kern w:val="0"/>
                <w:sz w:val="24"/>
              </w:rPr>
              <w:t>8</w:t>
            </w:r>
            <w:r>
              <w:rPr>
                <w:b/>
                <w:kern w:val="0"/>
                <w:sz w:val="24"/>
              </w:rPr>
              <w:t xml:space="preserve">  </w:t>
            </w:r>
            <w:r>
              <w:rPr>
                <w:rFonts w:hint="eastAsia"/>
                <w:b/>
                <w:kern w:val="0"/>
                <w:sz w:val="24"/>
              </w:rPr>
              <w:t xml:space="preserve"> </w:t>
            </w:r>
            <w:r>
              <w:rPr>
                <w:b/>
                <w:kern w:val="0"/>
                <w:sz w:val="24"/>
              </w:rPr>
              <w:t xml:space="preserve">  现有工程主要污染物排放一览表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278"/>
              <w:gridCol w:w="2394"/>
              <w:gridCol w:w="2394"/>
              <w:gridCol w:w="2392"/>
            </w:tblGrid>
            <w:tr w14:paraId="7C07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Align w:val="center"/>
                </w:tcPr>
                <w:p w14:paraId="4953F5AC">
                  <w:pPr>
                    <w:adjustRightInd w:val="0"/>
                    <w:snapToGrid w:val="0"/>
                    <w:spacing w:line="340" w:lineRule="exact"/>
                    <w:jc w:val="center"/>
                    <w:rPr>
                      <w:kern w:val="0"/>
                      <w:szCs w:val="21"/>
                    </w:rPr>
                  </w:pPr>
                  <w:r>
                    <w:rPr>
                      <w:kern w:val="0"/>
                      <w:szCs w:val="21"/>
                    </w:rPr>
                    <w:t>污染种类</w:t>
                  </w:r>
                </w:p>
              </w:tc>
              <w:tc>
                <w:tcPr>
                  <w:tcW w:w="1415" w:type="pct"/>
                  <w:vAlign w:val="center"/>
                </w:tcPr>
                <w:p w14:paraId="64322602">
                  <w:pPr>
                    <w:widowControl/>
                    <w:adjustRightInd w:val="0"/>
                    <w:snapToGrid w:val="0"/>
                    <w:spacing w:line="340" w:lineRule="exact"/>
                    <w:jc w:val="center"/>
                    <w:rPr>
                      <w:kern w:val="0"/>
                      <w:szCs w:val="21"/>
                    </w:rPr>
                  </w:pPr>
                  <w:r>
                    <w:rPr>
                      <w:kern w:val="0"/>
                      <w:szCs w:val="21"/>
                    </w:rPr>
                    <w:t>污染物名称</w:t>
                  </w:r>
                </w:p>
              </w:tc>
              <w:tc>
                <w:tcPr>
                  <w:tcW w:w="1415" w:type="pct"/>
                  <w:vAlign w:val="center"/>
                </w:tcPr>
                <w:p w14:paraId="02EE65D6">
                  <w:pPr>
                    <w:widowControl/>
                    <w:adjustRightInd w:val="0"/>
                    <w:snapToGrid w:val="0"/>
                    <w:spacing w:line="340" w:lineRule="exact"/>
                    <w:jc w:val="center"/>
                    <w:rPr>
                      <w:kern w:val="0"/>
                      <w:szCs w:val="21"/>
                    </w:rPr>
                  </w:pPr>
                  <w:r>
                    <w:rPr>
                      <w:kern w:val="0"/>
                      <w:szCs w:val="21"/>
                    </w:rPr>
                    <w:t>排放量（t/a）</w:t>
                  </w:r>
                </w:p>
              </w:tc>
              <w:tc>
                <w:tcPr>
                  <w:tcW w:w="1414" w:type="pct"/>
                </w:tcPr>
                <w:p w14:paraId="095B6CAB">
                  <w:pPr>
                    <w:widowControl/>
                    <w:adjustRightInd w:val="0"/>
                    <w:snapToGrid w:val="0"/>
                    <w:spacing w:line="340" w:lineRule="exact"/>
                    <w:jc w:val="center"/>
                    <w:rPr>
                      <w:kern w:val="0"/>
                      <w:szCs w:val="21"/>
                    </w:rPr>
                  </w:pPr>
                  <w:r>
                    <w:rPr>
                      <w:rFonts w:hint="eastAsia"/>
                      <w:kern w:val="0"/>
                      <w:szCs w:val="21"/>
                    </w:rPr>
                    <w:t>数据来源</w:t>
                  </w:r>
                </w:p>
              </w:tc>
            </w:tr>
            <w:tr w14:paraId="4E71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6" w:hRule="atLeast"/>
                <w:jc w:val="center"/>
              </w:trPr>
              <w:tc>
                <w:tcPr>
                  <w:tcW w:w="756" w:type="pct"/>
                  <w:vAlign w:val="center"/>
                </w:tcPr>
                <w:p w14:paraId="17FBD9C5">
                  <w:pPr>
                    <w:widowControl/>
                    <w:adjustRightInd w:val="0"/>
                    <w:snapToGrid w:val="0"/>
                    <w:spacing w:line="340" w:lineRule="exact"/>
                    <w:jc w:val="center"/>
                    <w:rPr>
                      <w:kern w:val="0"/>
                      <w:szCs w:val="21"/>
                    </w:rPr>
                  </w:pPr>
                  <w:r>
                    <w:rPr>
                      <w:kern w:val="0"/>
                      <w:szCs w:val="21"/>
                    </w:rPr>
                    <w:t>废气</w:t>
                  </w:r>
                </w:p>
              </w:tc>
              <w:tc>
                <w:tcPr>
                  <w:tcW w:w="1415" w:type="pct"/>
                  <w:vAlign w:val="center"/>
                </w:tcPr>
                <w:p w14:paraId="3254E93F">
                  <w:pPr>
                    <w:widowControl/>
                    <w:spacing w:line="340" w:lineRule="exact"/>
                    <w:jc w:val="center"/>
                    <w:rPr>
                      <w:kern w:val="0"/>
                      <w:szCs w:val="21"/>
                    </w:rPr>
                  </w:pPr>
                  <w:r>
                    <w:rPr>
                      <w:rFonts w:hint="eastAsia"/>
                      <w:kern w:val="0"/>
                      <w:szCs w:val="21"/>
                    </w:rPr>
                    <w:t>颗粒物</w:t>
                  </w:r>
                </w:p>
              </w:tc>
              <w:tc>
                <w:tcPr>
                  <w:tcW w:w="1415" w:type="pct"/>
                  <w:tcBorders>
                    <w:top w:val="single" w:color="auto" w:sz="4" w:space="0"/>
                    <w:left w:val="single" w:color="auto" w:sz="4" w:space="0"/>
                    <w:right w:val="single" w:color="auto" w:sz="4" w:space="0"/>
                  </w:tcBorders>
                  <w:vAlign w:val="center"/>
                </w:tcPr>
                <w:p w14:paraId="1CD95A21">
                  <w:pPr>
                    <w:widowControl/>
                    <w:spacing w:line="340" w:lineRule="exact"/>
                    <w:jc w:val="center"/>
                    <w:rPr>
                      <w:kern w:val="0"/>
                      <w:szCs w:val="21"/>
                    </w:rPr>
                  </w:pPr>
                  <w:r>
                    <w:rPr>
                      <w:rFonts w:hint="eastAsia"/>
                      <w:kern w:val="0"/>
                      <w:szCs w:val="21"/>
                    </w:rPr>
                    <w:t>17.768</w:t>
                  </w:r>
                </w:p>
              </w:tc>
              <w:tc>
                <w:tcPr>
                  <w:tcW w:w="1414" w:type="pct"/>
                  <w:vAlign w:val="center"/>
                </w:tcPr>
                <w:p w14:paraId="229BB416">
                  <w:pPr>
                    <w:widowControl/>
                    <w:spacing w:line="340" w:lineRule="exact"/>
                    <w:jc w:val="center"/>
                    <w:rPr>
                      <w:kern w:val="0"/>
                      <w:szCs w:val="21"/>
                    </w:rPr>
                  </w:pPr>
                  <w:r>
                    <w:rPr>
                      <w:rFonts w:hint="eastAsia"/>
                      <w:kern w:val="0"/>
                      <w:szCs w:val="21"/>
                    </w:rPr>
                    <w:t>现有环评中核算的无组织颗粒物排放量</w:t>
                  </w:r>
                </w:p>
              </w:tc>
            </w:tr>
            <w:tr w14:paraId="6E17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Merge w:val="restart"/>
                  <w:vAlign w:val="center"/>
                </w:tcPr>
                <w:p w14:paraId="7CF1F170">
                  <w:pPr>
                    <w:widowControl/>
                    <w:adjustRightInd w:val="0"/>
                    <w:snapToGrid w:val="0"/>
                    <w:spacing w:line="340" w:lineRule="exact"/>
                    <w:jc w:val="center"/>
                    <w:rPr>
                      <w:kern w:val="0"/>
                      <w:szCs w:val="21"/>
                    </w:rPr>
                  </w:pPr>
                  <w:r>
                    <w:rPr>
                      <w:kern w:val="0"/>
                      <w:szCs w:val="21"/>
                    </w:rPr>
                    <w:t>废水</w:t>
                  </w:r>
                </w:p>
              </w:tc>
              <w:tc>
                <w:tcPr>
                  <w:tcW w:w="1415" w:type="pct"/>
                  <w:vAlign w:val="center"/>
                </w:tcPr>
                <w:p w14:paraId="53DE3201">
                  <w:pPr>
                    <w:widowControl/>
                    <w:adjustRightInd w:val="0"/>
                    <w:snapToGrid w:val="0"/>
                    <w:spacing w:line="340" w:lineRule="exact"/>
                    <w:jc w:val="center"/>
                    <w:rPr>
                      <w:kern w:val="0"/>
                      <w:szCs w:val="21"/>
                    </w:rPr>
                  </w:pPr>
                  <w:r>
                    <w:rPr>
                      <w:kern w:val="0"/>
                      <w:szCs w:val="21"/>
                    </w:rPr>
                    <w:t>COD</w:t>
                  </w:r>
                </w:p>
              </w:tc>
              <w:tc>
                <w:tcPr>
                  <w:tcW w:w="1415" w:type="pct"/>
                  <w:vAlign w:val="center"/>
                </w:tcPr>
                <w:p w14:paraId="39C7D0D4">
                  <w:pPr>
                    <w:widowControl/>
                    <w:adjustRightInd w:val="0"/>
                    <w:snapToGrid w:val="0"/>
                    <w:spacing w:line="340" w:lineRule="exact"/>
                    <w:jc w:val="center"/>
                    <w:rPr>
                      <w:kern w:val="0"/>
                      <w:szCs w:val="21"/>
                    </w:rPr>
                  </w:pPr>
                  <w:r>
                    <w:rPr>
                      <w:rFonts w:hint="eastAsia"/>
                      <w:kern w:val="0"/>
                      <w:szCs w:val="21"/>
                    </w:rPr>
                    <w:t>--</w:t>
                  </w:r>
                </w:p>
              </w:tc>
              <w:tc>
                <w:tcPr>
                  <w:tcW w:w="1414" w:type="pct"/>
                  <w:vAlign w:val="center"/>
                </w:tcPr>
                <w:p w14:paraId="65A8983F">
                  <w:pPr>
                    <w:widowControl/>
                    <w:adjustRightInd w:val="0"/>
                    <w:snapToGrid w:val="0"/>
                    <w:spacing w:line="340" w:lineRule="exact"/>
                    <w:jc w:val="center"/>
                    <w:rPr>
                      <w:kern w:val="0"/>
                      <w:szCs w:val="21"/>
                    </w:rPr>
                  </w:pPr>
                  <w:r>
                    <w:rPr>
                      <w:rFonts w:hint="eastAsia"/>
                      <w:kern w:val="0"/>
                      <w:szCs w:val="21"/>
                    </w:rPr>
                    <w:t>-</w:t>
                  </w:r>
                  <w:r>
                    <w:rPr>
                      <w:kern w:val="0"/>
                      <w:szCs w:val="21"/>
                    </w:rPr>
                    <w:t>-</w:t>
                  </w:r>
                </w:p>
              </w:tc>
            </w:tr>
            <w:tr w14:paraId="54AB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exact"/>
                <w:jc w:val="center"/>
              </w:trPr>
              <w:tc>
                <w:tcPr>
                  <w:tcW w:w="756" w:type="pct"/>
                  <w:vMerge w:val="continue"/>
                  <w:vAlign w:val="center"/>
                </w:tcPr>
                <w:p w14:paraId="62526756">
                  <w:pPr>
                    <w:widowControl/>
                    <w:adjustRightInd w:val="0"/>
                    <w:snapToGrid w:val="0"/>
                    <w:spacing w:line="340" w:lineRule="exact"/>
                    <w:ind w:firstLine="420" w:firstLineChars="200"/>
                    <w:jc w:val="center"/>
                    <w:rPr>
                      <w:kern w:val="0"/>
                      <w:szCs w:val="21"/>
                    </w:rPr>
                  </w:pPr>
                </w:p>
              </w:tc>
              <w:tc>
                <w:tcPr>
                  <w:tcW w:w="1415" w:type="pct"/>
                  <w:vAlign w:val="center"/>
                </w:tcPr>
                <w:p w14:paraId="5088A7A2">
                  <w:pPr>
                    <w:widowControl/>
                    <w:adjustRightInd w:val="0"/>
                    <w:snapToGrid w:val="0"/>
                    <w:spacing w:line="340" w:lineRule="exact"/>
                    <w:jc w:val="center"/>
                    <w:rPr>
                      <w:kern w:val="0"/>
                      <w:szCs w:val="21"/>
                    </w:rPr>
                  </w:pPr>
                  <w:r>
                    <w:rPr>
                      <w:kern w:val="0"/>
                      <w:szCs w:val="21"/>
                    </w:rPr>
                    <w:t>氨氮</w:t>
                  </w:r>
                </w:p>
              </w:tc>
              <w:tc>
                <w:tcPr>
                  <w:tcW w:w="1415" w:type="pct"/>
                  <w:vAlign w:val="center"/>
                </w:tcPr>
                <w:p w14:paraId="63CED8CC">
                  <w:pPr>
                    <w:widowControl/>
                    <w:adjustRightInd w:val="0"/>
                    <w:snapToGrid w:val="0"/>
                    <w:spacing w:line="340" w:lineRule="exact"/>
                    <w:jc w:val="center"/>
                    <w:rPr>
                      <w:kern w:val="0"/>
                      <w:szCs w:val="21"/>
                    </w:rPr>
                  </w:pPr>
                  <w:r>
                    <w:rPr>
                      <w:rFonts w:hint="eastAsia"/>
                      <w:kern w:val="0"/>
                      <w:szCs w:val="21"/>
                    </w:rPr>
                    <w:t>--</w:t>
                  </w:r>
                </w:p>
              </w:tc>
              <w:tc>
                <w:tcPr>
                  <w:tcW w:w="1414" w:type="pct"/>
                  <w:vAlign w:val="center"/>
                </w:tcPr>
                <w:p w14:paraId="70FED922">
                  <w:pPr>
                    <w:widowControl/>
                    <w:adjustRightInd w:val="0"/>
                    <w:snapToGrid w:val="0"/>
                    <w:spacing w:line="340" w:lineRule="exact"/>
                    <w:jc w:val="center"/>
                    <w:rPr>
                      <w:kern w:val="0"/>
                      <w:szCs w:val="21"/>
                    </w:rPr>
                  </w:pPr>
                  <w:r>
                    <w:rPr>
                      <w:rFonts w:hint="eastAsia"/>
                      <w:kern w:val="0"/>
                      <w:szCs w:val="21"/>
                    </w:rPr>
                    <w:t>-</w:t>
                  </w:r>
                  <w:r>
                    <w:rPr>
                      <w:kern w:val="0"/>
                      <w:szCs w:val="21"/>
                    </w:rPr>
                    <w:t>-</w:t>
                  </w:r>
                </w:p>
              </w:tc>
            </w:tr>
            <w:bookmarkEnd w:id="15"/>
          </w:tbl>
          <w:p w14:paraId="3F1EDB49">
            <w:pPr>
              <w:widowControl/>
              <w:spacing w:line="440" w:lineRule="exact"/>
              <w:ind w:firstLine="479" w:firstLineChars="199"/>
              <w:jc w:val="left"/>
              <w:outlineLvl w:val="2"/>
              <w:rPr>
                <w:b/>
                <w:bCs/>
                <w:kern w:val="0"/>
                <w:sz w:val="24"/>
                <w:szCs w:val="22"/>
              </w:rPr>
            </w:pPr>
            <w:r>
              <w:rPr>
                <w:b/>
                <w:bCs/>
                <w:kern w:val="0"/>
                <w:sz w:val="24"/>
                <w:szCs w:val="22"/>
              </w:rPr>
              <w:t>5、现有工程总量控制指标</w:t>
            </w:r>
          </w:p>
          <w:p w14:paraId="59C22F75">
            <w:pPr>
              <w:spacing w:line="440" w:lineRule="exact"/>
              <w:ind w:firstLine="480" w:firstLineChars="200"/>
              <w:rPr>
                <w:sz w:val="24"/>
              </w:rPr>
            </w:pPr>
            <w:r>
              <w:rPr>
                <w:rFonts w:hint="eastAsia"/>
                <w:sz w:val="24"/>
              </w:rPr>
              <w:t>现有工程污染物总量指标为：</w:t>
            </w:r>
          </w:p>
          <w:p w14:paraId="2579ED4F">
            <w:pPr>
              <w:spacing w:line="440" w:lineRule="exact"/>
              <w:ind w:firstLine="480" w:firstLineChars="200"/>
              <w:rPr>
                <w:sz w:val="24"/>
              </w:rPr>
            </w:pPr>
            <w:r>
              <w:rPr>
                <w:sz w:val="24"/>
              </w:rPr>
              <w:t>SO</w:t>
            </w:r>
            <w:r>
              <w:rPr>
                <w:sz w:val="24"/>
                <w:vertAlign w:val="subscript"/>
              </w:rPr>
              <w:t>2</w:t>
            </w:r>
            <w:r>
              <w:rPr>
                <w:sz w:val="24"/>
              </w:rPr>
              <w:t>：</w:t>
            </w:r>
            <w:r>
              <w:rPr>
                <w:rFonts w:hint="eastAsia"/>
                <w:sz w:val="24"/>
              </w:rPr>
              <w:t>0</w:t>
            </w:r>
            <w:r>
              <w:rPr>
                <w:sz w:val="24"/>
              </w:rPr>
              <w:t>t/a</w:t>
            </w:r>
            <w:r>
              <w:rPr>
                <w:rFonts w:hint="eastAsia"/>
                <w:sz w:val="24"/>
              </w:rPr>
              <w:t>、</w:t>
            </w:r>
            <w:r>
              <w:rPr>
                <w:sz w:val="24"/>
              </w:rPr>
              <w:t>NO</w:t>
            </w:r>
            <w:r>
              <w:rPr>
                <w:sz w:val="24"/>
                <w:vertAlign w:val="subscript"/>
              </w:rPr>
              <w:t>x</w:t>
            </w:r>
            <w:r>
              <w:rPr>
                <w:sz w:val="24"/>
              </w:rPr>
              <w:t>：</w:t>
            </w:r>
            <w:r>
              <w:rPr>
                <w:rFonts w:hint="eastAsia"/>
                <w:sz w:val="24"/>
              </w:rPr>
              <w:t>0</w:t>
            </w:r>
            <w:r>
              <w:rPr>
                <w:sz w:val="24"/>
              </w:rPr>
              <w:t>t/a</w:t>
            </w:r>
            <w:r>
              <w:rPr>
                <w:rFonts w:hint="eastAsia"/>
                <w:sz w:val="24"/>
              </w:rPr>
              <w:t>、；</w:t>
            </w:r>
            <w:r>
              <w:rPr>
                <w:sz w:val="24"/>
              </w:rPr>
              <w:t>COD：0t/a</w:t>
            </w:r>
            <w:r>
              <w:rPr>
                <w:rFonts w:hint="eastAsia"/>
                <w:sz w:val="24"/>
              </w:rPr>
              <w:t>、</w:t>
            </w:r>
            <w:r>
              <w:rPr>
                <w:sz w:val="24"/>
              </w:rPr>
              <w:t>NH</w:t>
            </w:r>
            <w:r>
              <w:rPr>
                <w:sz w:val="24"/>
                <w:vertAlign w:val="subscript"/>
              </w:rPr>
              <w:t>3</w:t>
            </w:r>
            <w:r>
              <w:rPr>
                <w:sz w:val="24"/>
              </w:rPr>
              <w:t>-N：0t/a</w:t>
            </w:r>
            <w:r>
              <w:rPr>
                <w:rFonts w:hint="eastAsia"/>
                <w:sz w:val="24"/>
              </w:rPr>
              <w:t>。</w:t>
            </w:r>
          </w:p>
          <w:p w14:paraId="16D1522E">
            <w:pPr>
              <w:widowControl/>
              <w:spacing w:line="440" w:lineRule="exact"/>
              <w:ind w:firstLine="479" w:firstLineChars="199"/>
              <w:jc w:val="left"/>
              <w:outlineLvl w:val="2"/>
              <w:rPr>
                <w:b/>
                <w:bCs/>
                <w:kern w:val="0"/>
                <w:sz w:val="24"/>
                <w:szCs w:val="22"/>
              </w:rPr>
            </w:pPr>
            <w:r>
              <w:rPr>
                <w:b/>
                <w:bCs/>
                <w:kern w:val="0"/>
                <w:sz w:val="24"/>
                <w:szCs w:val="22"/>
              </w:rPr>
              <w:t>6、现有工程存在的环保问题</w:t>
            </w:r>
          </w:p>
          <w:p w14:paraId="4CA8F43C">
            <w:pPr>
              <w:adjustRightInd w:val="0"/>
              <w:snapToGrid w:val="0"/>
              <w:spacing w:line="440" w:lineRule="exact"/>
              <w:ind w:firstLine="480" w:firstLineChars="200"/>
              <w:rPr>
                <w:sz w:val="24"/>
              </w:rPr>
            </w:pPr>
            <w:r>
              <w:rPr>
                <w:rFonts w:hint="eastAsia"/>
                <w:sz w:val="24"/>
              </w:rPr>
              <w:t>本次评价对现有工程已采取环保措施情况进行梳理，存在问题的已提出相应整改要求。</w:t>
            </w:r>
          </w:p>
          <w:p w14:paraId="3559A894">
            <w:pPr>
              <w:spacing w:line="440" w:lineRule="exact"/>
              <w:ind w:firstLine="482" w:firstLineChars="200"/>
              <w:jc w:val="center"/>
              <w:textAlignment w:val="baseline"/>
              <w:rPr>
                <w:b/>
                <w:sz w:val="24"/>
              </w:rPr>
            </w:pPr>
            <w:r>
              <w:rPr>
                <w:b/>
                <w:sz w:val="24"/>
              </w:rPr>
              <w:t>表2-</w:t>
            </w:r>
            <w:r>
              <w:rPr>
                <w:rFonts w:hint="eastAsia"/>
                <w:b/>
                <w:sz w:val="24"/>
              </w:rPr>
              <w:t>9</w:t>
            </w:r>
            <w:r>
              <w:rPr>
                <w:b/>
                <w:sz w:val="24"/>
              </w:rPr>
              <w:t xml:space="preserve">     </w:t>
            </w:r>
            <w:r>
              <w:rPr>
                <w:rFonts w:hint="eastAsia"/>
                <w:b/>
                <w:sz w:val="24"/>
              </w:rPr>
              <w:t>项目存在的问题及整改措施</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96"/>
              <w:gridCol w:w="2847"/>
              <w:gridCol w:w="2592"/>
              <w:gridCol w:w="2023"/>
            </w:tblGrid>
            <w:tr w14:paraId="4422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89" w:type="pct"/>
                  <w:vAlign w:val="center"/>
                </w:tcPr>
                <w:p w14:paraId="630F254C">
                  <w:pPr>
                    <w:adjustRightInd w:val="0"/>
                    <w:snapToGrid w:val="0"/>
                    <w:spacing w:line="440" w:lineRule="exact"/>
                    <w:jc w:val="center"/>
                    <w:rPr>
                      <w:bCs/>
                      <w:szCs w:val="21"/>
                    </w:rPr>
                  </w:pPr>
                  <w:r>
                    <w:rPr>
                      <w:bCs/>
                      <w:szCs w:val="21"/>
                    </w:rPr>
                    <w:t>序号</w:t>
                  </w:r>
                </w:p>
              </w:tc>
              <w:tc>
                <w:tcPr>
                  <w:tcW w:w="1683" w:type="pct"/>
                  <w:vAlign w:val="center"/>
                </w:tcPr>
                <w:p w14:paraId="34694EB9">
                  <w:pPr>
                    <w:adjustRightInd w:val="0"/>
                    <w:snapToGrid w:val="0"/>
                    <w:spacing w:line="440" w:lineRule="exact"/>
                    <w:jc w:val="center"/>
                    <w:rPr>
                      <w:bCs/>
                      <w:szCs w:val="21"/>
                    </w:rPr>
                  </w:pPr>
                  <w:r>
                    <w:rPr>
                      <w:bCs/>
                      <w:szCs w:val="21"/>
                    </w:rPr>
                    <w:t>现有环保措施</w:t>
                  </w:r>
                </w:p>
              </w:tc>
              <w:tc>
                <w:tcPr>
                  <w:tcW w:w="1532" w:type="pct"/>
                  <w:vAlign w:val="center"/>
                </w:tcPr>
                <w:p w14:paraId="21E19730">
                  <w:pPr>
                    <w:adjustRightInd w:val="0"/>
                    <w:snapToGrid w:val="0"/>
                    <w:spacing w:line="440" w:lineRule="exact"/>
                    <w:jc w:val="center"/>
                    <w:rPr>
                      <w:bCs/>
                      <w:szCs w:val="21"/>
                    </w:rPr>
                  </w:pPr>
                  <w:r>
                    <w:rPr>
                      <w:bCs/>
                      <w:szCs w:val="21"/>
                    </w:rPr>
                    <w:t>是否存在问题</w:t>
                  </w:r>
                </w:p>
              </w:tc>
              <w:tc>
                <w:tcPr>
                  <w:tcW w:w="1196" w:type="pct"/>
                  <w:vAlign w:val="center"/>
                </w:tcPr>
                <w:p w14:paraId="46D6B91D">
                  <w:pPr>
                    <w:adjustRightInd w:val="0"/>
                    <w:snapToGrid w:val="0"/>
                    <w:spacing w:line="440" w:lineRule="exact"/>
                    <w:jc w:val="center"/>
                    <w:rPr>
                      <w:bCs/>
                      <w:szCs w:val="21"/>
                    </w:rPr>
                  </w:pPr>
                  <w:r>
                    <w:rPr>
                      <w:bCs/>
                      <w:szCs w:val="21"/>
                    </w:rPr>
                    <w:t>整改措施</w:t>
                  </w:r>
                </w:p>
              </w:tc>
            </w:tr>
            <w:tr w14:paraId="6E23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89" w:type="pct"/>
                  <w:vAlign w:val="center"/>
                </w:tcPr>
                <w:p w14:paraId="48DFE7ED">
                  <w:pPr>
                    <w:adjustRightInd w:val="0"/>
                    <w:snapToGrid w:val="0"/>
                    <w:spacing w:line="440" w:lineRule="exact"/>
                    <w:jc w:val="center"/>
                    <w:rPr>
                      <w:bCs/>
                      <w:szCs w:val="21"/>
                    </w:rPr>
                  </w:pPr>
                  <w:r>
                    <w:rPr>
                      <w:bCs/>
                      <w:szCs w:val="21"/>
                    </w:rPr>
                    <w:t>1</w:t>
                  </w:r>
                </w:p>
              </w:tc>
              <w:tc>
                <w:tcPr>
                  <w:tcW w:w="1683" w:type="pct"/>
                  <w:vAlign w:val="center"/>
                </w:tcPr>
                <w:p w14:paraId="50E0577A">
                  <w:pPr>
                    <w:adjustRightInd w:val="0"/>
                    <w:snapToGrid w:val="0"/>
                    <w:spacing w:line="440" w:lineRule="exact"/>
                    <w:jc w:val="center"/>
                    <w:rPr>
                      <w:bCs/>
                      <w:szCs w:val="21"/>
                    </w:rPr>
                  </w:pPr>
                  <w:r>
                    <w:rPr>
                      <w:rFonts w:hint="eastAsia"/>
                      <w:bCs/>
                      <w:szCs w:val="21"/>
                    </w:rPr>
                    <w:t>项目煤棚均为全密闭煤棚</w:t>
                  </w:r>
                </w:p>
              </w:tc>
              <w:tc>
                <w:tcPr>
                  <w:tcW w:w="1532" w:type="pct"/>
                  <w:vAlign w:val="center"/>
                </w:tcPr>
                <w:p w14:paraId="4B84614F">
                  <w:pPr>
                    <w:adjustRightInd w:val="0"/>
                    <w:snapToGrid w:val="0"/>
                    <w:spacing w:line="440" w:lineRule="exact"/>
                    <w:jc w:val="center"/>
                    <w:rPr>
                      <w:bCs/>
                      <w:szCs w:val="21"/>
                    </w:rPr>
                  </w:pPr>
                  <w:r>
                    <w:rPr>
                      <w:rFonts w:hint="eastAsia"/>
                      <w:bCs/>
                      <w:szCs w:val="21"/>
                    </w:rPr>
                    <w:t>否</w:t>
                  </w:r>
                </w:p>
              </w:tc>
              <w:tc>
                <w:tcPr>
                  <w:tcW w:w="1196" w:type="pct"/>
                  <w:vAlign w:val="center"/>
                </w:tcPr>
                <w:p w14:paraId="2A345F59">
                  <w:pPr>
                    <w:adjustRightInd w:val="0"/>
                    <w:snapToGrid w:val="0"/>
                    <w:spacing w:line="440" w:lineRule="exact"/>
                    <w:jc w:val="center"/>
                    <w:rPr>
                      <w:bCs/>
                      <w:szCs w:val="21"/>
                    </w:rPr>
                  </w:pPr>
                  <w:r>
                    <w:rPr>
                      <w:rFonts w:hint="eastAsia"/>
                      <w:bCs/>
                      <w:szCs w:val="21"/>
                    </w:rPr>
                    <w:t>无需整改</w:t>
                  </w:r>
                </w:p>
              </w:tc>
            </w:tr>
            <w:tr w14:paraId="421F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89" w:type="pct"/>
                  <w:vAlign w:val="center"/>
                </w:tcPr>
                <w:p w14:paraId="1BD0D0D4">
                  <w:pPr>
                    <w:adjustRightInd w:val="0"/>
                    <w:snapToGrid w:val="0"/>
                    <w:spacing w:line="440" w:lineRule="exact"/>
                    <w:jc w:val="center"/>
                    <w:rPr>
                      <w:bCs/>
                      <w:szCs w:val="21"/>
                    </w:rPr>
                  </w:pPr>
                  <w:r>
                    <w:rPr>
                      <w:bCs/>
                      <w:szCs w:val="21"/>
                    </w:rPr>
                    <w:t>2</w:t>
                  </w:r>
                </w:p>
              </w:tc>
              <w:tc>
                <w:tcPr>
                  <w:tcW w:w="1683" w:type="pct"/>
                  <w:vAlign w:val="center"/>
                </w:tcPr>
                <w:p w14:paraId="107063F3">
                  <w:pPr>
                    <w:adjustRightInd w:val="0"/>
                    <w:snapToGrid w:val="0"/>
                    <w:spacing w:line="440" w:lineRule="exact"/>
                    <w:jc w:val="center"/>
                    <w:rPr>
                      <w:bCs/>
                      <w:szCs w:val="21"/>
                    </w:rPr>
                  </w:pPr>
                  <w:r>
                    <w:rPr>
                      <w:rFonts w:hint="eastAsia"/>
                      <w:bCs/>
                      <w:szCs w:val="21"/>
                    </w:rPr>
                    <w:t>厂内煤炭通过皮带进行输送，已建设全密闭输送廊道</w:t>
                  </w:r>
                </w:p>
              </w:tc>
              <w:tc>
                <w:tcPr>
                  <w:tcW w:w="1532" w:type="pct"/>
                  <w:vAlign w:val="center"/>
                </w:tcPr>
                <w:p w14:paraId="69148900">
                  <w:pPr>
                    <w:adjustRightInd w:val="0"/>
                    <w:snapToGrid w:val="0"/>
                    <w:spacing w:line="440" w:lineRule="exact"/>
                    <w:jc w:val="center"/>
                    <w:rPr>
                      <w:bCs/>
                      <w:szCs w:val="21"/>
                    </w:rPr>
                  </w:pPr>
                  <w:r>
                    <w:rPr>
                      <w:rFonts w:hint="eastAsia"/>
                      <w:bCs/>
                      <w:szCs w:val="21"/>
                    </w:rPr>
                    <w:t>否</w:t>
                  </w:r>
                </w:p>
              </w:tc>
              <w:tc>
                <w:tcPr>
                  <w:tcW w:w="1196" w:type="pct"/>
                  <w:vAlign w:val="center"/>
                </w:tcPr>
                <w:p w14:paraId="5FE29C11">
                  <w:pPr>
                    <w:adjustRightInd w:val="0"/>
                    <w:snapToGrid w:val="0"/>
                    <w:spacing w:line="440" w:lineRule="exact"/>
                    <w:jc w:val="center"/>
                    <w:rPr>
                      <w:bCs/>
                      <w:szCs w:val="21"/>
                    </w:rPr>
                  </w:pPr>
                  <w:r>
                    <w:rPr>
                      <w:rFonts w:hint="eastAsia"/>
                      <w:bCs/>
                      <w:szCs w:val="21"/>
                    </w:rPr>
                    <w:t>无需整改</w:t>
                  </w:r>
                </w:p>
              </w:tc>
            </w:tr>
            <w:tr w14:paraId="4832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89" w:type="pct"/>
                  <w:vAlign w:val="center"/>
                </w:tcPr>
                <w:p w14:paraId="54419976">
                  <w:pPr>
                    <w:adjustRightInd w:val="0"/>
                    <w:snapToGrid w:val="0"/>
                    <w:spacing w:line="440" w:lineRule="exact"/>
                    <w:jc w:val="center"/>
                    <w:rPr>
                      <w:bCs/>
                      <w:szCs w:val="21"/>
                    </w:rPr>
                  </w:pPr>
                  <w:r>
                    <w:rPr>
                      <w:bCs/>
                      <w:szCs w:val="21"/>
                    </w:rPr>
                    <w:t>3</w:t>
                  </w:r>
                </w:p>
              </w:tc>
              <w:tc>
                <w:tcPr>
                  <w:tcW w:w="1683" w:type="pct"/>
                  <w:vAlign w:val="center"/>
                </w:tcPr>
                <w:p w14:paraId="2EAF3D5D">
                  <w:pPr>
                    <w:adjustRightInd w:val="0"/>
                    <w:snapToGrid w:val="0"/>
                    <w:spacing w:line="440" w:lineRule="exact"/>
                    <w:jc w:val="center"/>
                    <w:rPr>
                      <w:bCs/>
                      <w:szCs w:val="21"/>
                    </w:rPr>
                  </w:pPr>
                  <w:r>
                    <w:rPr>
                      <w:rFonts w:hint="eastAsia"/>
                      <w:bCs/>
                      <w:szCs w:val="21"/>
                    </w:rPr>
                    <w:t>各煤棚顶部设置喷淋设施进行抑尘</w:t>
                  </w:r>
                </w:p>
              </w:tc>
              <w:tc>
                <w:tcPr>
                  <w:tcW w:w="1532" w:type="pct"/>
                  <w:vAlign w:val="center"/>
                </w:tcPr>
                <w:p w14:paraId="2CACD864">
                  <w:pPr>
                    <w:adjustRightInd w:val="0"/>
                    <w:snapToGrid w:val="0"/>
                    <w:spacing w:line="440" w:lineRule="exact"/>
                    <w:jc w:val="center"/>
                    <w:rPr>
                      <w:bCs/>
                      <w:szCs w:val="21"/>
                    </w:rPr>
                  </w:pPr>
                  <w:r>
                    <w:rPr>
                      <w:rFonts w:hint="eastAsia"/>
                      <w:bCs/>
                      <w:szCs w:val="21"/>
                    </w:rPr>
                    <w:t>否</w:t>
                  </w:r>
                </w:p>
              </w:tc>
              <w:tc>
                <w:tcPr>
                  <w:tcW w:w="1196" w:type="pct"/>
                  <w:vAlign w:val="center"/>
                </w:tcPr>
                <w:p w14:paraId="4A0169C2">
                  <w:pPr>
                    <w:adjustRightInd w:val="0"/>
                    <w:snapToGrid w:val="0"/>
                    <w:spacing w:line="440" w:lineRule="exact"/>
                    <w:jc w:val="center"/>
                    <w:rPr>
                      <w:bCs/>
                      <w:szCs w:val="21"/>
                    </w:rPr>
                  </w:pPr>
                  <w:r>
                    <w:rPr>
                      <w:rFonts w:hint="eastAsia"/>
                      <w:bCs/>
                      <w:szCs w:val="21"/>
                    </w:rPr>
                    <w:t>无需整改</w:t>
                  </w:r>
                </w:p>
              </w:tc>
            </w:tr>
            <w:tr w14:paraId="2FFC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89" w:type="pct"/>
                  <w:vAlign w:val="center"/>
                </w:tcPr>
                <w:p w14:paraId="5E581285">
                  <w:pPr>
                    <w:adjustRightInd w:val="0"/>
                    <w:snapToGrid w:val="0"/>
                    <w:spacing w:line="440" w:lineRule="exact"/>
                    <w:jc w:val="center"/>
                    <w:rPr>
                      <w:bCs/>
                      <w:szCs w:val="21"/>
                    </w:rPr>
                  </w:pPr>
                  <w:r>
                    <w:rPr>
                      <w:bCs/>
                      <w:szCs w:val="21"/>
                    </w:rPr>
                    <w:t>4</w:t>
                  </w:r>
                </w:p>
              </w:tc>
              <w:tc>
                <w:tcPr>
                  <w:tcW w:w="1683" w:type="pct"/>
                  <w:vAlign w:val="center"/>
                </w:tcPr>
                <w:p w14:paraId="545D9229">
                  <w:pPr>
                    <w:adjustRightInd w:val="0"/>
                    <w:snapToGrid w:val="0"/>
                    <w:spacing w:line="440" w:lineRule="exact"/>
                    <w:jc w:val="center"/>
                    <w:rPr>
                      <w:bCs/>
                      <w:szCs w:val="21"/>
                    </w:rPr>
                  </w:pPr>
                  <w:r>
                    <w:rPr>
                      <w:rFonts w:hint="eastAsia"/>
                      <w:bCs/>
                      <w:szCs w:val="21"/>
                    </w:rPr>
                    <w:t>现有受煤坑密闭，车间内配备喷淋设施抑尘</w:t>
                  </w:r>
                </w:p>
              </w:tc>
              <w:tc>
                <w:tcPr>
                  <w:tcW w:w="1532" w:type="pct"/>
                  <w:vAlign w:val="center"/>
                </w:tcPr>
                <w:p w14:paraId="38D92B94">
                  <w:pPr>
                    <w:adjustRightInd w:val="0"/>
                    <w:snapToGrid w:val="0"/>
                    <w:spacing w:line="440" w:lineRule="exact"/>
                    <w:jc w:val="center"/>
                    <w:rPr>
                      <w:bCs/>
                      <w:szCs w:val="21"/>
                    </w:rPr>
                  </w:pPr>
                  <w:r>
                    <w:rPr>
                      <w:rFonts w:hint="eastAsia"/>
                      <w:bCs/>
                      <w:szCs w:val="21"/>
                    </w:rPr>
                    <w:t>否</w:t>
                  </w:r>
                </w:p>
              </w:tc>
              <w:tc>
                <w:tcPr>
                  <w:tcW w:w="1196" w:type="pct"/>
                  <w:vAlign w:val="center"/>
                </w:tcPr>
                <w:p w14:paraId="40601FA6">
                  <w:pPr>
                    <w:adjustRightInd w:val="0"/>
                    <w:snapToGrid w:val="0"/>
                    <w:spacing w:line="440" w:lineRule="exact"/>
                    <w:jc w:val="center"/>
                    <w:rPr>
                      <w:bCs/>
                      <w:szCs w:val="21"/>
                    </w:rPr>
                  </w:pPr>
                  <w:r>
                    <w:rPr>
                      <w:rFonts w:hint="eastAsia"/>
                      <w:bCs/>
                      <w:szCs w:val="21"/>
                    </w:rPr>
                    <w:t>无需整改</w:t>
                  </w:r>
                </w:p>
              </w:tc>
            </w:tr>
            <w:tr w14:paraId="09D2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89" w:type="pct"/>
                  <w:vAlign w:val="center"/>
                </w:tcPr>
                <w:p w14:paraId="129D9A85">
                  <w:pPr>
                    <w:adjustRightInd w:val="0"/>
                    <w:snapToGrid w:val="0"/>
                    <w:spacing w:line="440" w:lineRule="exact"/>
                    <w:jc w:val="center"/>
                    <w:rPr>
                      <w:bCs/>
                      <w:szCs w:val="21"/>
                    </w:rPr>
                  </w:pPr>
                  <w:r>
                    <w:rPr>
                      <w:bCs/>
                      <w:szCs w:val="21"/>
                    </w:rPr>
                    <w:t>5</w:t>
                  </w:r>
                </w:p>
              </w:tc>
              <w:tc>
                <w:tcPr>
                  <w:tcW w:w="1683" w:type="pct"/>
                  <w:vAlign w:val="center"/>
                </w:tcPr>
                <w:p w14:paraId="1DF14752">
                  <w:pPr>
                    <w:adjustRightInd w:val="0"/>
                    <w:snapToGrid w:val="0"/>
                    <w:spacing w:line="440" w:lineRule="exact"/>
                    <w:jc w:val="center"/>
                    <w:rPr>
                      <w:bCs/>
                      <w:szCs w:val="21"/>
                    </w:rPr>
                  </w:pPr>
                  <w:r>
                    <w:rPr>
                      <w:rFonts w:hint="eastAsia"/>
                      <w:bCs/>
                      <w:szCs w:val="21"/>
                    </w:rPr>
                    <w:t>煤棚内地面已进行水泥硬化措施</w:t>
                  </w:r>
                </w:p>
              </w:tc>
              <w:tc>
                <w:tcPr>
                  <w:tcW w:w="1532" w:type="pct"/>
                  <w:vAlign w:val="center"/>
                </w:tcPr>
                <w:p w14:paraId="52EAD2D1">
                  <w:pPr>
                    <w:adjustRightInd w:val="0"/>
                    <w:snapToGrid w:val="0"/>
                    <w:spacing w:line="440" w:lineRule="exact"/>
                    <w:jc w:val="center"/>
                    <w:rPr>
                      <w:bCs/>
                      <w:szCs w:val="21"/>
                    </w:rPr>
                  </w:pPr>
                  <w:r>
                    <w:rPr>
                      <w:rFonts w:hint="eastAsia"/>
                      <w:bCs/>
                      <w:szCs w:val="21"/>
                    </w:rPr>
                    <w:t xml:space="preserve">是，车间地面虽已进行一般地面水泥硬化，但由于企业已运行多年，煤棚内地面上已覆盖一层较厚的煤灰 </w:t>
                  </w:r>
                </w:p>
              </w:tc>
              <w:tc>
                <w:tcPr>
                  <w:tcW w:w="1196" w:type="pct"/>
                  <w:vAlign w:val="center"/>
                </w:tcPr>
                <w:p w14:paraId="1A5044C3">
                  <w:pPr>
                    <w:adjustRightInd w:val="0"/>
                    <w:snapToGrid w:val="0"/>
                    <w:spacing w:line="440" w:lineRule="exact"/>
                    <w:jc w:val="center"/>
                    <w:rPr>
                      <w:bCs/>
                      <w:szCs w:val="21"/>
                    </w:rPr>
                  </w:pPr>
                  <w:r>
                    <w:rPr>
                      <w:rFonts w:hint="eastAsia"/>
                      <w:bCs/>
                      <w:szCs w:val="21"/>
                    </w:rPr>
                    <w:t>及时对地面内煤灰进行清理</w:t>
                  </w:r>
                </w:p>
              </w:tc>
            </w:tr>
          </w:tbl>
          <w:p w14:paraId="545331A8">
            <w:pPr>
              <w:adjustRightInd w:val="0"/>
              <w:snapToGrid w:val="0"/>
              <w:spacing w:line="440" w:lineRule="exact"/>
              <w:rPr>
                <w:rFonts w:ascii="宋体" w:hAnsi="宋体"/>
                <w:bCs/>
                <w:sz w:val="24"/>
              </w:rPr>
            </w:pPr>
          </w:p>
        </w:tc>
      </w:tr>
    </w:tbl>
    <w:p w14:paraId="540A42AF">
      <w:pPr>
        <w:pStyle w:val="22"/>
        <w:jc w:val="center"/>
        <w:rPr>
          <w:rFonts w:ascii="黑体" w:hAnsi="黑体" w:eastAsia="黑体"/>
          <w:snapToGrid w:val="0"/>
          <w:sz w:val="36"/>
          <w:szCs w:val="36"/>
        </w:rPr>
        <w:sectPr>
          <w:footerReference r:id="rId7" w:type="default"/>
          <w:footerReference r:id="rId8" w:type="even"/>
          <w:pgSz w:w="11906" w:h="16838"/>
          <w:pgMar w:top="1701" w:right="1531" w:bottom="1701" w:left="1531" w:header="851" w:footer="851" w:gutter="0"/>
          <w:cols w:space="720" w:num="1"/>
          <w:docGrid w:linePitch="312" w:charSpace="0"/>
        </w:sectPr>
      </w:pPr>
    </w:p>
    <w:p w14:paraId="4B74DB0E">
      <w:pPr>
        <w:pStyle w:val="22"/>
        <w:adjustRightInd w:val="0"/>
        <w:snapToGrid w:val="0"/>
        <w:spacing w:before="0" w:beforeAutospacing="0" w:after="0" w:afterAutospacing="0" w:line="15" w:lineRule="auto"/>
        <w:jc w:val="center"/>
        <w:rPr>
          <w:rFonts w:ascii="黑体" w:hAnsi="黑体" w:eastAsia="黑体"/>
          <w:snapToGrid w:val="0"/>
          <w:sz w:val="30"/>
          <w:szCs w:val="30"/>
        </w:rPr>
      </w:pPr>
    </w:p>
    <w:p w14:paraId="75D4A806">
      <w:pPr>
        <w:pStyle w:val="22"/>
        <w:jc w:val="center"/>
        <w:outlineLvl w:val="0"/>
        <w:rPr>
          <w:rFonts w:ascii="黑体" w:hAnsi="黑体" w:eastAsia="黑体"/>
          <w:snapToGrid w:val="0"/>
          <w:sz w:val="30"/>
          <w:szCs w:val="30"/>
        </w:rPr>
      </w:pPr>
      <w:r>
        <w:rPr>
          <w:rFonts w:hint="eastAsia" w:ascii="黑体" w:hAnsi="黑体" w:eastAsia="黑体"/>
          <w:snapToGrid w:val="0"/>
          <w:sz w:val="30"/>
          <w:szCs w:val="30"/>
        </w:rPr>
        <w:t>三、区域环境质量现状、环境保护目标及评价标准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14:paraId="5213F5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41" w:hRule="atLeast"/>
          <w:jc w:val="center"/>
        </w:trPr>
        <w:tc>
          <w:tcPr>
            <w:tcW w:w="800" w:type="dxa"/>
            <w:vAlign w:val="center"/>
          </w:tcPr>
          <w:p w14:paraId="40BC809C">
            <w:pPr>
              <w:adjustRightInd w:val="0"/>
              <w:snapToGrid w:val="0"/>
              <w:jc w:val="center"/>
              <w:rPr>
                <w:rFonts w:ascii="宋体" w:hAnsi="宋体" w:cs="宋体"/>
                <w:kern w:val="0"/>
                <w:sz w:val="24"/>
              </w:rPr>
            </w:pPr>
            <w:r>
              <w:rPr>
                <w:rFonts w:hint="eastAsia" w:ascii="宋体" w:hAnsi="宋体" w:cs="宋体"/>
                <w:kern w:val="0"/>
                <w:sz w:val="24"/>
              </w:rPr>
              <w:t>区域</w:t>
            </w:r>
          </w:p>
          <w:p w14:paraId="0A592249">
            <w:pPr>
              <w:adjustRightInd w:val="0"/>
              <w:snapToGrid w:val="0"/>
              <w:jc w:val="center"/>
              <w:rPr>
                <w:rFonts w:ascii="宋体" w:hAnsi="宋体" w:cs="宋体"/>
                <w:kern w:val="0"/>
                <w:sz w:val="24"/>
              </w:rPr>
            </w:pPr>
            <w:r>
              <w:rPr>
                <w:rFonts w:hint="eastAsia" w:ascii="宋体" w:hAnsi="宋体" w:cs="宋体"/>
                <w:kern w:val="0"/>
                <w:sz w:val="24"/>
              </w:rPr>
              <w:t>环境</w:t>
            </w:r>
          </w:p>
          <w:p w14:paraId="2C406634">
            <w:pPr>
              <w:adjustRightInd w:val="0"/>
              <w:snapToGrid w:val="0"/>
              <w:jc w:val="center"/>
              <w:rPr>
                <w:rFonts w:ascii="宋体" w:hAnsi="宋体" w:cs="宋体"/>
                <w:kern w:val="0"/>
                <w:sz w:val="24"/>
              </w:rPr>
            </w:pPr>
            <w:r>
              <w:rPr>
                <w:rFonts w:hint="eastAsia" w:ascii="宋体" w:hAnsi="宋体" w:cs="宋体"/>
                <w:kern w:val="0"/>
                <w:sz w:val="24"/>
              </w:rPr>
              <w:t>质量</w:t>
            </w:r>
          </w:p>
          <w:p w14:paraId="1F9C9133">
            <w:pPr>
              <w:adjustRightInd w:val="0"/>
              <w:snapToGrid w:val="0"/>
              <w:jc w:val="center"/>
              <w:rPr>
                <w:rFonts w:ascii="宋体" w:hAnsi="宋体" w:cs="宋体"/>
                <w:kern w:val="0"/>
                <w:szCs w:val="21"/>
              </w:rPr>
            </w:pPr>
            <w:r>
              <w:rPr>
                <w:rFonts w:hint="eastAsia" w:ascii="宋体" w:hAnsi="宋体" w:cs="宋体"/>
                <w:kern w:val="0"/>
                <w:sz w:val="24"/>
              </w:rPr>
              <w:t>现状</w:t>
            </w:r>
          </w:p>
        </w:tc>
        <w:tc>
          <w:tcPr>
            <w:tcW w:w="8190" w:type="dxa"/>
          </w:tcPr>
          <w:p w14:paraId="58937F0D">
            <w:pPr>
              <w:spacing w:line="480" w:lineRule="exact"/>
              <w:ind w:firstLine="482" w:firstLineChars="200"/>
              <w:rPr>
                <w:b/>
                <w:bCs/>
                <w:sz w:val="24"/>
              </w:rPr>
            </w:pPr>
            <w:r>
              <w:rPr>
                <w:rFonts w:hint="eastAsia"/>
                <w:b/>
                <w:bCs/>
                <w:sz w:val="24"/>
              </w:rPr>
              <w:t>1、区域环境质量现状</w:t>
            </w:r>
          </w:p>
          <w:p w14:paraId="08379A7F">
            <w:pPr>
              <w:spacing w:line="480" w:lineRule="exact"/>
              <w:ind w:firstLine="480" w:firstLineChars="200"/>
              <w:rPr>
                <w:sz w:val="24"/>
              </w:rPr>
            </w:pPr>
            <w:r>
              <w:rPr>
                <w:rFonts w:hint="eastAsia"/>
                <w:sz w:val="24"/>
              </w:rPr>
              <w:t>（1）</w:t>
            </w:r>
            <w:r>
              <w:rPr>
                <w:sz w:val="24"/>
              </w:rPr>
              <w:t>环境空气质量现状</w:t>
            </w:r>
          </w:p>
          <w:p w14:paraId="35E0D3A0">
            <w:pPr>
              <w:pStyle w:val="60"/>
              <w:adjustRightInd/>
              <w:spacing w:before="0" w:after="0" w:line="480" w:lineRule="exact"/>
              <w:ind w:firstLine="480" w:firstLineChars="200"/>
              <w:jc w:val="both"/>
              <w:rPr>
                <w:sz w:val="24"/>
              </w:rPr>
            </w:pPr>
            <w:r>
              <w:rPr>
                <w:rFonts w:hint="eastAsia" w:ascii="宋体" w:hAnsi="宋体" w:cs="宋体"/>
                <w:sz w:val="24"/>
              </w:rPr>
              <w:t>①</w:t>
            </w:r>
            <w:r>
              <w:rPr>
                <w:sz w:val="24"/>
              </w:rPr>
              <w:t>环境空气质量达标区判定</w:t>
            </w:r>
          </w:p>
          <w:p w14:paraId="4099296C">
            <w:pPr>
              <w:snapToGrid w:val="0"/>
              <w:spacing w:line="480" w:lineRule="exact"/>
              <w:ind w:firstLine="480" w:firstLineChars="200"/>
              <w:rPr>
                <w:sz w:val="24"/>
              </w:rPr>
            </w:pPr>
            <w:r>
              <w:rPr>
                <w:sz w:val="24"/>
              </w:rPr>
              <w:t>根据《</w:t>
            </w:r>
            <w:r>
              <w:rPr>
                <w:rFonts w:hint="eastAsia"/>
                <w:sz w:val="24"/>
              </w:rPr>
              <w:t>2024年内蒙古自治区生态环境状况公报</w:t>
            </w:r>
            <w:r>
              <w:rPr>
                <w:sz w:val="24"/>
              </w:rPr>
              <w:t>》</w:t>
            </w:r>
            <w:bookmarkStart w:id="16" w:name="_Hlk163495324"/>
            <w:r>
              <w:rPr>
                <w:rFonts w:hint="eastAsia"/>
                <w:sz w:val="24"/>
              </w:rPr>
              <w:t>，2024年，全区环境空气六项污染物年均浓度均达标。项目位于鄂尔多斯市伊金霍洛旗，属于</w:t>
            </w:r>
            <w:r>
              <w:rPr>
                <w:sz w:val="24"/>
              </w:rPr>
              <w:t>环境空气质量达标区</w:t>
            </w:r>
            <w:r>
              <w:rPr>
                <w:rFonts w:hint="eastAsia"/>
                <w:sz w:val="24"/>
              </w:rPr>
              <w:t>。</w:t>
            </w:r>
          </w:p>
          <w:p w14:paraId="4A64B1AB">
            <w:pPr>
              <w:pStyle w:val="60"/>
              <w:adjustRightInd/>
              <w:spacing w:before="0" w:after="0" w:line="480" w:lineRule="exact"/>
              <w:ind w:firstLine="480" w:firstLineChars="200"/>
              <w:jc w:val="both"/>
              <w:rPr>
                <w:kern w:val="2"/>
                <w:sz w:val="24"/>
              </w:rPr>
            </w:pPr>
            <w:r>
              <w:rPr>
                <w:rFonts w:hint="eastAsia" w:ascii="宋体" w:hAnsi="宋体" w:cs="宋体"/>
                <w:kern w:val="2"/>
                <w:sz w:val="24"/>
              </w:rPr>
              <w:t>②</w:t>
            </w:r>
            <w:r>
              <w:rPr>
                <w:kern w:val="2"/>
                <w:sz w:val="24"/>
              </w:rPr>
              <w:t>其他污染物环境质量现状监测</w:t>
            </w:r>
          </w:p>
          <w:p w14:paraId="23348C99">
            <w:pPr>
              <w:pStyle w:val="62"/>
              <w:widowControl/>
              <w:numPr>
                <w:ilvl w:val="0"/>
                <w:numId w:val="3"/>
              </w:numPr>
              <w:adjustRightInd/>
              <w:spacing w:line="480" w:lineRule="exact"/>
              <w:ind w:firstLine="480" w:firstLineChars="200"/>
              <w:textAlignment w:val="auto"/>
              <w:rPr>
                <w:rFonts w:ascii="Times New Roman" w:hAnsi="Times New Roman" w:eastAsia="宋体"/>
                <w:kern w:val="2"/>
              </w:rPr>
            </w:pPr>
            <w:r>
              <w:rPr>
                <w:rFonts w:hint="eastAsia" w:ascii="Times New Roman" w:hAnsi="Times New Roman" w:eastAsia="宋体"/>
                <w:kern w:val="2"/>
              </w:rPr>
              <w:t>监测点位及因子</w:t>
            </w:r>
          </w:p>
          <w:p w14:paraId="1A2E72CF">
            <w:pPr>
              <w:pStyle w:val="62"/>
              <w:widowControl/>
              <w:adjustRightInd/>
              <w:spacing w:line="480" w:lineRule="exact"/>
              <w:ind w:firstLine="480" w:firstLineChars="200"/>
              <w:textAlignment w:val="auto"/>
              <w:rPr>
                <w:rFonts w:ascii="Times New Roman" w:hAnsi="Times New Roman" w:eastAsia="宋体"/>
                <w:kern w:val="2"/>
              </w:rPr>
            </w:pPr>
            <w:r>
              <w:rPr>
                <w:rFonts w:hint="eastAsia" w:ascii="Times New Roman" w:hAnsi="Times New Roman" w:eastAsia="宋体"/>
                <w:kern w:val="2"/>
              </w:rPr>
              <w:t>本项目其他污染物为TSP，</w:t>
            </w:r>
            <w:bookmarkStart w:id="17" w:name="_Hlk163495343"/>
            <w:r>
              <w:rPr>
                <w:rFonts w:hint="eastAsia" w:ascii="Times New Roman" w:hAnsi="Times New Roman" w:eastAsia="宋体"/>
                <w:kern w:val="2"/>
              </w:rPr>
              <w:t>本项目委托内蒙古泽铭技术检测有限公司对项目厂区下风向张家塔村进行了监测，监测时间为</w:t>
            </w:r>
            <w:r>
              <w:rPr>
                <w:rFonts w:hint="eastAsia" w:ascii="Times New Roman" w:hAnsi="Times New Roman" w:eastAsia="宋体"/>
                <w:kern w:val="2"/>
                <w:lang w:eastAsia="zh-CN"/>
              </w:rPr>
              <w:t>2025年9月25日</w:t>
            </w:r>
            <w:r>
              <w:rPr>
                <w:rFonts w:hint="eastAsia" w:ascii="Times New Roman" w:hAnsi="Times New Roman" w:eastAsia="宋体"/>
                <w:kern w:val="2"/>
              </w:rPr>
              <w:t>-27日，监测点位于本项目厂区东南930m处。</w:t>
            </w:r>
            <w:bookmarkEnd w:id="17"/>
            <w:r>
              <w:rPr>
                <w:rFonts w:ascii="Times New Roman" w:hAnsi="Times New Roman" w:eastAsia="宋体"/>
                <w:kern w:val="2"/>
              </w:rPr>
              <w:t>其监测点位、监测因子与数据时效性均满足要求，监测数据有效。</w:t>
            </w:r>
            <w:r>
              <w:rPr>
                <w:rFonts w:hint="eastAsia" w:ascii="Times New Roman" w:hAnsi="Times New Roman" w:eastAsia="宋体"/>
                <w:kern w:val="2"/>
              </w:rPr>
              <w:t>具体</w:t>
            </w:r>
            <w:r>
              <w:rPr>
                <w:rFonts w:ascii="Times New Roman" w:hAnsi="Times New Roman" w:eastAsia="宋体"/>
                <w:kern w:val="2"/>
              </w:rPr>
              <w:t>监测数据如下：</w:t>
            </w:r>
          </w:p>
          <w:p w14:paraId="73129B6D">
            <w:pPr>
              <w:pStyle w:val="62"/>
              <w:widowControl/>
              <w:adjustRightInd/>
              <w:spacing w:line="440" w:lineRule="exact"/>
              <w:ind w:firstLine="482" w:firstLineChars="200"/>
              <w:jc w:val="center"/>
              <w:textAlignment w:val="auto"/>
              <w:rPr>
                <w:rFonts w:ascii="Times New Roman" w:hAnsi="Times New Roman" w:eastAsia="宋体"/>
                <w:b/>
                <w:bCs/>
                <w:kern w:val="2"/>
              </w:rPr>
            </w:pPr>
            <w:r>
              <w:rPr>
                <w:rFonts w:ascii="Times New Roman" w:hAnsi="Times New Roman" w:eastAsia="宋体"/>
                <w:b/>
                <w:bCs/>
                <w:kern w:val="2"/>
              </w:rPr>
              <w:t>表</w:t>
            </w:r>
            <w:r>
              <w:rPr>
                <w:rFonts w:hint="eastAsia" w:ascii="Times New Roman" w:hAnsi="Times New Roman" w:eastAsia="宋体"/>
                <w:b/>
                <w:bCs/>
                <w:kern w:val="2"/>
              </w:rPr>
              <w:t>3-1</w:t>
            </w:r>
            <w:r>
              <w:rPr>
                <w:rFonts w:ascii="Times New Roman" w:hAnsi="Times New Roman" w:eastAsia="宋体"/>
                <w:b/>
                <w:bCs/>
                <w:kern w:val="2"/>
              </w:rPr>
              <w:t xml:space="preserve">     其他污染物补充监测点位基本信息</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613"/>
              <w:gridCol w:w="1560"/>
              <w:gridCol w:w="1378"/>
              <w:gridCol w:w="645"/>
              <w:gridCol w:w="1044"/>
              <w:gridCol w:w="800"/>
              <w:gridCol w:w="924"/>
            </w:tblGrid>
            <w:tr w14:paraId="3E8F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3" w:hRule="atLeast"/>
                <w:jc w:val="center"/>
              </w:trPr>
              <w:tc>
                <w:tcPr>
                  <w:tcW w:w="1013" w:type="pct"/>
                  <w:vMerge w:val="restart"/>
                  <w:vAlign w:val="center"/>
                </w:tcPr>
                <w:p w14:paraId="6722911A">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监测点名称</w:t>
                  </w:r>
                </w:p>
              </w:tc>
              <w:tc>
                <w:tcPr>
                  <w:tcW w:w="1844" w:type="pct"/>
                  <w:gridSpan w:val="2"/>
                  <w:vAlign w:val="center"/>
                </w:tcPr>
                <w:p w14:paraId="2AF50BA9">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监测点坐标</w:t>
                  </w:r>
                </w:p>
              </w:tc>
              <w:tc>
                <w:tcPr>
                  <w:tcW w:w="405" w:type="pct"/>
                  <w:vMerge w:val="restart"/>
                  <w:vAlign w:val="center"/>
                </w:tcPr>
                <w:p w14:paraId="79500809">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监测因子</w:t>
                  </w:r>
                </w:p>
              </w:tc>
              <w:tc>
                <w:tcPr>
                  <w:tcW w:w="655" w:type="pct"/>
                  <w:vMerge w:val="restart"/>
                  <w:vAlign w:val="center"/>
                </w:tcPr>
                <w:p w14:paraId="7AC12FE5">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监测时段</w:t>
                  </w:r>
                </w:p>
              </w:tc>
              <w:tc>
                <w:tcPr>
                  <w:tcW w:w="502" w:type="pct"/>
                  <w:vMerge w:val="restart"/>
                  <w:vAlign w:val="center"/>
                </w:tcPr>
                <w:p w14:paraId="53A254EE">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相对厂址方位</w:t>
                  </w:r>
                </w:p>
              </w:tc>
              <w:tc>
                <w:tcPr>
                  <w:tcW w:w="580" w:type="pct"/>
                  <w:vMerge w:val="restart"/>
                  <w:vAlign w:val="center"/>
                </w:tcPr>
                <w:p w14:paraId="6C43FD72">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相对厂界距离/m</w:t>
                  </w:r>
                </w:p>
              </w:tc>
            </w:tr>
            <w:tr w14:paraId="646B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3" w:hRule="atLeast"/>
                <w:jc w:val="center"/>
              </w:trPr>
              <w:tc>
                <w:tcPr>
                  <w:tcW w:w="1013" w:type="pct"/>
                  <w:vMerge w:val="continue"/>
                  <w:vAlign w:val="center"/>
                </w:tcPr>
                <w:p w14:paraId="2570D7D6">
                  <w:pPr>
                    <w:pStyle w:val="62"/>
                    <w:widowControl/>
                    <w:adjustRightInd/>
                    <w:spacing w:line="240" w:lineRule="auto"/>
                    <w:jc w:val="center"/>
                    <w:textAlignment w:val="auto"/>
                    <w:rPr>
                      <w:rFonts w:ascii="Times New Roman" w:hAnsi="Times New Roman" w:eastAsia="宋体"/>
                      <w:sz w:val="21"/>
                      <w:szCs w:val="21"/>
                    </w:rPr>
                  </w:pPr>
                </w:p>
              </w:tc>
              <w:tc>
                <w:tcPr>
                  <w:tcW w:w="979" w:type="pct"/>
                  <w:vAlign w:val="center"/>
                </w:tcPr>
                <w:p w14:paraId="1322226B">
                  <w:pPr>
                    <w:pStyle w:val="63"/>
                    <w:spacing w:line="240" w:lineRule="auto"/>
                    <w:ind w:firstLine="0" w:firstLineChars="0"/>
                    <w:jc w:val="center"/>
                    <w:rPr>
                      <w:rFonts w:hAnsi="Times New Roman"/>
                      <w:color w:val="auto"/>
                      <w:sz w:val="21"/>
                      <w:szCs w:val="21"/>
                    </w:rPr>
                  </w:pPr>
                  <w:r>
                    <w:rPr>
                      <w:rFonts w:hint="eastAsia" w:hAnsi="Times New Roman"/>
                      <w:color w:val="auto"/>
                      <w:sz w:val="21"/>
                      <w:szCs w:val="21"/>
                    </w:rPr>
                    <w:t>经度</w:t>
                  </w:r>
                </w:p>
              </w:tc>
              <w:tc>
                <w:tcPr>
                  <w:tcW w:w="865" w:type="pct"/>
                  <w:vAlign w:val="center"/>
                </w:tcPr>
                <w:p w14:paraId="0BA1D3AB">
                  <w:pPr>
                    <w:pStyle w:val="63"/>
                    <w:spacing w:line="240" w:lineRule="auto"/>
                    <w:ind w:firstLine="0" w:firstLineChars="0"/>
                    <w:jc w:val="center"/>
                    <w:rPr>
                      <w:rFonts w:hAnsi="Times New Roman"/>
                      <w:color w:val="auto"/>
                      <w:sz w:val="21"/>
                      <w:szCs w:val="21"/>
                    </w:rPr>
                  </w:pPr>
                  <w:r>
                    <w:rPr>
                      <w:rFonts w:hint="eastAsia" w:hAnsi="Times New Roman"/>
                      <w:color w:val="auto"/>
                      <w:sz w:val="21"/>
                      <w:szCs w:val="21"/>
                    </w:rPr>
                    <w:t>纬度</w:t>
                  </w:r>
                </w:p>
              </w:tc>
              <w:tc>
                <w:tcPr>
                  <w:tcW w:w="405" w:type="pct"/>
                  <w:vMerge w:val="continue"/>
                  <w:vAlign w:val="center"/>
                </w:tcPr>
                <w:p w14:paraId="3900CEA7">
                  <w:pPr>
                    <w:pStyle w:val="62"/>
                    <w:widowControl/>
                    <w:adjustRightInd/>
                    <w:spacing w:line="240" w:lineRule="auto"/>
                    <w:jc w:val="center"/>
                    <w:textAlignment w:val="auto"/>
                    <w:rPr>
                      <w:rFonts w:ascii="Times New Roman" w:hAnsi="Times New Roman" w:eastAsia="宋体"/>
                      <w:sz w:val="21"/>
                      <w:szCs w:val="21"/>
                    </w:rPr>
                  </w:pPr>
                </w:p>
              </w:tc>
              <w:tc>
                <w:tcPr>
                  <w:tcW w:w="655" w:type="pct"/>
                  <w:vMerge w:val="continue"/>
                  <w:vAlign w:val="center"/>
                </w:tcPr>
                <w:p w14:paraId="5FF986FE">
                  <w:pPr>
                    <w:pStyle w:val="62"/>
                    <w:widowControl/>
                    <w:adjustRightInd/>
                    <w:spacing w:line="240" w:lineRule="auto"/>
                    <w:jc w:val="center"/>
                    <w:textAlignment w:val="auto"/>
                    <w:rPr>
                      <w:rFonts w:ascii="Times New Roman" w:hAnsi="Times New Roman" w:eastAsia="宋体"/>
                      <w:sz w:val="21"/>
                      <w:szCs w:val="21"/>
                    </w:rPr>
                  </w:pPr>
                </w:p>
              </w:tc>
              <w:tc>
                <w:tcPr>
                  <w:tcW w:w="502" w:type="pct"/>
                  <w:vMerge w:val="continue"/>
                  <w:vAlign w:val="center"/>
                </w:tcPr>
                <w:p w14:paraId="2C1DE78F">
                  <w:pPr>
                    <w:pStyle w:val="62"/>
                    <w:widowControl/>
                    <w:adjustRightInd/>
                    <w:spacing w:line="240" w:lineRule="auto"/>
                    <w:jc w:val="center"/>
                    <w:textAlignment w:val="auto"/>
                    <w:rPr>
                      <w:rFonts w:ascii="Times New Roman" w:hAnsi="Times New Roman" w:eastAsia="宋体"/>
                      <w:sz w:val="21"/>
                      <w:szCs w:val="21"/>
                    </w:rPr>
                  </w:pPr>
                </w:p>
              </w:tc>
              <w:tc>
                <w:tcPr>
                  <w:tcW w:w="580" w:type="pct"/>
                  <w:vMerge w:val="continue"/>
                  <w:vAlign w:val="center"/>
                </w:tcPr>
                <w:p w14:paraId="47328C7F">
                  <w:pPr>
                    <w:pStyle w:val="62"/>
                    <w:widowControl/>
                    <w:adjustRightInd/>
                    <w:spacing w:line="240" w:lineRule="auto"/>
                    <w:jc w:val="center"/>
                    <w:textAlignment w:val="auto"/>
                    <w:rPr>
                      <w:rFonts w:ascii="Times New Roman" w:hAnsi="Times New Roman" w:eastAsia="宋体"/>
                      <w:sz w:val="21"/>
                      <w:szCs w:val="21"/>
                    </w:rPr>
                  </w:pPr>
                </w:p>
              </w:tc>
            </w:tr>
            <w:tr w14:paraId="4C56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9" w:hRule="atLeast"/>
                <w:jc w:val="center"/>
              </w:trPr>
              <w:tc>
                <w:tcPr>
                  <w:tcW w:w="1013" w:type="pct"/>
                  <w:vAlign w:val="center"/>
                </w:tcPr>
                <w:p w14:paraId="6339A9CF">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张家塔村</w:t>
                  </w:r>
                </w:p>
              </w:tc>
              <w:tc>
                <w:tcPr>
                  <w:tcW w:w="979" w:type="pct"/>
                  <w:vAlign w:val="center"/>
                </w:tcPr>
                <w:p w14:paraId="66223403">
                  <w:pPr>
                    <w:adjustRightInd w:val="0"/>
                    <w:snapToGrid w:val="0"/>
                    <w:jc w:val="center"/>
                    <w:rPr>
                      <w:szCs w:val="21"/>
                    </w:rPr>
                  </w:pPr>
                  <w:r>
                    <w:rPr>
                      <w:szCs w:val="21"/>
                    </w:rPr>
                    <w:t>110.406898</w:t>
                  </w:r>
                  <w:r>
                    <w:rPr>
                      <w:rFonts w:hint="eastAsia"/>
                      <w:szCs w:val="21"/>
                    </w:rPr>
                    <w:t>°</w:t>
                  </w:r>
                </w:p>
              </w:tc>
              <w:tc>
                <w:tcPr>
                  <w:tcW w:w="865" w:type="pct"/>
                  <w:vAlign w:val="center"/>
                </w:tcPr>
                <w:p w14:paraId="7BB56504">
                  <w:pPr>
                    <w:adjustRightInd w:val="0"/>
                    <w:snapToGrid w:val="0"/>
                    <w:jc w:val="center"/>
                    <w:rPr>
                      <w:szCs w:val="21"/>
                    </w:rPr>
                  </w:pPr>
                  <w:r>
                    <w:rPr>
                      <w:szCs w:val="21"/>
                    </w:rPr>
                    <w:t>39.39839</w:t>
                  </w:r>
                  <w:r>
                    <w:rPr>
                      <w:rFonts w:hint="eastAsia"/>
                      <w:szCs w:val="21"/>
                    </w:rPr>
                    <w:t>5</w:t>
                  </w:r>
                  <w:r>
                    <w:rPr>
                      <w:szCs w:val="21"/>
                    </w:rPr>
                    <w:t>°</w:t>
                  </w:r>
                </w:p>
              </w:tc>
              <w:tc>
                <w:tcPr>
                  <w:tcW w:w="405" w:type="pct"/>
                  <w:vAlign w:val="center"/>
                </w:tcPr>
                <w:p w14:paraId="3824E6CA">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TSP</w:t>
                  </w:r>
                </w:p>
              </w:tc>
              <w:tc>
                <w:tcPr>
                  <w:tcW w:w="655" w:type="pct"/>
                  <w:vAlign w:val="center"/>
                </w:tcPr>
                <w:p w14:paraId="1CDAC722">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2025.9.25-9.27</w:t>
                  </w:r>
                </w:p>
              </w:tc>
              <w:tc>
                <w:tcPr>
                  <w:tcW w:w="502" w:type="pct"/>
                  <w:vAlign w:val="center"/>
                </w:tcPr>
                <w:p w14:paraId="420FEBD6">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东南</w:t>
                  </w:r>
                </w:p>
              </w:tc>
              <w:tc>
                <w:tcPr>
                  <w:tcW w:w="580" w:type="pct"/>
                  <w:vAlign w:val="center"/>
                </w:tcPr>
                <w:p w14:paraId="26071F43">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930</w:t>
                  </w:r>
                </w:p>
              </w:tc>
            </w:tr>
          </w:tbl>
          <w:p w14:paraId="3343840F">
            <w:pPr>
              <w:spacing w:line="480" w:lineRule="exact"/>
              <w:ind w:firstLine="480" w:firstLineChars="200"/>
              <w:rPr>
                <w:sz w:val="24"/>
              </w:rPr>
            </w:pPr>
            <w:r>
              <w:rPr>
                <w:rFonts w:hint="eastAsia"/>
                <w:sz w:val="24"/>
              </w:rPr>
              <w:t>2）</w:t>
            </w:r>
            <w:r>
              <w:rPr>
                <w:sz w:val="24"/>
              </w:rPr>
              <w:t>监测时段与频次</w:t>
            </w:r>
          </w:p>
          <w:p w14:paraId="3FDB4DD4">
            <w:pPr>
              <w:spacing w:line="480" w:lineRule="exact"/>
              <w:ind w:firstLine="480" w:firstLineChars="200"/>
              <w:rPr>
                <w:sz w:val="24"/>
              </w:rPr>
            </w:pPr>
            <w:r>
              <w:rPr>
                <w:sz w:val="24"/>
              </w:rPr>
              <w:t>TSP监测时间为</w:t>
            </w:r>
            <w:r>
              <w:rPr>
                <w:rFonts w:hint="eastAsia"/>
                <w:sz w:val="24"/>
                <w:lang w:eastAsia="zh-CN"/>
              </w:rPr>
              <w:t>2025年9月25日</w:t>
            </w:r>
            <w:r>
              <w:rPr>
                <w:rFonts w:hint="eastAsia"/>
              </w:rPr>
              <w:t>-27日</w:t>
            </w:r>
            <w:r>
              <w:rPr>
                <w:sz w:val="24"/>
              </w:rPr>
              <w:t>，监测</w:t>
            </w:r>
            <w:r>
              <w:rPr>
                <w:rFonts w:hint="eastAsia"/>
                <w:sz w:val="24"/>
              </w:rPr>
              <w:t>3</w:t>
            </w:r>
            <w:r>
              <w:rPr>
                <w:sz w:val="24"/>
              </w:rPr>
              <w:t>天，监测日均浓度的每次连续采样时间为24h。</w:t>
            </w:r>
          </w:p>
          <w:p w14:paraId="12332BEC">
            <w:pPr>
              <w:spacing w:line="480" w:lineRule="exact"/>
              <w:ind w:firstLine="480" w:firstLineChars="200"/>
              <w:rPr>
                <w:bCs/>
                <w:sz w:val="24"/>
              </w:rPr>
            </w:pPr>
            <w:r>
              <w:rPr>
                <w:rFonts w:hint="eastAsia"/>
                <w:sz w:val="24"/>
              </w:rPr>
              <w:t>3）</w:t>
            </w:r>
            <w:r>
              <w:rPr>
                <w:bCs/>
                <w:sz w:val="24"/>
              </w:rPr>
              <w:t>评价标准</w:t>
            </w:r>
          </w:p>
          <w:p w14:paraId="46F258CA">
            <w:pPr>
              <w:spacing w:line="480" w:lineRule="exact"/>
              <w:ind w:firstLine="480" w:firstLineChars="200"/>
              <w:rPr>
                <w:bCs/>
                <w:sz w:val="24"/>
              </w:rPr>
            </w:pPr>
            <w:r>
              <w:rPr>
                <w:sz w:val="24"/>
              </w:rPr>
              <w:t>TSP浓度执行</w:t>
            </w:r>
            <w:r>
              <w:rPr>
                <w:bCs/>
                <w:sz w:val="24"/>
                <w:szCs w:val="20"/>
              </w:rPr>
              <w:t>《环境空气质量标准》</w:t>
            </w:r>
            <w:r>
              <w:rPr>
                <w:rFonts w:hint="eastAsia"/>
                <w:bCs/>
                <w:sz w:val="24"/>
                <w:szCs w:val="20"/>
              </w:rPr>
              <w:t>（</w:t>
            </w:r>
            <w:r>
              <w:rPr>
                <w:bCs/>
                <w:sz w:val="24"/>
                <w:szCs w:val="20"/>
              </w:rPr>
              <w:t>GB3095-2012</w:t>
            </w:r>
            <w:r>
              <w:rPr>
                <w:rFonts w:hint="eastAsia"/>
                <w:bCs/>
                <w:sz w:val="24"/>
                <w:szCs w:val="20"/>
              </w:rPr>
              <w:t>）及其修改单</w:t>
            </w:r>
            <w:r>
              <w:rPr>
                <w:bCs/>
                <w:sz w:val="24"/>
                <w:szCs w:val="20"/>
              </w:rPr>
              <w:t>中二级标准</w:t>
            </w:r>
            <w:r>
              <w:rPr>
                <w:sz w:val="24"/>
              </w:rPr>
              <w:t>。</w:t>
            </w:r>
          </w:p>
          <w:p w14:paraId="19F70378">
            <w:pPr>
              <w:spacing w:line="480" w:lineRule="exact"/>
              <w:ind w:firstLine="480" w:firstLineChars="200"/>
              <w:rPr>
                <w:sz w:val="24"/>
              </w:rPr>
            </w:pPr>
            <w:r>
              <w:rPr>
                <w:rFonts w:hint="eastAsia"/>
                <w:sz w:val="24"/>
              </w:rPr>
              <w:t>4）</w:t>
            </w:r>
            <w:r>
              <w:rPr>
                <w:sz w:val="24"/>
              </w:rPr>
              <w:t>评价方法</w:t>
            </w:r>
          </w:p>
          <w:p w14:paraId="0197D040">
            <w:pPr>
              <w:spacing w:line="480" w:lineRule="exact"/>
              <w:ind w:firstLine="480" w:firstLineChars="200"/>
              <w:rPr>
                <w:sz w:val="24"/>
              </w:rPr>
            </w:pPr>
            <w:r>
              <w:rPr>
                <w:sz w:val="24"/>
              </w:rPr>
              <w:t>评价方法采用单项标准指数法，评价模式如下：</w:t>
            </w:r>
          </w:p>
          <w:p w14:paraId="1F5E949A">
            <w:pPr>
              <w:spacing w:line="480" w:lineRule="exact"/>
              <w:ind w:firstLine="480" w:firstLineChars="200"/>
              <w:rPr>
                <w:sz w:val="24"/>
              </w:rPr>
            </w:pPr>
            <w:r>
              <w:rPr>
                <w:sz w:val="24"/>
              </w:rPr>
              <w:t>P</w:t>
            </w:r>
            <w:r>
              <w:rPr>
                <w:sz w:val="24"/>
                <w:vertAlign w:val="subscript"/>
              </w:rPr>
              <w:t>i</w:t>
            </w:r>
            <w:r>
              <w:rPr>
                <w:sz w:val="24"/>
              </w:rPr>
              <w:t>＝C</w:t>
            </w:r>
            <w:r>
              <w:rPr>
                <w:sz w:val="24"/>
                <w:vertAlign w:val="subscript"/>
              </w:rPr>
              <w:t>i</w:t>
            </w:r>
            <w:r>
              <w:rPr>
                <w:sz w:val="24"/>
              </w:rPr>
              <w:t>/C</w:t>
            </w:r>
            <w:r>
              <w:rPr>
                <w:sz w:val="24"/>
                <w:vertAlign w:val="subscript"/>
              </w:rPr>
              <w:t>0i</w:t>
            </w:r>
          </w:p>
          <w:p w14:paraId="36385B0D">
            <w:pPr>
              <w:spacing w:line="480" w:lineRule="exact"/>
              <w:ind w:firstLine="480" w:firstLineChars="200"/>
              <w:rPr>
                <w:sz w:val="24"/>
              </w:rPr>
            </w:pPr>
            <w:r>
              <w:rPr>
                <w:sz w:val="24"/>
              </w:rPr>
              <w:t>式中：</w:t>
            </w:r>
            <w:r>
              <w:rPr>
                <w:i/>
                <w:sz w:val="24"/>
              </w:rPr>
              <w:t>P</w:t>
            </w:r>
            <w:r>
              <w:rPr>
                <w:i/>
                <w:sz w:val="24"/>
                <w:vertAlign w:val="subscript"/>
              </w:rPr>
              <w:t>i</w:t>
            </w:r>
            <w:r>
              <w:rPr>
                <w:sz w:val="24"/>
              </w:rPr>
              <w:t>—i污染物标准指数；</w:t>
            </w:r>
          </w:p>
          <w:p w14:paraId="4379754D">
            <w:pPr>
              <w:spacing w:line="480" w:lineRule="exact"/>
              <w:ind w:firstLine="480" w:firstLineChars="200"/>
              <w:rPr>
                <w:sz w:val="24"/>
              </w:rPr>
            </w:pPr>
            <w:r>
              <w:rPr>
                <w:sz w:val="24"/>
              </w:rPr>
              <w:t xml:space="preserve">      </w:t>
            </w:r>
            <w:r>
              <w:rPr>
                <w:i/>
                <w:sz w:val="24"/>
              </w:rPr>
              <w:t>C</w:t>
            </w:r>
            <w:r>
              <w:rPr>
                <w:i/>
                <w:sz w:val="24"/>
                <w:vertAlign w:val="subscript"/>
              </w:rPr>
              <w:t>i</w:t>
            </w:r>
            <w:r>
              <w:rPr>
                <w:sz w:val="24"/>
              </w:rPr>
              <w:t>—i污染物实测浓度，mg/m</w:t>
            </w:r>
            <w:r>
              <w:rPr>
                <w:sz w:val="24"/>
                <w:vertAlign w:val="superscript"/>
              </w:rPr>
              <w:t>3</w:t>
            </w:r>
            <w:r>
              <w:rPr>
                <w:sz w:val="24"/>
              </w:rPr>
              <w:t>；</w:t>
            </w:r>
          </w:p>
          <w:p w14:paraId="140310F8">
            <w:pPr>
              <w:spacing w:line="480" w:lineRule="exact"/>
              <w:ind w:firstLine="480" w:firstLineChars="200"/>
              <w:rPr>
                <w:sz w:val="24"/>
              </w:rPr>
            </w:pPr>
            <w:r>
              <w:rPr>
                <w:sz w:val="24"/>
              </w:rPr>
              <w:t xml:space="preserve">      </w:t>
            </w:r>
            <w:r>
              <w:rPr>
                <w:i/>
                <w:sz w:val="24"/>
              </w:rPr>
              <w:t>C</w:t>
            </w:r>
            <w:r>
              <w:rPr>
                <w:i/>
                <w:sz w:val="24"/>
                <w:vertAlign w:val="subscript"/>
              </w:rPr>
              <w:t>oi</w:t>
            </w:r>
            <w:r>
              <w:rPr>
                <w:sz w:val="24"/>
              </w:rPr>
              <w:t>—i污染物评价标准值，mg/m</w:t>
            </w:r>
            <w:r>
              <w:rPr>
                <w:sz w:val="24"/>
                <w:vertAlign w:val="superscript"/>
              </w:rPr>
              <w:t>3</w:t>
            </w:r>
            <w:r>
              <w:rPr>
                <w:sz w:val="24"/>
              </w:rPr>
              <w:t>。</w:t>
            </w:r>
          </w:p>
          <w:p w14:paraId="192A5F1D">
            <w:pPr>
              <w:spacing w:line="480" w:lineRule="exact"/>
              <w:ind w:firstLine="480" w:firstLineChars="200"/>
              <w:rPr>
                <w:sz w:val="24"/>
              </w:rPr>
            </w:pPr>
            <w:r>
              <w:rPr>
                <w:rFonts w:hint="eastAsia"/>
                <w:sz w:val="24"/>
              </w:rPr>
              <w:t>5）</w:t>
            </w:r>
            <w:r>
              <w:rPr>
                <w:sz w:val="24"/>
              </w:rPr>
              <w:t>监测数据统计分析与评价</w:t>
            </w:r>
          </w:p>
          <w:p w14:paraId="55D8B57C">
            <w:pPr>
              <w:spacing w:line="440" w:lineRule="exact"/>
              <w:ind w:firstLine="482" w:firstLineChars="200"/>
              <w:jc w:val="center"/>
              <w:rPr>
                <w:b/>
                <w:sz w:val="24"/>
              </w:rPr>
            </w:pPr>
            <w:r>
              <w:rPr>
                <w:b/>
                <w:sz w:val="24"/>
              </w:rPr>
              <w:t>表3-</w:t>
            </w:r>
            <w:r>
              <w:rPr>
                <w:rFonts w:hint="eastAsia"/>
                <w:b/>
                <w:sz w:val="24"/>
              </w:rPr>
              <w:t>2</w:t>
            </w:r>
            <w:r>
              <w:rPr>
                <w:b/>
                <w:sz w:val="24"/>
              </w:rPr>
              <w:t xml:space="preserve">    环境空气监测及评价结果一览表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1788"/>
              <w:gridCol w:w="1538"/>
              <w:gridCol w:w="1490"/>
              <w:gridCol w:w="1460"/>
            </w:tblGrid>
            <w:tr w14:paraId="1FE5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41E47854">
                  <w:pPr>
                    <w:spacing w:line="360" w:lineRule="exact"/>
                    <w:jc w:val="center"/>
                    <w:rPr>
                      <w:szCs w:val="21"/>
                    </w:rPr>
                  </w:pPr>
                  <w:r>
                    <w:rPr>
                      <w:szCs w:val="21"/>
                    </w:rPr>
                    <w:t>监测项目</w:t>
                  </w:r>
                </w:p>
              </w:tc>
              <w:tc>
                <w:tcPr>
                  <w:tcW w:w="1123" w:type="pct"/>
                  <w:vAlign w:val="center"/>
                </w:tcPr>
                <w:p w14:paraId="688DDDCA">
                  <w:pPr>
                    <w:spacing w:line="360" w:lineRule="exact"/>
                    <w:jc w:val="center"/>
                    <w:rPr>
                      <w:szCs w:val="21"/>
                    </w:rPr>
                  </w:pPr>
                  <w:r>
                    <w:rPr>
                      <w:szCs w:val="21"/>
                    </w:rPr>
                    <w:t>浓度范围(mg/m</w:t>
                  </w:r>
                  <w:r>
                    <w:rPr>
                      <w:szCs w:val="21"/>
                      <w:vertAlign w:val="superscript"/>
                    </w:rPr>
                    <w:t>3</w:t>
                  </w:r>
                  <w:r>
                    <w:rPr>
                      <w:szCs w:val="21"/>
                    </w:rPr>
                    <w:t>)</w:t>
                  </w:r>
                </w:p>
              </w:tc>
              <w:tc>
                <w:tcPr>
                  <w:tcW w:w="966" w:type="pct"/>
                  <w:vAlign w:val="center"/>
                </w:tcPr>
                <w:p w14:paraId="375CAAF9">
                  <w:pPr>
                    <w:spacing w:line="360" w:lineRule="exact"/>
                    <w:jc w:val="center"/>
                    <w:rPr>
                      <w:szCs w:val="21"/>
                    </w:rPr>
                  </w:pPr>
                  <w:r>
                    <w:rPr>
                      <w:szCs w:val="21"/>
                    </w:rPr>
                    <w:t>标准值(mg/m</w:t>
                  </w:r>
                  <w:r>
                    <w:rPr>
                      <w:szCs w:val="21"/>
                      <w:vertAlign w:val="superscript"/>
                    </w:rPr>
                    <w:t>3</w:t>
                  </w:r>
                  <w:r>
                    <w:rPr>
                      <w:szCs w:val="21"/>
                    </w:rPr>
                    <w:t>)</w:t>
                  </w:r>
                </w:p>
              </w:tc>
              <w:tc>
                <w:tcPr>
                  <w:tcW w:w="936" w:type="pct"/>
                  <w:vAlign w:val="center"/>
                </w:tcPr>
                <w:p w14:paraId="73BCDD48">
                  <w:pPr>
                    <w:spacing w:line="360" w:lineRule="exact"/>
                    <w:jc w:val="center"/>
                    <w:rPr>
                      <w:szCs w:val="21"/>
                    </w:rPr>
                  </w:pPr>
                  <w:r>
                    <w:rPr>
                      <w:rFonts w:hint="eastAsia"/>
                      <w:szCs w:val="21"/>
                    </w:rPr>
                    <w:t>标准</w:t>
                  </w:r>
                  <w:r>
                    <w:rPr>
                      <w:szCs w:val="21"/>
                    </w:rPr>
                    <w:t>指数</w:t>
                  </w:r>
                </w:p>
              </w:tc>
              <w:tc>
                <w:tcPr>
                  <w:tcW w:w="917" w:type="pct"/>
                  <w:vAlign w:val="center"/>
                </w:tcPr>
                <w:p w14:paraId="1E6DF329">
                  <w:pPr>
                    <w:spacing w:line="360" w:lineRule="exact"/>
                    <w:jc w:val="center"/>
                    <w:rPr>
                      <w:szCs w:val="21"/>
                    </w:rPr>
                  </w:pPr>
                  <w:r>
                    <w:rPr>
                      <w:szCs w:val="21"/>
                    </w:rPr>
                    <w:t>超标率(%)</w:t>
                  </w:r>
                </w:p>
              </w:tc>
            </w:tr>
            <w:tr w14:paraId="295D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06D9FAB4">
                  <w:pPr>
                    <w:spacing w:line="360" w:lineRule="exact"/>
                    <w:jc w:val="center"/>
                    <w:rPr>
                      <w:szCs w:val="21"/>
                    </w:rPr>
                  </w:pPr>
                  <w:r>
                    <w:rPr>
                      <w:rFonts w:hint="eastAsia"/>
                      <w:szCs w:val="21"/>
                    </w:rPr>
                    <w:t>TSP</w:t>
                  </w:r>
                </w:p>
              </w:tc>
              <w:tc>
                <w:tcPr>
                  <w:tcW w:w="1123" w:type="pct"/>
                  <w:vAlign w:val="center"/>
                </w:tcPr>
                <w:p w14:paraId="1546024B">
                  <w:pPr>
                    <w:spacing w:line="360" w:lineRule="exact"/>
                    <w:jc w:val="center"/>
                    <w:rPr>
                      <w:szCs w:val="21"/>
                    </w:rPr>
                  </w:pPr>
                  <w:r>
                    <w:rPr>
                      <w:rFonts w:hint="eastAsia"/>
                      <w:szCs w:val="21"/>
                    </w:rPr>
                    <w:t>0.110-0.113</w:t>
                  </w:r>
                </w:p>
              </w:tc>
              <w:tc>
                <w:tcPr>
                  <w:tcW w:w="966" w:type="pct"/>
                  <w:vAlign w:val="center"/>
                </w:tcPr>
                <w:p w14:paraId="648DDC19">
                  <w:pPr>
                    <w:spacing w:line="360" w:lineRule="exact"/>
                    <w:jc w:val="center"/>
                    <w:rPr>
                      <w:szCs w:val="21"/>
                    </w:rPr>
                  </w:pPr>
                  <w:r>
                    <w:rPr>
                      <w:rFonts w:hint="eastAsia"/>
                      <w:szCs w:val="21"/>
                    </w:rPr>
                    <w:t>0.3</w:t>
                  </w:r>
                </w:p>
              </w:tc>
              <w:tc>
                <w:tcPr>
                  <w:tcW w:w="936" w:type="pct"/>
                  <w:vAlign w:val="center"/>
                </w:tcPr>
                <w:p w14:paraId="39E339D3">
                  <w:pPr>
                    <w:spacing w:line="360" w:lineRule="exact"/>
                    <w:jc w:val="center"/>
                    <w:rPr>
                      <w:szCs w:val="21"/>
                    </w:rPr>
                  </w:pPr>
                  <w:r>
                    <w:rPr>
                      <w:rFonts w:hint="eastAsia"/>
                      <w:szCs w:val="21"/>
                    </w:rPr>
                    <w:t>0.37</w:t>
                  </w:r>
                  <w:r>
                    <w:rPr>
                      <w:szCs w:val="21"/>
                    </w:rPr>
                    <w:t>—</w:t>
                  </w:r>
                  <w:r>
                    <w:rPr>
                      <w:rFonts w:hint="eastAsia"/>
                      <w:szCs w:val="21"/>
                    </w:rPr>
                    <w:t>0.38</w:t>
                  </w:r>
                </w:p>
              </w:tc>
              <w:tc>
                <w:tcPr>
                  <w:tcW w:w="917" w:type="pct"/>
                  <w:vAlign w:val="center"/>
                </w:tcPr>
                <w:p w14:paraId="55290914">
                  <w:pPr>
                    <w:spacing w:line="360" w:lineRule="exact"/>
                    <w:jc w:val="center"/>
                    <w:rPr>
                      <w:szCs w:val="21"/>
                    </w:rPr>
                  </w:pPr>
                  <w:r>
                    <w:rPr>
                      <w:szCs w:val="21"/>
                    </w:rPr>
                    <w:t>0</w:t>
                  </w:r>
                </w:p>
              </w:tc>
            </w:tr>
          </w:tbl>
          <w:p w14:paraId="36174979">
            <w:pPr>
              <w:spacing w:line="480" w:lineRule="exact"/>
              <w:ind w:firstLine="482"/>
              <w:rPr>
                <w:sz w:val="24"/>
              </w:rPr>
            </w:pPr>
            <w:r>
              <w:rPr>
                <w:bCs/>
                <w:kern w:val="0"/>
                <w:sz w:val="24"/>
              </w:rPr>
              <w:t>由</w:t>
            </w:r>
            <w:r>
              <w:rPr>
                <w:rFonts w:hint="eastAsia"/>
                <w:bCs/>
                <w:kern w:val="0"/>
                <w:sz w:val="24"/>
              </w:rPr>
              <w:t>上</w:t>
            </w:r>
            <w:r>
              <w:rPr>
                <w:bCs/>
                <w:kern w:val="0"/>
                <w:sz w:val="24"/>
              </w:rPr>
              <w:t>表可知，TSP24</w:t>
            </w:r>
            <w:r>
              <w:rPr>
                <w:rFonts w:hint="eastAsia"/>
                <w:bCs/>
                <w:kern w:val="0"/>
                <w:sz w:val="24"/>
              </w:rPr>
              <w:t>h</w:t>
            </w:r>
            <w:r>
              <w:rPr>
                <w:bCs/>
                <w:kern w:val="0"/>
                <w:sz w:val="24"/>
              </w:rPr>
              <w:t>平均浓度为</w:t>
            </w:r>
            <w:r>
              <w:rPr>
                <w:rFonts w:hint="eastAsia"/>
                <w:bCs/>
                <w:kern w:val="0"/>
                <w:sz w:val="24"/>
              </w:rPr>
              <w:t>0.37</w:t>
            </w:r>
            <w:r>
              <w:rPr>
                <w:bCs/>
                <w:kern w:val="0"/>
                <w:sz w:val="24"/>
              </w:rPr>
              <w:t>～</w:t>
            </w:r>
            <w:r>
              <w:rPr>
                <w:rFonts w:hint="eastAsia"/>
                <w:bCs/>
                <w:kern w:val="0"/>
                <w:sz w:val="24"/>
              </w:rPr>
              <w:t>0.38</w:t>
            </w:r>
            <w:r>
              <w:rPr>
                <w:bCs/>
                <w:kern w:val="0"/>
                <w:sz w:val="24"/>
              </w:rPr>
              <w:t>mg/m</w:t>
            </w:r>
            <w:r>
              <w:rPr>
                <w:bCs/>
                <w:kern w:val="0"/>
                <w:sz w:val="24"/>
                <w:vertAlign w:val="superscript"/>
              </w:rPr>
              <w:t>3</w:t>
            </w:r>
            <w:r>
              <w:rPr>
                <w:bCs/>
                <w:kern w:val="0"/>
                <w:sz w:val="24"/>
              </w:rPr>
              <w:t>，最大值占环境质量标准值的</w:t>
            </w:r>
            <w:r>
              <w:rPr>
                <w:rFonts w:hint="eastAsia"/>
                <w:bCs/>
                <w:kern w:val="0"/>
                <w:sz w:val="24"/>
              </w:rPr>
              <w:t>38</w:t>
            </w:r>
            <w:r>
              <w:rPr>
                <w:bCs/>
                <w:kern w:val="0"/>
                <w:sz w:val="24"/>
              </w:rPr>
              <w:t>%，满足</w:t>
            </w:r>
            <w:r>
              <w:rPr>
                <w:bCs/>
                <w:sz w:val="24"/>
                <w:szCs w:val="20"/>
              </w:rPr>
              <w:t>《环境空气质量标准》</w:t>
            </w:r>
            <w:r>
              <w:rPr>
                <w:rFonts w:hint="eastAsia"/>
                <w:bCs/>
                <w:sz w:val="24"/>
                <w:szCs w:val="20"/>
              </w:rPr>
              <w:t>（</w:t>
            </w:r>
            <w:r>
              <w:rPr>
                <w:bCs/>
                <w:sz w:val="24"/>
                <w:szCs w:val="20"/>
              </w:rPr>
              <w:t>GB3095-2012</w:t>
            </w:r>
            <w:r>
              <w:rPr>
                <w:rFonts w:hint="eastAsia"/>
                <w:bCs/>
                <w:sz w:val="24"/>
                <w:szCs w:val="20"/>
              </w:rPr>
              <w:t>）及其修改单</w:t>
            </w:r>
            <w:r>
              <w:rPr>
                <w:bCs/>
                <w:sz w:val="24"/>
                <w:szCs w:val="20"/>
              </w:rPr>
              <w:t>中二级标准</w:t>
            </w:r>
            <w:r>
              <w:rPr>
                <w:bCs/>
                <w:kern w:val="0"/>
                <w:sz w:val="24"/>
              </w:rPr>
              <w:t>要求</w:t>
            </w:r>
            <w:r>
              <w:rPr>
                <w:sz w:val="24"/>
              </w:rPr>
              <w:t>。</w:t>
            </w:r>
          </w:p>
          <w:bookmarkEnd w:id="16"/>
          <w:p w14:paraId="7664F4DB">
            <w:pPr>
              <w:widowControl/>
              <w:spacing w:line="480" w:lineRule="exact"/>
              <w:ind w:firstLine="480"/>
              <w:contextualSpacing/>
              <w:rPr>
                <w:b/>
                <w:kern w:val="0"/>
                <w:sz w:val="24"/>
                <w:szCs w:val="20"/>
              </w:rPr>
            </w:pPr>
            <w:r>
              <w:rPr>
                <w:b/>
                <w:kern w:val="0"/>
                <w:sz w:val="24"/>
                <w:szCs w:val="20"/>
              </w:rPr>
              <w:t>2、</w:t>
            </w:r>
            <w:r>
              <w:rPr>
                <w:rFonts w:hint="eastAsia"/>
                <w:b/>
                <w:kern w:val="0"/>
                <w:sz w:val="24"/>
                <w:szCs w:val="20"/>
              </w:rPr>
              <w:t>地表水环境质量现状</w:t>
            </w:r>
          </w:p>
          <w:p w14:paraId="7985BFA8">
            <w:pPr>
              <w:widowControl/>
              <w:spacing w:line="480" w:lineRule="exact"/>
              <w:ind w:firstLine="480"/>
              <w:contextualSpacing/>
              <w:rPr>
                <w:kern w:val="0"/>
                <w:sz w:val="24"/>
              </w:rPr>
            </w:pPr>
            <w:r>
              <w:rPr>
                <w:rFonts w:hint="eastAsia"/>
                <w:kern w:val="0"/>
                <w:sz w:val="24"/>
              </w:rPr>
              <w:t>项目区周边不存在地表水体。</w:t>
            </w:r>
          </w:p>
          <w:p w14:paraId="53D66168">
            <w:pPr>
              <w:widowControl/>
              <w:spacing w:line="480" w:lineRule="exact"/>
              <w:ind w:firstLine="480"/>
              <w:contextualSpacing/>
              <w:rPr>
                <w:b/>
                <w:kern w:val="0"/>
                <w:sz w:val="24"/>
              </w:rPr>
            </w:pPr>
            <w:r>
              <w:rPr>
                <w:rFonts w:hint="eastAsia"/>
                <w:b/>
                <w:bCs/>
                <w:kern w:val="0"/>
                <w:sz w:val="24"/>
              </w:rPr>
              <w:t>3、</w:t>
            </w:r>
            <w:r>
              <w:rPr>
                <w:b/>
                <w:kern w:val="0"/>
                <w:sz w:val="24"/>
              </w:rPr>
              <w:t>声环境质量现状</w:t>
            </w:r>
          </w:p>
          <w:p w14:paraId="4C841FB0">
            <w:pPr>
              <w:spacing w:line="480" w:lineRule="exact"/>
              <w:ind w:firstLine="482"/>
              <w:rPr>
                <w:bCs/>
                <w:kern w:val="0"/>
                <w:sz w:val="24"/>
              </w:rPr>
            </w:pPr>
            <w:r>
              <w:rPr>
                <w:kern w:val="0"/>
                <w:sz w:val="24"/>
                <w:szCs w:val="22"/>
              </w:rPr>
              <w:t>项目</w:t>
            </w:r>
            <w:r>
              <w:rPr>
                <w:rFonts w:hint="eastAsia"/>
                <w:kern w:val="0"/>
                <w:sz w:val="24"/>
                <w:szCs w:val="22"/>
              </w:rPr>
              <w:t>周边50m范围内无声环境保护目标，无需进行现状监测。</w:t>
            </w:r>
          </w:p>
          <w:p w14:paraId="05DC0E0A">
            <w:pPr>
              <w:spacing w:line="480" w:lineRule="exact"/>
              <w:ind w:firstLine="482"/>
              <w:rPr>
                <w:b/>
                <w:kern w:val="0"/>
                <w:sz w:val="24"/>
              </w:rPr>
            </w:pPr>
            <w:r>
              <w:rPr>
                <w:rFonts w:hint="eastAsia"/>
                <w:b/>
                <w:kern w:val="0"/>
                <w:sz w:val="24"/>
              </w:rPr>
              <w:t>4、</w:t>
            </w:r>
            <w:r>
              <w:rPr>
                <w:b/>
                <w:kern w:val="0"/>
                <w:sz w:val="24"/>
              </w:rPr>
              <w:t>生态环境质量现状</w:t>
            </w:r>
          </w:p>
          <w:p w14:paraId="498E00E7">
            <w:pPr>
              <w:spacing w:line="480" w:lineRule="exact"/>
              <w:ind w:firstLine="482"/>
              <w:rPr>
                <w:sz w:val="24"/>
              </w:rPr>
            </w:pPr>
            <w:r>
              <w:rPr>
                <w:rFonts w:hint="eastAsia"/>
                <w:iCs/>
                <w:sz w:val="24"/>
              </w:rPr>
              <w:t>项目土地类型为工业用地，且本项目占地位于内蒙古亿佳能煤业有限责任公司厂区内，不新增占地，无需进行生态环境现状调查。</w:t>
            </w:r>
          </w:p>
          <w:p w14:paraId="71A7C10E">
            <w:pPr>
              <w:spacing w:line="480" w:lineRule="exact"/>
              <w:ind w:firstLine="482"/>
              <w:rPr>
                <w:bCs/>
                <w:kern w:val="0"/>
                <w:sz w:val="24"/>
              </w:rPr>
            </w:pPr>
            <w:r>
              <w:rPr>
                <w:rFonts w:hint="eastAsia"/>
                <w:b/>
                <w:kern w:val="0"/>
                <w:sz w:val="24"/>
              </w:rPr>
              <w:t>5、电磁辐射</w:t>
            </w:r>
          </w:p>
          <w:p w14:paraId="52076258">
            <w:pPr>
              <w:spacing w:line="480" w:lineRule="exact"/>
              <w:ind w:firstLine="482"/>
              <w:rPr>
                <w:bCs/>
                <w:kern w:val="0"/>
                <w:sz w:val="24"/>
              </w:rPr>
            </w:pPr>
            <w:r>
              <w:rPr>
                <w:rFonts w:hint="eastAsia"/>
                <w:bCs/>
                <w:kern w:val="0"/>
                <w:sz w:val="24"/>
              </w:rPr>
              <w:t>项目无电磁辐射影响。</w:t>
            </w:r>
          </w:p>
          <w:p w14:paraId="11FA47C5">
            <w:pPr>
              <w:adjustRightInd w:val="0"/>
              <w:snapToGrid w:val="0"/>
              <w:spacing w:line="480" w:lineRule="exact"/>
              <w:ind w:firstLine="482" w:firstLineChars="200"/>
              <w:rPr>
                <w:b/>
                <w:bCs/>
                <w:sz w:val="24"/>
                <w:szCs w:val="20"/>
              </w:rPr>
            </w:pPr>
            <w:r>
              <w:rPr>
                <w:rFonts w:hint="eastAsia"/>
                <w:b/>
                <w:bCs/>
                <w:sz w:val="24"/>
                <w:szCs w:val="20"/>
              </w:rPr>
              <w:t>6</w:t>
            </w:r>
            <w:r>
              <w:rPr>
                <w:b/>
                <w:bCs/>
                <w:sz w:val="24"/>
                <w:szCs w:val="20"/>
              </w:rPr>
              <w:t>、</w:t>
            </w:r>
            <w:r>
              <w:rPr>
                <w:b/>
                <w:bCs/>
                <w:snapToGrid w:val="0"/>
                <w:kern w:val="0"/>
                <w:sz w:val="24"/>
              </w:rPr>
              <w:t>土壤</w:t>
            </w:r>
            <w:r>
              <w:rPr>
                <w:rFonts w:hint="eastAsia"/>
                <w:b/>
                <w:bCs/>
                <w:snapToGrid w:val="0"/>
                <w:kern w:val="0"/>
                <w:sz w:val="24"/>
              </w:rPr>
              <w:t>、地下水</w:t>
            </w:r>
            <w:r>
              <w:rPr>
                <w:b/>
                <w:bCs/>
                <w:snapToGrid w:val="0"/>
                <w:kern w:val="0"/>
                <w:sz w:val="24"/>
              </w:rPr>
              <w:t>环境</w:t>
            </w:r>
          </w:p>
          <w:p w14:paraId="70A9E77E">
            <w:pPr>
              <w:spacing w:line="480" w:lineRule="exact"/>
              <w:ind w:firstLine="480" w:firstLineChars="200"/>
              <w:rPr>
                <w:sz w:val="24"/>
                <w:szCs w:val="20"/>
              </w:rPr>
            </w:pPr>
            <w:r>
              <w:rPr>
                <w:rFonts w:hint="eastAsia"/>
                <w:sz w:val="24"/>
                <w:szCs w:val="20"/>
              </w:rPr>
              <w:t>依照《建设项目环境影响报告表编制技术指南（污染影响类）（试行）》，地下水、土壤环境原则上不开展环境质量现状调查。建设项目存在土壤、地下水污染途径的，应结合污染源、保护目标分布情况开展现状调查以留作背景值。针对环境保护目标，指南中针对地下水给出的内容为：地下水环境需明确厂界外500米范围内的地下水集中式饮用水水源和热水、矿泉水、温泉等特殊地下水资源。</w:t>
            </w:r>
          </w:p>
          <w:p w14:paraId="7097FE96">
            <w:pPr>
              <w:spacing w:line="480" w:lineRule="exact"/>
              <w:ind w:firstLine="480" w:firstLineChars="200"/>
              <w:rPr>
                <w:sz w:val="24"/>
                <w:szCs w:val="20"/>
              </w:rPr>
            </w:pPr>
            <w:r>
              <w:rPr>
                <w:rFonts w:hint="eastAsia"/>
                <w:sz w:val="24"/>
                <w:szCs w:val="20"/>
              </w:rPr>
              <w:t>经调查，本项目周围500m范围内不存在上述要求中的地下水环境保护目标，本项目储煤棚、办公室、道路需进行一般地面硬化的简单防渗，项目采取以上防渗措施后，不存在土壤、地下水污染途径，因此</w:t>
            </w:r>
            <w:r>
              <w:rPr>
                <w:sz w:val="24"/>
                <w:szCs w:val="20"/>
              </w:rPr>
              <w:t>无需进行</w:t>
            </w:r>
            <w:r>
              <w:rPr>
                <w:rFonts w:hint="eastAsia"/>
                <w:sz w:val="24"/>
                <w:szCs w:val="20"/>
              </w:rPr>
              <w:t>土壤、地下水</w:t>
            </w:r>
            <w:r>
              <w:rPr>
                <w:sz w:val="24"/>
                <w:szCs w:val="20"/>
              </w:rPr>
              <w:t>现状监测。</w:t>
            </w:r>
          </w:p>
          <w:p w14:paraId="3B1F6AAB">
            <w:pPr>
              <w:spacing w:line="480" w:lineRule="exact"/>
              <w:ind w:firstLine="480" w:firstLineChars="200"/>
              <w:rPr>
                <w:sz w:val="24"/>
                <w:szCs w:val="20"/>
              </w:rPr>
            </w:pPr>
          </w:p>
          <w:p w14:paraId="12315DC5">
            <w:pPr>
              <w:spacing w:line="480" w:lineRule="exact"/>
              <w:ind w:firstLine="480" w:firstLineChars="200"/>
              <w:rPr>
                <w:sz w:val="24"/>
                <w:szCs w:val="20"/>
              </w:rPr>
            </w:pPr>
          </w:p>
          <w:p w14:paraId="6245815C">
            <w:pPr>
              <w:spacing w:line="480" w:lineRule="exact"/>
              <w:ind w:firstLine="480" w:firstLineChars="200"/>
              <w:rPr>
                <w:sz w:val="24"/>
                <w:szCs w:val="20"/>
              </w:rPr>
            </w:pPr>
          </w:p>
          <w:p w14:paraId="653844EC">
            <w:pPr>
              <w:spacing w:line="480" w:lineRule="exact"/>
              <w:ind w:firstLine="480" w:firstLineChars="200"/>
              <w:rPr>
                <w:sz w:val="24"/>
                <w:szCs w:val="20"/>
              </w:rPr>
            </w:pPr>
          </w:p>
          <w:p w14:paraId="2EE3016D">
            <w:pPr>
              <w:spacing w:line="480" w:lineRule="exact"/>
              <w:ind w:firstLine="480" w:firstLineChars="200"/>
              <w:rPr>
                <w:sz w:val="24"/>
                <w:szCs w:val="20"/>
              </w:rPr>
            </w:pPr>
          </w:p>
          <w:p w14:paraId="55B92D23">
            <w:pPr>
              <w:spacing w:line="480" w:lineRule="exact"/>
              <w:ind w:firstLine="480" w:firstLineChars="200"/>
              <w:rPr>
                <w:sz w:val="24"/>
                <w:szCs w:val="20"/>
              </w:rPr>
            </w:pPr>
          </w:p>
          <w:p w14:paraId="5D635EDD">
            <w:pPr>
              <w:spacing w:line="480" w:lineRule="exact"/>
              <w:ind w:firstLine="480" w:firstLineChars="200"/>
              <w:rPr>
                <w:sz w:val="24"/>
                <w:szCs w:val="20"/>
              </w:rPr>
            </w:pPr>
          </w:p>
          <w:p w14:paraId="1595B026">
            <w:pPr>
              <w:spacing w:line="480" w:lineRule="exact"/>
              <w:ind w:firstLine="480" w:firstLineChars="200"/>
              <w:rPr>
                <w:sz w:val="24"/>
                <w:szCs w:val="20"/>
              </w:rPr>
            </w:pPr>
          </w:p>
          <w:p w14:paraId="11751F55">
            <w:pPr>
              <w:spacing w:line="480" w:lineRule="exact"/>
              <w:ind w:firstLine="480" w:firstLineChars="200"/>
              <w:rPr>
                <w:sz w:val="24"/>
                <w:szCs w:val="20"/>
              </w:rPr>
            </w:pPr>
          </w:p>
          <w:p w14:paraId="4355964B">
            <w:pPr>
              <w:spacing w:line="480" w:lineRule="exact"/>
              <w:ind w:firstLine="480" w:firstLineChars="200"/>
              <w:rPr>
                <w:sz w:val="24"/>
                <w:szCs w:val="20"/>
              </w:rPr>
            </w:pPr>
          </w:p>
          <w:p w14:paraId="0A7C60A2">
            <w:pPr>
              <w:spacing w:line="480" w:lineRule="exact"/>
              <w:ind w:firstLine="480" w:firstLineChars="200"/>
              <w:rPr>
                <w:sz w:val="24"/>
                <w:szCs w:val="20"/>
              </w:rPr>
            </w:pPr>
          </w:p>
          <w:p w14:paraId="7AE7DCF0">
            <w:pPr>
              <w:spacing w:line="480" w:lineRule="exact"/>
              <w:ind w:firstLine="480" w:firstLineChars="200"/>
              <w:rPr>
                <w:sz w:val="24"/>
                <w:szCs w:val="20"/>
              </w:rPr>
            </w:pPr>
          </w:p>
          <w:p w14:paraId="54B8E299">
            <w:pPr>
              <w:spacing w:line="480" w:lineRule="exact"/>
              <w:ind w:firstLine="480" w:firstLineChars="200"/>
              <w:rPr>
                <w:sz w:val="24"/>
                <w:szCs w:val="20"/>
              </w:rPr>
            </w:pPr>
          </w:p>
          <w:p w14:paraId="24BE0551">
            <w:pPr>
              <w:spacing w:line="480" w:lineRule="exact"/>
              <w:ind w:firstLine="480" w:firstLineChars="200"/>
              <w:rPr>
                <w:sz w:val="24"/>
                <w:szCs w:val="20"/>
              </w:rPr>
            </w:pPr>
          </w:p>
          <w:p w14:paraId="1F3460D9">
            <w:pPr>
              <w:spacing w:line="480" w:lineRule="exact"/>
              <w:ind w:firstLine="480" w:firstLineChars="200"/>
              <w:rPr>
                <w:sz w:val="24"/>
                <w:szCs w:val="20"/>
              </w:rPr>
            </w:pPr>
          </w:p>
          <w:p w14:paraId="1D5C2105">
            <w:pPr>
              <w:spacing w:line="480" w:lineRule="exact"/>
              <w:ind w:firstLine="480" w:firstLineChars="200"/>
              <w:rPr>
                <w:sz w:val="24"/>
                <w:szCs w:val="20"/>
              </w:rPr>
            </w:pPr>
          </w:p>
          <w:p w14:paraId="062A4325">
            <w:pPr>
              <w:spacing w:line="480" w:lineRule="exact"/>
              <w:ind w:firstLine="480" w:firstLineChars="200"/>
              <w:rPr>
                <w:sz w:val="24"/>
                <w:szCs w:val="20"/>
              </w:rPr>
            </w:pPr>
          </w:p>
          <w:p w14:paraId="42FB40E5">
            <w:pPr>
              <w:spacing w:line="480" w:lineRule="exact"/>
              <w:ind w:firstLine="480" w:firstLineChars="200"/>
              <w:rPr>
                <w:sz w:val="24"/>
                <w:szCs w:val="20"/>
              </w:rPr>
            </w:pPr>
          </w:p>
          <w:p w14:paraId="5B5F59D5">
            <w:pPr>
              <w:spacing w:line="480" w:lineRule="exact"/>
              <w:ind w:firstLine="480" w:firstLineChars="200"/>
              <w:rPr>
                <w:sz w:val="24"/>
                <w:szCs w:val="20"/>
              </w:rPr>
            </w:pPr>
          </w:p>
          <w:p w14:paraId="48071628">
            <w:pPr>
              <w:spacing w:line="480" w:lineRule="exact"/>
              <w:ind w:firstLine="480" w:firstLineChars="200"/>
              <w:rPr>
                <w:sz w:val="24"/>
                <w:szCs w:val="20"/>
              </w:rPr>
            </w:pPr>
          </w:p>
          <w:p w14:paraId="5E1624FB">
            <w:pPr>
              <w:spacing w:line="480" w:lineRule="exact"/>
              <w:ind w:firstLine="480" w:firstLineChars="200"/>
              <w:rPr>
                <w:sz w:val="24"/>
                <w:szCs w:val="20"/>
              </w:rPr>
            </w:pPr>
          </w:p>
          <w:p w14:paraId="556C5504">
            <w:pPr>
              <w:spacing w:line="480" w:lineRule="exact"/>
              <w:ind w:firstLine="480" w:firstLineChars="200"/>
              <w:rPr>
                <w:kern w:val="0"/>
                <w:sz w:val="24"/>
                <w:szCs w:val="20"/>
              </w:rPr>
            </w:pPr>
          </w:p>
        </w:tc>
      </w:tr>
      <w:tr w14:paraId="4F59C5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69" w:hRule="atLeast"/>
          <w:jc w:val="center"/>
        </w:trPr>
        <w:tc>
          <w:tcPr>
            <w:tcW w:w="800" w:type="dxa"/>
            <w:vAlign w:val="center"/>
          </w:tcPr>
          <w:p w14:paraId="5B985F1E">
            <w:pPr>
              <w:adjustRightInd w:val="0"/>
              <w:snapToGrid w:val="0"/>
              <w:jc w:val="center"/>
              <w:rPr>
                <w:rFonts w:ascii="宋体" w:hAnsi="宋体" w:cs="宋体"/>
                <w:kern w:val="0"/>
                <w:sz w:val="24"/>
              </w:rPr>
            </w:pPr>
            <w:r>
              <w:rPr>
                <w:rFonts w:hint="eastAsia" w:ascii="宋体" w:hAnsi="宋体" w:cs="宋体"/>
                <w:kern w:val="0"/>
                <w:sz w:val="24"/>
              </w:rPr>
              <w:t>环境</w:t>
            </w:r>
          </w:p>
          <w:p w14:paraId="706CEEF1">
            <w:pPr>
              <w:adjustRightInd w:val="0"/>
              <w:snapToGrid w:val="0"/>
              <w:jc w:val="center"/>
              <w:rPr>
                <w:rFonts w:ascii="宋体" w:hAnsi="宋体" w:cs="宋体"/>
                <w:kern w:val="0"/>
                <w:sz w:val="24"/>
              </w:rPr>
            </w:pPr>
            <w:r>
              <w:rPr>
                <w:rFonts w:hint="eastAsia" w:ascii="宋体" w:hAnsi="宋体" w:cs="宋体"/>
                <w:kern w:val="0"/>
                <w:sz w:val="24"/>
              </w:rPr>
              <w:t>保护</w:t>
            </w:r>
          </w:p>
          <w:p w14:paraId="45F7DA0F">
            <w:pPr>
              <w:adjustRightInd w:val="0"/>
              <w:snapToGrid w:val="0"/>
              <w:jc w:val="center"/>
              <w:rPr>
                <w:rFonts w:ascii="宋体" w:hAnsi="宋体" w:cs="宋体"/>
                <w:kern w:val="0"/>
                <w:szCs w:val="21"/>
              </w:rPr>
            </w:pPr>
            <w:r>
              <w:rPr>
                <w:rFonts w:hint="eastAsia" w:ascii="宋体" w:hAnsi="宋体" w:cs="宋体"/>
                <w:kern w:val="0"/>
                <w:sz w:val="24"/>
              </w:rPr>
              <w:t>目标</w:t>
            </w:r>
          </w:p>
        </w:tc>
        <w:tc>
          <w:tcPr>
            <w:tcW w:w="8190" w:type="dxa"/>
          </w:tcPr>
          <w:p w14:paraId="77B9CA0F">
            <w:pPr>
              <w:widowControl/>
              <w:spacing w:line="480" w:lineRule="exact"/>
              <w:ind w:firstLine="480" w:firstLineChars="200"/>
              <w:rPr>
                <w:kern w:val="0"/>
                <w:sz w:val="24"/>
              </w:rPr>
            </w:pPr>
            <w:r>
              <w:rPr>
                <w:kern w:val="0"/>
                <w:sz w:val="24"/>
              </w:rPr>
              <w:t>项目位于</w:t>
            </w:r>
            <w:r>
              <w:rPr>
                <w:rFonts w:hint="eastAsia"/>
                <w:sz w:val="24"/>
              </w:rPr>
              <w:t>内蒙古亿佳能煤业有限责任公司</w:t>
            </w:r>
            <w:r>
              <w:rPr>
                <w:rFonts w:hint="eastAsia"/>
                <w:kern w:val="0"/>
                <w:sz w:val="24"/>
              </w:rPr>
              <w:t>厂区内，厂界外500m范围内无自然保护区、风景名胜区等保护目标</w:t>
            </w:r>
            <w:r>
              <w:rPr>
                <w:sz w:val="24"/>
              </w:rPr>
              <w:t>。</w:t>
            </w:r>
            <w:r>
              <w:rPr>
                <w:kern w:val="0"/>
                <w:sz w:val="24"/>
              </w:rPr>
              <w:t>根据项目性质和周围环境特征</w:t>
            </w:r>
            <w:r>
              <w:rPr>
                <w:rFonts w:hint="eastAsia"/>
                <w:kern w:val="0"/>
                <w:sz w:val="24"/>
              </w:rPr>
              <w:t>，项目主要</w:t>
            </w:r>
            <w:r>
              <w:rPr>
                <w:kern w:val="0"/>
                <w:sz w:val="24"/>
              </w:rPr>
              <w:t>保护目标见表</w:t>
            </w:r>
            <w:r>
              <w:rPr>
                <w:rFonts w:hint="eastAsia"/>
                <w:kern w:val="0"/>
                <w:sz w:val="24"/>
              </w:rPr>
              <w:t>3-3</w:t>
            </w:r>
            <w:r>
              <w:rPr>
                <w:kern w:val="0"/>
                <w:sz w:val="24"/>
              </w:rPr>
              <w:t>。</w:t>
            </w:r>
          </w:p>
          <w:p w14:paraId="6C770213">
            <w:pPr>
              <w:autoSpaceDE w:val="0"/>
              <w:autoSpaceDN w:val="0"/>
              <w:adjustRightInd w:val="0"/>
              <w:spacing w:line="440" w:lineRule="exact"/>
              <w:ind w:firstLine="482" w:firstLineChars="200"/>
              <w:jc w:val="center"/>
              <w:rPr>
                <w:b/>
                <w:kern w:val="0"/>
                <w:sz w:val="24"/>
              </w:rPr>
            </w:pPr>
            <w:r>
              <w:rPr>
                <w:b/>
                <w:kern w:val="0"/>
                <w:sz w:val="24"/>
              </w:rPr>
              <w:t>表</w:t>
            </w:r>
            <w:r>
              <w:rPr>
                <w:rFonts w:hint="eastAsia"/>
                <w:b/>
                <w:kern w:val="0"/>
                <w:sz w:val="24"/>
              </w:rPr>
              <w:t>3-3</w:t>
            </w:r>
            <w:r>
              <w:rPr>
                <w:b/>
                <w:kern w:val="0"/>
                <w:sz w:val="24"/>
              </w:rPr>
              <w:t xml:space="preserve">    </w:t>
            </w:r>
            <w:r>
              <w:rPr>
                <w:rFonts w:hint="eastAsia"/>
                <w:b/>
                <w:kern w:val="0"/>
                <w:sz w:val="24"/>
              </w:rPr>
              <w:t>主要</w:t>
            </w:r>
            <w:r>
              <w:rPr>
                <w:b/>
                <w:kern w:val="0"/>
                <w:sz w:val="24"/>
              </w:rPr>
              <w:t>环境保护目标</w:t>
            </w:r>
            <w:r>
              <w:rPr>
                <w:rFonts w:hint="eastAsia"/>
                <w:b/>
                <w:kern w:val="0"/>
                <w:sz w:val="24"/>
              </w:rPr>
              <w:t>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36"/>
              <w:gridCol w:w="685"/>
              <w:gridCol w:w="1565"/>
              <w:gridCol w:w="1155"/>
              <w:gridCol w:w="580"/>
              <w:gridCol w:w="577"/>
              <w:gridCol w:w="723"/>
              <w:gridCol w:w="2243"/>
            </w:tblGrid>
            <w:tr w14:paraId="721A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4" w:type="pct"/>
                  <w:vMerge w:val="restart"/>
                  <w:vAlign w:val="center"/>
                </w:tcPr>
                <w:p w14:paraId="0F8A7635">
                  <w:pPr>
                    <w:widowControl/>
                    <w:adjustRightInd w:val="0"/>
                    <w:snapToGrid w:val="0"/>
                    <w:spacing w:line="360" w:lineRule="exact"/>
                    <w:jc w:val="center"/>
                    <w:rPr>
                      <w:szCs w:val="21"/>
                    </w:rPr>
                  </w:pPr>
                  <w:r>
                    <w:rPr>
                      <w:szCs w:val="21"/>
                    </w:rPr>
                    <w:t>环境</w:t>
                  </w:r>
                </w:p>
                <w:p w14:paraId="6B174E21">
                  <w:pPr>
                    <w:widowControl/>
                    <w:adjustRightInd w:val="0"/>
                    <w:snapToGrid w:val="0"/>
                    <w:spacing w:line="360" w:lineRule="exact"/>
                    <w:jc w:val="center"/>
                    <w:rPr>
                      <w:szCs w:val="21"/>
                    </w:rPr>
                  </w:pPr>
                  <w:r>
                    <w:rPr>
                      <w:szCs w:val="21"/>
                    </w:rPr>
                    <w:t>要素</w:t>
                  </w:r>
                </w:p>
              </w:tc>
              <w:tc>
                <w:tcPr>
                  <w:tcW w:w="430" w:type="pct"/>
                  <w:vMerge w:val="restart"/>
                  <w:vAlign w:val="center"/>
                </w:tcPr>
                <w:p w14:paraId="0CDB55A5">
                  <w:pPr>
                    <w:widowControl/>
                    <w:adjustRightInd w:val="0"/>
                    <w:snapToGrid w:val="0"/>
                    <w:spacing w:line="360" w:lineRule="exact"/>
                    <w:jc w:val="center"/>
                    <w:rPr>
                      <w:szCs w:val="21"/>
                    </w:rPr>
                  </w:pPr>
                  <w:r>
                    <w:rPr>
                      <w:szCs w:val="21"/>
                    </w:rPr>
                    <w:t>保护</w:t>
                  </w:r>
                </w:p>
                <w:p w14:paraId="371073D5">
                  <w:pPr>
                    <w:widowControl/>
                    <w:adjustRightInd w:val="0"/>
                    <w:snapToGrid w:val="0"/>
                    <w:spacing w:line="360" w:lineRule="exact"/>
                    <w:jc w:val="center"/>
                    <w:rPr>
                      <w:szCs w:val="21"/>
                    </w:rPr>
                  </w:pPr>
                  <w:r>
                    <w:rPr>
                      <w:szCs w:val="21"/>
                    </w:rPr>
                    <w:t>目标</w:t>
                  </w:r>
                </w:p>
              </w:tc>
              <w:tc>
                <w:tcPr>
                  <w:tcW w:w="1707" w:type="pct"/>
                  <w:gridSpan w:val="2"/>
                  <w:vAlign w:val="center"/>
                </w:tcPr>
                <w:p w14:paraId="461C177A">
                  <w:pPr>
                    <w:widowControl/>
                    <w:adjustRightInd w:val="0"/>
                    <w:snapToGrid w:val="0"/>
                    <w:spacing w:line="360" w:lineRule="exact"/>
                    <w:jc w:val="center"/>
                    <w:rPr>
                      <w:szCs w:val="21"/>
                    </w:rPr>
                  </w:pPr>
                  <w:r>
                    <w:rPr>
                      <w:szCs w:val="21"/>
                    </w:rPr>
                    <w:t>坐标/</w:t>
                  </w:r>
                </w:p>
              </w:tc>
              <w:tc>
                <w:tcPr>
                  <w:tcW w:w="364" w:type="pct"/>
                  <w:vMerge w:val="restart"/>
                  <w:vAlign w:val="center"/>
                </w:tcPr>
                <w:p w14:paraId="5B3C428E">
                  <w:pPr>
                    <w:widowControl/>
                    <w:adjustRightInd w:val="0"/>
                    <w:snapToGrid w:val="0"/>
                    <w:spacing w:line="360" w:lineRule="exact"/>
                    <w:jc w:val="center"/>
                    <w:rPr>
                      <w:szCs w:val="21"/>
                    </w:rPr>
                  </w:pPr>
                  <w:r>
                    <w:rPr>
                      <w:szCs w:val="21"/>
                    </w:rPr>
                    <w:t>保护</w:t>
                  </w:r>
                </w:p>
                <w:p w14:paraId="36CD863C">
                  <w:pPr>
                    <w:widowControl/>
                    <w:adjustRightInd w:val="0"/>
                    <w:snapToGrid w:val="0"/>
                    <w:spacing w:line="360" w:lineRule="exact"/>
                    <w:jc w:val="center"/>
                    <w:rPr>
                      <w:szCs w:val="21"/>
                    </w:rPr>
                  </w:pPr>
                  <w:r>
                    <w:rPr>
                      <w:szCs w:val="21"/>
                    </w:rPr>
                    <w:t>内容</w:t>
                  </w:r>
                </w:p>
              </w:tc>
              <w:tc>
                <w:tcPr>
                  <w:tcW w:w="362" w:type="pct"/>
                  <w:vMerge w:val="restart"/>
                  <w:vAlign w:val="center"/>
                </w:tcPr>
                <w:p w14:paraId="19B711EE">
                  <w:pPr>
                    <w:widowControl/>
                    <w:adjustRightInd w:val="0"/>
                    <w:snapToGrid w:val="0"/>
                    <w:spacing w:line="360" w:lineRule="exact"/>
                    <w:jc w:val="center"/>
                    <w:rPr>
                      <w:szCs w:val="21"/>
                    </w:rPr>
                  </w:pPr>
                  <w:r>
                    <w:rPr>
                      <w:szCs w:val="21"/>
                    </w:rPr>
                    <w:t>方位</w:t>
                  </w:r>
                </w:p>
              </w:tc>
              <w:tc>
                <w:tcPr>
                  <w:tcW w:w="454" w:type="pct"/>
                  <w:vMerge w:val="restart"/>
                  <w:vAlign w:val="center"/>
                </w:tcPr>
                <w:p w14:paraId="546D8959">
                  <w:pPr>
                    <w:widowControl/>
                    <w:adjustRightInd w:val="0"/>
                    <w:snapToGrid w:val="0"/>
                    <w:spacing w:line="360" w:lineRule="exact"/>
                    <w:jc w:val="center"/>
                    <w:rPr>
                      <w:szCs w:val="21"/>
                    </w:rPr>
                  </w:pPr>
                  <w:r>
                    <w:rPr>
                      <w:szCs w:val="21"/>
                    </w:rPr>
                    <w:t>距离（m）</w:t>
                  </w:r>
                </w:p>
              </w:tc>
              <w:tc>
                <w:tcPr>
                  <w:tcW w:w="1408" w:type="pct"/>
                  <w:vMerge w:val="restart"/>
                  <w:vAlign w:val="center"/>
                </w:tcPr>
                <w:p w14:paraId="3ACD1C5D">
                  <w:pPr>
                    <w:widowControl/>
                    <w:adjustRightInd w:val="0"/>
                    <w:snapToGrid w:val="0"/>
                    <w:spacing w:line="360" w:lineRule="exact"/>
                    <w:jc w:val="center"/>
                    <w:rPr>
                      <w:szCs w:val="21"/>
                    </w:rPr>
                  </w:pPr>
                  <w:r>
                    <w:rPr>
                      <w:szCs w:val="21"/>
                    </w:rPr>
                    <w:t>功能要求</w:t>
                  </w:r>
                </w:p>
              </w:tc>
            </w:tr>
            <w:tr w14:paraId="67256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4" w:type="pct"/>
                  <w:vMerge w:val="continue"/>
                  <w:vAlign w:val="center"/>
                </w:tcPr>
                <w:p w14:paraId="38C68429">
                  <w:pPr>
                    <w:widowControl/>
                    <w:adjustRightInd w:val="0"/>
                    <w:snapToGrid w:val="0"/>
                    <w:spacing w:line="360" w:lineRule="exact"/>
                    <w:jc w:val="center"/>
                    <w:rPr>
                      <w:szCs w:val="21"/>
                    </w:rPr>
                  </w:pPr>
                </w:p>
              </w:tc>
              <w:tc>
                <w:tcPr>
                  <w:tcW w:w="430" w:type="pct"/>
                  <w:vMerge w:val="continue"/>
                  <w:vAlign w:val="center"/>
                </w:tcPr>
                <w:p w14:paraId="4FD8213D">
                  <w:pPr>
                    <w:widowControl/>
                    <w:adjustRightInd w:val="0"/>
                    <w:snapToGrid w:val="0"/>
                    <w:spacing w:line="360" w:lineRule="exact"/>
                    <w:jc w:val="center"/>
                    <w:rPr>
                      <w:szCs w:val="21"/>
                    </w:rPr>
                  </w:pPr>
                </w:p>
              </w:tc>
              <w:tc>
                <w:tcPr>
                  <w:tcW w:w="982" w:type="pct"/>
                  <w:vAlign w:val="center"/>
                </w:tcPr>
                <w:p w14:paraId="0CACB405">
                  <w:pPr>
                    <w:widowControl/>
                    <w:adjustRightInd w:val="0"/>
                    <w:snapToGrid w:val="0"/>
                    <w:spacing w:line="360" w:lineRule="exact"/>
                    <w:jc w:val="center"/>
                    <w:rPr>
                      <w:szCs w:val="21"/>
                    </w:rPr>
                  </w:pPr>
                  <w:r>
                    <w:rPr>
                      <w:szCs w:val="21"/>
                    </w:rPr>
                    <w:t>经度/°</w:t>
                  </w:r>
                </w:p>
              </w:tc>
              <w:tc>
                <w:tcPr>
                  <w:tcW w:w="725" w:type="pct"/>
                  <w:vAlign w:val="center"/>
                </w:tcPr>
                <w:p w14:paraId="7ED71D39">
                  <w:pPr>
                    <w:widowControl/>
                    <w:adjustRightInd w:val="0"/>
                    <w:snapToGrid w:val="0"/>
                    <w:spacing w:line="360" w:lineRule="exact"/>
                    <w:jc w:val="center"/>
                    <w:rPr>
                      <w:szCs w:val="21"/>
                    </w:rPr>
                  </w:pPr>
                  <w:r>
                    <w:rPr>
                      <w:szCs w:val="21"/>
                    </w:rPr>
                    <w:t>纬度/°</w:t>
                  </w:r>
                </w:p>
              </w:tc>
              <w:tc>
                <w:tcPr>
                  <w:tcW w:w="364" w:type="pct"/>
                  <w:vMerge w:val="continue"/>
                  <w:vAlign w:val="center"/>
                </w:tcPr>
                <w:p w14:paraId="2AE3C647">
                  <w:pPr>
                    <w:widowControl/>
                    <w:adjustRightInd w:val="0"/>
                    <w:snapToGrid w:val="0"/>
                    <w:spacing w:line="360" w:lineRule="exact"/>
                    <w:jc w:val="center"/>
                    <w:rPr>
                      <w:szCs w:val="21"/>
                    </w:rPr>
                  </w:pPr>
                </w:p>
              </w:tc>
              <w:tc>
                <w:tcPr>
                  <w:tcW w:w="362" w:type="pct"/>
                  <w:vMerge w:val="continue"/>
                  <w:vAlign w:val="center"/>
                </w:tcPr>
                <w:p w14:paraId="5DF1A705">
                  <w:pPr>
                    <w:widowControl/>
                    <w:adjustRightInd w:val="0"/>
                    <w:snapToGrid w:val="0"/>
                    <w:spacing w:line="360" w:lineRule="exact"/>
                    <w:jc w:val="center"/>
                    <w:rPr>
                      <w:szCs w:val="21"/>
                    </w:rPr>
                  </w:pPr>
                </w:p>
              </w:tc>
              <w:tc>
                <w:tcPr>
                  <w:tcW w:w="454" w:type="pct"/>
                  <w:vMerge w:val="continue"/>
                  <w:vAlign w:val="center"/>
                </w:tcPr>
                <w:p w14:paraId="79DA1DD3">
                  <w:pPr>
                    <w:widowControl/>
                    <w:adjustRightInd w:val="0"/>
                    <w:snapToGrid w:val="0"/>
                    <w:spacing w:line="360" w:lineRule="exact"/>
                    <w:jc w:val="center"/>
                    <w:rPr>
                      <w:szCs w:val="21"/>
                    </w:rPr>
                  </w:pPr>
                </w:p>
              </w:tc>
              <w:tc>
                <w:tcPr>
                  <w:tcW w:w="1408" w:type="pct"/>
                  <w:vMerge w:val="continue"/>
                  <w:vAlign w:val="center"/>
                </w:tcPr>
                <w:p w14:paraId="3B5797DC">
                  <w:pPr>
                    <w:widowControl/>
                    <w:adjustRightInd w:val="0"/>
                    <w:snapToGrid w:val="0"/>
                    <w:spacing w:line="360" w:lineRule="exact"/>
                    <w:jc w:val="center"/>
                    <w:rPr>
                      <w:szCs w:val="21"/>
                    </w:rPr>
                  </w:pPr>
                </w:p>
              </w:tc>
            </w:tr>
            <w:tr w14:paraId="3C68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4" w:type="pct"/>
                  <w:vAlign w:val="center"/>
                </w:tcPr>
                <w:p w14:paraId="7C48AD13">
                  <w:pPr>
                    <w:widowControl/>
                    <w:adjustRightInd w:val="0"/>
                    <w:snapToGrid w:val="0"/>
                    <w:spacing w:line="360" w:lineRule="exact"/>
                    <w:jc w:val="center"/>
                    <w:rPr>
                      <w:szCs w:val="21"/>
                    </w:rPr>
                  </w:pPr>
                  <w:r>
                    <w:rPr>
                      <w:rFonts w:hint="eastAsia"/>
                      <w:szCs w:val="21"/>
                    </w:rPr>
                    <w:t>大气环境</w:t>
                  </w:r>
                </w:p>
              </w:tc>
              <w:tc>
                <w:tcPr>
                  <w:tcW w:w="3317" w:type="pct"/>
                  <w:gridSpan w:val="6"/>
                  <w:vAlign w:val="center"/>
                </w:tcPr>
                <w:p w14:paraId="056065F9">
                  <w:pPr>
                    <w:widowControl/>
                    <w:adjustRightInd w:val="0"/>
                    <w:snapToGrid w:val="0"/>
                    <w:spacing w:line="360" w:lineRule="exact"/>
                    <w:jc w:val="center"/>
                    <w:rPr>
                      <w:szCs w:val="21"/>
                    </w:rPr>
                  </w:pPr>
                  <w:r>
                    <w:rPr>
                      <w:rFonts w:hint="eastAsia"/>
                      <w:szCs w:val="21"/>
                    </w:rPr>
                    <w:t>项目周边500m范围内无大气环境保护目标</w:t>
                  </w:r>
                </w:p>
              </w:tc>
              <w:tc>
                <w:tcPr>
                  <w:tcW w:w="1408" w:type="pct"/>
                  <w:vAlign w:val="center"/>
                </w:tcPr>
                <w:p w14:paraId="2D3AB063">
                  <w:pPr>
                    <w:widowControl/>
                    <w:adjustRightInd w:val="0"/>
                    <w:snapToGrid w:val="0"/>
                    <w:spacing w:line="360" w:lineRule="exact"/>
                    <w:jc w:val="center"/>
                    <w:rPr>
                      <w:szCs w:val="21"/>
                    </w:rPr>
                  </w:pPr>
                  <w:r>
                    <w:rPr>
                      <w:rFonts w:hint="eastAsia"/>
                      <w:szCs w:val="21"/>
                    </w:rPr>
                    <w:t>《环境空气质量标准》（GB3095-2012）及其修改单二级标准</w:t>
                  </w:r>
                </w:p>
              </w:tc>
            </w:tr>
            <w:tr w14:paraId="4BA8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4" w:type="pct"/>
                  <w:vAlign w:val="center"/>
                </w:tcPr>
                <w:p w14:paraId="4DEF501A">
                  <w:pPr>
                    <w:widowControl/>
                    <w:adjustRightInd w:val="0"/>
                    <w:snapToGrid w:val="0"/>
                    <w:spacing w:line="360" w:lineRule="exact"/>
                    <w:jc w:val="center"/>
                    <w:rPr>
                      <w:szCs w:val="21"/>
                    </w:rPr>
                  </w:pPr>
                  <w:r>
                    <w:rPr>
                      <w:szCs w:val="21"/>
                    </w:rPr>
                    <w:t>声环境</w:t>
                  </w:r>
                </w:p>
              </w:tc>
              <w:tc>
                <w:tcPr>
                  <w:tcW w:w="3317" w:type="pct"/>
                  <w:gridSpan w:val="6"/>
                  <w:vAlign w:val="center"/>
                </w:tcPr>
                <w:p w14:paraId="61DC50AE">
                  <w:pPr>
                    <w:widowControl/>
                    <w:adjustRightInd w:val="0"/>
                    <w:snapToGrid w:val="0"/>
                    <w:spacing w:line="360" w:lineRule="exact"/>
                    <w:jc w:val="center"/>
                    <w:rPr>
                      <w:spacing w:val="-2"/>
                      <w:szCs w:val="21"/>
                    </w:rPr>
                  </w:pPr>
                  <w:r>
                    <w:rPr>
                      <w:spacing w:val="-2"/>
                      <w:szCs w:val="21"/>
                    </w:rPr>
                    <w:t>厂界</w:t>
                  </w:r>
                  <w:r>
                    <w:rPr>
                      <w:rFonts w:hint="eastAsia"/>
                      <w:spacing w:val="-2"/>
                      <w:szCs w:val="21"/>
                    </w:rPr>
                    <w:t>（项目周边50m范围内无声环境保护目标）</w:t>
                  </w:r>
                </w:p>
              </w:tc>
              <w:tc>
                <w:tcPr>
                  <w:tcW w:w="1408" w:type="pct"/>
                  <w:vAlign w:val="center"/>
                </w:tcPr>
                <w:p w14:paraId="7BAA18A3">
                  <w:pPr>
                    <w:widowControl/>
                    <w:adjustRightInd w:val="0"/>
                    <w:snapToGrid w:val="0"/>
                    <w:spacing w:line="360" w:lineRule="exact"/>
                    <w:jc w:val="center"/>
                    <w:rPr>
                      <w:szCs w:val="21"/>
                    </w:rPr>
                  </w:pPr>
                  <w:r>
                    <w:rPr>
                      <w:kern w:val="0"/>
                      <w:szCs w:val="21"/>
                    </w:rPr>
                    <w:t>《声环境质量标准》（GB3096-2008）</w:t>
                  </w:r>
                  <w:r>
                    <w:rPr>
                      <w:rFonts w:hint="eastAsia"/>
                      <w:kern w:val="0"/>
                      <w:szCs w:val="21"/>
                    </w:rPr>
                    <w:t>2</w:t>
                  </w:r>
                  <w:r>
                    <w:rPr>
                      <w:kern w:val="0"/>
                      <w:szCs w:val="21"/>
                    </w:rPr>
                    <w:t>类标准</w:t>
                  </w:r>
                </w:p>
              </w:tc>
            </w:tr>
            <w:tr w14:paraId="68F8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4" w:type="pct"/>
                  <w:vAlign w:val="center"/>
                </w:tcPr>
                <w:p w14:paraId="27ADDB08">
                  <w:pPr>
                    <w:widowControl/>
                    <w:adjustRightInd w:val="0"/>
                    <w:snapToGrid w:val="0"/>
                    <w:spacing w:line="360" w:lineRule="exact"/>
                    <w:jc w:val="center"/>
                    <w:rPr>
                      <w:szCs w:val="21"/>
                    </w:rPr>
                  </w:pPr>
                  <w:r>
                    <w:rPr>
                      <w:kern w:val="0"/>
                      <w:szCs w:val="21"/>
                    </w:rPr>
                    <w:t>地下水环境</w:t>
                  </w:r>
                </w:p>
              </w:tc>
              <w:tc>
                <w:tcPr>
                  <w:tcW w:w="3317" w:type="pct"/>
                  <w:gridSpan w:val="6"/>
                  <w:vAlign w:val="center"/>
                </w:tcPr>
                <w:p w14:paraId="3FE4BE6C">
                  <w:pPr>
                    <w:widowControl/>
                    <w:adjustRightInd w:val="0"/>
                    <w:snapToGrid w:val="0"/>
                    <w:spacing w:line="360" w:lineRule="exact"/>
                    <w:jc w:val="center"/>
                    <w:rPr>
                      <w:spacing w:val="-2"/>
                      <w:szCs w:val="21"/>
                    </w:rPr>
                  </w:pPr>
                  <w:r>
                    <w:rPr>
                      <w:rFonts w:hint="eastAsia"/>
                    </w:rPr>
                    <w:t>厂界外500m范围内不存在地下水集中式饮用水水源和热水、矿泉水、温泉等特殊地下水资源</w:t>
                  </w:r>
                </w:p>
              </w:tc>
              <w:tc>
                <w:tcPr>
                  <w:tcW w:w="1408" w:type="pct"/>
                  <w:vAlign w:val="center"/>
                </w:tcPr>
                <w:p w14:paraId="37447E28">
                  <w:pPr>
                    <w:widowControl/>
                    <w:adjustRightInd w:val="0"/>
                    <w:snapToGrid w:val="0"/>
                    <w:spacing w:line="360" w:lineRule="exact"/>
                    <w:jc w:val="center"/>
                    <w:rPr>
                      <w:kern w:val="0"/>
                      <w:szCs w:val="21"/>
                    </w:rPr>
                  </w:pPr>
                  <w:r>
                    <w:rPr>
                      <w:kern w:val="0"/>
                      <w:szCs w:val="21"/>
                    </w:rPr>
                    <w:t>《地下水质量标准》（GB/T14848-2017）Ⅲ类标准</w:t>
                  </w:r>
                </w:p>
              </w:tc>
            </w:tr>
            <w:tr w14:paraId="268E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4" w:type="pct"/>
                  <w:vAlign w:val="center"/>
                </w:tcPr>
                <w:p w14:paraId="54755094">
                  <w:pPr>
                    <w:widowControl/>
                    <w:adjustRightInd w:val="0"/>
                    <w:snapToGrid w:val="0"/>
                    <w:spacing w:line="360" w:lineRule="exact"/>
                    <w:jc w:val="center"/>
                    <w:rPr>
                      <w:szCs w:val="21"/>
                    </w:rPr>
                  </w:pPr>
                  <w:r>
                    <w:rPr>
                      <w:szCs w:val="21"/>
                    </w:rPr>
                    <w:t>土壤环境</w:t>
                  </w:r>
                </w:p>
              </w:tc>
              <w:tc>
                <w:tcPr>
                  <w:tcW w:w="3317" w:type="pct"/>
                  <w:gridSpan w:val="6"/>
                  <w:vAlign w:val="center"/>
                </w:tcPr>
                <w:p w14:paraId="6CB1B86E">
                  <w:pPr>
                    <w:widowControl/>
                    <w:adjustRightInd w:val="0"/>
                    <w:snapToGrid w:val="0"/>
                    <w:spacing w:line="360" w:lineRule="exact"/>
                    <w:jc w:val="center"/>
                    <w:rPr>
                      <w:szCs w:val="21"/>
                    </w:rPr>
                  </w:pPr>
                  <w:r>
                    <w:rPr>
                      <w:rFonts w:hint="eastAsia"/>
                      <w:szCs w:val="21"/>
                    </w:rPr>
                    <w:t>项目建设厂区内</w:t>
                  </w:r>
                  <w:r>
                    <w:rPr>
                      <w:szCs w:val="21"/>
                    </w:rPr>
                    <w:t>土壤</w:t>
                  </w:r>
                </w:p>
              </w:tc>
              <w:tc>
                <w:tcPr>
                  <w:tcW w:w="1408" w:type="pct"/>
                  <w:vAlign w:val="center"/>
                </w:tcPr>
                <w:p w14:paraId="303D1A58">
                  <w:pPr>
                    <w:widowControl/>
                    <w:adjustRightInd w:val="0"/>
                    <w:snapToGrid w:val="0"/>
                    <w:spacing w:line="360" w:lineRule="exact"/>
                    <w:jc w:val="center"/>
                    <w:rPr>
                      <w:szCs w:val="21"/>
                    </w:rPr>
                  </w:pPr>
                  <w:r>
                    <w:rPr>
                      <w:szCs w:val="21"/>
                    </w:rPr>
                    <w:t>《土壤环境质量  建设用地土壤污染风险管控标准（试行）》（GB36600-2018）第二类用地筛选值限值要求</w:t>
                  </w:r>
                </w:p>
              </w:tc>
            </w:tr>
          </w:tbl>
          <w:p w14:paraId="7A9DCF2C">
            <w:pPr>
              <w:pStyle w:val="6"/>
            </w:pPr>
          </w:p>
          <w:p w14:paraId="7E5B9DD6"/>
          <w:p w14:paraId="380B005F"/>
          <w:p w14:paraId="3E6C5DF0"/>
          <w:p w14:paraId="3CC25696"/>
          <w:p w14:paraId="77D2BC44"/>
          <w:p w14:paraId="52FF08C8"/>
        </w:tc>
      </w:tr>
      <w:tr w14:paraId="644711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800" w:type="dxa"/>
            <w:tcMar>
              <w:left w:w="28" w:type="dxa"/>
              <w:right w:w="28" w:type="dxa"/>
            </w:tcMar>
            <w:vAlign w:val="center"/>
          </w:tcPr>
          <w:p w14:paraId="2FF243C2">
            <w:pPr>
              <w:adjustRightInd w:val="0"/>
              <w:snapToGrid w:val="0"/>
              <w:jc w:val="center"/>
              <w:rPr>
                <w:rFonts w:ascii="宋体" w:hAnsi="宋体" w:cs="宋体"/>
                <w:kern w:val="0"/>
                <w:sz w:val="24"/>
              </w:rPr>
            </w:pPr>
            <w:r>
              <w:rPr>
                <w:rFonts w:hint="eastAsia" w:ascii="宋体" w:hAnsi="宋体" w:cs="宋体"/>
                <w:kern w:val="0"/>
                <w:sz w:val="24"/>
              </w:rPr>
              <w:t>污染</w:t>
            </w:r>
          </w:p>
          <w:p w14:paraId="57BB572A">
            <w:pPr>
              <w:adjustRightInd w:val="0"/>
              <w:snapToGrid w:val="0"/>
              <w:jc w:val="center"/>
              <w:rPr>
                <w:rFonts w:ascii="宋体" w:hAnsi="宋体" w:cs="宋体"/>
                <w:kern w:val="0"/>
                <w:sz w:val="24"/>
              </w:rPr>
            </w:pPr>
            <w:r>
              <w:rPr>
                <w:rFonts w:hint="eastAsia" w:ascii="宋体" w:hAnsi="宋体" w:cs="宋体"/>
                <w:kern w:val="0"/>
                <w:sz w:val="24"/>
              </w:rPr>
              <w:t>物排</w:t>
            </w:r>
          </w:p>
          <w:p w14:paraId="5C7A02CF">
            <w:pPr>
              <w:adjustRightInd w:val="0"/>
              <w:snapToGrid w:val="0"/>
              <w:jc w:val="center"/>
              <w:rPr>
                <w:rFonts w:ascii="宋体" w:hAnsi="宋体" w:cs="宋体"/>
                <w:kern w:val="0"/>
                <w:sz w:val="24"/>
              </w:rPr>
            </w:pPr>
            <w:r>
              <w:rPr>
                <w:rFonts w:hint="eastAsia" w:ascii="宋体" w:hAnsi="宋体" w:cs="宋体"/>
                <w:kern w:val="0"/>
                <w:sz w:val="24"/>
              </w:rPr>
              <w:t>放控</w:t>
            </w:r>
          </w:p>
          <w:p w14:paraId="1550953D">
            <w:pPr>
              <w:adjustRightInd w:val="0"/>
              <w:snapToGrid w:val="0"/>
              <w:jc w:val="center"/>
              <w:rPr>
                <w:rFonts w:ascii="宋体" w:hAnsi="宋体" w:cs="宋体"/>
                <w:kern w:val="0"/>
                <w:sz w:val="24"/>
              </w:rPr>
            </w:pPr>
            <w:r>
              <w:rPr>
                <w:rFonts w:hint="eastAsia" w:ascii="宋体" w:hAnsi="宋体" w:cs="宋体"/>
                <w:kern w:val="0"/>
                <w:sz w:val="24"/>
              </w:rPr>
              <w:t>制标</w:t>
            </w:r>
          </w:p>
          <w:p w14:paraId="34DD54D4">
            <w:pPr>
              <w:adjustRightInd w:val="0"/>
              <w:snapToGrid w:val="0"/>
              <w:jc w:val="center"/>
              <w:rPr>
                <w:rFonts w:ascii="宋体" w:hAnsi="宋体" w:cs="宋体"/>
                <w:kern w:val="0"/>
                <w:szCs w:val="21"/>
              </w:rPr>
            </w:pPr>
            <w:r>
              <w:rPr>
                <w:rFonts w:hint="eastAsia" w:ascii="宋体" w:hAnsi="宋体" w:cs="宋体"/>
                <w:kern w:val="0"/>
                <w:sz w:val="24"/>
              </w:rPr>
              <w:t>准</w:t>
            </w:r>
          </w:p>
        </w:tc>
        <w:tc>
          <w:tcPr>
            <w:tcW w:w="8190" w:type="dxa"/>
            <w:vAlign w:val="center"/>
          </w:tcPr>
          <w:p w14:paraId="5F59E5E2">
            <w:pPr>
              <w:spacing w:line="480" w:lineRule="exact"/>
              <w:ind w:firstLine="480" w:firstLineChars="200"/>
              <w:textAlignment w:val="baseline"/>
              <w:rPr>
                <w:sz w:val="24"/>
              </w:rPr>
            </w:pPr>
            <w:r>
              <w:rPr>
                <w:rFonts w:hint="eastAsia"/>
                <w:sz w:val="24"/>
              </w:rPr>
              <w:t>（1）</w:t>
            </w:r>
            <w:r>
              <w:rPr>
                <w:sz w:val="24"/>
              </w:rPr>
              <w:t>废气</w:t>
            </w:r>
          </w:p>
          <w:p w14:paraId="7CD5BC87">
            <w:pPr>
              <w:spacing w:line="480" w:lineRule="exact"/>
              <w:ind w:firstLine="480" w:firstLineChars="200"/>
              <w:rPr>
                <w:sz w:val="24"/>
                <w:szCs w:val="22"/>
              </w:rPr>
            </w:pPr>
            <w:r>
              <w:rPr>
                <w:rFonts w:hint="eastAsia" w:ascii="宋体" w:hAnsi="宋体" w:cs="宋体"/>
                <w:sz w:val="24"/>
                <w:szCs w:val="22"/>
              </w:rPr>
              <w:t>①</w:t>
            </w:r>
            <w:r>
              <w:rPr>
                <w:sz w:val="24"/>
                <w:szCs w:val="22"/>
              </w:rPr>
              <w:t>施工期</w:t>
            </w:r>
          </w:p>
          <w:p w14:paraId="5E8A787E">
            <w:pPr>
              <w:spacing w:line="480" w:lineRule="exact"/>
              <w:ind w:firstLine="480" w:firstLineChars="200"/>
              <w:rPr>
                <w:sz w:val="24"/>
                <w:szCs w:val="22"/>
              </w:rPr>
            </w:pPr>
            <w:r>
              <w:rPr>
                <w:rFonts w:hint="eastAsia"/>
                <w:sz w:val="24"/>
                <w:szCs w:val="22"/>
              </w:rPr>
              <w:t>本项目扩建煤棚以及4#办公室均已建成，施工期已经结束，因此，无需再对施工期扬尘、施工场界噪声进行控制。本评价仅对施工期执行标准进行回顾性介绍。</w:t>
            </w:r>
          </w:p>
          <w:p w14:paraId="74574455">
            <w:pPr>
              <w:jc w:val="center"/>
              <w:rPr>
                <w:b/>
              </w:rPr>
            </w:pPr>
            <w:r>
              <w:rPr>
                <w:b/>
                <w:sz w:val="24"/>
              </w:rPr>
              <w:t>表3-</w:t>
            </w:r>
            <w:r>
              <w:rPr>
                <w:rFonts w:hint="eastAsia"/>
                <w:b/>
                <w:sz w:val="24"/>
              </w:rPr>
              <w:t>4</w:t>
            </w:r>
            <w:r>
              <w:rPr>
                <w:b/>
                <w:sz w:val="24"/>
              </w:rPr>
              <w:t xml:space="preserve">    施工期大气污染物排放标准</w:t>
            </w:r>
          </w:p>
          <w:tbl>
            <w:tblPr>
              <w:tblStyle w:val="27"/>
              <w:tblW w:w="49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4"/>
              <w:gridCol w:w="2004"/>
              <w:gridCol w:w="3388"/>
            </w:tblGrid>
            <w:tr w14:paraId="4934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3" w:hRule="atLeast"/>
                <w:jc w:val="center"/>
              </w:trPr>
              <w:tc>
                <w:tcPr>
                  <w:tcW w:w="1568" w:type="pct"/>
                  <w:vAlign w:val="center"/>
                </w:tcPr>
                <w:p w14:paraId="5CE8AD52">
                  <w:pPr>
                    <w:autoSpaceDE w:val="0"/>
                    <w:autoSpaceDN w:val="0"/>
                    <w:snapToGrid w:val="0"/>
                    <w:jc w:val="center"/>
                    <w:rPr>
                      <w:szCs w:val="21"/>
                    </w:rPr>
                  </w:pPr>
                  <w:r>
                    <w:rPr>
                      <w:szCs w:val="21"/>
                    </w:rPr>
                    <w:t>标准名称</w:t>
                  </w:r>
                </w:p>
              </w:tc>
              <w:tc>
                <w:tcPr>
                  <w:tcW w:w="3431" w:type="pct"/>
                  <w:gridSpan w:val="2"/>
                  <w:vAlign w:val="center"/>
                </w:tcPr>
                <w:p w14:paraId="4D6C9842">
                  <w:pPr>
                    <w:autoSpaceDE w:val="0"/>
                    <w:autoSpaceDN w:val="0"/>
                    <w:snapToGrid w:val="0"/>
                    <w:jc w:val="center"/>
                    <w:rPr>
                      <w:spacing w:val="6"/>
                      <w:szCs w:val="21"/>
                    </w:rPr>
                  </w:pPr>
                  <w:r>
                    <w:rPr>
                      <w:spacing w:val="6"/>
                      <w:szCs w:val="21"/>
                    </w:rPr>
                    <w:t>相关限值</w:t>
                  </w:r>
                </w:p>
              </w:tc>
            </w:tr>
            <w:tr w14:paraId="1F0D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568" w:type="pct"/>
                  <w:vMerge w:val="restart"/>
                  <w:vAlign w:val="center"/>
                </w:tcPr>
                <w:p w14:paraId="71B10F17">
                  <w:pPr>
                    <w:autoSpaceDE w:val="0"/>
                    <w:autoSpaceDN w:val="0"/>
                    <w:snapToGrid w:val="0"/>
                    <w:jc w:val="center"/>
                    <w:rPr>
                      <w:szCs w:val="21"/>
                    </w:rPr>
                  </w:pPr>
                  <w:r>
                    <w:rPr>
                      <w:szCs w:val="21"/>
                    </w:rPr>
                    <w:t>大气污染物综合排放标准（</w:t>
                  </w:r>
                  <w:r>
                    <w:rPr>
                      <w:spacing w:val="6"/>
                      <w:szCs w:val="21"/>
                    </w:rPr>
                    <w:t>GB16927-1996</w:t>
                  </w:r>
                  <w:r>
                    <w:rPr>
                      <w:szCs w:val="21"/>
                    </w:rPr>
                    <w:t>）</w:t>
                  </w:r>
                </w:p>
              </w:tc>
              <w:tc>
                <w:tcPr>
                  <w:tcW w:w="1275" w:type="pct"/>
                  <w:vAlign w:val="center"/>
                </w:tcPr>
                <w:p w14:paraId="101BB408">
                  <w:pPr>
                    <w:autoSpaceDE w:val="0"/>
                    <w:autoSpaceDN w:val="0"/>
                    <w:snapToGrid w:val="0"/>
                    <w:jc w:val="center"/>
                    <w:rPr>
                      <w:spacing w:val="6"/>
                      <w:szCs w:val="21"/>
                    </w:rPr>
                  </w:pPr>
                  <w:r>
                    <w:rPr>
                      <w:spacing w:val="6"/>
                      <w:szCs w:val="21"/>
                    </w:rPr>
                    <w:t>类别</w:t>
                  </w:r>
                </w:p>
              </w:tc>
              <w:tc>
                <w:tcPr>
                  <w:tcW w:w="2156" w:type="pct"/>
                  <w:vAlign w:val="center"/>
                </w:tcPr>
                <w:p w14:paraId="0A611A50">
                  <w:pPr>
                    <w:autoSpaceDE w:val="0"/>
                    <w:autoSpaceDN w:val="0"/>
                    <w:snapToGrid w:val="0"/>
                    <w:jc w:val="center"/>
                    <w:rPr>
                      <w:spacing w:val="6"/>
                      <w:szCs w:val="21"/>
                    </w:rPr>
                  </w:pPr>
                  <w:r>
                    <w:rPr>
                      <w:spacing w:val="6"/>
                      <w:szCs w:val="21"/>
                    </w:rPr>
                    <w:t>颗粒物周界外浓度最高点mg/m</w:t>
                  </w:r>
                  <w:r>
                    <w:rPr>
                      <w:spacing w:val="6"/>
                      <w:szCs w:val="21"/>
                      <w:vertAlign w:val="superscript"/>
                    </w:rPr>
                    <w:t>3</w:t>
                  </w:r>
                </w:p>
              </w:tc>
            </w:tr>
            <w:tr w14:paraId="36685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0" w:type="auto"/>
                  <w:vMerge w:val="continue"/>
                  <w:vAlign w:val="center"/>
                </w:tcPr>
                <w:p w14:paraId="1FCC72D2">
                  <w:pPr>
                    <w:widowControl/>
                    <w:rPr>
                      <w:szCs w:val="21"/>
                    </w:rPr>
                  </w:pPr>
                </w:p>
              </w:tc>
              <w:tc>
                <w:tcPr>
                  <w:tcW w:w="1275" w:type="pct"/>
                  <w:vAlign w:val="center"/>
                </w:tcPr>
                <w:p w14:paraId="79551FA6">
                  <w:pPr>
                    <w:autoSpaceDE w:val="0"/>
                    <w:autoSpaceDN w:val="0"/>
                    <w:snapToGrid w:val="0"/>
                    <w:jc w:val="center"/>
                    <w:rPr>
                      <w:spacing w:val="6"/>
                      <w:szCs w:val="21"/>
                    </w:rPr>
                  </w:pPr>
                  <w:r>
                    <w:rPr>
                      <w:spacing w:val="6"/>
                      <w:szCs w:val="21"/>
                    </w:rPr>
                    <w:t>颗粒物</w:t>
                  </w:r>
                </w:p>
              </w:tc>
              <w:tc>
                <w:tcPr>
                  <w:tcW w:w="2156" w:type="pct"/>
                  <w:vAlign w:val="center"/>
                </w:tcPr>
                <w:p w14:paraId="2995577E">
                  <w:pPr>
                    <w:autoSpaceDE w:val="0"/>
                    <w:autoSpaceDN w:val="0"/>
                    <w:snapToGrid w:val="0"/>
                    <w:jc w:val="center"/>
                    <w:rPr>
                      <w:spacing w:val="6"/>
                      <w:szCs w:val="21"/>
                    </w:rPr>
                  </w:pPr>
                  <w:r>
                    <w:rPr>
                      <w:spacing w:val="6"/>
                      <w:szCs w:val="21"/>
                    </w:rPr>
                    <w:t>1.0</w:t>
                  </w:r>
                </w:p>
              </w:tc>
            </w:tr>
          </w:tbl>
          <w:p w14:paraId="4B9F0075">
            <w:pPr>
              <w:ind w:firstLine="200"/>
              <w:jc w:val="center"/>
              <w:rPr>
                <w:b/>
                <w:bCs/>
                <w:sz w:val="24"/>
              </w:rPr>
            </w:pPr>
            <w:r>
              <w:rPr>
                <w:b/>
                <w:bCs/>
                <w:sz w:val="24"/>
              </w:rPr>
              <w:t>表3-</w:t>
            </w:r>
            <w:r>
              <w:rPr>
                <w:rFonts w:hint="eastAsia"/>
                <w:b/>
                <w:bCs/>
                <w:sz w:val="24"/>
              </w:rPr>
              <w:t>5</w:t>
            </w:r>
            <w:r>
              <w:rPr>
                <w:b/>
                <w:bCs/>
                <w:sz w:val="24"/>
              </w:rPr>
              <w:t xml:space="preserve">    噪声排放标准一览表</w:t>
            </w:r>
          </w:p>
          <w:tbl>
            <w:tblPr>
              <w:tblStyle w:val="27"/>
              <w:tblW w:w="49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1482"/>
              <w:gridCol w:w="1428"/>
              <w:gridCol w:w="3864"/>
            </w:tblGrid>
            <w:tr w14:paraId="45AB7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07" w:type="pct"/>
                  <w:vMerge w:val="restart"/>
                  <w:vAlign w:val="center"/>
                </w:tcPr>
                <w:p w14:paraId="50BC98D0">
                  <w:pPr>
                    <w:widowControl/>
                    <w:autoSpaceDE w:val="0"/>
                    <w:autoSpaceDN w:val="0"/>
                    <w:spacing w:line="240" w:lineRule="exact"/>
                    <w:jc w:val="center"/>
                    <w:rPr>
                      <w:szCs w:val="21"/>
                    </w:rPr>
                  </w:pPr>
                  <w:r>
                    <w:rPr>
                      <w:szCs w:val="21"/>
                    </w:rPr>
                    <w:t>时期</w:t>
                  </w:r>
                </w:p>
              </w:tc>
              <w:tc>
                <w:tcPr>
                  <w:tcW w:w="1844" w:type="pct"/>
                  <w:gridSpan w:val="2"/>
                  <w:vAlign w:val="center"/>
                </w:tcPr>
                <w:p w14:paraId="556B58DB">
                  <w:pPr>
                    <w:autoSpaceDE w:val="0"/>
                    <w:autoSpaceDN w:val="0"/>
                    <w:spacing w:line="240" w:lineRule="exact"/>
                    <w:jc w:val="center"/>
                    <w:rPr>
                      <w:szCs w:val="21"/>
                    </w:rPr>
                  </w:pPr>
                  <w:r>
                    <w:rPr>
                      <w:szCs w:val="21"/>
                    </w:rPr>
                    <w:t>噪声限值Leq [dB（A）]</w:t>
                  </w:r>
                </w:p>
              </w:tc>
              <w:tc>
                <w:tcPr>
                  <w:tcW w:w="2449" w:type="pct"/>
                  <w:vMerge w:val="restart"/>
                  <w:vAlign w:val="center"/>
                </w:tcPr>
                <w:p w14:paraId="4A509F2E">
                  <w:pPr>
                    <w:widowControl/>
                    <w:autoSpaceDE w:val="0"/>
                    <w:autoSpaceDN w:val="0"/>
                    <w:spacing w:line="240" w:lineRule="exact"/>
                    <w:jc w:val="center"/>
                    <w:rPr>
                      <w:szCs w:val="21"/>
                    </w:rPr>
                  </w:pPr>
                  <w:r>
                    <w:rPr>
                      <w:szCs w:val="21"/>
                    </w:rPr>
                    <w:t>标准来源</w:t>
                  </w:r>
                </w:p>
              </w:tc>
            </w:tr>
            <w:tr w14:paraId="2F50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0" w:type="auto"/>
                  <w:vMerge w:val="continue"/>
                  <w:vAlign w:val="center"/>
                </w:tcPr>
                <w:p w14:paraId="08E3C2CF">
                  <w:pPr>
                    <w:widowControl/>
                    <w:rPr>
                      <w:szCs w:val="21"/>
                    </w:rPr>
                  </w:pPr>
                </w:p>
              </w:tc>
              <w:tc>
                <w:tcPr>
                  <w:tcW w:w="939" w:type="pct"/>
                  <w:vAlign w:val="center"/>
                </w:tcPr>
                <w:p w14:paraId="2E7A456C">
                  <w:pPr>
                    <w:autoSpaceDE w:val="0"/>
                    <w:autoSpaceDN w:val="0"/>
                    <w:spacing w:line="240" w:lineRule="exact"/>
                    <w:jc w:val="center"/>
                    <w:rPr>
                      <w:szCs w:val="21"/>
                    </w:rPr>
                  </w:pPr>
                  <w:r>
                    <w:rPr>
                      <w:szCs w:val="21"/>
                    </w:rPr>
                    <w:t>昼间</w:t>
                  </w:r>
                </w:p>
              </w:tc>
              <w:tc>
                <w:tcPr>
                  <w:tcW w:w="905" w:type="pct"/>
                  <w:vAlign w:val="center"/>
                </w:tcPr>
                <w:p w14:paraId="2FEE4159">
                  <w:pPr>
                    <w:widowControl/>
                    <w:autoSpaceDE w:val="0"/>
                    <w:autoSpaceDN w:val="0"/>
                    <w:spacing w:line="240" w:lineRule="exact"/>
                    <w:jc w:val="center"/>
                    <w:rPr>
                      <w:szCs w:val="21"/>
                    </w:rPr>
                  </w:pPr>
                  <w:r>
                    <w:rPr>
                      <w:szCs w:val="21"/>
                    </w:rPr>
                    <w:t>夜间</w:t>
                  </w:r>
                </w:p>
              </w:tc>
              <w:tc>
                <w:tcPr>
                  <w:tcW w:w="0" w:type="auto"/>
                  <w:vMerge w:val="continue"/>
                  <w:vAlign w:val="center"/>
                </w:tcPr>
                <w:p w14:paraId="72E639AC">
                  <w:pPr>
                    <w:widowControl/>
                    <w:rPr>
                      <w:szCs w:val="21"/>
                    </w:rPr>
                  </w:pPr>
                </w:p>
              </w:tc>
            </w:tr>
            <w:tr w14:paraId="7AA5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07" w:type="pct"/>
                  <w:vAlign w:val="center"/>
                </w:tcPr>
                <w:p w14:paraId="7CA7275F">
                  <w:pPr>
                    <w:widowControl/>
                    <w:autoSpaceDE w:val="0"/>
                    <w:autoSpaceDN w:val="0"/>
                    <w:spacing w:line="240" w:lineRule="exact"/>
                    <w:jc w:val="center"/>
                    <w:rPr>
                      <w:szCs w:val="21"/>
                    </w:rPr>
                  </w:pPr>
                  <w:r>
                    <w:rPr>
                      <w:szCs w:val="21"/>
                    </w:rPr>
                    <w:t>施工期</w:t>
                  </w:r>
                </w:p>
              </w:tc>
              <w:tc>
                <w:tcPr>
                  <w:tcW w:w="939" w:type="pct"/>
                  <w:vAlign w:val="center"/>
                </w:tcPr>
                <w:p w14:paraId="0198B005">
                  <w:pPr>
                    <w:autoSpaceDE w:val="0"/>
                    <w:autoSpaceDN w:val="0"/>
                    <w:spacing w:line="240" w:lineRule="exact"/>
                    <w:jc w:val="center"/>
                    <w:rPr>
                      <w:szCs w:val="21"/>
                    </w:rPr>
                  </w:pPr>
                  <w:r>
                    <w:rPr>
                      <w:szCs w:val="21"/>
                    </w:rPr>
                    <w:t>70</w:t>
                  </w:r>
                </w:p>
              </w:tc>
              <w:tc>
                <w:tcPr>
                  <w:tcW w:w="905" w:type="pct"/>
                  <w:vAlign w:val="center"/>
                </w:tcPr>
                <w:p w14:paraId="7DD52559">
                  <w:pPr>
                    <w:widowControl/>
                    <w:autoSpaceDE w:val="0"/>
                    <w:autoSpaceDN w:val="0"/>
                    <w:spacing w:line="240" w:lineRule="exact"/>
                    <w:jc w:val="center"/>
                    <w:rPr>
                      <w:szCs w:val="21"/>
                    </w:rPr>
                  </w:pPr>
                  <w:r>
                    <w:rPr>
                      <w:szCs w:val="21"/>
                    </w:rPr>
                    <w:t>55</w:t>
                  </w:r>
                </w:p>
              </w:tc>
              <w:tc>
                <w:tcPr>
                  <w:tcW w:w="2449" w:type="pct"/>
                  <w:vAlign w:val="center"/>
                </w:tcPr>
                <w:p w14:paraId="07DA6178">
                  <w:pPr>
                    <w:widowControl/>
                    <w:autoSpaceDE w:val="0"/>
                    <w:autoSpaceDN w:val="0"/>
                    <w:spacing w:line="240" w:lineRule="exact"/>
                    <w:jc w:val="center"/>
                    <w:rPr>
                      <w:szCs w:val="21"/>
                    </w:rPr>
                  </w:pPr>
                  <w:r>
                    <w:rPr>
                      <w:szCs w:val="21"/>
                    </w:rPr>
                    <w:t>《建筑施工场界环境噪声排放标准》（GB12523-2011）的标准限值</w:t>
                  </w:r>
                </w:p>
              </w:tc>
            </w:tr>
          </w:tbl>
          <w:p w14:paraId="68FD9C05">
            <w:pPr>
              <w:spacing w:line="480" w:lineRule="exact"/>
              <w:ind w:firstLine="480" w:firstLineChars="200"/>
              <w:rPr>
                <w:sz w:val="24"/>
              </w:rPr>
            </w:pPr>
            <w:r>
              <w:rPr>
                <w:rFonts w:hint="eastAsia" w:ascii="宋体" w:hAnsi="宋体" w:cs="宋体"/>
                <w:sz w:val="24"/>
              </w:rPr>
              <w:t>②</w:t>
            </w:r>
            <w:r>
              <w:rPr>
                <w:rFonts w:hint="eastAsia"/>
                <w:sz w:val="24"/>
              </w:rPr>
              <w:t>运营期</w:t>
            </w:r>
          </w:p>
          <w:p w14:paraId="27902F14">
            <w:pPr>
              <w:spacing w:line="480" w:lineRule="exact"/>
              <w:ind w:firstLine="480" w:firstLineChars="200"/>
              <w:rPr>
                <w:sz w:val="24"/>
                <w:szCs w:val="32"/>
              </w:rPr>
            </w:pPr>
            <w:bookmarkStart w:id="18" w:name="_Hlk164269154"/>
            <w:r>
              <w:rPr>
                <w:rFonts w:hint="eastAsia"/>
                <w:sz w:val="24"/>
                <w:szCs w:val="32"/>
              </w:rPr>
              <w:t>项目运营期废气颗粒物排放执行《煤炭工业污染物排放标准》（GB20426-2006）表5煤炭工业无组织排放限值要求。</w:t>
            </w:r>
          </w:p>
          <w:p w14:paraId="485A604A">
            <w:pPr>
              <w:keepNext/>
              <w:autoSpaceDE w:val="0"/>
              <w:autoSpaceDN w:val="0"/>
              <w:spacing w:line="440" w:lineRule="exact"/>
              <w:ind w:firstLine="482" w:firstLineChars="200"/>
              <w:jc w:val="center"/>
              <w:textAlignment w:val="baseline"/>
              <w:rPr>
                <w:b/>
                <w:bCs/>
                <w:sz w:val="24"/>
              </w:rPr>
            </w:pPr>
            <w:r>
              <w:rPr>
                <w:b/>
                <w:bCs/>
                <w:sz w:val="24"/>
              </w:rPr>
              <w:t>表</w:t>
            </w:r>
            <w:r>
              <w:rPr>
                <w:rFonts w:hint="eastAsia"/>
                <w:b/>
                <w:bCs/>
                <w:sz w:val="24"/>
              </w:rPr>
              <w:t xml:space="preserve">3-6 </w:t>
            </w:r>
            <w:r>
              <w:rPr>
                <w:b/>
                <w:bCs/>
                <w:sz w:val="24"/>
              </w:rPr>
              <w:t xml:space="preserve"> </w:t>
            </w:r>
            <w:r>
              <w:rPr>
                <w:rFonts w:hint="eastAsia"/>
                <w:b/>
                <w:bCs/>
                <w:sz w:val="24"/>
              </w:rPr>
              <w:t xml:space="preserve"> </w:t>
            </w:r>
            <w:r>
              <w:rPr>
                <w:b/>
                <w:bCs/>
                <w:sz w:val="24"/>
              </w:rPr>
              <w:t xml:space="preserve"> 废气排放执行标准</w:t>
            </w:r>
          </w:p>
          <w:tbl>
            <w:tblPr>
              <w:tblStyle w:val="28"/>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1"/>
              <w:gridCol w:w="768"/>
              <w:gridCol w:w="1926"/>
              <w:gridCol w:w="2268"/>
              <w:gridCol w:w="2141"/>
            </w:tblGrid>
            <w:tr w14:paraId="52D3D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41" w:type="pct"/>
                  <w:vAlign w:val="center"/>
                </w:tcPr>
                <w:p w14:paraId="607F71B1">
                  <w:pPr>
                    <w:autoSpaceDE w:val="0"/>
                    <w:autoSpaceDN w:val="0"/>
                    <w:snapToGrid w:val="0"/>
                    <w:jc w:val="center"/>
                    <w:rPr>
                      <w:szCs w:val="21"/>
                    </w:rPr>
                  </w:pPr>
                  <w:r>
                    <w:rPr>
                      <w:rFonts w:hint="eastAsia"/>
                      <w:szCs w:val="21"/>
                    </w:rPr>
                    <w:t>污染物</w:t>
                  </w:r>
                </w:p>
              </w:tc>
              <w:tc>
                <w:tcPr>
                  <w:tcW w:w="3115" w:type="pct"/>
                  <w:gridSpan w:val="3"/>
                  <w:vAlign w:val="center"/>
                </w:tcPr>
                <w:p w14:paraId="0C8928B6">
                  <w:pPr>
                    <w:autoSpaceDE w:val="0"/>
                    <w:autoSpaceDN w:val="0"/>
                    <w:snapToGrid w:val="0"/>
                    <w:jc w:val="center"/>
                    <w:rPr>
                      <w:szCs w:val="21"/>
                    </w:rPr>
                  </w:pPr>
                  <w:r>
                    <w:rPr>
                      <w:rFonts w:hint="eastAsia"/>
                      <w:szCs w:val="21"/>
                    </w:rPr>
                    <w:t>具体指标</w:t>
                  </w:r>
                </w:p>
              </w:tc>
              <w:tc>
                <w:tcPr>
                  <w:tcW w:w="1344" w:type="pct"/>
                  <w:vAlign w:val="center"/>
                </w:tcPr>
                <w:p w14:paraId="233B1C9D">
                  <w:pPr>
                    <w:autoSpaceDE w:val="0"/>
                    <w:autoSpaceDN w:val="0"/>
                    <w:snapToGrid w:val="0"/>
                    <w:jc w:val="center"/>
                    <w:rPr>
                      <w:szCs w:val="21"/>
                    </w:rPr>
                  </w:pPr>
                  <w:r>
                    <w:rPr>
                      <w:rFonts w:hint="eastAsia"/>
                      <w:szCs w:val="21"/>
                    </w:rPr>
                    <w:t>标准来源</w:t>
                  </w:r>
                </w:p>
              </w:tc>
            </w:tr>
            <w:tr w14:paraId="11C2E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pct"/>
                  <w:vMerge w:val="restart"/>
                  <w:vAlign w:val="center"/>
                </w:tcPr>
                <w:p w14:paraId="7CF54E0A">
                  <w:pPr>
                    <w:autoSpaceDE w:val="0"/>
                    <w:autoSpaceDN w:val="0"/>
                    <w:snapToGrid w:val="0"/>
                    <w:jc w:val="center"/>
                    <w:rPr>
                      <w:szCs w:val="21"/>
                    </w:rPr>
                  </w:pPr>
                  <w:r>
                    <w:rPr>
                      <w:rFonts w:hint="eastAsia"/>
                      <w:szCs w:val="21"/>
                    </w:rPr>
                    <w:t>污染物</w:t>
                  </w:r>
                </w:p>
              </w:tc>
              <w:tc>
                <w:tcPr>
                  <w:tcW w:w="482" w:type="pct"/>
                  <w:vMerge w:val="restart"/>
                  <w:vAlign w:val="center"/>
                </w:tcPr>
                <w:p w14:paraId="32163CB7">
                  <w:pPr>
                    <w:autoSpaceDE w:val="0"/>
                    <w:autoSpaceDN w:val="0"/>
                    <w:snapToGrid w:val="0"/>
                    <w:jc w:val="center"/>
                    <w:rPr>
                      <w:szCs w:val="21"/>
                    </w:rPr>
                  </w:pPr>
                  <w:r>
                    <w:rPr>
                      <w:rFonts w:hint="eastAsia"/>
                      <w:szCs w:val="21"/>
                    </w:rPr>
                    <w:t>监控点</w:t>
                  </w:r>
                </w:p>
              </w:tc>
              <w:tc>
                <w:tcPr>
                  <w:tcW w:w="2633" w:type="pct"/>
                  <w:gridSpan w:val="2"/>
                  <w:vAlign w:val="center"/>
                </w:tcPr>
                <w:p w14:paraId="25118350">
                  <w:pPr>
                    <w:autoSpaceDE w:val="0"/>
                    <w:autoSpaceDN w:val="0"/>
                    <w:snapToGrid w:val="0"/>
                    <w:jc w:val="center"/>
                    <w:rPr>
                      <w:szCs w:val="21"/>
                    </w:rPr>
                  </w:pPr>
                  <w:r>
                    <w:rPr>
                      <w:rFonts w:hint="eastAsia"/>
                      <w:szCs w:val="21"/>
                    </w:rPr>
                    <w:t>作业场所</w:t>
                  </w:r>
                </w:p>
              </w:tc>
              <w:tc>
                <w:tcPr>
                  <w:tcW w:w="1344" w:type="pct"/>
                  <w:vMerge w:val="restart"/>
                  <w:vAlign w:val="center"/>
                </w:tcPr>
                <w:p w14:paraId="5B428EB0">
                  <w:pPr>
                    <w:autoSpaceDE w:val="0"/>
                    <w:autoSpaceDN w:val="0"/>
                    <w:snapToGrid w:val="0"/>
                    <w:jc w:val="center"/>
                    <w:rPr>
                      <w:szCs w:val="21"/>
                    </w:rPr>
                  </w:pPr>
                  <w:bookmarkStart w:id="19" w:name="OLE_LINK1"/>
                  <w:bookmarkStart w:id="20" w:name="OLE_LINK2"/>
                  <w:r>
                    <w:rPr>
                      <w:rFonts w:hint="eastAsia"/>
                      <w:szCs w:val="21"/>
                    </w:rPr>
                    <w:t>《煤炭工业污染物排放标准》（GB20426-2006）表5限值</w:t>
                  </w:r>
                  <w:bookmarkEnd w:id="19"/>
                  <w:bookmarkEnd w:id="20"/>
                </w:p>
              </w:tc>
            </w:tr>
            <w:tr w14:paraId="5D775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pct"/>
                  <w:vMerge w:val="continue"/>
                  <w:vAlign w:val="center"/>
                </w:tcPr>
                <w:p w14:paraId="213F23FF">
                  <w:pPr>
                    <w:widowControl/>
                    <w:rPr>
                      <w:szCs w:val="21"/>
                    </w:rPr>
                  </w:pPr>
                </w:p>
              </w:tc>
              <w:tc>
                <w:tcPr>
                  <w:tcW w:w="482" w:type="pct"/>
                  <w:vMerge w:val="continue"/>
                  <w:vAlign w:val="center"/>
                </w:tcPr>
                <w:p w14:paraId="099C2A98">
                  <w:pPr>
                    <w:widowControl/>
                    <w:rPr>
                      <w:szCs w:val="21"/>
                    </w:rPr>
                  </w:pPr>
                </w:p>
              </w:tc>
              <w:tc>
                <w:tcPr>
                  <w:tcW w:w="1209" w:type="pct"/>
                  <w:vAlign w:val="center"/>
                </w:tcPr>
                <w:p w14:paraId="664C6750">
                  <w:pPr>
                    <w:autoSpaceDE w:val="0"/>
                    <w:autoSpaceDN w:val="0"/>
                    <w:snapToGrid w:val="0"/>
                    <w:jc w:val="center"/>
                    <w:rPr>
                      <w:szCs w:val="21"/>
                    </w:rPr>
                  </w:pPr>
                  <w:r>
                    <w:rPr>
                      <w:rFonts w:hint="eastAsia"/>
                      <w:szCs w:val="21"/>
                    </w:rPr>
                    <w:t>煤炭工业所属装卸场所</w:t>
                  </w:r>
                </w:p>
              </w:tc>
              <w:tc>
                <w:tcPr>
                  <w:tcW w:w="1424" w:type="pct"/>
                  <w:vAlign w:val="center"/>
                </w:tcPr>
                <w:p w14:paraId="4C247990">
                  <w:pPr>
                    <w:autoSpaceDE w:val="0"/>
                    <w:autoSpaceDN w:val="0"/>
                    <w:snapToGrid w:val="0"/>
                    <w:jc w:val="center"/>
                    <w:rPr>
                      <w:szCs w:val="21"/>
                    </w:rPr>
                  </w:pPr>
                  <w:r>
                    <w:rPr>
                      <w:rFonts w:hint="eastAsia"/>
                      <w:szCs w:val="21"/>
                    </w:rPr>
                    <w:t>煤炭贮存场所、煤矸石堆置场</w:t>
                  </w:r>
                </w:p>
              </w:tc>
              <w:tc>
                <w:tcPr>
                  <w:tcW w:w="1344" w:type="pct"/>
                  <w:vMerge w:val="continue"/>
                  <w:vAlign w:val="center"/>
                </w:tcPr>
                <w:p w14:paraId="6579B484">
                  <w:pPr>
                    <w:widowControl/>
                    <w:rPr>
                      <w:szCs w:val="21"/>
                    </w:rPr>
                  </w:pPr>
                </w:p>
              </w:tc>
            </w:tr>
            <w:tr w14:paraId="62E30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pct"/>
                  <w:vMerge w:val="continue"/>
                  <w:vAlign w:val="center"/>
                </w:tcPr>
                <w:p w14:paraId="6585DD73">
                  <w:pPr>
                    <w:widowControl/>
                    <w:rPr>
                      <w:szCs w:val="21"/>
                    </w:rPr>
                  </w:pPr>
                </w:p>
              </w:tc>
              <w:tc>
                <w:tcPr>
                  <w:tcW w:w="482" w:type="pct"/>
                  <w:vMerge w:val="continue"/>
                  <w:vAlign w:val="center"/>
                </w:tcPr>
                <w:p w14:paraId="51C6AEDD">
                  <w:pPr>
                    <w:widowControl/>
                    <w:rPr>
                      <w:szCs w:val="21"/>
                    </w:rPr>
                  </w:pPr>
                </w:p>
              </w:tc>
              <w:tc>
                <w:tcPr>
                  <w:tcW w:w="2633" w:type="pct"/>
                  <w:gridSpan w:val="2"/>
                  <w:vAlign w:val="center"/>
                </w:tcPr>
                <w:p w14:paraId="4E450902">
                  <w:pPr>
                    <w:autoSpaceDE w:val="0"/>
                    <w:autoSpaceDN w:val="0"/>
                    <w:snapToGrid w:val="0"/>
                    <w:jc w:val="center"/>
                    <w:rPr>
                      <w:szCs w:val="21"/>
                    </w:rPr>
                  </w:pPr>
                  <w:r>
                    <w:rPr>
                      <w:rFonts w:hint="eastAsia"/>
                      <w:szCs w:val="21"/>
                    </w:rPr>
                    <w:t>无组织排放限值/（mg/m</w:t>
                  </w:r>
                  <w:r>
                    <w:rPr>
                      <w:rFonts w:hint="eastAsia"/>
                      <w:szCs w:val="21"/>
                      <w:vertAlign w:val="superscript"/>
                    </w:rPr>
                    <w:t>3</w:t>
                  </w:r>
                  <w:r>
                    <w:rPr>
                      <w:rFonts w:hint="eastAsia"/>
                      <w:szCs w:val="21"/>
                    </w:rPr>
                    <w:t>）</w:t>
                  </w:r>
                </w:p>
                <w:p w14:paraId="6FA5CCDD">
                  <w:pPr>
                    <w:autoSpaceDE w:val="0"/>
                    <w:autoSpaceDN w:val="0"/>
                    <w:snapToGrid w:val="0"/>
                    <w:jc w:val="center"/>
                    <w:rPr>
                      <w:szCs w:val="21"/>
                    </w:rPr>
                  </w:pPr>
                  <w:r>
                    <w:rPr>
                      <w:rFonts w:hint="eastAsia"/>
                      <w:szCs w:val="21"/>
                    </w:rPr>
                    <w:t>（监控点与参考点浓度差值）</w:t>
                  </w:r>
                </w:p>
              </w:tc>
              <w:tc>
                <w:tcPr>
                  <w:tcW w:w="1344" w:type="pct"/>
                  <w:vMerge w:val="continue"/>
                  <w:vAlign w:val="center"/>
                </w:tcPr>
                <w:p w14:paraId="01D9F66B">
                  <w:pPr>
                    <w:widowControl/>
                    <w:rPr>
                      <w:szCs w:val="21"/>
                    </w:rPr>
                  </w:pPr>
                </w:p>
              </w:tc>
            </w:tr>
            <w:tr w14:paraId="24715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pct"/>
                  <w:vAlign w:val="center"/>
                </w:tcPr>
                <w:p w14:paraId="2084A300">
                  <w:pPr>
                    <w:autoSpaceDE w:val="0"/>
                    <w:autoSpaceDN w:val="0"/>
                    <w:snapToGrid w:val="0"/>
                    <w:jc w:val="center"/>
                    <w:rPr>
                      <w:szCs w:val="21"/>
                    </w:rPr>
                  </w:pPr>
                  <w:r>
                    <w:rPr>
                      <w:rFonts w:hint="eastAsia"/>
                      <w:szCs w:val="21"/>
                    </w:rPr>
                    <w:t>颗粒物</w:t>
                  </w:r>
                </w:p>
              </w:tc>
              <w:tc>
                <w:tcPr>
                  <w:tcW w:w="482" w:type="pct"/>
                  <w:vAlign w:val="center"/>
                </w:tcPr>
                <w:p w14:paraId="093F542D">
                  <w:pPr>
                    <w:autoSpaceDE w:val="0"/>
                    <w:autoSpaceDN w:val="0"/>
                    <w:snapToGrid w:val="0"/>
                    <w:jc w:val="center"/>
                    <w:rPr>
                      <w:szCs w:val="21"/>
                    </w:rPr>
                  </w:pPr>
                  <w:r>
                    <w:rPr>
                      <w:rFonts w:hint="eastAsia"/>
                      <w:szCs w:val="21"/>
                    </w:rPr>
                    <w:t>周界外浓度最高点</w:t>
                  </w:r>
                </w:p>
              </w:tc>
              <w:tc>
                <w:tcPr>
                  <w:tcW w:w="2633" w:type="pct"/>
                  <w:gridSpan w:val="2"/>
                  <w:vAlign w:val="center"/>
                </w:tcPr>
                <w:p w14:paraId="734CC22B">
                  <w:pPr>
                    <w:autoSpaceDE w:val="0"/>
                    <w:autoSpaceDN w:val="0"/>
                    <w:snapToGrid w:val="0"/>
                    <w:jc w:val="center"/>
                    <w:rPr>
                      <w:szCs w:val="21"/>
                    </w:rPr>
                  </w:pPr>
                  <w:r>
                    <w:rPr>
                      <w:rFonts w:hint="eastAsia"/>
                      <w:szCs w:val="21"/>
                    </w:rPr>
                    <w:t>1.0</w:t>
                  </w:r>
                </w:p>
              </w:tc>
              <w:tc>
                <w:tcPr>
                  <w:tcW w:w="1344" w:type="pct"/>
                  <w:vMerge w:val="continue"/>
                  <w:vAlign w:val="center"/>
                </w:tcPr>
                <w:p w14:paraId="0115BB34">
                  <w:pPr>
                    <w:widowControl/>
                    <w:rPr>
                      <w:szCs w:val="21"/>
                    </w:rPr>
                  </w:pPr>
                </w:p>
              </w:tc>
            </w:tr>
            <w:bookmarkEnd w:id="18"/>
          </w:tbl>
          <w:p w14:paraId="1F3EDA2F">
            <w:pPr>
              <w:spacing w:line="480" w:lineRule="exact"/>
              <w:ind w:firstLine="480" w:firstLineChars="200"/>
              <w:textAlignment w:val="baseline"/>
              <w:rPr>
                <w:sz w:val="24"/>
              </w:rPr>
            </w:pPr>
            <w:r>
              <w:rPr>
                <w:rFonts w:hint="eastAsia"/>
                <w:sz w:val="24"/>
              </w:rPr>
              <w:t>（2）废水</w:t>
            </w:r>
          </w:p>
          <w:p w14:paraId="74A5F25D">
            <w:pPr>
              <w:spacing w:line="480" w:lineRule="exact"/>
              <w:ind w:firstLine="480" w:firstLineChars="200"/>
              <w:textAlignment w:val="baseline"/>
              <w:rPr>
                <w:sz w:val="24"/>
              </w:rPr>
            </w:pPr>
            <w:r>
              <w:rPr>
                <w:rFonts w:hint="eastAsia"/>
                <w:sz w:val="24"/>
              </w:rPr>
              <w:t>项目抑尘用水全部蒸发损耗；不新增劳动定员，无新增生活废水。</w:t>
            </w:r>
          </w:p>
          <w:p w14:paraId="2FE81F82">
            <w:pPr>
              <w:spacing w:line="480" w:lineRule="exact"/>
              <w:ind w:firstLine="480" w:firstLineChars="200"/>
              <w:textAlignment w:val="baseline"/>
              <w:rPr>
                <w:sz w:val="24"/>
              </w:rPr>
            </w:pPr>
            <w:r>
              <w:rPr>
                <w:rFonts w:hint="eastAsia"/>
                <w:sz w:val="24"/>
              </w:rPr>
              <w:t>（3）</w:t>
            </w:r>
            <w:r>
              <w:rPr>
                <w:sz w:val="24"/>
              </w:rPr>
              <w:t>噪声</w:t>
            </w:r>
          </w:p>
          <w:p w14:paraId="02A1B1BA">
            <w:pPr>
              <w:adjustRightInd w:val="0"/>
              <w:snapToGrid w:val="0"/>
              <w:spacing w:line="480" w:lineRule="exact"/>
              <w:ind w:firstLine="480" w:firstLineChars="200"/>
              <w:rPr>
                <w:sz w:val="24"/>
              </w:rPr>
            </w:pPr>
            <w:r>
              <w:rPr>
                <w:sz w:val="24"/>
              </w:rPr>
              <w:t>运营期厂界噪声执行《工业企业厂界环境噪声排放标准》（GB12348- 2008）</w:t>
            </w:r>
            <w:r>
              <w:rPr>
                <w:rFonts w:hint="eastAsia"/>
                <w:sz w:val="24"/>
              </w:rPr>
              <w:t>2</w:t>
            </w:r>
            <w:r>
              <w:rPr>
                <w:sz w:val="24"/>
              </w:rPr>
              <w:t>类标准，具体标准值如下。</w:t>
            </w:r>
          </w:p>
          <w:p w14:paraId="3DBE9537">
            <w:pPr>
              <w:snapToGrid w:val="0"/>
              <w:spacing w:line="420" w:lineRule="exact"/>
              <w:ind w:firstLine="482" w:firstLineChars="200"/>
              <w:jc w:val="center"/>
              <w:rPr>
                <w:b/>
                <w:sz w:val="24"/>
              </w:rPr>
            </w:pPr>
          </w:p>
          <w:p w14:paraId="7F8DA6D5">
            <w:pPr>
              <w:snapToGrid w:val="0"/>
              <w:spacing w:line="420" w:lineRule="exact"/>
              <w:ind w:firstLine="482" w:firstLineChars="200"/>
              <w:jc w:val="center"/>
              <w:rPr>
                <w:b/>
                <w:sz w:val="24"/>
              </w:rPr>
            </w:pPr>
            <w:r>
              <w:rPr>
                <w:b/>
                <w:sz w:val="24"/>
              </w:rPr>
              <w:t>表</w:t>
            </w:r>
            <w:r>
              <w:rPr>
                <w:rFonts w:hint="eastAsia"/>
                <w:b/>
                <w:bCs/>
                <w:sz w:val="24"/>
              </w:rPr>
              <w:t xml:space="preserve">3-7 </w:t>
            </w:r>
            <w:r>
              <w:rPr>
                <w:b/>
                <w:bCs/>
                <w:sz w:val="24"/>
              </w:rPr>
              <w:t xml:space="preserve"> </w:t>
            </w:r>
            <w:r>
              <w:rPr>
                <w:rFonts w:hint="eastAsia"/>
                <w:b/>
                <w:bCs/>
                <w:sz w:val="24"/>
              </w:rPr>
              <w:t xml:space="preserve"> </w:t>
            </w:r>
            <w:r>
              <w:rPr>
                <w:b/>
                <w:bCs/>
                <w:sz w:val="24"/>
              </w:rPr>
              <w:t xml:space="preserve">  噪声排放标准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8"/>
              <w:gridCol w:w="677"/>
              <w:gridCol w:w="744"/>
              <w:gridCol w:w="5675"/>
            </w:tblGrid>
            <w:tr w14:paraId="53AC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45" w:type="pct"/>
                  <w:vMerge w:val="restart"/>
                  <w:vAlign w:val="center"/>
                </w:tcPr>
                <w:p w14:paraId="47011C3D">
                  <w:pPr>
                    <w:spacing w:line="320" w:lineRule="exact"/>
                    <w:jc w:val="center"/>
                    <w:rPr>
                      <w:szCs w:val="21"/>
                    </w:rPr>
                  </w:pPr>
                  <w:r>
                    <w:rPr>
                      <w:szCs w:val="21"/>
                    </w:rPr>
                    <w:t>时段</w:t>
                  </w:r>
                </w:p>
              </w:tc>
              <w:tc>
                <w:tcPr>
                  <w:tcW w:w="892" w:type="pct"/>
                  <w:gridSpan w:val="2"/>
                  <w:vAlign w:val="center"/>
                </w:tcPr>
                <w:p w14:paraId="6827694D">
                  <w:pPr>
                    <w:spacing w:line="320" w:lineRule="exact"/>
                    <w:jc w:val="center"/>
                    <w:rPr>
                      <w:szCs w:val="21"/>
                    </w:rPr>
                  </w:pPr>
                  <w:r>
                    <w:rPr>
                      <w:szCs w:val="21"/>
                    </w:rPr>
                    <w:t>标准值dB(A)</w:t>
                  </w:r>
                </w:p>
              </w:tc>
              <w:tc>
                <w:tcPr>
                  <w:tcW w:w="3563" w:type="pct"/>
                  <w:vMerge w:val="restart"/>
                  <w:vAlign w:val="center"/>
                </w:tcPr>
                <w:p w14:paraId="68AFC0F9">
                  <w:pPr>
                    <w:spacing w:line="320" w:lineRule="exact"/>
                    <w:jc w:val="center"/>
                    <w:rPr>
                      <w:spacing w:val="-10"/>
                      <w:szCs w:val="21"/>
                    </w:rPr>
                  </w:pPr>
                  <w:r>
                    <w:rPr>
                      <w:spacing w:val="-10"/>
                      <w:szCs w:val="21"/>
                    </w:rPr>
                    <w:t>执行标准</w:t>
                  </w:r>
                </w:p>
              </w:tc>
            </w:tr>
            <w:tr w14:paraId="15AA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trPr>
              <w:tc>
                <w:tcPr>
                  <w:tcW w:w="545" w:type="pct"/>
                  <w:vMerge w:val="continue"/>
                  <w:vAlign w:val="center"/>
                </w:tcPr>
                <w:p w14:paraId="6354D84B">
                  <w:pPr>
                    <w:spacing w:line="320" w:lineRule="exact"/>
                    <w:jc w:val="center"/>
                    <w:rPr>
                      <w:szCs w:val="21"/>
                    </w:rPr>
                  </w:pPr>
                </w:p>
              </w:tc>
              <w:tc>
                <w:tcPr>
                  <w:tcW w:w="425" w:type="pct"/>
                  <w:vAlign w:val="center"/>
                </w:tcPr>
                <w:p w14:paraId="5AB248F5">
                  <w:pPr>
                    <w:spacing w:line="320" w:lineRule="exact"/>
                    <w:jc w:val="center"/>
                    <w:rPr>
                      <w:szCs w:val="21"/>
                    </w:rPr>
                  </w:pPr>
                  <w:r>
                    <w:rPr>
                      <w:szCs w:val="21"/>
                    </w:rPr>
                    <w:t>昼间</w:t>
                  </w:r>
                </w:p>
              </w:tc>
              <w:tc>
                <w:tcPr>
                  <w:tcW w:w="467" w:type="pct"/>
                  <w:vAlign w:val="center"/>
                </w:tcPr>
                <w:p w14:paraId="0B5A5B4F">
                  <w:pPr>
                    <w:spacing w:line="320" w:lineRule="exact"/>
                    <w:jc w:val="center"/>
                    <w:rPr>
                      <w:szCs w:val="21"/>
                    </w:rPr>
                  </w:pPr>
                  <w:r>
                    <w:rPr>
                      <w:szCs w:val="21"/>
                    </w:rPr>
                    <w:t>夜间</w:t>
                  </w:r>
                </w:p>
              </w:tc>
              <w:tc>
                <w:tcPr>
                  <w:tcW w:w="3563" w:type="pct"/>
                  <w:vMerge w:val="continue"/>
                  <w:vAlign w:val="center"/>
                </w:tcPr>
                <w:p w14:paraId="773F80C9">
                  <w:pPr>
                    <w:spacing w:line="320" w:lineRule="exact"/>
                    <w:jc w:val="center"/>
                    <w:rPr>
                      <w:szCs w:val="21"/>
                    </w:rPr>
                  </w:pPr>
                </w:p>
              </w:tc>
            </w:tr>
            <w:tr w14:paraId="483A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45" w:type="pct"/>
                  <w:vAlign w:val="center"/>
                </w:tcPr>
                <w:p w14:paraId="4BEA007D">
                  <w:pPr>
                    <w:spacing w:line="320" w:lineRule="exact"/>
                    <w:jc w:val="center"/>
                    <w:rPr>
                      <w:szCs w:val="21"/>
                    </w:rPr>
                  </w:pPr>
                  <w:r>
                    <w:rPr>
                      <w:szCs w:val="21"/>
                    </w:rPr>
                    <w:t>运营期</w:t>
                  </w:r>
                </w:p>
              </w:tc>
              <w:tc>
                <w:tcPr>
                  <w:tcW w:w="425" w:type="pct"/>
                  <w:vAlign w:val="center"/>
                </w:tcPr>
                <w:p w14:paraId="36485841">
                  <w:pPr>
                    <w:spacing w:line="320" w:lineRule="exact"/>
                    <w:jc w:val="center"/>
                    <w:rPr>
                      <w:szCs w:val="21"/>
                    </w:rPr>
                  </w:pPr>
                  <w:r>
                    <w:rPr>
                      <w:szCs w:val="21"/>
                    </w:rPr>
                    <w:t>6</w:t>
                  </w:r>
                  <w:r>
                    <w:rPr>
                      <w:rFonts w:hint="eastAsia"/>
                      <w:szCs w:val="21"/>
                    </w:rPr>
                    <w:t>0</w:t>
                  </w:r>
                </w:p>
              </w:tc>
              <w:tc>
                <w:tcPr>
                  <w:tcW w:w="467" w:type="pct"/>
                  <w:vAlign w:val="center"/>
                </w:tcPr>
                <w:p w14:paraId="5D8A62B7">
                  <w:pPr>
                    <w:spacing w:line="320" w:lineRule="exact"/>
                    <w:jc w:val="center"/>
                    <w:rPr>
                      <w:szCs w:val="21"/>
                    </w:rPr>
                  </w:pPr>
                  <w:r>
                    <w:rPr>
                      <w:rFonts w:hint="eastAsia"/>
                      <w:szCs w:val="21"/>
                    </w:rPr>
                    <w:t>50</w:t>
                  </w:r>
                </w:p>
              </w:tc>
              <w:tc>
                <w:tcPr>
                  <w:tcW w:w="3563" w:type="pct"/>
                  <w:vAlign w:val="center"/>
                </w:tcPr>
                <w:p w14:paraId="3633442B">
                  <w:pPr>
                    <w:spacing w:line="320" w:lineRule="exact"/>
                    <w:jc w:val="center"/>
                    <w:rPr>
                      <w:spacing w:val="-8"/>
                      <w:szCs w:val="21"/>
                    </w:rPr>
                  </w:pPr>
                  <w:r>
                    <w:rPr>
                      <w:spacing w:val="-8"/>
                      <w:szCs w:val="21"/>
                    </w:rPr>
                    <w:t>《工业企业厂界环境噪声排放标准》(GB12348-2008）</w:t>
                  </w:r>
                  <w:r>
                    <w:rPr>
                      <w:rFonts w:hint="eastAsia"/>
                      <w:spacing w:val="-8"/>
                      <w:szCs w:val="21"/>
                    </w:rPr>
                    <w:t>2</w:t>
                  </w:r>
                  <w:r>
                    <w:rPr>
                      <w:spacing w:val="-8"/>
                      <w:szCs w:val="21"/>
                    </w:rPr>
                    <w:t>类标准</w:t>
                  </w:r>
                </w:p>
              </w:tc>
            </w:tr>
          </w:tbl>
          <w:p w14:paraId="4BF5C961">
            <w:pPr>
              <w:spacing w:line="480" w:lineRule="exact"/>
              <w:ind w:firstLine="480" w:firstLineChars="200"/>
              <w:textAlignment w:val="baseline"/>
              <w:rPr>
                <w:sz w:val="24"/>
              </w:rPr>
            </w:pPr>
            <w:r>
              <w:rPr>
                <w:rFonts w:hint="eastAsia"/>
                <w:sz w:val="24"/>
              </w:rPr>
              <w:t>（4）</w:t>
            </w:r>
            <w:r>
              <w:rPr>
                <w:sz w:val="24"/>
              </w:rPr>
              <w:t>固体废物</w:t>
            </w:r>
          </w:p>
          <w:p w14:paraId="2BEB3FDF">
            <w:pPr>
              <w:spacing w:line="480" w:lineRule="exact"/>
              <w:ind w:firstLine="480" w:firstLineChars="200"/>
              <w:textAlignment w:val="baseline"/>
              <w:rPr>
                <w:sz w:val="32"/>
                <w:szCs w:val="28"/>
              </w:rPr>
            </w:pPr>
            <w:r>
              <w:rPr>
                <w:rFonts w:hint="eastAsia"/>
                <w:sz w:val="24"/>
                <w:szCs w:val="22"/>
              </w:rPr>
              <w:t>本项目属于储煤棚扩建项目，扩建储煤棚及4#办公室均已建成，不涉及设备、产能新增，不涉及新增一般固废及危险废物；不新增劳动定员，不涉及新增生活垃圾</w:t>
            </w:r>
            <w:r>
              <w:rPr>
                <w:sz w:val="24"/>
                <w:szCs w:val="22"/>
              </w:rPr>
              <w:t>。</w:t>
            </w:r>
          </w:p>
        </w:tc>
      </w:tr>
      <w:tr w14:paraId="691A3C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800" w:type="dxa"/>
            <w:vAlign w:val="center"/>
          </w:tcPr>
          <w:p w14:paraId="2393D8E3">
            <w:pPr>
              <w:adjustRightInd w:val="0"/>
              <w:snapToGrid w:val="0"/>
              <w:jc w:val="center"/>
              <w:rPr>
                <w:rFonts w:ascii="宋体" w:hAnsi="宋体" w:cs="宋体"/>
                <w:kern w:val="0"/>
                <w:sz w:val="24"/>
              </w:rPr>
            </w:pPr>
            <w:r>
              <w:rPr>
                <w:rFonts w:hint="eastAsia" w:ascii="宋体" w:hAnsi="宋体" w:cs="宋体"/>
                <w:kern w:val="0"/>
                <w:sz w:val="24"/>
              </w:rPr>
              <w:t>总量</w:t>
            </w:r>
          </w:p>
          <w:p w14:paraId="7DC85220">
            <w:pPr>
              <w:adjustRightInd w:val="0"/>
              <w:snapToGrid w:val="0"/>
              <w:jc w:val="center"/>
              <w:rPr>
                <w:rFonts w:ascii="宋体" w:hAnsi="宋体" w:cs="宋体"/>
                <w:kern w:val="0"/>
                <w:sz w:val="24"/>
              </w:rPr>
            </w:pPr>
            <w:r>
              <w:rPr>
                <w:rFonts w:hint="eastAsia" w:ascii="宋体" w:hAnsi="宋体" w:cs="宋体"/>
                <w:kern w:val="0"/>
                <w:sz w:val="24"/>
              </w:rPr>
              <w:t>控制</w:t>
            </w:r>
          </w:p>
          <w:p w14:paraId="7953314C">
            <w:pPr>
              <w:adjustRightInd w:val="0"/>
              <w:snapToGrid w:val="0"/>
              <w:jc w:val="center"/>
              <w:rPr>
                <w:rFonts w:ascii="宋体" w:hAnsi="宋体" w:cs="宋体"/>
                <w:kern w:val="0"/>
                <w:szCs w:val="21"/>
              </w:rPr>
            </w:pPr>
            <w:r>
              <w:rPr>
                <w:rFonts w:hint="eastAsia" w:ascii="宋体" w:hAnsi="宋体" w:cs="宋体"/>
                <w:kern w:val="0"/>
                <w:sz w:val="24"/>
              </w:rPr>
              <w:t>指标</w:t>
            </w:r>
          </w:p>
        </w:tc>
        <w:tc>
          <w:tcPr>
            <w:tcW w:w="8190" w:type="dxa"/>
            <w:vAlign w:val="center"/>
          </w:tcPr>
          <w:p w14:paraId="108E4C9B">
            <w:pPr>
              <w:adjustRightInd w:val="0"/>
              <w:snapToGrid w:val="0"/>
              <w:spacing w:line="440" w:lineRule="exact"/>
              <w:ind w:firstLine="480" w:firstLineChars="200"/>
              <w:jc w:val="center"/>
              <w:rPr>
                <w:rFonts w:ascii="宋体" w:hAnsi="宋体" w:cs="宋体"/>
                <w:kern w:val="0"/>
                <w:sz w:val="24"/>
              </w:rPr>
            </w:pPr>
          </w:p>
          <w:p w14:paraId="13CBD2D3">
            <w:pPr>
              <w:adjustRightInd w:val="0"/>
              <w:snapToGrid w:val="0"/>
              <w:spacing w:line="440" w:lineRule="exact"/>
              <w:ind w:firstLine="480" w:firstLineChars="200"/>
              <w:jc w:val="center"/>
              <w:rPr>
                <w:rFonts w:ascii="宋体" w:hAnsi="宋体" w:cs="宋体"/>
                <w:kern w:val="0"/>
                <w:sz w:val="24"/>
              </w:rPr>
            </w:pPr>
          </w:p>
          <w:p w14:paraId="1820E9DD">
            <w:pPr>
              <w:adjustRightInd w:val="0"/>
              <w:snapToGrid w:val="0"/>
              <w:spacing w:line="440" w:lineRule="exact"/>
              <w:ind w:firstLine="480" w:firstLineChars="200"/>
              <w:jc w:val="center"/>
              <w:rPr>
                <w:rFonts w:ascii="宋体" w:hAnsi="宋体" w:cs="宋体"/>
                <w:kern w:val="0"/>
                <w:sz w:val="24"/>
              </w:rPr>
            </w:pPr>
          </w:p>
          <w:p w14:paraId="1D668797">
            <w:pPr>
              <w:adjustRightInd w:val="0"/>
              <w:snapToGrid w:val="0"/>
              <w:spacing w:line="440" w:lineRule="exact"/>
              <w:ind w:firstLine="480" w:firstLineChars="200"/>
              <w:jc w:val="center"/>
              <w:rPr>
                <w:rFonts w:ascii="宋体" w:hAnsi="宋体" w:cs="宋体"/>
                <w:kern w:val="0"/>
                <w:sz w:val="24"/>
              </w:rPr>
            </w:pPr>
            <w:r>
              <w:rPr>
                <w:rFonts w:hint="eastAsia" w:ascii="宋体" w:hAnsi="宋体" w:cs="宋体"/>
                <w:kern w:val="0"/>
                <w:sz w:val="24"/>
              </w:rPr>
              <w:t>本项目不涉及总量指标。</w:t>
            </w:r>
          </w:p>
          <w:p w14:paraId="19B2154E">
            <w:pPr>
              <w:adjustRightInd w:val="0"/>
              <w:snapToGrid w:val="0"/>
              <w:spacing w:line="440" w:lineRule="exact"/>
              <w:jc w:val="center"/>
              <w:rPr>
                <w:rFonts w:ascii="宋体" w:hAnsi="宋体" w:cs="宋体"/>
                <w:kern w:val="0"/>
                <w:sz w:val="24"/>
              </w:rPr>
            </w:pPr>
          </w:p>
          <w:p w14:paraId="57703D25">
            <w:pPr>
              <w:adjustRightInd w:val="0"/>
              <w:snapToGrid w:val="0"/>
              <w:spacing w:line="440" w:lineRule="exact"/>
              <w:jc w:val="center"/>
              <w:rPr>
                <w:rFonts w:ascii="宋体" w:hAnsi="宋体" w:cs="宋体"/>
                <w:kern w:val="0"/>
                <w:sz w:val="24"/>
              </w:rPr>
            </w:pPr>
          </w:p>
          <w:p w14:paraId="768C2003">
            <w:pPr>
              <w:adjustRightInd w:val="0"/>
              <w:snapToGrid w:val="0"/>
              <w:spacing w:line="440" w:lineRule="exact"/>
              <w:jc w:val="center"/>
              <w:rPr>
                <w:rFonts w:ascii="宋体" w:hAnsi="宋体" w:cs="宋体"/>
                <w:kern w:val="0"/>
                <w:sz w:val="24"/>
              </w:rPr>
            </w:pPr>
          </w:p>
          <w:p w14:paraId="2342C7CD">
            <w:pPr>
              <w:adjustRightInd w:val="0"/>
              <w:snapToGrid w:val="0"/>
              <w:spacing w:line="440" w:lineRule="exact"/>
              <w:jc w:val="center"/>
              <w:rPr>
                <w:rFonts w:ascii="宋体" w:hAnsi="宋体" w:cs="宋体"/>
                <w:kern w:val="0"/>
                <w:sz w:val="24"/>
              </w:rPr>
            </w:pPr>
          </w:p>
          <w:p w14:paraId="7BE3CD30">
            <w:pPr>
              <w:adjustRightInd w:val="0"/>
              <w:snapToGrid w:val="0"/>
              <w:spacing w:line="440" w:lineRule="exact"/>
              <w:jc w:val="center"/>
              <w:rPr>
                <w:rFonts w:ascii="宋体" w:hAnsi="宋体" w:cs="宋体"/>
                <w:kern w:val="0"/>
                <w:sz w:val="24"/>
              </w:rPr>
            </w:pPr>
          </w:p>
          <w:p w14:paraId="6C2804F1">
            <w:pPr>
              <w:adjustRightInd w:val="0"/>
              <w:snapToGrid w:val="0"/>
              <w:spacing w:line="440" w:lineRule="exact"/>
              <w:jc w:val="center"/>
              <w:rPr>
                <w:rFonts w:ascii="宋体" w:hAnsi="宋体" w:cs="宋体"/>
                <w:kern w:val="0"/>
                <w:sz w:val="24"/>
              </w:rPr>
            </w:pPr>
          </w:p>
          <w:p w14:paraId="5C21DE91">
            <w:pPr>
              <w:adjustRightInd w:val="0"/>
              <w:snapToGrid w:val="0"/>
              <w:spacing w:line="440" w:lineRule="exact"/>
              <w:jc w:val="center"/>
              <w:rPr>
                <w:rFonts w:ascii="宋体" w:hAnsi="宋体" w:cs="宋体"/>
                <w:kern w:val="0"/>
                <w:sz w:val="24"/>
              </w:rPr>
            </w:pPr>
          </w:p>
          <w:p w14:paraId="20B21CA7">
            <w:pPr>
              <w:adjustRightInd w:val="0"/>
              <w:snapToGrid w:val="0"/>
              <w:spacing w:line="440" w:lineRule="exact"/>
              <w:jc w:val="center"/>
              <w:rPr>
                <w:rFonts w:ascii="宋体" w:hAnsi="宋体" w:cs="宋体"/>
                <w:kern w:val="0"/>
                <w:sz w:val="24"/>
              </w:rPr>
            </w:pPr>
          </w:p>
          <w:p w14:paraId="7DBFF771">
            <w:pPr>
              <w:adjustRightInd w:val="0"/>
              <w:snapToGrid w:val="0"/>
              <w:spacing w:line="440" w:lineRule="exact"/>
              <w:jc w:val="center"/>
              <w:rPr>
                <w:rFonts w:ascii="宋体" w:hAnsi="宋体" w:cs="宋体"/>
                <w:kern w:val="0"/>
                <w:sz w:val="24"/>
              </w:rPr>
            </w:pPr>
          </w:p>
          <w:p w14:paraId="55F9E61E">
            <w:pPr>
              <w:adjustRightInd w:val="0"/>
              <w:snapToGrid w:val="0"/>
              <w:spacing w:line="440" w:lineRule="exact"/>
              <w:jc w:val="center"/>
              <w:rPr>
                <w:rFonts w:ascii="宋体" w:hAnsi="宋体" w:cs="宋体"/>
                <w:kern w:val="0"/>
                <w:sz w:val="24"/>
              </w:rPr>
            </w:pPr>
          </w:p>
          <w:p w14:paraId="7FA857C0">
            <w:pPr>
              <w:adjustRightInd w:val="0"/>
              <w:snapToGrid w:val="0"/>
              <w:spacing w:line="440" w:lineRule="exact"/>
              <w:jc w:val="center"/>
              <w:rPr>
                <w:rFonts w:ascii="宋体" w:hAnsi="宋体" w:cs="宋体"/>
                <w:kern w:val="0"/>
                <w:sz w:val="24"/>
              </w:rPr>
            </w:pPr>
          </w:p>
          <w:p w14:paraId="62565731">
            <w:pPr>
              <w:adjustRightInd w:val="0"/>
              <w:snapToGrid w:val="0"/>
              <w:spacing w:line="440" w:lineRule="exact"/>
              <w:jc w:val="center"/>
              <w:rPr>
                <w:rFonts w:ascii="宋体" w:hAnsi="宋体" w:cs="宋体"/>
                <w:kern w:val="0"/>
                <w:sz w:val="24"/>
              </w:rPr>
            </w:pPr>
          </w:p>
          <w:p w14:paraId="4C39464A">
            <w:pPr>
              <w:adjustRightInd w:val="0"/>
              <w:snapToGrid w:val="0"/>
              <w:spacing w:line="440" w:lineRule="exact"/>
              <w:jc w:val="center"/>
              <w:rPr>
                <w:rFonts w:ascii="宋体" w:hAnsi="宋体" w:cs="宋体"/>
                <w:kern w:val="0"/>
                <w:sz w:val="24"/>
              </w:rPr>
            </w:pPr>
          </w:p>
          <w:p w14:paraId="35DDBFCB">
            <w:pPr>
              <w:adjustRightInd w:val="0"/>
              <w:snapToGrid w:val="0"/>
              <w:spacing w:line="440" w:lineRule="exact"/>
              <w:jc w:val="center"/>
              <w:rPr>
                <w:rFonts w:ascii="宋体" w:hAnsi="宋体" w:cs="宋体"/>
                <w:kern w:val="0"/>
                <w:sz w:val="24"/>
              </w:rPr>
            </w:pPr>
          </w:p>
          <w:p w14:paraId="362648DB">
            <w:pPr>
              <w:adjustRightInd w:val="0"/>
              <w:snapToGrid w:val="0"/>
              <w:spacing w:line="440" w:lineRule="exact"/>
              <w:jc w:val="center"/>
              <w:rPr>
                <w:rFonts w:ascii="宋体" w:hAnsi="宋体" w:cs="宋体"/>
                <w:kern w:val="0"/>
                <w:sz w:val="24"/>
              </w:rPr>
            </w:pPr>
          </w:p>
          <w:p w14:paraId="2954F25C">
            <w:pPr>
              <w:adjustRightInd w:val="0"/>
              <w:snapToGrid w:val="0"/>
              <w:spacing w:line="440" w:lineRule="exact"/>
              <w:jc w:val="center"/>
              <w:rPr>
                <w:rFonts w:ascii="宋体" w:hAnsi="宋体" w:cs="宋体"/>
                <w:kern w:val="0"/>
                <w:sz w:val="24"/>
              </w:rPr>
            </w:pPr>
          </w:p>
          <w:p w14:paraId="186AC24D">
            <w:pPr>
              <w:adjustRightInd w:val="0"/>
              <w:snapToGrid w:val="0"/>
              <w:spacing w:line="440" w:lineRule="exact"/>
              <w:rPr>
                <w:rFonts w:ascii="宋体" w:hAnsi="宋体" w:cs="宋体"/>
                <w:kern w:val="0"/>
                <w:sz w:val="24"/>
              </w:rPr>
            </w:pPr>
          </w:p>
        </w:tc>
      </w:tr>
    </w:tbl>
    <w:p w14:paraId="18476E66">
      <w:pPr>
        <w:pStyle w:val="22"/>
        <w:jc w:val="center"/>
        <w:outlineLvl w:val="0"/>
        <w:rPr>
          <w:rFonts w:ascii="黑体" w:hAnsi="黑体" w:eastAsia="黑体"/>
          <w:snapToGrid w:val="0"/>
          <w:sz w:val="30"/>
          <w:szCs w:val="30"/>
        </w:rPr>
      </w:pPr>
      <w:r>
        <w:rPr>
          <w:rFonts w:ascii="黑体" w:hAnsi="黑体" w:eastAsia="黑体"/>
          <w:snapToGrid w:val="0"/>
          <w:sz w:val="36"/>
          <w:szCs w:val="36"/>
        </w:rPr>
        <w:br w:type="page"/>
      </w:r>
      <w:r>
        <w:rPr>
          <w:rFonts w:hint="eastAsia" w:ascii="黑体" w:hAnsi="黑体" w:eastAsia="黑体"/>
          <w:snapToGrid w:val="0"/>
          <w:sz w:val="30"/>
          <w:szCs w:val="30"/>
        </w:rPr>
        <w:t>四、主要环境影响和保护措施</w:t>
      </w:r>
    </w:p>
    <w:tbl>
      <w:tblPr>
        <w:tblStyle w:val="27"/>
        <w:tblW w:w="89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583"/>
      </w:tblGrid>
      <w:tr w14:paraId="18C45A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416" w:type="dxa"/>
            <w:tcMar>
              <w:left w:w="28" w:type="dxa"/>
              <w:right w:w="28" w:type="dxa"/>
            </w:tcMar>
            <w:vAlign w:val="center"/>
          </w:tcPr>
          <w:p w14:paraId="565540BD">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施工</w:t>
            </w:r>
          </w:p>
          <w:p w14:paraId="1547CE88">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期环</w:t>
            </w:r>
          </w:p>
          <w:p w14:paraId="7E16931D">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境保</w:t>
            </w:r>
          </w:p>
          <w:p w14:paraId="12D103C2">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护措</w:t>
            </w:r>
          </w:p>
          <w:p w14:paraId="2FA74968">
            <w:pPr>
              <w:pStyle w:val="22"/>
              <w:widowControl w:val="0"/>
              <w:adjustRightInd w:val="0"/>
              <w:snapToGrid w:val="0"/>
              <w:spacing w:before="0" w:beforeAutospacing="0" w:after="0" w:afterAutospacing="0"/>
              <w:jc w:val="center"/>
              <w:rPr>
                <w:rFonts w:ascii="Times New Roman" w:hAnsi="Times New Roman"/>
                <w:bCs/>
                <w:kern w:val="2"/>
                <w:szCs w:val="24"/>
              </w:rPr>
            </w:pPr>
            <w:r>
              <w:rPr>
                <w:rFonts w:ascii="Times New Roman" w:hAnsi="Times New Roman"/>
                <w:kern w:val="2"/>
                <w:szCs w:val="24"/>
              </w:rPr>
              <w:t>施</w:t>
            </w:r>
          </w:p>
        </w:tc>
        <w:tc>
          <w:tcPr>
            <w:tcW w:w="8583" w:type="dxa"/>
            <w:vAlign w:val="center"/>
          </w:tcPr>
          <w:p w14:paraId="591D626C">
            <w:pPr>
              <w:adjustRightInd w:val="0"/>
              <w:snapToGrid w:val="0"/>
              <w:spacing w:line="480" w:lineRule="exact"/>
              <w:ind w:firstLine="482" w:firstLineChars="200"/>
              <w:rPr>
                <w:b/>
                <w:bCs/>
                <w:sz w:val="24"/>
              </w:rPr>
            </w:pPr>
            <w:r>
              <w:rPr>
                <w:rFonts w:hint="eastAsia"/>
                <w:b/>
                <w:bCs/>
                <w:sz w:val="24"/>
              </w:rPr>
              <w:t>由于储煤棚扩建项目的扩建内容扩建1#洗选车间1、扩建1#洗选车间2、2#连廊、3#筛选车间及4#办公室均已建成，属于未批先建，施工期影响已结束，本次评价只回顾分析施工期对各环境要素采取的环保措施。</w:t>
            </w:r>
          </w:p>
          <w:p w14:paraId="46EF776A">
            <w:pPr>
              <w:keepNext/>
              <w:keepLines/>
              <w:autoSpaceDE w:val="0"/>
              <w:spacing w:line="480" w:lineRule="exact"/>
              <w:ind w:firstLine="482" w:firstLineChars="200"/>
              <w:rPr>
                <w:b/>
                <w:bCs/>
                <w:kern w:val="0"/>
                <w:sz w:val="24"/>
              </w:rPr>
            </w:pPr>
            <w:r>
              <w:rPr>
                <w:b/>
                <w:bCs/>
                <w:kern w:val="0"/>
                <w:sz w:val="24"/>
              </w:rPr>
              <w:t>1</w:t>
            </w:r>
            <w:r>
              <w:rPr>
                <w:rFonts w:ascii="宋体" w:hAnsi="宋体"/>
                <w:b/>
                <w:bCs/>
                <w:kern w:val="0"/>
                <w:sz w:val="24"/>
              </w:rPr>
              <w:t>、大气环境</w:t>
            </w:r>
            <w:r>
              <w:rPr>
                <w:rFonts w:hint="eastAsia" w:ascii="宋体" w:hAnsi="宋体"/>
                <w:b/>
                <w:bCs/>
                <w:kern w:val="0"/>
                <w:sz w:val="24"/>
              </w:rPr>
              <w:t>保护措施</w:t>
            </w:r>
          </w:p>
          <w:p w14:paraId="0B7B072E">
            <w:pPr>
              <w:keepNext/>
              <w:keepLines/>
              <w:autoSpaceDE w:val="0"/>
              <w:spacing w:line="480" w:lineRule="exact"/>
              <w:ind w:firstLine="480" w:firstLineChars="200"/>
              <w:rPr>
                <w:kern w:val="0"/>
                <w:sz w:val="24"/>
              </w:rPr>
            </w:pPr>
            <w:r>
              <w:rPr>
                <w:rFonts w:ascii="宋体" w:hAnsi="宋体"/>
                <w:kern w:val="0"/>
                <w:sz w:val="24"/>
              </w:rPr>
              <w:t>施工废气主要为施工扬尘。</w:t>
            </w:r>
            <w:r>
              <w:rPr>
                <w:rFonts w:hint="eastAsia" w:ascii="宋体" w:hAnsi="宋体" w:cs="宋体"/>
                <w:kern w:val="0"/>
                <w:sz w:val="24"/>
              </w:rPr>
              <w:t>①</w:t>
            </w:r>
            <w:r>
              <w:rPr>
                <w:rFonts w:ascii="宋体" w:hAnsi="宋体"/>
                <w:kern w:val="0"/>
                <w:sz w:val="24"/>
              </w:rPr>
              <w:t>施工期基础工程的开挖、临时堆放产生的扬尘。</w:t>
            </w:r>
            <w:r>
              <w:rPr>
                <w:rFonts w:hint="eastAsia" w:ascii="宋体" w:hAnsi="宋体" w:cs="宋体"/>
                <w:kern w:val="0"/>
                <w:sz w:val="24"/>
              </w:rPr>
              <w:t>②</w:t>
            </w:r>
            <w:r>
              <w:rPr>
                <w:rFonts w:ascii="宋体" w:hAnsi="宋体"/>
                <w:kern w:val="0"/>
                <w:sz w:val="24"/>
              </w:rPr>
              <w:t>建筑材料在装卸、堆放和使用过</w:t>
            </w:r>
            <w:r>
              <w:rPr>
                <w:rFonts w:hint="eastAsia" w:ascii="宋体" w:hAnsi="宋体"/>
                <w:kern w:val="0"/>
                <w:sz w:val="24"/>
              </w:rPr>
              <w:t>程中</w:t>
            </w:r>
            <w:r>
              <w:rPr>
                <w:rFonts w:ascii="宋体" w:hAnsi="宋体"/>
                <w:kern w:val="0"/>
                <w:sz w:val="24"/>
              </w:rPr>
              <w:t>会产生扬尘。</w:t>
            </w:r>
            <w:r>
              <w:rPr>
                <w:rFonts w:hint="eastAsia" w:ascii="宋体" w:hAnsi="宋体" w:cs="宋体"/>
                <w:kern w:val="0"/>
                <w:sz w:val="24"/>
              </w:rPr>
              <w:t>③</w:t>
            </w:r>
            <w:r>
              <w:rPr>
                <w:rFonts w:ascii="宋体" w:hAnsi="宋体"/>
                <w:kern w:val="0"/>
                <w:sz w:val="24"/>
              </w:rPr>
              <w:t>施工</w:t>
            </w:r>
            <w:r>
              <w:rPr>
                <w:rFonts w:hint="eastAsia" w:ascii="宋体" w:hAnsi="宋体"/>
                <w:kern w:val="0"/>
                <w:sz w:val="24"/>
                <w:lang w:eastAsia="zh-CN"/>
              </w:rPr>
              <w:t>期间</w:t>
            </w:r>
            <w:r>
              <w:rPr>
                <w:rFonts w:ascii="宋体" w:hAnsi="宋体"/>
                <w:kern w:val="0"/>
                <w:sz w:val="24"/>
              </w:rPr>
              <w:t>车辆洒落的尘土一次扬尘污染和车辆运行时产生的二次扬尘污染均会对环境产生明显不利影响。扬尘的产生量及扬尘污染程度与车辆的运输方式、路面状况、天气条件等因素关系密切。</w:t>
            </w:r>
          </w:p>
          <w:p w14:paraId="09E36910">
            <w:pPr>
              <w:keepNext/>
              <w:keepLines/>
              <w:autoSpaceDE w:val="0"/>
              <w:spacing w:line="480" w:lineRule="exact"/>
              <w:ind w:firstLine="480" w:firstLineChars="200"/>
              <w:rPr>
                <w:kern w:val="0"/>
                <w:sz w:val="24"/>
              </w:rPr>
            </w:pPr>
            <w:r>
              <w:rPr>
                <w:rFonts w:ascii="宋体" w:hAnsi="宋体"/>
                <w:kern w:val="0"/>
                <w:sz w:val="24"/>
              </w:rPr>
              <w:t>为控制扬尘的影响，建设单位严格采取以下施工污染控制对策：</w:t>
            </w:r>
          </w:p>
          <w:p w14:paraId="6E8E0C58">
            <w:pPr>
              <w:keepNext/>
              <w:keepLines/>
              <w:autoSpaceDE w:val="0"/>
              <w:spacing w:line="480" w:lineRule="exact"/>
              <w:ind w:firstLine="480" w:firstLineChars="200"/>
              <w:rPr>
                <w:kern w:val="0"/>
                <w:sz w:val="24"/>
              </w:rPr>
            </w:pPr>
            <w:r>
              <w:rPr>
                <w:rFonts w:ascii="宋体" w:hAnsi="宋体"/>
                <w:kern w:val="0"/>
                <w:sz w:val="24"/>
              </w:rPr>
              <w:t>（</w:t>
            </w:r>
            <w:r>
              <w:rPr>
                <w:kern w:val="0"/>
                <w:sz w:val="24"/>
              </w:rPr>
              <w:t>1</w:t>
            </w:r>
            <w:r>
              <w:rPr>
                <w:rFonts w:ascii="宋体" w:hAnsi="宋体"/>
                <w:kern w:val="0"/>
                <w:sz w:val="24"/>
              </w:rPr>
              <w:t>）工程建设期间，在施工区四周设置</w:t>
            </w:r>
            <w:r>
              <w:rPr>
                <w:rFonts w:hint="eastAsia"/>
                <w:kern w:val="0"/>
                <w:sz w:val="24"/>
              </w:rPr>
              <w:t>1.8</w:t>
            </w:r>
            <w:r>
              <w:rPr>
                <w:kern w:val="0"/>
                <w:sz w:val="24"/>
              </w:rPr>
              <w:t>m</w:t>
            </w:r>
            <w:r>
              <w:rPr>
                <w:rFonts w:ascii="宋体" w:hAnsi="宋体"/>
                <w:kern w:val="0"/>
                <w:sz w:val="24"/>
              </w:rPr>
              <w:t>以上的高围挡。</w:t>
            </w:r>
          </w:p>
          <w:p w14:paraId="096255F0">
            <w:pPr>
              <w:keepNext/>
              <w:keepLines/>
              <w:autoSpaceDE w:val="0"/>
              <w:spacing w:line="480" w:lineRule="exact"/>
              <w:ind w:firstLine="480" w:firstLineChars="200"/>
              <w:rPr>
                <w:kern w:val="0"/>
                <w:sz w:val="24"/>
              </w:rPr>
            </w:pPr>
            <w:r>
              <w:rPr>
                <w:rFonts w:ascii="宋体" w:hAnsi="宋体"/>
                <w:kern w:val="0"/>
                <w:sz w:val="24"/>
              </w:rPr>
              <w:t>（</w:t>
            </w:r>
            <w:r>
              <w:rPr>
                <w:kern w:val="0"/>
                <w:sz w:val="24"/>
              </w:rPr>
              <w:t>2</w:t>
            </w:r>
            <w:r>
              <w:rPr>
                <w:rFonts w:ascii="宋体" w:hAnsi="宋体"/>
                <w:kern w:val="0"/>
                <w:sz w:val="24"/>
              </w:rPr>
              <w:t>）工程建设期间，其所使用的建筑材料主要是水泥、砂土等易起尘物料在装卸、堆放和使用过</w:t>
            </w:r>
            <w:r>
              <w:rPr>
                <w:rFonts w:hint="eastAsia" w:ascii="宋体" w:hAnsi="宋体"/>
                <w:kern w:val="0"/>
                <w:sz w:val="24"/>
                <w:lang w:eastAsia="zh-CN"/>
              </w:rPr>
              <w:t>程中</w:t>
            </w:r>
            <w:r>
              <w:rPr>
                <w:rFonts w:ascii="宋体" w:hAnsi="宋体"/>
                <w:kern w:val="0"/>
                <w:sz w:val="24"/>
              </w:rPr>
              <w:t>会产生扬尘，全部入库贮存或者覆盖防尘布或防尘网，配合定期喷洒粉尘抑制剂等措施，防止风蚀起尘。</w:t>
            </w:r>
          </w:p>
          <w:p w14:paraId="4B7B166E">
            <w:pPr>
              <w:keepNext/>
              <w:keepLines/>
              <w:autoSpaceDE w:val="0"/>
              <w:spacing w:line="480" w:lineRule="exact"/>
              <w:ind w:firstLine="480" w:firstLineChars="200"/>
              <w:rPr>
                <w:kern w:val="0"/>
                <w:sz w:val="24"/>
              </w:rPr>
            </w:pPr>
            <w:r>
              <w:rPr>
                <w:rFonts w:ascii="宋体" w:hAnsi="宋体"/>
                <w:kern w:val="0"/>
                <w:sz w:val="24"/>
              </w:rPr>
              <w:t>（</w:t>
            </w:r>
            <w:r>
              <w:rPr>
                <w:kern w:val="0"/>
                <w:sz w:val="24"/>
              </w:rPr>
              <w:t>3</w:t>
            </w:r>
            <w:r>
              <w:rPr>
                <w:rFonts w:ascii="宋体" w:hAnsi="宋体"/>
                <w:kern w:val="0"/>
                <w:sz w:val="24"/>
              </w:rPr>
              <w:t>）运输车辆道路扬尘强度除了与风速、湿度等因素有关，还与路面状况有关。施工单位加强管理，采用密封车辆、加盖</w:t>
            </w:r>
            <w:r>
              <w:rPr>
                <w:rFonts w:hint="eastAsia" w:ascii="宋体" w:hAnsi="宋体"/>
                <w:kern w:val="0"/>
                <w:sz w:val="24"/>
              </w:rPr>
              <w:t>篷布</w:t>
            </w:r>
            <w:r>
              <w:rPr>
                <w:rFonts w:ascii="宋体" w:hAnsi="宋体"/>
                <w:kern w:val="0"/>
                <w:sz w:val="24"/>
              </w:rPr>
              <w:t>防止泥土</w:t>
            </w:r>
            <w:r>
              <w:rPr>
                <w:rFonts w:hint="eastAsia" w:ascii="宋体" w:hAnsi="宋体"/>
                <w:kern w:val="0"/>
                <w:sz w:val="24"/>
                <w:lang w:eastAsia="zh-CN"/>
              </w:rPr>
              <w:t>撒落</w:t>
            </w:r>
            <w:r>
              <w:rPr>
                <w:rFonts w:ascii="宋体" w:hAnsi="宋体"/>
                <w:kern w:val="0"/>
                <w:sz w:val="24"/>
              </w:rPr>
              <w:t>地面和采取车辆冲洗及地面洒水等防范措施，以减少道路扬尘对环境的污染影响。</w:t>
            </w:r>
          </w:p>
          <w:p w14:paraId="5DD80A39">
            <w:pPr>
              <w:keepNext/>
              <w:keepLines/>
              <w:autoSpaceDE w:val="0"/>
              <w:spacing w:line="480" w:lineRule="exact"/>
              <w:ind w:firstLine="480" w:firstLineChars="200"/>
              <w:rPr>
                <w:kern w:val="0"/>
                <w:sz w:val="24"/>
              </w:rPr>
            </w:pPr>
            <w:r>
              <w:rPr>
                <w:rFonts w:ascii="宋体" w:hAnsi="宋体"/>
                <w:kern w:val="0"/>
                <w:sz w:val="24"/>
              </w:rPr>
              <w:t>（</w:t>
            </w:r>
            <w:r>
              <w:rPr>
                <w:kern w:val="0"/>
                <w:sz w:val="24"/>
              </w:rPr>
              <w:t>4</w:t>
            </w:r>
            <w:r>
              <w:rPr>
                <w:rFonts w:ascii="宋体" w:hAnsi="宋体"/>
                <w:kern w:val="0"/>
                <w:sz w:val="24"/>
              </w:rPr>
              <w:t>）施工期产生的弃土、弃渣在施工场地内临时堆放时，采用覆盖防尘网、防尘布，配合定期喷洒粉尘抑制剂等措施，防止风蚀起尘。</w:t>
            </w:r>
          </w:p>
          <w:p w14:paraId="47565B4D">
            <w:pPr>
              <w:keepNext/>
              <w:keepLines/>
              <w:autoSpaceDE w:val="0"/>
              <w:spacing w:line="480" w:lineRule="exact"/>
              <w:ind w:firstLine="480" w:firstLineChars="200"/>
              <w:rPr>
                <w:kern w:val="0"/>
                <w:sz w:val="24"/>
              </w:rPr>
            </w:pPr>
            <w:r>
              <w:rPr>
                <w:rFonts w:ascii="宋体" w:hAnsi="宋体"/>
                <w:kern w:val="0"/>
                <w:sz w:val="24"/>
              </w:rPr>
              <w:t>工程施工期环境空气污染具有随时间变化程度大，漂移距离近、影响距离和范围小等特点，其影响只限于施工期，随建设期的结束而停止，不会产生累积的污染影响。</w:t>
            </w:r>
          </w:p>
          <w:p w14:paraId="0138CFA2">
            <w:pPr>
              <w:keepNext/>
              <w:keepLines/>
              <w:autoSpaceDE w:val="0"/>
              <w:spacing w:line="480" w:lineRule="exact"/>
              <w:ind w:firstLine="482" w:firstLineChars="200"/>
              <w:rPr>
                <w:b/>
                <w:bCs/>
                <w:kern w:val="0"/>
                <w:sz w:val="24"/>
              </w:rPr>
            </w:pPr>
            <w:r>
              <w:rPr>
                <w:b/>
                <w:bCs/>
                <w:kern w:val="0"/>
                <w:sz w:val="24"/>
              </w:rPr>
              <w:t>2</w:t>
            </w:r>
            <w:r>
              <w:rPr>
                <w:rFonts w:ascii="宋体" w:hAnsi="宋体"/>
                <w:b/>
                <w:bCs/>
                <w:kern w:val="0"/>
                <w:sz w:val="24"/>
              </w:rPr>
              <w:t>、水环境</w:t>
            </w:r>
            <w:r>
              <w:rPr>
                <w:rFonts w:hint="eastAsia" w:ascii="宋体" w:hAnsi="宋体"/>
                <w:b/>
                <w:bCs/>
                <w:kern w:val="0"/>
                <w:sz w:val="24"/>
              </w:rPr>
              <w:t>保护措施</w:t>
            </w:r>
          </w:p>
          <w:p w14:paraId="63EA0DA0">
            <w:pPr>
              <w:keepNext/>
              <w:keepLines/>
              <w:autoSpaceDE w:val="0"/>
              <w:spacing w:line="480" w:lineRule="exact"/>
              <w:ind w:firstLine="480" w:firstLineChars="200"/>
              <w:rPr>
                <w:kern w:val="0"/>
                <w:sz w:val="24"/>
              </w:rPr>
            </w:pPr>
            <w:r>
              <w:rPr>
                <w:rFonts w:ascii="宋体" w:hAnsi="宋体"/>
                <w:kern w:val="0"/>
                <w:sz w:val="24"/>
              </w:rPr>
              <w:t>项目施工期废水主要为施工废水和施工人员产生的生活污水。施工废水包括砂石冲洗水、养护水、场地冲洗水以及机械设备运转的冷却水和洗涤水、混凝土搅拌机及输送系统冲洗废水，施工废水经沉沙池沉淀处理后回收利用。</w:t>
            </w:r>
            <w:r>
              <w:rPr>
                <w:rFonts w:hint="eastAsia" w:ascii="宋体" w:hAnsi="宋体"/>
                <w:kern w:val="0"/>
                <w:sz w:val="24"/>
              </w:rPr>
              <w:t>场地设有化粪池，项目施工期生活污水经化粪池收集预处理后，拉运处理，不外排</w:t>
            </w:r>
            <w:r>
              <w:rPr>
                <w:rFonts w:ascii="宋体" w:hAnsi="宋体"/>
                <w:kern w:val="0"/>
                <w:sz w:val="24"/>
              </w:rPr>
              <w:t>。</w:t>
            </w:r>
          </w:p>
          <w:p w14:paraId="2B758172">
            <w:pPr>
              <w:keepNext/>
              <w:keepLines/>
              <w:autoSpaceDE w:val="0"/>
              <w:spacing w:line="480" w:lineRule="exact"/>
              <w:ind w:firstLine="482" w:firstLineChars="200"/>
              <w:rPr>
                <w:b/>
                <w:bCs/>
                <w:kern w:val="0"/>
                <w:sz w:val="24"/>
              </w:rPr>
            </w:pPr>
            <w:r>
              <w:rPr>
                <w:b/>
                <w:bCs/>
                <w:kern w:val="0"/>
                <w:sz w:val="24"/>
              </w:rPr>
              <w:t>3</w:t>
            </w:r>
            <w:r>
              <w:rPr>
                <w:rFonts w:ascii="宋体" w:hAnsi="宋体"/>
                <w:b/>
                <w:bCs/>
                <w:kern w:val="0"/>
                <w:sz w:val="24"/>
              </w:rPr>
              <w:t>、声环境</w:t>
            </w:r>
            <w:r>
              <w:rPr>
                <w:rFonts w:hint="eastAsia" w:ascii="宋体" w:hAnsi="宋体"/>
                <w:b/>
                <w:bCs/>
                <w:kern w:val="0"/>
                <w:sz w:val="24"/>
              </w:rPr>
              <w:t>保护措施</w:t>
            </w:r>
          </w:p>
          <w:p w14:paraId="60DE457D">
            <w:pPr>
              <w:keepNext/>
              <w:keepLines/>
              <w:autoSpaceDE w:val="0"/>
              <w:spacing w:line="480" w:lineRule="exact"/>
              <w:ind w:firstLine="480" w:firstLineChars="200"/>
              <w:rPr>
                <w:kern w:val="0"/>
                <w:sz w:val="24"/>
              </w:rPr>
            </w:pPr>
            <w:r>
              <w:rPr>
                <w:rFonts w:ascii="宋体" w:hAnsi="宋体"/>
                <w:kern w:val="0"/>
                <w:sz w:val="24"/>
              </w:rPr>
              <w:t>施工现场噪声主要是施工机械的设备噪声。</w:t>
            </w:r>
            <w:r>
              <w:rPr>
                <w:rFonts w:hint="eastAsia" w:ascii="宋体" w:hAnsi="宋体"/>
                <w:kern w:val="0"/>
                <w:sz w:val="24"/>
              </w:rPr>
              <w:t>项目</w:t>
            </w:r>
            <w:r>
              <w:rPr>
                <w:rFonts w:ascii="宋体" w:hAnsi="宋体"/>
                <w:kern w:val="0"/>
                <w:sz w:val="24"/>
              </w:rPr>
              <w:t>采取选用低噪声施工设备和技术；合理安排施工时间和施工进度等措施，施工期的噪声影响是暂时的，随着施工的结束而结束。</w:t>
            </w:r>
          </w:p>
          <w:p w14:paraId="1F4DEE1A">
            <w:pPr>
              <w:keepNext/>
              <w:keepLines/>
              <w:autoSpaceDE w:val="0"/>
              <w:spacing w:line="480" w:lineRule="exact"/>
              <w:ind w:firstLine="482" w:firstLineChars="200"/>
              <w:rPr>
                <w:b/>
                <w:bCs/>
                <w:kern w:val="0"/>
                <w:sz w:val="24"/>
              </w:rPr>
            </w:pPr>
            <w:r>
              <w:rPr>
                <w:b/>
                <w:bCs/>
                <w:kern w:val="0"/>
                <w:sz w:val="24"/>
              </w:rPr>
              <w:t>4</w:t>
            </w:r>
            <w:r>
              <w:rPr>
                <w:rFonts w:ascii="宋体" w:hAnsi="宋体"/>
                <w:b/>
                <w:bCs/>
                <w:kern w:val="0"/>
                <w:sz w:val="24"/>
              </w:rPr>
              <w:t>、固体废物</w:t>
            </w:r>
            <w:r>
              <w:rPr>
                <w:rFonts w:hint="eastAsia" w:ascii="宋体" w:hAnsi="宋体"/>
                <w:b/>
                <w:bCs/>
                <w:kern w:val="0"/>
                <w:sz w:val="24"/>
              </w:rPr>
              <w:t>环境保护措施</w:t>
            </w:r>
          </w:p>
          <w:p w14:paraId="383FC38E">
            <w:pPr>
              <w:autoSpaceDE w:val="0"/>
              <w:autoSpaceDN w:val="0"/>
              <w:adjustRightInd w:val="0"/>
              <w:snapToGrid w:val="0"/>
              <w:spacing w:line="480" w:lineRule="exact"/>
              <w:ind w:firstLine="480" w:firstLineChars="200"/>
              <w:jc w:val="left"/>
              <w:rPr>
                <w:kern w:val="0"/>
                <w:sz w:val="24"/>
              </w:rPr>
            </w:pPr>
            <w:r>
              <w:rPr>
                <w:rFonts w:ascii="宋体" w:hAnsi="宋体"/>
                <w:kern w:val="0"/>
                <w:sz w:val="24"/>
              </w:rPr>
              <w:t>项目施工期固废主要为</w:t>
            </w:r>
            <w:r>
              <w:rPr>
                <w:rFonts w:ascii="宋体" w:hAnsi="宋体"/>
                <w:bCs/>
                <w:kern w:val="0"/>
                <w:sz w:val="24"/>
              </w:rPr>
              <w:t>建筑垃圾、弃土</w:t>
            </w:r>
            <w:r>
              <w:rPr>
                <w:rFonts w:ascii="宋体" w:hAnsi="宋体"/>
                <w:kern w:val="0"/>
                <w:sz w:val="24"/>
              </w:rPr>
              <w:t>和生活垃圾。对固体废物进行分类收集，建筑垃圾送市政部门指定地点填埋；弃土用于场地周边平整；生活垃圾</w:t>
            </w:r>
            <w:r>
              <w:rPr>
                <w:rFonts w:ascii="宋体" w:hAnsi="宋体"/>
                <w:bCs/>
                <w:kern w:val="0"/>
                <w:sz w:val="24"/>
              </w:rPr>
              <w:t>由环卫部门接收，送垃圾填埋场填埋</w:t>
            </w:r>
            <w:r>
              <w:rPr>
                <w:rFonts w:ascii="宋体" w:hAnsi="宋体"/>
                <w:kern w:val="0"/>
                <w:sz w:val="24"/>
              </w:rPr>
              <w:t>。</w:t>
            </w:r>
          </w:p>
          <w:p w14:paraId="03E96841">
            <w:pPr>
              <w:keepNext/>
              <w:keepLines/>
              <w:autoSpaceDE w:val="0"/>
              <w:spacing w:line="480" w:lineRule="exact"/>
              <w:ind w:firstLine="482" w:firstLineChars="200"/>
              <w:rPr>
                <w:b/>
                <w:bCs/>
                <w:kern w:val="0"/>
                <w:sz w:val="24"/>
              </w:rPr>
            </w:pPr>
            <w:r>
              <w:rPr>
                <w:b/>
                <w:bCs/>
                <w:kern w:val="0"/>
                <w:sz w:val="24"/>
              </w:rPr>
              <w:t>5</w:t>
            </w:r>
            <w:r>
              <w:rPr>
                <w:rFonts w:ascii="宋体" w:hAnsi="宋体"/>
                <w:b/>
                <w:bCs/>
                <w:kern w:val="0"/>
                <w:sz w:val="24"/>
              </w:rPr>
              <w:t>、生态影响分析</w:t>
            </w:r>
          </w:p>
          <w:p w14:paraId="6106E9E6">
            <w:pPr>
              <w:keepNext/>
              <w:keepLines/>
              <w:autoSpaceDE w:val="0"/>
              <w:spacing w:line="480" w:lineRule="exact"/>
              <w:ind w:firstLine="480" w:firstLineChars="200"/>
              <w:rPr>
                <w:kern w:val="0"/>
                <w:sz w:val="24"/>
              </w:rPr>
            </w:pPr>
            <w:r>
              <w:rPr>
                <w:rFonts w:hint="eastAsia" w:ascii="宋体" w:hAnsi="宋体"/>
                <w:kern w:val="0"/>
                <w:sz w:val="24"/>
              </w:rPr>
              <w:t>项目施工期生态影响主要是植被破坏与土壤流失。采取的生态保护措施主要有：</w:t>
            </w:r>
          </w:p>
          <w:p w14:paraId="66CEFCE4">
            <w:pPr>
              <w:keepNext/>
              <w:keepLines/>
              <w:autoSpaceDE w:val="0"/>
              <w:spacing w:line="480" w:lineRule="exact"/>
              <w:ind w:firstLine="480" w:firstLineChars="200"/>
              <w:rPr>
                <w:kern w:val="0"/>
                <w:sz w:val="24"/>
              </w:rPr>
            </w:pPr>
            <w:r>
              <w:rPr>
                <w:rFonts w:hint="eastAsia" w:ascii="宋体" w:hAnsi="宋体"/>
                <w:kern w:val="0"/>
                <w:sz w:val="24"/>
              </w:rPr>
              <w:t>（</w:t>
            </w:r>
            <w:r>
              <w:rPr>
                <w:rFonts w:hint="eastAsia"/>
                <w:kern w:val="0"/>
                <w:sz w:val="24"/>
              </w:rPr>
              <w:t>1</w:t>
            </w:r>
            <w:r>
              <w:rPr>
                <w:rFonts w:hint="eastAsia" w:ascii="宋体" w:hAnsi="宋体"/>
                <w:kern w:val="0"/>
                <w:sz w:val="24"/>
              </w:rPr>
              <w:t>）加强管理，划定施工范围，施工区控制在项目红线范围内，减少施工用地，禁止车辆、机械随意扩大施工范围。</w:t>
            </w:r>
          </w:p>
          <w:p w14:paraId="49B53923">
            <w:pPr>
              <w:keepNext/>
              <w:keepLines/>
              <w:autoSpaceDE w:val="0"/>
              <w:spacing w:line="480" w:lineRule="exact"/>
              <w:ind w:firstLine="480" w:firstLineChars="200"/>
              <w:rPr>
                <w:kern w:val="0"/>
                <w:sz w:val="24"/>
              </w:rPr>
            </w:pPr>
            <w:r>
              <w:rPr>
                <w:rFonts w:hint="eastAsia" w:ascii="宋体" w:hAnsi="宋体"/>
                <w:kern w:val="0"/>
                <w:sz w:val="24"/>
              </w:rPr>
              <w:t>（</w:t>
            </w:r>
            <w:r>
              <w:rPr>
                <w:rFonts w:hint="eastAsia"/>
                <w:kern w:val="0"/>
                <w:sz w:val="24"/>
              </w:rPr>
              <w:t>2</w:t>
            </w:r>
            <w:r>
              <w:rPr>
                <w:rFonts w:hint="eastAsia" w:ascii="宋体" w:hAnsi="宋体"/>
                <w:kern w:val="0"/>
                <w:sz w:val="24"/>
              </w:rPr>
              <w:t>）为降低施工对植被的影响，在工程施工区设置警示牌，标明施工活动区，严令禁止到非施工区域活动。</w:t>
            </w:r>
          </w:p>
          <w:p w14:paraId="366FE094">
            <w:pPr>
              <w:keepNext/>
              <w:keepLines/>
              <w:autoSpaceDE w:val="0"/>
              <w:spacing w:line="480" w:lineRule="exact"/>
              <w:ind w:firstLine="480" w:firstLineChars="200"/>
              <w:rPr>
                <w:kern w:val="0"/>
                <w:sz w:val="24"/>
              </w:rPr>
            </w:pPr>
            <w:r>
              <w:rPr>
                <w:rFonts w:hint="eastAsia" w:ascii="宋体" w:hAnsi="宋体"/>
                <w:kern w:val="0"/>
                <w:sz w:val="24"/>
              </w:rPr>
              <w:t>（</w:t>
            </w:r>
            <w:r>
              <w:rPr>
                <w:rFonts w:hint="eastAsia"/>
                <w:kern w:val="0"/>
                <w:sz w:val="24"/>
              </w:rPr>
              <w:t>3</w:t>
            </w:r>
            <w:r>
              <w:rPr>
                <w:rFonts w:hint="eastAsia" w:ascii="宋体" w:hAnsi="宋体"/>
                <w:kern w:val="0"/>
                <w:sz w:val="24"/>
              </w:rPr>
              <w:t>）尽量缩短施工期，避开雨季，减少土地裸露，防止水土流失。</w:t>
            </w:r>
          </w:p>
          <w:p w14:paraId="33988D6A">
            <w:pPr>
              <w:spacing w:line="480" w:lineRule="exact"/>
              <w:ind w:firstLine="480" w:firstLineChars="200"/>
              <w:rPr>
                <w:sz w:val="24"/>
              </w:rPr>
            </w:pPr>
            <w:r>
              <w:rPr>
                <w:rFonts w:hint="eastAsia" w:ascii="宋体" w:hAnsi="宋体"/>
                <w:kern w:val="0"/>
                <w:sz w:val="24"/>
              </w:rPr>
              <w:t>（</w:t>
            </w:r>
            <w:r>
              <w:rPr>
                <w:rFonts w:hint="eastAsia"/>
                <w:kern w:val="0"/>
                <w:sz w:val="24"/>
              </w:rPr>
              <w:t>4</w:t>
            </w:r>
            <w:r>
              <w:rPr>
                <w:rFonts w:hint="eastAsia" w:ascii="宋体" w:hAnsi="宋体"/>
                <w:kern w:val="0"/>
                <w:sz w:val="24"/>
              </w:rPr>
              <w:t>）施工过</w:t>
            </w:r>
            <w:r>
              <w:rPr>
                <w:rFonts w:hint="eastAsia" w:ascii="宋体" w:hAnsi="宋体"/>
                <w:kern w:val="0"/>
                <w:sz w:val="24"/>
                <w:lang w:eastAsia="zh-CN"/>
              </w:rPr>
              <w:t>程中</w:t>
            </w:r>
            <w:r>
              <w:rPr>
                <w:rFonts w:hint="eastAsia" w:ascii="宋体" w:hAnsi="宋体"/>
                <w:kern w:val="0"/>
                <w:sz w:val="24"/>
              </w:rPr>
              <w:t>产生的土方，应堆放至合理临时堆放点，并采取防尘网苫盖、洒水抑尘等措施，施工完成后及时回填。合理调配挖方段和填方段的作业时间，避免挖出的土方长期闲置暴露。</w:t>
            </w:r>
          </w:p>
          <w:p w14:paraId="71DF0360">
            <w:pPr>
              <w:spacing w:line="360" w:lineRule="auto"/>
              <w:rPr>
                <w:sz w:val="24"/>
                <w:szCs w:val="22"/>
              </w:rPr>
            </w:pPr>
          </w:p>
          <w:p w14:paraId="5D87CB0F">
            <w:pPr>
              <w:spacing w:line="360" w:lineRule="auto"/>
              <w:rPr>
                <w:sz w:val="24"/>
                <w:szCs w:val="22"/>
              </w:rPr>
            </w:pPr>
          </w:p>
          <w:p w14:paraId="0CC24AED">
            <w:pPr>
              <w:spacing w:line="360" w:lineRule="auto"/>
              <w:rPr>
                <w:sz w:val="24"/>
                <w:szCs w:val="22"/>
              </w:rPr>
            </w:pPr>
          </w:p>
          <w:p w14:paraId="22EBBF56">
            <w:pPr>
              <w:spacing w:line="360" w:lineRule="auto"/>
              <w:rPr>
                <w:sz w:val="24"/>
                <w:szCs w:val="22"/>
              </w:rPr>
            </w:pPr>
          </w:p>
          <w:p w14:paraId="2233C72F">
            <w:pPr>
              <w:spacing w:line="360" w:lineRule="auto"/>
              <w:rPr>
                <w:sz w:val="24"/>
                <w:szCs w:val="22"/>
              </w:rPr>
            </w:pPr>
          </w:p>
        </w:tc>
      </w:tr>
      <w:tr w14:paraId="2C55FD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6" w:hRule="atLeast"/>
          <w:jc w:val="center"/>
        </w:trPr>
        <w:tc>
          <w:tcPr>
            <w:tcW w:w="416" w:type="dxa"/>
            <w:tcMar>
              <w:left w:w="28" w:type="dxa"/>
              <w:right w:w="28" w:type="dxa"/>
            </w:tcMar>
            <w:vAlign w:val="center"/>
          </w:tcPr>
          <w:p w14:paraId="1EE4B9A2">
            <w:pPr>
              <w:adjustRightInd w:val="0"/>
              <w:snapToGrid w:val="0"/>
              <w:jc w:val="center"/>
              <w:rPr>
                <w:bCs/>
                <w:sz w:val="24"/>
              </w:rPr>
            </w:pPr>
            <w:r>
              <w:rPr>
                <w:bCs/>
                <w:sz w:val="24"/>
              </w:rPr>
              <w:t>运营</w:t>
            </w:r>
          </w:p>
          <w:p w14:paraId="1D5A267D">
            <w:pPr>
              <w:adjustRightInd w:val="0"/>
              <w:snapToGrid w:val="0"/>
              <w:jc w:val="center"/>
              <w:rPr>
                <w:bCs/>
                <w:sz w:val="24"/>
              </w:rPr>
            </w:pPr>
            <w:r>
              <w:rPr>
                <w:bCs/>
                <w:sz w:val="24"/>
              </w:rPr>
              <w:t>期环</w:t>
            </w:r>
          </w:p>
          <w:p w14:paraId="68521D6E">
            <w:pPr>
              <w:adjustRightInd w:val="0"/>
              <w:snapToGrid w:val="0"/>
              <w:jc w:val="center"/>
              <w:rPr>
                <w:bCs/>
                <w:sz w:val="24"/>
              </w:rPr>
            </w:pPr>
            <w:r>
              <w:rPr>
                <w:bCs/>
                <w:sz w:val="24"/>
              </w:rPr>
              <w:t>境影</w:t>
            </w:r>
          </w:p>
          <w:p w14:paraId="0DCBB4B5">
            <w:pPr>
              <w:adjustRightInd w:val="0"/>
              <w:snapToGrid w:val="0"/>
              <w:jc w:val="center"/>
              <w:rPr>
                <w:bCs/>
                <w:sz w:val="24"/>
              </w:rPr>
            </w:pPr>
            <w:r>
              <w:rPr>
                <w:bCs/>
                <w:sz w:val="24"/>
              </w:rPr>
              <w:t>响和</w:t>
            </w:r>
          </w:p>
          <w:p w14:paraId="63ED2FBB">
            <w:pPr>
              <w:adjustRightInd w:val="0"/>
              <w:snapToGrid w:val="0"/>
              <w:jc w:val="center"/>
              <w:rPr>
                <w:bCs/>
                <w:sz w:val="24"/>
              </w:rPr>
            </w:pPr>
            <w:r>
              <w:rPr>
                <w:bCs/>
                <w:sz w:val="24"/>
              </w:rPr>
              <w:t>保护</w:t>
            </w:r>
          </w:p>
          <w:p w14:paraId="2A9A8658">
            <w:pPr>
              <w:adjustRightInd w:val="0"/>
              <w:snapToGrid w:val="0"/>
              <w:jc w:val="center"/>
              <w:rPr>
                <w:bCs/>
                <w:sz w:val="24"/>
              </w:rPr>
            </w:pPr>
            <w:r>
              <w:rPr>
                <w:bCs/>
                <w:sz w:val="24"/>
              </w:rPr>
              <w:t>措施</w:t>
            </w:r>
          </w:p>
        </w:tc>
        <w:tc>
          <w:tcPr>
            <w:tcW w:w="8583" w:type="dxa"/>
            <w:vAlign w:val="center"/>
          </w:tcPr>
          <w:p w14:paraId="1BB34F84">
            <w:pPr>
              <w:adjustRightInd w:val="0"/>
              <w:snapToGrid w:val="0"/>
              <w:spacing w:line="480" w:lineRule="exact"/>
              <w:ind w:firstLine="482" w:firstLineChars="200"/>
              <w:rPr>
                <w:b/>
                <w:bCs/>
                <w:sz w:val="24"/>
              </w:rPr>
            </w:pPr>
            <w:r>
              <w:rPr>
                <w:rFonts w:hint="eastAsia"/>
                <w:b/>
                <w:bCs/>
                <w:sz w:val="24"/>
              </w:rPr>
              <w:t>1、</w:t>
            </w:r>
            <w:r>
              <w:rPr>
                <w:b/>
                <w:bCs/>
                <w:sz w:val="24"/>
              </w:rPr>
              <w:t>大气环境影响分析</w:t>
            </w:r>
          </w:p>
          <w:p w14:paraId="21C8F73E">
            <w:pPr>
              <w:spacing w:line="480" w:lineRule="exact"/>
              <w:ind w:firstLine="480" w:firstLineChars="200"/>
              <w:rPr>
                <w:sz w:val="24"/>
              </w:rPr>
            </w:pPr>
            <w:r>
              <w:rPr>
                <w:rFonts w:hint="eastAsia"/>
                <w:sz w:val="24"/>
              </w:rPr>
              <w:t>原项目洗选生产设施及生产工艺全部不变，因洗煤工艺及设备均未改变，洗煤工序的粉尘源强不变，本次煤棚未批先建部分与原环评批复部分无法单独区分计算煤炭储存量，故本次评价只针对全厂洗选煤炭120万吨/年产能核算其储存、装载、运输过程废气。按最大产能核算后若粉尘无组织排放达标，则未批先建部分涉及各股废气粉尘亦可达标排放。</w:t>
            </w:r>
          </w:p>
          <w:p w14:paraId="097A2A4A">
            <w:pPr>
              <w:spacing w:line="480" w:lineRule="exact"/>
              <w:ind w:firstLine="480" w:firstLineChars="200"/>
              <w:rPr>
                <w:sz w:val="24"/>
              </w:rPr>
            </w:pPr>
            <w:r>
              <w:rPr>
                <w:rFonts w:hint="eastAsia"/>
                <w:sz w:val="24"/>
              </w:rPr>
              <w:t>（1）储存堆放、装载粉尘</w:t>
            </w:r>
          </w:p>
          <w:p w14:paraId="5B9AF0E2">
            <w:pPr>
              <w:spacing w:line="480" w:lineRule="exact"/>
              <w:ind w:firstLine="480" w:firstLineChars="200"/>
              <w:rPr>
                <w:sz w:val="24"/>
              </w:rPr>
            </w:pPr>
            <w:r>
              <w:rPr>
                <w:rFonts w:hint="eastAsia"/>
                <w:sz w:val="24"/>
              </w:rPr>
              <w:t>①颗粒物产生量核算</w:t>
            </w:r>
          </w:p>
          <w:p w14:paraId="5B7E61E0">
            <w:pPr>
              <w:spacing w:line="480" w:lineRule="exact"/>
              <w:ind w:firstLine="480" w:firstLineChars="200"/>
              <w:rPr>
                <w:sz w:val="24"/>
              </w:rPr>
            </w:pPr>
            <w:r>
              <w:rPr>
                <w:rFonts w:hint="eastAsia"/>
                <w:sz w:val="24"/>
              </w:rPr>
              <w:t>根据《排放源统计调查产排污核算方法和系数手册》附表2工业源固体物料堆场颗粒物核算系数手册，“工业企业固体物料堆存颗粒物包括装卸扬尘和风蚀扬尘”，工业固体物料堆放装卸和堆存引起的扬尘量如下：</w:t>
            </w:r>
          </w:p>
          <w:p w14:paraId="34685D90">
            <w:pPr>
              <w:spacing w:line="480" w:lineRule="exact"/>
              <w:ind w:firstLine="480" w:firstLineChars="200"/>
              <w:rPr>
                <w:sz w:val="24"/>
              </w:rPr>
            </w:pPr>
            <w:r>
              <w:rPr>
                <w:rFonts w:ascii="Cambria Math" w:hAnsi="Cambria Math" w:cs="Cambria Math"/>
                <w:sz w:val="24"/>
              </w:rPr>
              <w:t>𝑃</w:t>
            </w:r>
            <w:r>
              <w:rPr>
                <w:rFonts w:hint="eastAsia"/>
                <w:sz w:val="24"/>
              </w:rPr>
              <w:t>=</w:t>
            </w:r>
            <w:r>
              <w:rPr>
                <w:rFonts w:ascii="Cambria Math" w:hAnsi="Cambria Math" w:cs="Cambria Math"/>
                <w:sz w:val="24"/>
              </w:rPr>
              <w:t>𝑍𝐶</w:t>
            </w:r>
            <w:r>
              <w:rPr>
                <w:rFonts w:ascii="Cambria Math" w:hAnsi="Cambria Math" w:cs="Cambria Math"/>
                <w:sz w:val="24"/>
                <w:vertAlign w:val="subscript"/>
              </w:rPr>
              <w:t>𝑦</w:t>
            </w:r>
            <w:r>
              <w:rPr>
                <w:rFonts w:hint="eastAsia"/>
                <w:sz w:val="24"/>
              </w:rPr>
              <w:t>+</w:t>
            </w:r>
            <w:r>
              <w:rPr>
                <w:rFonts w:ascii="Cambria Math" w:hAnsi="Cambria Math" w:cs="Cambria Math"/>
                <w:sz w:val="24"/>
              </w:rPr>
              <w:t>𝐹𝐶</w:t>
            </w:r>
            <w:r>
              <w:rPr>
                <w:rFonts w:ascii="Cambria Math" w:hAnsi="Cambria Math" w:cs="Cambria Math"/>
                <w:sz w:val="24"/>
                <w:vertAlign w:val="subscript"/>
              </w:rPr>
              <w:t>𝑦</w:t>
            </w:r>
            <w:r>
              <w:rPr>
                <w:rFonts w:hint="eastAsia"/>
                <w:sz w:val="24"/>
              </w:rPr>
              <w:t>={</w:t>
            </w:r>
            <w:r>
              <w:rPr>
                <w:rFonts w:ascii="Cambria Math" w:hAnsi="Cambria Math" w:cs="Cambria Math"/>
                <w:sz w:val="24"/>
              </w:rPr>
              <w:t>𝑁</w:t>
            </w:r>
            <w:r>
              <w:rPr>
                <w:rFonts w:ascii="Cambria Math" w:hAnsi="Cambria Math" w:cs="Cambria Math"/>
                <w:sz w:val="24"/>
                <w:vertAlign w:val="subscript"/>
              </w:rPr>
              <w:t>𝐶</w:t>
            </w:r>
            <w:r>
              <w:rPr>
                <w:rFonts w:hint="eastAsia"/>
                <w:sz w:val="24"/>
              </w:rPr>
              <w:t>×</w:t>
            </w:r>
            <w:r>
              <w:rPr>
                <w:rFonts w:ascii="Cambria Math" w:hAnsi="Cambria Math" w:cs="Cambria Math"/>
                <w:sz w:val="24"/>
              </w:rPr>
              <w:t>𝐷</w:t>
            </w:r>
            <w:r>
              <w:rPr>
                <w:rFonts w:hint="eastAsia"/>
                <w:sz w:val="24"/>
              </w:rPr>
              <w:t>×(</w:t>
            </w:r>
            <w:r>
              <w:rPr>
                <w:rFonts w:ascii="Cambria Math" w:hAnsi="Cambria Math" w:cs="Cambria Math"/>
                <w:sz w:val="24"/>
              </w:rPr>
              <w:t>𝑎</w:t>
            </w:r>
            <w:r>
              <w:rPr>
                <w:rFonts w:hint="eastAsia" w:ascii="MS Mincho" w:hAnsi="MS Mincho" w:eastAsia="MS Mincho" w:cs="MS Mincho"/>
                <w:sz w:val="24"/>
              </w:rPr>
              <w:t>⁄</w:t>
            </w:r>
            <w:r>
              <w:rPr>
                <w:rFonts w:ascii="Cambria Math" w:hAnsi="Cambria Math" w:cs="Cambria Math"/>
                <w:sz w:val="24"/>
              </w:rPr>
              <w:t>𝑏</w:t>
            </w:r>
            <w:r>
              <w:rPr>
                <w:rFonts w:hint="eastAsia"/>
                <w:sz w:val="24"/>
              </w:rPr>
              <w:t>)+2×E</w:t>
            </w:r>
            <w:r>
              <w:rPr>
                <w:rFonts w:ascii="Cambria Math" w:hAnsi="Cambria Math" w:cs="Cambria Math"/>
                <w:sz w:val="24"/>
                <w:vertAlign w:val="subscript"/>
              </w:rPr>
              <w:t>𝑓</w:t>
            </w:r>
            <w:r>
              <w:rPr>
                <w:rFonts w:hint="eastAsia"/>
                <w:sz w:val="24"/>
              </w:rPr>
              <w:t>×</w:t>
            </w:r>
            <w:r>
              <w:rPr>
                <w:rFonts w:ascii="Cambria Math" w:hAnsi="Cambria Math" w:cs="Cambria Math"/>
                <w:sz w:val="24"/>
              </w:rPr>
              <w:t>𝑆</w:t>
            </w:r>
            <w:r>
              <w:rPr>
                <w:rFonts w:hint="eastAsia"/>
                <w:sz w:val="24"/>
              </w:rPr>
              <w:t>}</w:t>
            </w:r>
            <w:r>
              <w:rPr>
                <w:sz w:val="24"/>
              </w:rPr>
              <w:t>×10</w:t>
            </w:r>
            <w:r>
              <w:rPr>
                <w:sz w:val="24"/>
                <w:vertAlign w:val="superscript"/>
              </w:rPr>
              <w:t>-3</w:t>
            </w:r>
          </w:p>
          <w:p w14:paraId="04AB468C">
            <w:pPr>
              <w:spacing w:line="480" w:lineRule="exact"/>
              <w:ind w:firstLine="480" w:firstLineChars="200"/>
              <w:rPr>
                <w:rFonts w:ascii="宋体" w:hAnsi="宋体" w:cs="宋体"/>
                <w:sz w:val="24"/>
              </w:rPr>
            </w:pPr>
            <w:r>
              <w:rPr>
                <w:rFonts w:hint="eastAsia"/>
                <w:sz w:val="24"/>
              </w:rPr>
              <w:t>式中：P指颗粒物产生量（t）；</w:t>
            </w:r>
          </w:p>
          <w:p w14:paraId="33E7D9B6">
            <w:pPr>
              <w:spacing w:line="480" w:lineRule="exact"/>
              <w:ind w:firstLine="480" w:firstLineChars="200"/>
              <w:rPr>
                <w:sz w:val="24"/>
              </w:rPr>
            </w:pPr>
            <w:r>
              <w:rPr>
                <w:rFonts w:ascii="Cambria Math" w:hAnsi="Cambria Math" w:cs="Cambria Math"/>
                <w:sz w:val="24"/>
              </w:rPr>
              <w:t>𝑍𝐶</w:t>
            </w:r>
            <w:r>
              <w:rPr>
                <w:rFonts w:ascii="Cambria Math" w:hAnsi="Cambria Math" w:cs="Cambria Math"/>
                <w:sz w:val="24"/>
                <w:vertAlign w:val="subscript"/>
              </w:rPr>
              <w:t>𝑦</w:t>
            </w:r>
            <w:r>
              <w:rPr>
                <w:rFonts w:hint="eastAsia"/>
                <w:sz w:val="24"/>
              </w:rPr>
              <w:t>指装卸扬尘产生量（t）；</w:t>
            </w:r>
          </w:p>
          <w:p w14:paraId="42540BF3">
            <w:pPr>
              <w:spacing w:line="480" w:lineRule="exact"/>
              <w:ind w:firstLine="480" w:firstLineChars="200"/>
              <w:rPr>
                <w:sz w:val="24"/>
              </w:rPr>
            </w:pPr>
            <w:r>
              <w:rPr>
                <w:rFonts w:ascii="Cambria Math" w:hAnsi="Cambria Math" w:cs="Cambria Math"/>
                <w:sz w:val="24"/>
              </w:rPr>
              <w:t>𝐹𝐶</w:t>
            </w:r>
            <w:r>
              <w:rPr>
                <w:rFonts w:ascii="Cambria Math" w:hAnsi="Cambria Math" w:cs="Cambria Math"/>
                <w:sz w:val="24"/>
                <w:vertAlign w:val="subscript"/>
              </w:rPr>
              <w:t>𝑦</w:t>
            </w:r>
            <w:r>
              <w:rPr>
                <w:rFonts w:hint="eastAsia"/>
                <w:sz w:val="24"/>
              </w:rPr>
              <w:t>指风蚀扬尘产生量（t）；</w:t>
            </w:r>
          </w:p>
          <w:p w14:paraId="2F0E2475">
            <w:pPr>
              <w:spacing w:line="480" w:lineRule="exact"/>
              <w:ind w:firstLine="480" w:firstLineChars="200"/>
              <w:rPr>
                <w:sz w:val="24"/>
              </w:rPr>
            </w:pPr>
            <w:r>
              <w:rPr>
                <w:rFonts w:ascii="Cambria Math" w:hAnsi="Cambria Math" w:cs="Cambria Math"/>
                <w:sz w:val="24"/>
              </w:rPr>
              <w:t>𝑁</w:t>
            </w:r>
            <w:r>
              <w:rPr>
                <w:rFonts w:ascii="Cambria Math" w:hAnsi="Cambria Math" w:cs="Cambria Math"/>
                <w:sz w:val="24"/>
                <w:vertAlign w:val="subscript"/>
              </w:rPr>
              <w:t>𝐶</w:t>
            </w:r>
            <w:r>
              <w:rPr>
                <w:rFonts w:hint="eastAsia"/>
                <w:sz w:val="24"/>
              </w:rPr>
              <w:t>指年物料运载车次（车），项目汽车运输采用40t自卸汽车，年装卸运输原料及成品共240万t煤炭，进出场需拉运60000车次；</w:t>
            </w:r>
          </w:p>
          <w:p w14:paraId="35CB38AE">
            <w:pPr>
              <w:spacing w:line="480" w:lineRule="exact"/>
              <w:ind w:firstLine="480" w:firstLineChars="200"/>
              <w:rPr>
                <w:sz w:val="24"/>
              </w:rPr>
            </w:pPr>
            <w:r>
              <w:rPr>
                <w:rFonts w:hint="eastAsia"/>
                <w:sz w:val="24"/>
              </w:rPr>
              <w:t>D指单车平均运载量（t/车），40t/车；</w:t>
            </w:r>
          </w:p>
          <w:p w14:paraId="7556D2EA">
            <w:pPr>
              <w:spacing w:line="480" w:lineRule="exact"/>
              <w:ind w:firstLine="480" w:firstLineChars="200"/>
              <w:rPr>
                <w:sz w:val="24"/>
              </w:rPr>
            </w:pPr>
            <w:r>
              <w:rPr>
                <w:rFonts w:hint="eastAsia"/>
                <w:sz w:val="24"/>
              </w:rPr>
              <w:t>(</w:t>
            </w:r>
            <w:r>
              <w:rPr>
                <w:rFonts w:ascii="Cambria Math" w:hAnsi="Cambria Math" w:cs="Cambria Math"/>
                <w:sz w:val="24"/>
              </w:rPr>
              <w:t>𝑎</w:t>
            </w:r>
            <w:r>
              <w:rPr>
                <w:rFonts w:hint="eastAsia" w:ascii="MS Mincho" w:hAnsi="MS Mincho" w:eastAsia="MS Mincho" w:cs="MS Mincho"/>
                <w:sz w:val="24"/>
              </w:rPr>
              <w:t>⁄</w:t>
            </w:r>
            <w:r>
              <w:rPr>
                <w:rFonts w:ascii="Cambria Math" w:hAnsi="Cambria Math" w:cs="Cambria Math"/>
                <w:sz w:val="24"/>
              </w:rPr>
              <w:t>𝑏</w:t>
            </w:r>
            <w:r>
              <w:rPr>
                <w:rFonts w:hint="eastAsia"/>
                <w:sz w:val="24"/>
              </w:rPr>
              <w:t>)指装卸扬尘概化系数</w:t>
            </w:r>
            <w:r>
              <w:rPr>
                <w:sz w:val="24"/>
              </w:rPr>
              <w:t>（kg/t），a指各省风速概化系数，见附录1，项目位于内蒙古自治区鄂尔多斯市伊金霍洛旗，平均风速2.91m/s，概化系数0.0017；b指物料含水率概化系数，项目堆存原煤来源于周边煤矿提供，属于非褐煤，根据附录2，概化系数取0.0054；</w:t>
            </w:r>
          </w:p>
          <w:p w14:paraId="72F1FA4D">
            <w:pPr>
              <w:spacing w:line="480" w:lineRule="exact"/>
              <w:ind w:firstLine="480" w:firstLineChars="200"/>
              <w:rPr>
                <w:sz w:val="24"/>
              </w:rPr>
            </w:pPr>
            <w:r>
              <w:rPr>
                <w:sz w:val="24"/>
              </w:rPr>
              <w:t>E</w:t>
            </w:r>
            <w:r>
              <w:rPr>
                <w:rFonts w:ascii="Cambria Math" w:hAnsi="Cambria Math" w:cs="Cambria Math"/>
                <w:sz w:val="24"/>
                <w:vertAlign w:val="subscript"/>
              </w:rPr>
              <w:t>𝑓</w:t>
            </w:r>
            <w:r>
              <w:rPr>
                <w:sz w:val="24"/>
              </w:rPr>
              <w:t>指堆场风蚀扬尘概化系数，见附录3（kg/m</w:t>
            </w:r>
            <w:r>
              <w:rPr>
                <w:sz w:val="24"/>
                <w:vertAlign w:val="superscript"/>
              </w:rPr>
              <w:t>2</w:t>
            </w:r>
            <w:r>
              <w:rPr>
                <w:sz w:val="24"/>
              </w:rPr>
              <w:t>），项目取31.1418；</w:t>
            </w:r>
          </w:p>
          <w:p w14:paraId="3165F474">
            <w:pPr>
              <w:spacing w:line="480" w:lineRule="exact"/>
              <w:ind w:firstLine="480" w:firstLineChars="200"/>
              <w:rPr>
                <w:rFonts w:ascii="宋体" w:hAnsi="宋体" w:cs="宋体"/>
                <w:sz w:val="24"/>
              </w:rPr>
            </w:pPr>
            <w:r>
              <w:rPr>
                <w:sz w:val="24"/>
              </w:rPr>
              <w:t>S指堆场占地面积（m</w:t>
            </w:r>
            <w:r>
              <w:rPr>
                <w:sz w:val="24"/>
                <w:vertAlign w:val="superscript"/>
              </w:rPr>
              <w:t>2</w:t>
            </w:r>
            <w:r>
              <w:rPr>
                <w:sz w:val="24"/>
              </w:rPr>
              <w:t>），项目全厂储煤棚面积29180.35m</w:t>
            </w:r>
            <w:r>
              <w:rPr>
                <w:sz w:val="24"/>
                <w:vertAlign w:val="superscript"/>
              </w:rPr>
              <w:t>2</w:t>
            </w:r>
            <w:r>
              <w:rPr>
                <w:rFonts w:hint="eastAsia"/>
                <w:sz w:val="24"/>
              </w:rPr>
              <w:t>。</w:t>
            </w:r>
          </w:p>
          <w:p w14:paraId="4DE56D7E">
            <w:pPr>
              <w:spacing w:line="480" w:lineRule="exact"/>
              <w:ind w:firstLine="480" w:firstLineChars="200"/>
              <w:rPr>
                <w:sz w:val="24"/>
              </w:rPr>
            </w:pPr>
            <w:r>
              <w:rPr>
                <w:rFonts w:hint="eastAsia"/>
                <w:sz w:val="24"/>
              </w:rPr>
              <w:t>则，</w:t>
            </w:r>
            <w:r>
              <w:rPr>
                <w:rFonts w:ascii="Cambria Math" w:hAnsi="Cambria Math" w:cs="Cambria Math"/>
                <w:sz w:val="24"/>
              </w:rPr>
              <w:t>𝑃</w:t>
            </w:r>
            <w:r>
              <w:rPr>
                <w:rFonts w:hint="eastAsia" w:ascii="Cambria Math" w:hAnsi="Cambria Math" w:cs="Cambria Math"/>
                <w:sz w:val="24"/>
              </w:rPr>
              <w:t>=</w:t>
            </w:r>
            <w:r>
              <w:rPr>
                <w:sz w:val="24"/>
              </w:rPr>
              <w:t>{60000×40×（0.0017/0.005</w:t>
            </w:r>
            <w:r>
              <w:rPr>
                <w:rFonts w:hint="eastAsia"/>
                <w:sz w:val="24"/>
              </w:rPr>
              <w:t>4</w:t>
            </w:r>
            <w:r>
              <w:rPr>
                <w:sz w:val="24"/>
              </w:rPr>
              <w:t>）+2×31.1418×29180.35}×10</w:t>
            </w:r>
            <w:r>
              <w:rPr>
                <w:sz w:val="24"/>
                <w:vertAlign w:val="superscript"/>
              </w:rPr>
              <w:t>−3</w:t>
            </w:r>
            <w:r>
              <w:rPr>
                <w:sz w:val="24"/>
              </w:rPr>
              <w:t>=2</w:t>
            </w:r>
            <w:r>
              <w:rPr>
                <w:rFonts w:hint="eastAsia"/>
                <w:sz w:val="24"/>
              </w:rPr>
              <w:t>573.01</w:t>
            </w:r>
            <w:r>
              <w:rPr>
                <w:sz w:val="24"/>
              </w:rPr>
              <w:t>t</w:t>
            </w:r>
          </w:p>
          <w:p w14:paraId="757B10E9">
            <w:pPr>
              <w:spacing w:line="480" w:lineRule="exact"/>
              <w:ind w:firstLine="480" w:firstLineChars="200"/>
              <w:rPr>
                <w:rFonts w:ascii="宋体" w:hAnsi="宋体" w:cs="宋体"/>
                <w:sz w:val="24"/>
              </w:rPr>
            </w:pPr>
            <w:r>
              <w:rPr>
                <w:rFonts w:hint="eastAsia"/>
                <w:sz w:val="24"/>
              </w:rPr>
              <w:t>②颗粒物排放量核算</w:t>
            </w:r>
          </w:p>
          <w:p w14:paraId="308F97EE">
            <w:pPr>
              <w:spacing w:line="480" w:lineRule="exact"/>
              <w:ind w:firstLine="480" w:firstLineChars="200"/>
              <w:rPr>
                <w:sz w:val="24"/>
              </w:rPr>
            </w:pPr>
            <w:r>
              <w:rPr>
                <w:rFonts w:hint="eastAsia"/>
                <w:sz w:val="24"/>
              </w:rPr>
              <w:t>工业企业固体物料堆场颗粒物排放量核算公式如下：</w:t>
            </w:r>
          </w:p>
          <w:p w14:paraId="585FF6A7">
            <w:pPr>
              <w:spacing w:line="480" w:lineRule="exact"/>
              <w:ind w:firstLine="480" w:firstLineChars="200"/>
              <w:rPr>
                <w:sz w:val="24"/>
              </w:rPr>
            </w:pPr>
            <w:r>
              <w:rPr>
                <w:rFonts w:ascii="Cambria Math" w:hAnsi="Cambria Math" w:cs="Cambria Math"/>
                <w:sz w:val="24"/>
              </w:rPr>
              <w:t>𝑈𝑐</w:t>
            </w:r>
            <w:r>
              <w:rPr>
                <w:rFonts w:hint="eastAsia"/>
                <w:sz w:val="24"/>
              </w:rPr>
              <w:t>=</w:t>
            </w:r>
            <w:r>
              <w:rPr>
                <w:rFonts w:ascii="Cambria Math" w:hAnsi="Cambria Math" w:cs="Cambria Math"/>
                <w:sz w:val="24"/>
              </w:rPr>
              <w:t>𝑃</w:t>
            </w:r>
            <w:r>
              <w:rPr>
                <w:rFonts w:hint="eastAsia"/>
                <w:sz w:val="24"/>
              </w:rPr>
              <w:t>×(1</w:t>
            </w:r>
            <w:r>
              <w:rPr>
                <w:rFonts w:hint="eastAsia" w:ascii="MS Mincho" w:hAnsi="MS Mincho" w:eastAsia="MS Mincho" w:cs="MS Mincho"/>
                <w:sz w:val="24"/>
              </w:rPr>
              <w:t>−</w:t>
            </w:r>
            <w:r>
              <w:rPr>
                <w:rFonts w:ascii="Cambria Math" w:hAnsi="Cambria Math" w:cs="Cambria Math"/>
                <w:sz w:val="24"/>
              </w:rPr>
              <w:t>𝐶</w:t>
            </w:r>
            <w:r>
              <w:rPr>
                <w:rFonts w:ascii="Cambria Math" w:hAnsi="Cambria Math" w:cs="Cambria Math"/>
                <w:sz w:val="24"/>
                <w:vertAlign w:val="subscript"/>
              </w:rPr>
              <w:t>𝑚</w:t>
            </w:r>
            <w:r>
              <w:rPr>
                <w:rFonts w:hint="eastAsia"/>
                <w:sz w:val="24"/>
              </w:rPr>
              <w:t>)×(1</w:t>
            </w:r>
            <w:r>
              <w:rPr>
                <w:rFonts w:hint="eastAsia" w:ascii="MS Mincho" w:hAnsi="MS Mincho" w:eastAsia="MS Mincho" w:cs="MS Mincho"/>
                <w:sz w:val="24"/>
              </w:rPr>
              <w:t>−</w:t>
            </w:r>
            <w:r>
              <w:rPr>
                <w:rFonts w:ascii="Cambria Math" w:hAnsi="Cambria Math" w:cs="Cambria Math"/>
                <w:sz w:val="24"/>
              </w:rPr>
              <w:t>𝑇</w:t>
            </w:r>
            <w:r>
              <w:rPr>
                <w:rFonts w:ascii="Cambria Math" w:hAnsi="Cambria Math" w:cs="Cambria Math"/>
                <w:sz w:val="24"/>
                <w:vertAlign w:val="subscript"/>
              </w:rPr>
              <w:t>𝑚</w:t>
            </w:r>
            <w:r>
              <w:rPr>
                <w:rFonts w:hint="eastAsia"/>
                <w:sz w:val="24"/>
              </w:rPr>
              <w:t>)</w:t>
            </w:r>
          </w:p>
          <w:p w14:paraId="6ABB86F4">
            <w:pPr>
              <w:spacing w:line="480" w:lineRule="exact"/>
              <w:ind w:firstLine="480" w:firstLineChars="200"/>
              <w:rPr>
                <w:sz w:val="24"/>
              </w:rPr>
            </w:pPr>
            <w:r>
              <w:rPr>
                <w:rFonts w:hint="eastAsia"/>
                <w:sz w:val="24"/>
              </w:rPr>
              <w:t>式中：P指颗粒物产生量（t）；</w:t>
            </w:r>
          </w:p>
          <w:p w14:paraId="7B7AC084">
            <w:pPr>
              <w:spacing w:line="480" w:lineRule="exact"/>
              <w:ind w:firstLine="480" w:firstLineChars="200"/>
              <w:rPr>
                <w:sz w:val="24"/>
              </w:rPr>
            </w:pPr>
            <w:r>
              <w:rPr>
                <w:sz w:val="24"/>
              </w:rPr>
              <w:t>Uc指颗粒物排放量（t）</w:t>
            </w:r>
            <w:r>
              <w:rPr>
                <w:rFonts w:hint="eastAsia"/>
                <w:sz w:val="24"/>
              </w:rPr>
              <w:t>；</w:t>
            </w:r>
          </w:p>
          <w:p w14:paraId="3709109F">
            <w:pPr>
              <w:spacing w:line="480" w:lineRule="exact"/>
              <w:ind w:firstLine="480" w:firstLineChars="200"/>
              <w:rPr>
                <w:sz w:val="24"/>
              </w:rPr>
            </w:pPr>
            <w:r>
              <w:rPr>
                <w:sz w:val="24"/>
              </w:rPr>
              <w:t>Cm指颗粒物控制措施控制效率（%），见附录4，项目煤棚厂区配备洒水车，控制效率为74%；</w:t>
            </w:r>
          </w:p>
          <w:p w14:paraId="2C9F4F6E">
            <w:pPr>
              <w:spacing w:line="480" w:lineRule="exact"/>
              <w:ind w:firstLine="480" w:firstLineChars="200"/>
              <w:rPr>
                <w:rFonts w:ascii="宋体" w:hAnsi="宋体" w:cs="宋体"/>
                <w:sz w:val="24"/>
              </w:rPr>
            </w:pPr>
            <w:r>
              <w:rPr>
                <w:sz w:val="24"/>
              </w:rPr>
              <w:t>Tm指堆场类型控制效率（%），见附录5，项目设置密闭式厂房，洒水降尘，控制效率99%。</w:t>
            </w:r>
          </w:p>
          <w:p w14:paraId="58647304">
            <w:pPr>
              <w:spacing w:line="480" w:lineRule="exact"/>
              <w:ind w:firstLine="480" w:firstLineChars="200"/>
              <w:rPr>
                <w:sz w:val="24"/>
              </w:rPr>
            </w:pPr>
            <w:r>
              <w:rPr>
                <w:rFonts w:hint="eastAsia"/>
                <w:sz w:val="24"/>
              </w:rPr>
              <w:t>则，Uc</w:t>
            </w:r>
            <w:r>
              <w:rPr>
                <w:rFonts w:hint="eastAsia" w:ascii="Cambria Math" w:hAnsi="Cambria Math" w:cs="Cambria Math"/>
                <w:sz w:val="24"/>
              </w:rPr>
              <w:t>=</w:t>
            </w:r>
            <w:r>
              <w:rPr>
                <w:sz w:val="24"/>
              </w:rPr>
              <w:t>2573.01×（1-0.74）×（1-0.99）=</w:t>
            </w:r>
            <w:r>
              <w:rPr>
                <w:rFonts w:hint="eastAsia"/>
                <w:sz w:val="24"/>
              </w:rPr>
              <w:t>6.690</w:t>
            </w:r>
            <w:r>
              <w:rPr>
                <w:sz w:val="24"/>
              </w:rPr>
              <w:t>t</w:t>
            </w:r>
            <w:r>
              <w:rPr>
                <w:rFonts w:hint="eastAsia"/>
                <w:sz w:val="24"/>
              </w:rPr>
              <w:t>。</w:t>
            </w:r>
          </w:p>
          <w:p w14:paraId="11438A64">
            <w:pPr>
              <w:spacing w:line="480" w:lineRule="exact"/>
              <w:ind w:firstLine="480" w:firstLineChars="200"/>
              <w:rPr>
                <w:sz w:val="24"/>
              </w:rPr>
            </w:pPr>
            <w:r>
              <w:rPr>
                <w:sz w:val="24"/>
              </w:rPr>
              <w:t>经计算，项目煤炭装卸、堆存引起的扬尘产生量为2573.01t/a，</w:t>
            </w:r>
            <w:r>
              <w:rPr>
                <w:rFonts w:hint="eastAsia"/>
                <w:sz w:val="24"/>
              </w:rPr>
              <w:t>324.875</w:t>
            </w:r>
            <w:r>
              <w:rPr>
                <w:sz w:val="24"/>
              </w:rPr>
              <w:t>kg/h，经全封闭煤棚阻隔，</w:t>
            </w:r>
            <w:r>
              <w:rPr>
                <w:rFonts w:hint="eastAsia"/>
                <w:sz w:val="24"/>
              </w:rPr>
              <w:t>洒水</w:t>
            </w:r>
            <w:r>
              <w:rPr>
                <w:sz w:val="24"/>
              </w:rPr>
              <w:t>降尘后，颗粒物无组织逸散量为</w:t>
            </w:r>
            <w:r>
              <w:rPr>
                <w:rFonts w:hint="eastAsia"/>
                <w:sz w:val="24"/>
              </w:rPr>
              <w:t>6.690</w:t>
            </w:r>
            <w:r>
              <w:rPr>
                <w:sz w:val="24"/>
              </w:rPr>
              <w:t>t/a，排放速率为</w:t>
            </w:r>
            <w:r>
              <w:rPr>
                <w:rFonts w:hint="eastAsia"/>
                <w:sz w:val="24"/>
              </w:rPr>
              <w:t>0.845</w:t>
            </w:r>
            <w:r>
              <w:rPr>
                <w:sz w:val="24"/>
              </w:rPr>
              <w:t>kg/h，</w:t>
            </w:r>
            <w:r>
              <w:rPr>
                <w:rFonts w:hint="eastAsia"/>
                <w:sz w:val="24"/>
              </w:rPr>
              <w:t>经估算模式预测，厂界最大落地</w:t>
            </w:r>
            <w:r>
              <w:rPr>
                <w:sz w:val="24"/>
              </w:rPr>
              <w:t>浓度＜1.0mg/m</w:t>
            </w:r>
            <w:r>
              <w:rPr>
                <w:sz w:val="24"/>
                <w:vertAlign w:val="superscript"/>
              </w:rPr>
              <w:t>3</w:t>
            </w:r>
            <w:r>
              <w:rPr>
                <w:sz w:val="24"/>
              </w:rPr>
              <w:t>，满足《煤炭工业污染物排放标准》（GB20426-2006）表5煤炭工业无组织排放限值要求。</w:t>
            </w:r>
          </w:p>
          <w:p w14:paraId="1AEA1A98">
            <w:pPr>
              <w:spacing w:line="480" w:lineRule="exact"/>
              <w:ind w:firstLine="480" w:firstLineChars="200"/>
              <w:rPr>
                <w:sz w:val="24"/>
              </w:rPr>
            </w:pPr>
            <w:r>
              <w:rPr>
                <w:sz w:val="24"/>
              </w:rPr>
              <w:t>（2）厂区道路运输扬尘</w:t>
            </w:r>
          </w:p>
          <w:p w14:paraId="720BD98C">
            <w:pPr>
              <w:pStyle w:val="48"/>
              <w:adjustRightInd w:val="0"/>
              <w:snapToGrid w:val="0"/>
              <w:spacing w:line="480" w:lineRule="exact"/>
              <w:ind w:firstLine="480"/>
              <w:rPr>
                <w:bCs/>
                <w:sz w:val="24"/>
              </w:rPr>
            </w:pPr>
            <w:r>
              <w:rPr>
                <w:bCs/>
                <w:sz w:val="24"/>
              </w:rPr>
              <w:t>道路扬尘主要为路面表层干化浮土在车轮的冲击、碾压和尾气排气筒的冲击下激起的二次扬尘。污染物以颗粒物（TSP）计。项目汽车运输采用40t自卸汽车，场内运输道路为沥青混凝土路面，行驶路程约为300m，车速小于15km/h。项目运营期汽车运输总量为240万t，运输车次约6.0万辆·次/年。</w:t>
            </w:r>
          </w:p>
          <w:p w14:paraId="6AAEC170">
            <w:pPr>
              <w:pStyle w:val="48"/>
              <w:adjustRightInd w:val="0"/>
              <w:snapToGrid w:val="0"/>
              <w:spacing w:line="480" w:lineRule="exact"/>
              <w:ind w:firstLine="480"/>
              <w:rPr>
                <w:bCs/>
                <w:sz w:val="24"/>
              </w:rPr>
            </w:pPr>
            <w:r>
              <w:rPr>
                <w:bCs/>
                <w:sz w:val="24"/>
              </w:rPr>
              <w:t>根据《扬尘颗粒物排放清单编制技术指南（试行）》（环保部公告2014年第92号），道路扬尘量根据下列公式计算：</w:t>
            </w:r>
          </w:p>
          <w:p w14:paraId="40833F09">
            <w:pPr>
              <w:pStyle w:val="48"/>
              <w:adjustRightInd w:val="0"/>
              <w:snapToGrid w:val="0"/>
              <w:spacing w:line="480" w:lineRule="exact"/>
              <w:ind w:firstLine="480"/>
              <w:rPr>
                <w:bCs/>
                <w:sz w:val="24"/>
              </w:rPr>
            </w:pPr>
            <w:r>
              <w:rPr>
                <w:bCs/>
                <w:sz w:val="24"/>
              </w:rPr>
              <w:t>W</w:t>
            </w:r>
            <w:r>
              <w:rPr>
                <w:bCs/>
                <w:sz w:val="24"/>
                <w:vertAlign w:val="subscript"/>
              </w:rPr>
              <w:t>Ri</w:t>
            </w:r>
            <w:r>
              <w:rPr>
                <w:bCs/>
                <w:sz w:val="24"/>
              </w:rPr>
              <w:t>=E</w:t>
            </w:r>
            <w:r>
              <w:rPr>
                <w:bCs/>
                <w:sz w:val="24"/>
                <w:vertAlign w:val="subscript"/>
              </w:rPr>
              <w:t>Ri</w:t>
            </w:r>
            <w:r>
              <w:rPr>
                <w:bCs/>
                <w:sz w:val="24"/>
              </w:rPr>
              <w:t>×L</w:t>
            </w:r>
            <w:r>
              <w:rPr>
                <w:bCs/>
                <w:sz w:val="24"/>
                <w:vertAlign w:val="subscript"/>
              </w:rPr>
              <w:t>R</w:t>
            </w:r>
            <w:r>
              <w:rPr>
                <w:bCs/>
                <w:sz w:val="24"/>
              </w:rPr>
              <w:t>×N</w:t>
            </w:r>
            <w:r>
              <w:rPr>
                <w:bCs/>
                <w:sz w:val="24"/>
                <w:vertAlign w:val="subscript"/>
              </w:rPr>
              <w:t>R</w:t>
            </w:r>
            <w:r>
              <w:rPr>
                <w:bCs/>
                <w:sz w:val="24"/>
              </w:rPr>
              <w:t>×（1-</w:t>
            </w:r>
            <w:r>
              <w:rPr>
                <w:bCs/>
                <w:sz w:val="32"/>
                <w:szCs w:val="32"/>
              </w:rPr>
              <w:t>n</w:t>
            </w:r>
            <w:r>
              <w:rPr>
                <w:bCs/>
                <w:sz w:val="32"/>
                <w:szCs w:val="32"/>
                <w:vertAlign w:val="subscript"/>
              </w:rPr>
              <w:t>r</w:t>
            </w:r>
            <w:r>
              <w:rPr>
                <w:bCs/>
                <w:sz w:val="24"/>
              </w:rPr>
              <w:t>/365）×10</w:t>
            </w:r>
            <w:r>
              <w:rPr>
                <w:bCs/>
                <w:sz w:val="24"/>
                <w:vertAlign w:val="superscript"/>
              </w:rPr>
              <w:t>-6</w:t>
            </w:r>
          </w:p>
          <w:p w14:paraId="6A9CA5AD">
            <w:pPr>
              <w:pStyle w:val="48"/>
              <w:adjustRightInd w:val="0"/>
              <w:snapToGrid w:val="0"/>
              <w:spacing w:line="480" w:lineRule="exact"/>
              <w:ind w:firstLine="480"/>
              <w:rPr>
                <w:bCs/>
                <w:sz w:val="24"/>
              </w:rPr>
            </w:pPr>
            <w:r>
              <w:rPr>
                <w:bCs/>
                <w:sz w:val="24"/>
              </w:rPr>
              <w:t>式中：</w:t>
            </w:r>
          </w:p>
          <w:p w14:paraId="267F1228">
            <w:pPr>
              <w:pStyle w:val="48"/>
              <w:adjustRightInd w:val="0"/>
              <w:snapToGrid w:val="0"/>
              <w:spacing w:line="480" w:lineRule="exact"/>
              <w:ind w:firstLine="480"/>
              <w:rPr>
                <w:bCs/>
                <w:sz w:val="24"/>
              </w:rPr>
            </w:pPr>
            <w:r>
              <w:rPr>
                <w:bCs/>
                <w:sz w:val="24"/>
              </w:rPr>
              <w:t>W</w:t>
            </w:r>
            <w:r>
              <w:rPr>
                <w:bCs/>
                <w:sz w:val="24"/>
                <w:vertAlign w:val="subscript"/>
              </w:rPr>
              <w:t>Ri</w:t>
            </w:r>
            <w:r>
              <w:rPr>
                <w:bCs/>
                <w:sz w:val="24"/>
              </w:rPr>
              <w:t>：道路扬尘源中颗粒物 P</w:t>
            </w:r>
            <w:r>
              <w:rPr>
                <w:bCs/>
                <w:sz w:val="24"/>
                <w:vertAlign w:val="subscript"/>
              </w:rPr>
              <w:t>Mi</w:t>
            </w:r>
            <w:r>
              <w:rPr>
                <w:bCs/>
                <w:sz w:val="24"/>
              </w:rPr>
              <w:t xml:space="preserve"> 的总排放量， t/a。</w:t>
            </w:r>
          </w:p>
          <w:p w14:paraId="0A41B63C">
            <w:pPr>
              <w:pStyle w:val="48"/>
              <w:adjustRightInd w:val="0"/>
              <w:snapToGrid w:val="0"/>
              <w:spacing w:line="480" w:lineRule="exact"/>
              <w:ind w:firstLine="480"/>
              <w:rPr>
                <w:bCs/>
                <w:sz w:val="24"/>
              </w:rPr>
            </w:pPr>
            <w:r>
              <w:rPr>
                <w:bCs/>
                <w:sz w:val="24"/>
              </w:rPr>
              <w:t>E</w:t>
            </w:r>
            <w:r>
              <w:rPr>
                <w:bCs/>
                <w:sz w:val="24"/>
                <w:vertAlign w:val="subscript"/>
              </w:rPr>
              <w:t>Ri</w:t>
            </w:r>
            <w:r>
              <w:rPr>
                <w:bCs/>
                <w:sz w:val="24"/>
              </w:rPr>
              <w:t>：道路扬尘源中颗粒物 P</w:t>
            </w:r>
            <w:r>
              <w:rPr>
                <w:bCs/>
                <w:sz w:val="24"/>
                <w:vertAlign w:val="subscript"/>
              </w:rPr>
              <w:t>Mi</w:t>
            </w:r>
            <w:r>
              <w:rPr>
                <w:bCs/>
                <w:sz w:val="24"/>
              </w:rPr>
              <w:t xml:space="preserve"> 平均排放系数，g/km·辆。</w:t>
            </w:r>
          </w:p>
          <w:p w14:paraId="73C27FA1">
            <w:pPr>
              <w:pStyle w:val="48"/>
              <w:adjustRightInd w:val="0"/>
              <w:snapToGrid w:val="0"/>
              <w:spacing w:line="480" w:lineRule="exact"/>
              <w:ind w:firstLine="480"/>
              <w:rPr>
                <w:bCs/>
                <w:sz w:val="24"/>
              </w:rPr>
            </w:pPr>
            <w:r>
              <w:rPr>
                <w:bCs/>
                <w:sz w:val="24"/>
              </w:rPr>
              <w:t>L</w:t>
            </w:r>
            <w:r>
              <w:rPr>
                <w:bCs/>
                <w:sz w:val="24"/>
                <w:vertAlign w:val="subscript"/>
              </w:rPr>
              <w:t>R</w:t>
            </w:r>
            <w:r>
              <w:rPr>
                <w:bCs/>
                <w:sz w:val="24"/>
              </w:rPr>
              <w:t>：道路长度，取均值0.3km。</w:t>
            </w:r>
          </w:p>
          <w:p w14:paraId="65008ECA">
            <w:pPr>
              <w:pStyle w:val="48"/>
              <w:adjustRightInd w:val="0"/>
              <w:snapToGrid w:val="0"/>
              <w:spacing w:line="480" w:lineRule="exact"/>
              <w:ind w:firstLine="480"/>
              <w:rPr>
                <w:bCs/>
                <w:sz w:val="24"/>
              </w:rPr>
            </w:pPr>
            <w:r>
              <w:rPr>
                <w:bCs/>
                <w:sz w:val="24"/>
              </w:rPr>
              <w:t>N</w:t>
            </w:r>
            <w:r>
              <w:rPr>
                <w:bCs/>
                <w:sz w:val="24"/>
                <w:vertAlign w:val="subscript"/>
              </w:rPr>
              <w:t>R</w:t>
            </w:r>
            <w:r>
              <w:rPr>
                <w:bCs/>
                <w:sz w:val="24"/>
              </w:rPr>
              <w:t>：一定时期内车辆在该段道路上的平均车流量，取12万辆·次/a（含往返）。</w:t>
            </w:r>
          </w:p>
          <w:p w14:paraId="4BC4A889">
            <w:pPr>
              <w:pStyle w:val="48"/>
              <w:adjustRightInd w:val="0"/>
              <w:snapToGrid w:val="0"/>
              <w:spacing w:line="480" w:lineRule="exact"/>
              <w:rPr>
                <w:bCs/>
                <w:sz w:val="24"/>
              </w:rPr>
            </w:pPr>
            <w:r>
              <w:rPr>
                <w:bCs/>
                <w:sz w:val="32"/>
                <w:szCs w:val="32"/>
              </w:rPr>
              <w:t>n</w:t>
            </w:r>
            <w:r>
              <w:rPr>
                <w:bCs/>
                <w:sz w:val="32"/>
                <w:szCs w:val="32"/>
                <w:vertAlign w:val="subscript"/>
              </w:rPr>
              <w:t>r</w:t>
            </w:r>
            <w:r>
              <w:rPr>
                <w:bCs/>
                <w:sz w:val="24"/>
              </w:rPr>
              <w:t>：不起尘天数，即一年中降水量大于0.25mm/d的天数。根据当地气象资料，项目取100d 计。对于铺装道路，扬尘排放系数计算公式如下：</w:t>
            </w:r>
          </w:p>
          <w:p w14:paraId="7215277B">
            <w:pPr>
              <w:pStyle w:val="48"/>
              <w:adjustRightInd w:val="0"/>
              <w:snapToGrid w:val="0"/>
              <w:spacing w:line="480" w:lineRule="exact"/>
              <w:ind w:firstLine="420"/>
              <w:jc w:val="center"/>
              <w:rPr>
                <w:bCs/>
                <w:sz w:val="24"/>
              </w:rPr>
            </w:pPr>
            <w:r>
              <w:drawing>
                <wp:inline distT="0" distB="0" distL="0" distR="0">
                  <wp:extent cx="3167380" cy="380365"/>
                  <wp:effectExtent l="0" t="0" r="0" b="635"/>
                  <wp:docPr id="1228768135" name="图片 1228768135" descr="C:\Users\ADMINI~1\AppData\Local\Temp\ksohtml1728\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768135" name="图片 1228768135" descr="C:\Users\ADMINI~1\AppData\Local\Temp\ksohtml1728\wps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167380" cy="380365"/>
                          </a:xfrm>
                          <a:prstGeom prst="rect">
                            <a:avLst/>
                          </a:prstGeom>
                          <a:noFill/>
                          <a:ln>
                            <a:noFill/>
                          </a:ln>
                        </pic:spPr>
                      </pic:pic>
                    </a:graphicData>
                  </a:graphic>
                </wp:inline>
              </w:drawing>
            </w:r>
          </w:p>
          <w:p w14:paraId="3EAAA1FB">
            <w:pPr>
              <w:pStyle w:val="48"/>
              <w:adjustRightInd w:val="0"/>
              <w:snapToGrid w:val="0"/>
              <w:spacing w:line="480" w:lineRule="exact"/>
              <w:ind w:firstLine="480"/>
              <w:rPr>
                <w:bCs/>
                <w:sz w:val="24"/>
              </w:rPr>
            </w:pPr>
            <w:r>
              <w:rPr>
                <w:bCs/>
                <w:sz w:val="24"/>
              </w:rPr>
              <w:t>式中：</w:t>
            </w:r>
          </w:p>
          <w:p w14:paraId="35F27FE4">
            <w:pPr>
              <w:pStyle w:val="48"/>
              <w:adjustRightInd w:val="0"/>
              <w:snapToGrid w:val="0"/>
              <w:spacing w:line="480" w:lineRule="exact"/>
              <w:ind w:firstLine="480"/>
              <w:rPr>
                <w:bCs/>
                <w:sz w:val="24"/>
              </w:rPr>
            </w:pPr>
            <w:r>
              <w:rPr>
                <w:bCs/>
                <w:sz w:val="24"/>
              </w:rPr>
              <w:t>1）EPi为铺装道路的扬尘中PMi排放系数，g/km（机动车行驶1km产生的道路扬尘质量）。</w:t>
            </w:r>
          </w:p>
          <w:p w14:paraId="5C50E81A">
            <w:pPr>
              <w:pStyle w:val="48"/>
              <w:adjustRightInd w:val="0"/>
              <w:snapToGrid w:val="0"/>
              <w:spacing w:line="480" w:lineRule="exact"/>
              <w:ind w:firstLine="480"/>
              <w:rPr>
                <w:bCs/>
                <w:sz w:val="24"/>
              </w:rPr>
            </w:pPr>
            <w:r>
              <w:rPr>
                <w:bCs/>
                <w:sz w:val="24"/>
              </w:rPr>
              <w:t>2）ki为产生的扬尘中PMi的粒度乘数，推荐值取3.23g/km。</w:t>
            </w:r>
          </w:p>
          <w:p w14:paraId="72A060AD">
            <w:pPr>
              <w:pStyle w:val="48"/>
              <w:adjustRightInd w:val="0"/>
              <w:snapToGrid w:val="0"/>
              <w:spacing w:line="480" w:lineRule="exact"/>
              <w:ind w:firstLine="480"/>
              <w:rPr>
                <w:bCs/>
                <w:sz w:val="24"/>
              </w:rPr>
            </w:pPr>
            <w:r>
              <w:rPr>
                <w:bCs/>
                <w:sz w:val="24"/>
              </w:rPr>
              <w:t>3）sL为道路积尘负荷，g/m</w:t>
            </w:r>
            <w:r>
              <w:rPr>
                <w:bCs/>
                <w:sz w:val="24"/>
                <w:vertAlign w:val="superscript"/>
              </w:rPr>
              <w:t>2</w:t>
            </w:r>
            <w:r>
              <w:rPr>
                <w:bCs/>
                <w:sz w:val="24"/>
              </w:rPr>
              <w:t>。取1.0。</w:t>
            </w:r>
          </w:p>
          <w:p w14:paraId="3B7EFE3C">
            <w:pPr>
              <w:pStyle w:val="48"/>
              <w:adjustRightInd w:val="0"/>
              <w:snapToGrid w:val="0"/>
              <w:spacing w:line="480" w:lineRule="exact"/>
              <w:ind w:firstLine="480"/>
              <w:rPr>
                <w:bCs/>
                <w:sz w:val="24"/>
              </w:rPr>
            </w:pPr>
            <w:r>
              <w:rPr>
                <w:bCs/>
                <w:sz w:val="24"/>
              </w:rPr>
              <w:t>4）W为平均车重，t。平均车重表示通过某等级道路所有车辆的平均重量。</w:t>
            </w:r>
          </w:p>
          <w:p w14:paraId="7D95669E">
            <w:pPr>
              <w:pStyle w:val="48"/>
              <w:adjustRightInd w:val="0"/>
              <w:snapToGrid w:val="0"/>
              <w:spacing w:line="480" w:lineRule="exact"/>
              <w:ind w:firstLine="480"/>
              <w:rPr>
                <w:bCs/>
                <w:sz w:val="24"/>
              </w:rPr>
            </w:pPr>
            <w:r>
              <w:rPr>
                <w:bCs/>
                <w:sz w:val="24"/>
              </w:rPr>
              <w:t>5）η为污染控制技术对扬尘的去除效率，%；</w:t>
            </w:r>
          </w:p>
          <w:p w14:paraId="12F710DE">
            <w:pPr>
              <w:pStyle w:val="48"/>
              <w:adjustRightInd w:val="0"/>
              <w:snapToGrid w:val="0"/>
              <w:spacing w:line="480" w:lineRule="exact"/>
              <w:ind w:firstLine="480"/>
              <w:rPr>
                <w:bCs/>
                <w:sz w:val="24"/>
              </w:rPr>
            </w:pPr>
            <w:r>
              <w:rPr>
                <w:bCs/>
                <w:sz w:val="24"/>
              </w:rPr>
              <w:t>根据该指南中洒水2次/天控制效率为66%。根据项目运行实际，对厂内运输道路进行洒水降尘，每天洒水2次以上，大风天气增加洒水次数。</w:t>
            </w:r>
          </w:p>
          <w:p w14:paraId="7EB607C0">
            <w:pPr>
              <w:pStyle w:val="48"/>
              <w:adjustRightInd w:val="0"/>
              <w:snapToGrid w:val="0"/>
              <w:spacing w:line="480" w:lineRule="exact"/>
              <w:ind w:firstLine="480"/>
              <w:rPr>
                <w:bCs/>
                <w:sz w:val="24"/>
              </w:rPr>
            </w:pPr>
            <w:r>
              <w:rPr>
                <w:bCs/>
                <w:sz w:val="24"/>
              </w:rPr>
              <w:t>经计算，排放系数Epi为47.29g/km，道路运输扬尘排放量为1.24t/a。</w:t>
            </w:r>
          </w:p>
          <w:p w14:paraId="4F0563BF">
            <w:pPr>
              <w:pStyle w:val="48"/>
              <w:adjustRightInd w:val="0"/>
              <w:snapToGrid w:val="0"/>
              <w:spacing w:line="480" w:lineRule="exact"/>
              <w:ind w:firstLine="480"/>
              <w:rPr>
                <w:bCs/>
                <w:sz w:val="24"/>
              </w:rPr>
            </w:pPr>
            <w:r>
              <w:rPr>
                <w:bCs/>
                <w:sz w:val="24"/>
              </w:rPr>
              <w:t>同时，为减少运输车辆扬尘对周围环境的影响，按照环保要求，对运输车辆和非道路移动机械提出明确的环保管控要求：</w:t>
            </w:r>
          </w:p>
          <w:p w14:paraId="5A7A4F56">
            <w:pPr>
              <w:pStyle w:val="48"/>
              <w:adjustRightInd w:val="0"/>
              <w:snapToGrid w:val="0"/>
              <w:spacing w:line="480" w:lineRule="exact"/>
              <w:ind w:firstLine="480"/>
              <w:rPr>
                <w:bCs/>
                <w:sz w:val="24"/>
              </w:rPr>
            </w:pPr>
            <w:r>
              <w:rPr>
                <w:bCs/>
                <w:sz w:val="24"/>
              </w:rPr>
              <w:t>A.厂区至公路连接线全部水泥硬化，平时注意道路的维护</w:t>
            </w:r>
          </w:p>
          <w:p w14:paraId="397D4F2B">
            <w:pPr>
              <w:pStyle w:val="48"/>
              <w:adjustRightInd w:val="0"/>
              <w:snapToGrid w:val="0"/>
              <w:spacing w:line="480" w:lineRule="exact"/>
              <w:ind w:firstLine="480"/>
              <w:rPr>
                <w:bCs/>
                <w:sz w:val="24"/>
              </w:rPr>
            </w:pPr>
            <w:r>
              <w:rPr>
                <w:bCs/>
                <w:sz w:val="24"/>
              </w:rPr>
              <w:t>B.厂前运输道路定期洒水、清扫，保证路面不起尘；</w:t>
            </w:r>
          </w:p>
          <w:p w14:paraId="288AA275">
            <w:pPr>
              <w:pStyle w:val="48"/>
              <w:adjustRightInd w:val="0"/>
              <w:snapToGrid w:val="0"/>
              <w:spacing w:line="480" w:lineRule="exact"/>
              <w:ind w:firstLine="480"/>
              <w:rPr>
                <w:bCs/>
                <w:sz w:val="24"/>
              </w:rPr>
            </w:pPr>
            <w:r>
              <w:rPr>
                <w:bCs/>
                <w:sz w:val="24"/>
              </w:rPr>
              <w:t>C.运输车辆要严密遮盖，减少物料散落；</w:t>
            </w:r>
          </w:p>
          <w:p w14:paraId="37D602F0">
            <w:pPr>
              <w:adjustRightInd w:val="0"/>
              <w:snapToGrid w:val="0"/>
              <w:spacing w:line="480" w:lineRule="exact"/>
              <w:ind w:firstLine="480" w:firstLineChars="200"/>
              <w:rPr>
                <w:bCs/>
                <w:sz w:val="24"/>
              </w:rPr>
            </w:pPr>
            <w:r>
              <w:rPr>
                <w:bCs/>
                <w:sz w:val="24"/>
              </w:rPr>
              <w:t>D.保持路面整洁、湿润不起尘，有效防止运输环节扬尘污染。车辆采用全封闭厢式货车，装载高度不得超出车厢高度，避免出现因颠簸造成的遗撒现象。不允许出现敞篷运输或超载运输。</w:t>
            </w:r>
          </w:p>
          <w:p w14:paraId="230FA5A1">
            <w:pPr>
              <w:adjustRightInd w:val="0"/>
              <w:snapToGrid w:val="0"/>
              <w:spacing w:line="480" w:lineRule="exact"/>
              <w:ind w:firstLine="480" w:firstLineChars="200"/>
              <w:rPr>
                <w:rFonts w:ascii="宋体" w:hAnsi="宋体"/>
                <w:sz w:val="24"/>
              </w:rPr>
            </w:pPr>
            <w:r>
              <w:rPr>
                <w:rFonts w:hint="eastAsia" w:ascii="宋体" w:hAnsi="宋体"/>
                <w:sz w:val="24"/>
              </w:rPr>
              <w:t>（</w:t>
            </w:r>
            <w:r>
              <w:rPr>
                <w:rFonts w:hint="eastAsia"/>
                <w:sz w:val="24"/>
              </w:rPr>
              <w:t>3</w:t>
            </w:r>
            <w:r>
              <w:rPr>
                <w:rFonts w:hint="eastAsia" w:ascii="宋体" w:hAnsi="宋体"/>
                <w:sz w:val="24"/>
              </w:rPr>
              <w:t>）</w:t>
            </w:r>
            <w:r>
              <w:rPr>
                <w:rFonts w:ascii="宋体" w:hAnsi="宋体"/>
                <w:sz w:val="24"/>
              </w:rPr>
              <w:t>废气污染源参数</w:t>
            </w:r>
          </w:p>
          <w:p w14:paraId="654E48DF">
            <w:pPr>
              <w:adjustRightInd w:val="0"/>
              <w:snapToGrid w:val="0"/>
              <w:spacing w:line="480" w:lineRule="exact"/>
              <w:ind w:firstLine="480" w:firstLineChars="200"/>
              <w:rPr>
                <w:rFonts w:ascii="宋体" w:hAnsi="宋体"/>
                <w:sz w:val="24"/>
              </w:rPr>
            </w:pPr>
            <w:r>
              <w:rPr>
                <w:rFonts w:ascii="宋体" w:hAnsi="宋体"/>
                <w:sz w:val="24"/>
              </w:rPr>
              <w:t>项目废气污染源源强核算结果及相关参数一览表见表4-</w:t>
            </w:r>
            <w:r>
              <w:rPr>
                <w:rFonts w:hint="eastAsia" w:ascii="宋体" w:hAnsi="宋体"/>
                <w:sz w:val="24"/>
              </w:rPr>
              <w:t>1</w:t>
            </w:r>
            <w:r>
              <w:rPr>
                <w:rFonts w:ascii="宋体" w:hAnsi="宋体"/>
                <w:sz w:val="24"/>
              </w:rPr>
              <w:t>。</w:t>
            </w:r>
          </w:p>
          <w:p w14:paraId="6B48EBBA">
            <w:pPr>
              <w:spacing w:line="440" w:lineRule="exact"/>
              <w:ind w:firstLine="480" w:firstLineChars="200"/>
              <w:rPr>
                <w:kern w:val="0"/>
                <w:sz w:val="24"/>
                <w:szCs w:val="22"/>
              </w:rPr>
            </w:pPr>
          </w:p>
          <w:p w14:paraId="38ACA052">
            <w:pPr>
              <w:spacing w:line="440" w:lineRule="exact"/>
              <w:ind w:firstLine="480" w:firstLineChars="200"/>
              <w:rPr>
                <w:kern w:val="0"/>
                <w:sz w:val="24"/>
                <w:szCs w:val="22"/>
              </w:rPr>
            </w:pPr>
          </w:p>
          <w:p w14:paraId="13532B1F">
            <w:pPr>
              <w:spacing w:line="440" w:lineRule="exact"/>
              <w:ind w:firstLine="480" w:firstLineChars="200"/>
              <w:rPr>
                <w:kern w:val="0"/>
                <w:sz w:val="24"/>
                <w:szCs w:val="22"/>
              </w:rPr>
            </w:pPr>
          </w:p>
          <w:p w14:paraId="20DCF07A">
            <w:pPr>
              <w:spacing w:line="440" w:lineRule="exact"/>
              <w:ind w:firstLine="482" w:firstLineChars="200"/>
              <w:rPr>
                <w:b/>
                <w:kern w:val="0"/>
                <w:sz w:val="24"/>
                <w:szCs w:val="22"/>
                <w:highlight w:val="yellow"/>
              </w:rPr>
            </w:pPr>
            <w:r>
              <w:rPr>
                <w:rFonts w:hint="eastAsia"/>
                <w:b/>
                <w:kern w:val="0"/>
                <w:sz w:val="24"/>
                <w:szCs w:val="22"/>
              </w:rPr>
              <w:t>表4-1    项目无组织废气污染源源强核算结果及相关参数一览表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426"/>
              <w:gridCol w:w="426"/>
              <w:gridCol w:w="775"/>
              <w:gridCol w:w="899"/>
              <w:gridCol w:w="953"/>
              <w:gridCol w:w="601"/>
              <w:gridCol w:w="426"/>
              <w:gridCol w:w="426"/>
              <w:gridCol w:w="775"/>
              <w:gridCol w:w="689"/>
              <w:gridCol w:w="689"/>
              <w:gridCol w:w="636"/>
            </w:tblGrid>
            <w:tr w14:paraId="2BF9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1" w:type="pct"/>
                  <w:vMerge w:val="restart"/>
                  <w:tcBorders>
                    <w:top w:val="single" w:color="auto" w:sz="4" w:space="0"/>
                    <w:left w:val="single" w:color="auto" w:sz="4" w:space="0"/>
                    <w:bottom w:val="single" w:color="auto" w:sz="4" w:space="0"/>
                    <w:right w:val="single" w:color="auto" w:sz="4" w:space="0"/>
                  </w:tcBorders>
                  <w:vAlign w:val="center"/>
                </w:tcPr>
                <w:p w14:paraId="4C1AF092">
                  <w:pPr>
                    <w:autoSpaceDE w:val="0"/>
                    <w:autoSpaceDN w:val="0"/>
                    <w:spacing w:line="300" w:lineRule="exact"/>
                    <w:contextualSpacing/>
                    <w:jc w:val="center"/>
                    <w:rPr>
                      <w:bCs/>
                      <w:szCs w:val="21"/>
                    </w:rPr>
                  </w:pPr>
                  <w:r>
                    <w:rPr>
                      <w:szCs w:val="21"/>
                    </w:rPr>
                    <w:t>装置/污染源</w:t>
                  </w:r>
                </w:p>
              </w:tc>
              <w:tc>
                <w:tcPr>
                  <w:tcW w:w="255" w:type="pct"/>
                  <w:vMerge w:val="restart"/>
                  <w:tcBorders>
                    <w:top w:val="single" w:color="auto" w:sz="4" w:space="0"/>
                    <w:left w:val="single" w:color="auto" w:sz="4" w:space="0"/>
                    <w:bottom w:val="single" w:color="auto" w:sz="4" w:space="0"/>
                    <w:right w:val="single" w:color="auto" w:sz="4" w:space="0"/>
                  </w:tcBorders>
                  <w:vAlign w:val="center"/>
                </w:tcPr>
                <w:p w14:paraId="231558EA">
                  <w:pPr>
                    <w:autoSpaceDE w:val="0"/>
                    <w:autoSpaceDN w:val="0"/>
                    <w:spacing w:line="300" w:lineRule="exact"/>
                    <w:contextualSpacing/>
                    <w:jc w:val="center"/>
                    <w:rPr>
                      <w:bCs/>
                      <w:szCs w:val="21"/>
                    </w:rPr>
                  </w:pPr>
                  <w:r>
                    <w:rPr>
                      <w:szCs w:val="21"/>
                    </w:rPr>
                    <w:t>污染物</w:t>
                  </w:r>
                </w:p>
              </w:tc>
              <w:tc>
                <w:tcPr>
                  <w:tcW w:w="1130" w:type="pct"/>
                  <w:gridSpan w:val="3"/>
                  <w:tcBorders>
                    <w:top w:val="single" w:color="auto" w:sz="4" w:space="0"/>
                    <w:left w:val="single" w:color="auto" w:sz="4" w:space="0"/>
                    <w:bottom w:val="single" w:color="auto" w:sz="4" w:space="0"/>
                    <w:right w:val="single" w:color="auto" w:sz="4" w:space="0"/>
                  </w:tcBorders>
                  <w:vAlign w:val="center"/>
                </w:tcPr>
                <w:p w14:paraId="141A18A7">
                  <w:pPr>
                    <w:autoSpaceDE w:val="0"/>
                    <w:autoSpaceDN w:val="0"/>
                    <w:spacing w:line="300" w:lineRule="exact"/>
                    <w:contextualSpacing/>
                    <w:jc w:val="center"/>
                    <w:rPr>
                      <w:bCs/>
                      <w:szCs w:val="21"/>
                    </w:rPr>
                  </w:pPr>
                  <w:r>
                    <w:rPr>
                      <w:szCs w:val="21"/>
                    </w:rPr>
                    <w:t>污染物产生</w:t>
                  </w:r>
                </w:p>
              </w:tc>
              <w:tc>
                <w:tcPr>
                  <w:tcW w:w="1370" w:type="pct"/>
                  <w:gridSpan w:val="3"/>
                  <w:tcBorders>
                    <w:top w:val="single" w:color="auto" w:sz="4" w:space="0"/>
                    <w:left w:val="single" w:color="auto" w:sz="4" w:space="0"/>
                    <w:bottom w:val="single" w:color="auto" w:sz="4" w:space="0"/>
                    <w:right w:val="single" w:color="auto" w:sz="4" w:space="0"/>
                  </w:tcBorders>
                  <w:vAlign w:val="center"/>
                </w:tcPr>
                <w:p w14:paraId="32E02D55">
                  <w:pPr>
                    <w:autoSpaceDE w:val="0"/>
                    <w:autoSpaceDN w:val="0"/>
                    <w:spacing w:line="300" w:lineRule="exact"/>
                    <w:contextualSpacing/>
                    <w:jc w:val="center"/>
                    <w:rPr>
                      <w:bCs/>
                      <w:szCs w:val="21"/>
                    </w:rPr>
                  </w:pPr>
                  <w:r>
                    <w:rPr>
                      <w:szCs w:val="21"/>
                    </w:rPr>
                    <w:t>处理措施</w:t>
                  </w:r>
                </w:p>
              </w:tc>
              <w:tc>
                <w:tcPr>
                  <w:tcW w:w="1485" w:type="pct"/>
                  <w:gridSpan w:val="4"/>
                  <w:tcBorders>
                    <w:top w:val="single" w:color="auto" w:sz="4" w:space="0"/>
                    <w:left w:val="single" w:color="auto" w:sz="4" w:space="0"/>
                    <w:bottom w:val="single" w:color="auto" w:sz="4" w:space="0"/>
                    <w:right w:val="single" w:color="auto" w:sz="4" w:space="0"/>
                  </w:tcBorders>
                  <w:vAlign w:val="center"/>
                </w:tcPr>
                <w:p w14:paraId="6A56DFA6">
                  <w:pPr>
                    <w:autoSpaceDE w:val="0"/>
                    <w:autoSpaceDN w:val="0"/>
                    <w:spacing w:line="300" w:lineRule="exact"/>
                    <w:contextualSpacing/>
                    <w:jc w:val="center"/>
                    <w:rPr>
                      <w:bCs/>
                      <w:szCs w:val="21"/>
                    </w:rPr>
                  </w:pPr>
                  <w:r>
                    <w:rPr>
                      <w:szCs w:val="21"/>
                    </w:rPr>
                    <w:t>污染物排放情况</w:t>
                  </w:r>
                </w:p>
              </w:tc>
              <w:tc>
                <w:tcPr>
                  <w:tcW w:w="381" w:type="pct"/>
                  <w:vMerge w:val="restart"/>
                  <w:tcBorders>
                    <w:top w:val="single" w:color="auto" w:sz="4" w:space="0"/>
                    <w:left w:val="single" w:color="auto" w:sz="4" w:space="0"/>
                    <w:bottom w:val="single" w:color="auto" w:sz="4" w:space="0"/>
                    <w:right w:val="single" w:color="auto" w:sz="4" w:space="0"/>
                  </w:tcBorders>
                  <w:vAlign w:val="center"/>
                </w:tcPr>
                <w:p w14:paraId="71FF5724">
                  <w:pPr>
                    <w:autoSpaceDE w:val="0"/>
                    <w:autoSpaceDN w:val="0"/>
                    <w:spacing w:line="300" w:lineRule="exact"/>
                    <w:contextualSpacing/>
                    <w:jc w:val="center"/>
                    <w:rPr>
                      <w:bCs/>
                      <w:szCs w:val="21"/>
                    </w:rPr>
                  </w:pPr>
                  <w:r>
                    <w:rPr>
                      <w:szCs w:val="21"/>
                    </w:rPr>
                    <w:t>排放时间(h/a)</w:t>
                  </w:r>
                </w:p>
              </w:tc>
            </w:tr>
            <w:tr w14:paraId="617A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7E04AB5">
                  <w:pPr>
                    <w:widowControl/>
                    <w:spacing w:line="300" w:lineRule="exact"/>
                    <w:rPr>
                      <w:bCs/>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50E5AC7">
                  <w:pPr>
                    <w:widowControl/>
                    <w:spacing w:line="300" w:lineRule="exact"/>
                    <w:rPr>
                      <w:bCs/>
                      <w:szCs w:val="21"/>
                    </w:rPr>
                  </w:pPr>
                </w:p>
              </w:tc>
              <w:tc>
                <w:tcPr>
                  <w:tcW w:w="255" w:type="pct"/>
                  <w:vMerge w:val="restart"/>
                  <w:tcBorders>
                    <w:top w:val="nil"/>
                    <w:left w:val="single" w:color="auto" w:sz="4" w:space="0"/>
                    <w:bottom w:val="single" w:color="auto" w:sz="4" w:space="0"/>
                    <w:right w:val="single" w:color="auto" w:sz="4" w:space="0"/>
                  </w:tcBorders>
                  <w:vAlign w:val="center"/>
                </w:tcPr>
                <w:p w14:paraId="04762524">
                  <w:pPr>
                    <w:spacing w:line="300" w:lineRule="exact"/>
                    <w:contextualSpacing/>
                    <w:jc w:val="center"/>
                    <w:rPr>
                      <w:szCs w:val="21"/>
                    </w:rPr>
                  </w:pPr>
                  <w:r>
                    <w:rPr>
                      <w:szCs w:val="21"/>
                    </w:rPr>
                    <w:t>核算</w:t>
                  </w:r>
                </w:p>
                <w:p w14:paraId="7E5A87D4">
                  <w:pPr>
                    <w:autoSpaceDE w:val="0"/>
                    <w:autoSpaceDN w:val="0"/>
                    <w:spacing w:line="300" w:lineRule="exact"/>
                    <w:contextualSpacing/>
                    <w:jc w:val="center"/>
                    <w:rPr>
                      <w:bCs/>
                      <w:szCs w:val="21"/>
                    </w:rPr>
                  </w:pPr>
                  <w:r>
                    <w:rPr>
                      <w:szCs w:val="21"/>
                    </w:rPr>
                    <w:t>方法</w:t>
                  </w:r>
                </w:p>
              </w:tc>
              <w:tc>
                <w:tcPr>
                  <w:tcW w:w="465" w:type="pct"/>
                  <w:tcBorders>
                    <w:top w:val="single" w:color="auto" w:sz="4" w:space="0"/>
                    <w:left w:val="single" w:color="auto" w:sz="4" w:space="0"/>
                    <w:bottom w:val="single" w:color="auto" w:sz="4" w:space="0"/>
                    <w:right w:val="single" w:color="auto" w:sz="4" w:space="0"/>
                  </w:tcBorders>
                  <w:vAlign w:val="center"/>
                </w:tcPr>
                <w:p w14:paraId="76F416C6">
                  <w:pPr>
                    <w:autoSpaceDE w:val="0"/>
                    <w:autoSpaceDN w:val="0"/>
                    <w:spacing w:line="300" w:lineRule="exact"/>
                    <w:contextualSpacing/>
                    <w:jc w:val="center"/>
                    <w:rPr>
                      <w:bCs/>
                      <w:szCs w:val="21"/>
                    </w:rPr>
                  </w:pPr>
                  <w:r>
                    <w:rPr>
                      <w:szCs w:val="21"/>
                    </w:rPr>
                    <w:t>浓度</w:t>
                  </w:r>
                </w:p>
              </w:tc>
              <w:tc>
                <w:tcPr>
                  <w:tcW w:w="410" w:type="pct"/>
                  <w:tcBorders>
                    <w:top w:val="single" w:color="auto" w:sz="4" w:space="0"/>
                    <w:left w:val="single" w:color="auto" w:sz="4" w:space="0"/>
                    <w:bottom w:val="single" w:color="auto" w:sz="4" w:space="0"/>
                    <w:right w:val="single" w:color="auto" w:sz="4" w:space="0"/>
                  </w:tcBorders>
                  <w:vAlign w:val="center"/>
                </w:tcPr>
                <w:p w14:paraId="48111232">
                  <w:pPr>
                    <w:autoSpaceDE w:val="0"/>
                    <w:autoSpaceDN w:val="0"/>
                    <w:spacing w:line="300" w:lineRule="exact"/>
                    <w:contextualSpacing/>
                    <w:jc w:val="center"/>
                    <w:rPr>
                      <w:bCs/>
                      <w:szCs w:val="21"/>
                    </w:rPr>
                  </w:pPr>
                  <w:r>
                    <w:rPr>
                      <w:szCs w:val="21"/>
                    </w:rPr>
                    <w:t>速率</w:t>
                  </w:r>
                </w:p>
              </w:tc>
              <w:tc>
                <w:tcPr>
                  <w:tcW w:w="755" w:type="pct"/>
                  <w:vMerge w:val="restart"/>
                  <w:tcBorders>
                    <w:top w:val="nil"/>
                    <w:left w:val="single" w:color="auto" w:sz="4" w:space="0"/>
                    <w:bottom w:val="single" w:color="auto" w:sz="4" w:space="0"/>
                    <w:right w:val="single" w:color="auto" w:sz="4" w:space="0"/>
                  </w:tcBorders>
                  <w:vAlign w:val="center"/>
                </w:tcPr>
                <w:p w14:paraId="346622C2">
                  <w:pPr>
                    <w:autoSpaceDE w:val="0"/>
                    <w:autoSpaceDN w:val="0"/>
                    <w:spacing w:line="300" w:lineRule="exact"/>
                    <w:contextualSpacing/>
                    <w:jc w:val="center"/>
                    <w:rPr>
                      <w:bCs/>
                      <w:szCs w:val="21"/>
                    </w:rPr>
                  </w:pPr>
                  <w:r>
                    <w:rPr>
                      <w:szCs w:val="21"/>
                    </w:rPr>
                    <w:t>工艺</w:t>
                  </w:r>
                </w:p>
              </w:tc>
              <w:tc>
                <w:tcPr>
                  <w:tcW w:w="360" w:type="pct"/>
                  <w:vMerge w:val="restart"/>
                  <w:tcBorders>
                    <w:top w:val="single" w:color="auto" w:sz="4" w:space="0"/>
                    <w:left w:val="single" w:color="auto" w:sz="4" w:space="0"/>
                    <w:bottom w:val="single" w:color="auto" w:sz="4" w:space="0"/>
                    <w:right w:val="single" w:color="auto" w:sz="4" w:space="0"/>
                  </w:tcBorders>
                  <w:vAlign w:val="center"/>
                </w:tcPr>
                <w:p w14:paraId="2B21D29C">
                  <w:pPr>
                    <w:autoSpaceDE w:val="0"/>
                    <w:autoSpaceDN w:val="0"/>
                    <w:spacing w:line="300" w:lineRule="exact"/>
                    <w:contextualSpacing/>
                    <w:jc w:val="center"/>
                    <w:rPr>
                      <w:bCs/>
                      <w:szCs w:val="21"/>
                    </w:rPr>
                  </w:pPr>
                  <w:r>
                    <w:rPr>
                      <w:szCs w:val="21"/>
                    </w:rPr>
                    <w:t>效率%</w:t>
                  </w:r>
                </w:p>
              </w:tc>
              <w:tc>
                <w:tcPr>
                  <w:tcW w:w="255" w:type="pct"/>
                  <w:vMerge w:val="restart"/>
                  <w:tcBorders>
                    <w:top w:val="single" w:color="auto" w:sz="4" w:space="0"/>
                    <w:left w:val="single" w:color="auto" w:sz="4" w:space="0"/>
                    <w:bottom w:val="single" w:color="auto" w:sz="4" w:space="0"/>
                    <w:right w:val="single" w:color="auto" w:sz="4" w:space="0"/>
                  </w:tcBorders>
                  <w:vAlign w:val="center"/>
                </w:tcPr>
                <w:p w14:paraId="3C9EA41E">
                  <w:pPr>
                    <w:autoSpaceDE w:val="0"/>
                    <w:autoSpaceDN w:val="0"/>
                    <w:spacing w:line="300" w:lineRule="exact"/>
                    <w:contextualSpacing/>
                    <w:jc w:val="center"/>
                    <w:rPr>
                      <w:szCs w:val="21"/>
                    </w:rPr>
                  </w:pPr>
                  <w:r>
                    <w:rPr>
                      <w:szCs w:val="21"/>
                    </w:rPr>
                    <w:t>是否可行技术</w:t>
                  </w:r>
                </w:p>
              </w:tc>
              <w:tc>
                <w:tcPr>
                  <w:tcW w:w="255" w:type="pct"/>
                  <w:vMerge w:val="restart"/>
                  <w:tcBorders>
                    <w:top w:val="single" w:color="auto" w:sz="4" w:space="0"/>
                    <w:left w:val="single" w:color="auto" w:sz="4" w:space="0"/>
                    <w:bottom w:val="single" w:color="auto" w:sz="4" w:space="0"/>
                    <w:right w:val="single" w:color="auto" w:sz="4" w:space="0"/>
                  </w:tcBorders>
                  <w:vAlign w:val="center"/>
                </w:tcPr>
                <w:p w14:paraId="62C4246B">
                  <w:pPr>
                    <w:spacing w:line="300" w:lineRule="exact"/>
                    <w:contextualSpacing/>
                    <w:jc w:val="center"/>
                    <w:rPr>
                      <w:szCs w:val="21"/>
                    </w:rPr>
                  </w:pPr>
                  <w:r>
                    <w:rPr>
                      <w:szCs w:val="21"/>
                    </w:rPr>
                    <w:t>核算</w:t>
                  </w:r>
                </w:p>
                <w:p w14:paraId="34E64E02">
                  <w:pPr>
                    <w:autoSpaceDE w:val="0"/>
                    <w:autoSpaceDN w:val="0"/>
                    <w:spacing w:line="300" w:lineRule="exact"/>
                    <w:contextualSpacing/>
                    <w:jc w:val="center"/>
                    <w:rPr>
                      <w:bCs/>
                      <w:szCs w:val="21"/>
                    </w:rPr>
                  </w:pPr>
                  <w:r>
                    <w:rPr>
                      <w:szCs w:val="21"/>
                    </w:rPr>
                    <w:t>方法</w:t>
                  </w:r>
                </w:p>
              </w:tc>
              <w:tc>
                <w:tcPr>
                  <w:tcW w:w="465" w:type="pct"/>
                  <w:tcBorders>
                    <w:top w:val="single" w:color="auto" w:sz="4" w:space="0"/>
                    <w:left w:val="single" w:color="auto" w:sz="4" w:space="0"/>
                    <w:bottom w:val="single" w:color="auto" w:sz="4" w:space="0"/>
                    <w:right w:val="single" w:color="auto" w:sz="4" w:space="0"/>
                  </w:tcBorders>
                  <w:vAlign w:val="center"/>
                </w:tcPr>
                <w:p w14:paraId="209B4155">
                  <w:pPr>
                    <w:autoSpaceDE w:val="0"/>
                    <w:autoSpaceDN w:val="0"/>
                    <w:spacing w:line="300" w:lineRule="exact"/>
                    <w:contextualSpacing/>
                    <w:jc w:val="center"/>
                    <w:rPr>
                      <w:bCs/>
                      <w:szCs w:val="21"/>
                    </w:rPr>
                  </w:pPr>
                  <w:r>
                    <w:rPr>
                      <w:szCs w:val="21"/>
                    </w:rPr>
                    <w:t>浓度</w:t>
                  </w:r>
                </w:p>
              </w:tc>
              <w:tc>
                <w:tcPr>
                  <w:tcW w:w="353" w:type="pct"/>
                  <w:tcBorders>
                    <w:top w:val="single" w:color="auto" w:sz="4" w:space="0"/>
                    <w:left w:val="single" w:color="auto" w:sz="4" w:space="0"/>
                    <w:bottom w:val="single" w:color="auto" w:sz="4" w:space="0"/>
                    <w:right w:val="single" w:color="auto" w:sz="4" w:space="0"/>
                  </w:tcBorders>
                  <w:vAlign w:val="center"/>
                </w:tcPr>
                <w:p w14:paraId="0525A608">
                  <w:pPr>
                    <w:autoSpaceDE w:val="0"/>
                    <w:autoSpaceDN w:val="0"/>
                    <w:spacing w:line="300" w:lineRule="exact"/>
                    <w:contextualSpacing/>
                    <w:jc w:val="center"/>
                    <w:rPr>
                      <w:bCs/>
                      <w:szCs w:val="21"/>
                    </w:rPr>
                  </w:pPr>
                  <w:r>
                    <w:rPr>
                      <w:szCs w:val="21"/>
                    </w:rPr>
                    <w:t>速率</w:t>
                  </w:r>
                </w:p>
              </w:tc>
              <w:tc>
                <w:tcPr>
                  <w:tcW w:w="412" w:type="pct"/>
                  <w:tcBorders>
                    <w:top w:val="single" w:color="auto" w:sz="4" w:space="0"/>
                    <w:left w:val="single" w:color="auto" w:sz="4" w:space="0"/>
                    <w:bottom w:val="single" w:color="auto" w:sz="4" w:space="0"/>
                    <w:right w:val="single" w:color="auto" w:sz="4" w:space="0"/>
                  </w:tcBorders>
                  <w:vAlign w:val="center"/>
                </w:tcPr>
                <w:p w14:paraId="3CAF2315">
                  <w:pPr>
                    <w:autoSpaceDE w:val="0"/>
                    <w:autoSpaceDN w:val="0"/>
                    <w:spacing w:line="300" w:lineRule="exact"/>
                    <w:contextualSpacing/>
                    <w:jc w:val="center"/>
                    <w:rPr>
                      <w:bCs/>
                      <w:szCs w:val="21"/>
                    </w:rPr>
                  </w:pPr>
                  <w:r>
                    <w:rPr>
                      <w:szCs w:val="21"/>
                    </w:rPr>
                    <w:t>排放量</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19C3FEA">
                  <w:pPr>
                    <w:widowControl/>
                    <w:spacing w:line="300" w:lineRule="exact"/>
                    <w:rPr>
                      <w:bCs/>
                      <w:szCs w:val="21"/>
                    </w:rPr>
                  </w:pPr>
                </w:p>
              </w:tc>
            </w:tr>
            <w:tr w14:paraId="6CEA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B8A06DC">
                  <w:pPr>
                    <w:widowControl/>
                    <w:spacing w:line="300" w:lineRule="exact"/>
                    <w:rPr>
                      <w:bCs/>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E3916D8">
                  <w:pPr>
                    <w:widowControl/>
                    <w:spacing w:line="300" w:lineRule="exact"/>
                    <w:rPr>
                      <w:bCs/>
                      <w:szCs w:val="21"/>
                    </w:rPr>
                  </w:pPr>
                </w:p>
              </w:tc>
              <w:tc>
                <w:tcPr>
                  <w:tcW w:w="0" w:type="auto"/>
                  <w:vMerge w:val="continue"/>
                  <w:tcBorders>
                    <w:top w:val="nil"/>
                    <w:left w:val="single" w:color="auto" w:sz="4" w:space="0"/>
                    <w:bottom w:val="single" w:color="auto" w:sz="4" w:space="0"/>
                    <w:right w:val="single" w:color="auto" w:sz="4" w:space="0"/>
                  </w:tcBorders>
                  <w:vAlign w:val="center"/>
                </w:tcPr>
                <w:p w14:paraId="6F62DBF3">
                  <w:pPr>
                    <w:widowControl/>
                    <w:spacing w:line="300" w:lineRule="exact"/>
                    <w:rPr>
                      <w:bCs/>
                      <w:szCs w:val="21"/>
                    </w:rPr>
                  </w:pPr>
                </w:p>
              </w:tc>
              <w:tc>
                <w:tcPr>
                  <w:tcW w:w="465" w:type="pct"/>
                  <w:tcBorders>
                    <w:top w:val="single" w:color="auto" w:sz="4" w:space="0"/>
                    <w:left w:val="single" w:color="auto" w:sz="4" w:space="0"/>
                    <w:bottom w:val="single" w:color="auto" w:sz="4" w:space="0"/>
                    <w:right w:val="single" w:color="auto" w:sz="4" w:space="0"/>
                  </w:tcBorders>
                  <w:vAlign w:val="center"/>
                </w:tcPr>
                <w:p w14:paraId="3B709DAA">
                  <w:pPr>
                    <w:autoSpaceDE w:val="0"/>
                    <w:autoSpaceDN w:val="0"/>
                    <w:spacing w:line="300" w:lineRule="exact"/>
                    <w:contextualSpacing/>
                    <w:jc w:val="center"/>
                    <w:rPr>
                      <w:bCs/>
                      <w:szCs w:val="21"/>
                    </w:rPr>
                  </w:pPr>
                  <w:r>
                    <w:rPr>
                      <w:szCs w:val="21"/>
                    </w:rPr>
                    <w:t>mg/m</w:t>
                  </w:r>
                  <w:r>
                    <w:rPr>
                      <w:szCs w:val="21"/>
                      <w:vertAlign w:val="superscript"/>
                    </w:rPr>
                    <w:t>3</w:t>
                  </w:r>
                </w:p>
              </w:tc>
              <w:tc>
                <w:tcPr>
                  <w:tcW w:w="410" w:type="pct"/>
                  <w:tcBorders>
                    <w:top w:val="single" w:color="auto" w:sz="4" w:space="0"/>
                    <w:left w:val="single" w:color="auto" w:sz="4" w:space="0"/>
                    <w:bottom w:val="single" w:color="auto" w:sz="4" w:space="0"/>
                    <w:right w:val="single" w:color="auto" w:sz="4" w:space="0"/>
                  </w:tcBorders>
                  <w:vAlign w:val="center"/>
                </w:tcPr>
                <w:p w14:paraId="646766D2">
                  <w:pPr>
                    <w:autoSpaceDE w:val="0"/>
                    <w:autoSpaceDN w:val="0"/>
                    <w:spacing w:line="300" w:lineRule="exact"/>
                    <w:contextualSpacing/>
                    <w:jc w:val="center"/>
                    <w:rPr>
                      <w:bCs/>
                      <w:szCs w:val="21"/>
                    </w:rPr>
                  </w:pPr>
                  <w:r>
                    <w:rPr>
                      <w:szCs w:val="21"/>
                    </w:rPr>
                    <w:t>kg/h</w:t>
                  </w:r>
                </w:p>
              </w:tc>
              <w:tc>
                <w:tcPr>
                  <w:tcW w:w="755" w:type="pct"/>
                  <w:vMerge w:val="continue"/>
                  <w:tcBorders>
                    <w:top w:val="nil"/>
                    <w:left w:val="single" w:color="auto" w:sz="4" w:space="0"/>
                    <w:bottom w:val="single" w:color="auto" w:sz="4" w:space="0"/>
                    <w:right w:val="single" w:color="auto" w:sz="4" w:space="0"/>
                  </w:tcBorders>
                  <w:vAlign w:val="center"/>
                </w:tcPr>
                <w:p w14:paraId="6E360D85">
                  <w:pPr>
                    <w:widowControl/>
                    <w:spacing w:line="300" w:lineRule="exact"/>
                    <w:rPr>
                      <w:bCs/>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9F4674A">
                  <w:pPr>
                    <w:widowControl/>
                    <w:spacing w:line="300" w:lineRule="exact"/>
                    <w:rPr>
                      <w:bCs/>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E884C10">
                  <w:pPr>
                    <w:widowControl/>
                    <w:spacing w:line="300" w:lineRule="exact"/>
                    <w:rPr>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E7F8E03">
                  <w:pPr>
                    <w:widowControl/>
                    <w:spacing w:line="300" w:lineRule="exact"/>
                    <w:rPr>
                      <w:bCs/>
                      <w:szCs w:val="21"/>
                    </w:rPr>
                  </w:pPr>
                </w:p>
              </w:tc>
              <w:tc>
                <w:tcPr>
                  <w:tcW w:w="465" w:type="pct"/>
                  <w:tcBorders>
                    <w:top w:val="single" w:color="auto" w:sz="4" w:space="0"/>
                    <w:left w:val="single" w:color="auto" w:sz="4" w:space="0"/>
                    <w:bottom w:val="single" w:color="auto" w:sz="4" w:space="0"/>
                    <w:right w:val="single" w:color="auto" w:sz="4" w:space="0"/>
                  </w:tcBorders>
                  <w:vAlign w:val="center"/>
                </w:tcPr>
                <w:p w14:paraId="1B955D35">
                  <w:pPr>
                    <w:autoSpaceDE w:val="0"/>
                    <w:autoSpaceDN w:val="0"/>
                    <w:spacing w:line="300" w:lineRule="exact"/>
                    <w:contextualSpacing/>
                    <w:jc w:val="center"/>
                    <w:rPr>
                      <w:bCs/>
                      <w:szCs w:val="21"/>
                    </w:rPr>
                  </w:pPr>
                  <w:r>
                    <w:rPr>
                      <w:szCs w:val="21"/>
                    </w:rPr>
                    <w:t>mg/m</w:t>
                  </w:r>
                  <w:r>
                    <w:rPr>
                      <w:szCs w:val="21"/>
                      <w:vertAlign w:val="superscript"/>
                    </w:rPr>
                    <w:t>3</w:t>
                  </w:r>
                </w:p>
              </w:tc>
              <w:tc>
                <w:tcPr>
                  <w:tcW w:w="353" w:type="pct"/>
                  <w:tcBorders>
                    <w:top w:val="single" w:color="auto" w:sz="4" w:space="0"/>
                    <w:left w:val="single" w:color="auto" w:sz="4" w:space="0"/>
                    <w:bottom w:val="single" w:color="auto" w:sz="4" w:space="0"/>
                    <w:right w:val="single" w:color="auto" w:sz="4" w:space="0"/>
                  </w:tcBorders>
                  <w:vAlign w:val="center"/>
                </w:tcPr>
                <w:p w14:paraId="1C042D55">
                  <w:pPr>
                    <w:autoSpaceDE w:val="0"/>
                    <w:autoSpaceDN w:val="0"/>
                    <w:spacing w:line="300" w:lineRule="exact"/>
                    <w:contextualSpacing/>
                    <w:jc w:val="center"/>
                    <w:rPr>
                      <w:bCs/>
                      <w:szCs w:val="21"/>
                    </w:rPr>
                  </w:pPr>
                  <w:r>
                    <w:rPr>
                      <w:szCs w:val="21"/>
                    </w:rPr>
                    <w:t>kg/h</w:t>
                  </w:r>
                </w:p>
              </w:tc>
              <w:tc>
                <w:tcPr>
                  <w:tcW w:w="412" w:type="pct"/>
                  <w:tcBorders>
                    <w:top w:val="single" w:color="auto" w:sz="4" w:space="0"/>
                    <w:left w:val="single" w:color="auto" w:sz="4" w:space="0"/>
                    <w:bottom w:val="single" w:color="auto" w:sz="4" w:space="0"/>
                    <w:right w:val="single" w:color="auto" w:sz="4" w:space="0"/>
                  </w:tcBorders>
                  <w:vAlign w:val="center"/>
                </w:tcPr>
                <w:p w14:paraId="196EB71E">
                  <w:pPr>
                    <w:autoSpaceDE w:val="0"/>
                    <w:autoSpaceDN w:val="0"/>
                    <w:spacing w:line="300" w:lineRule="exact"/>
                    <w:contextualSpacing/>
                    <w:jc w:val="center"/>
                    <w:rPr>
                      <w:bCs/>
                      <w:szCs w:val="21"/>
                    </w:rPr>
                  </w:pPr>
                  <w:r>
                    <w:rPr>
                      <w:szCs w:val="21"/>
                    </w:rPr>
                    <w:t>t/a</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9952AD2">
                  <w:pPr>
                    <w:widowControl/>
                    <w:spacing w:line="300" w:lineRule="exact"/>
                    <w:rPr>
                      <w:bCs/>
                      <w:szCs w:val="21"/>
                    </w:rPr>
                  </w:pPr>
                </w:p>
              </w:tc>
            </w:tr>
            <w:tr w14:paraId="6A38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 w:type="pct"/>
                  <w:tcBorders>
                    <w:top w:val="single" w:color="auto" w:sz="4" w:space="0"/>
                    <w:left w:val="single" w:color="auto" w:sz="4" w:space="0"/>
                    <w:bottom w:val="single" w:color="auto" w:sz="4" w:space="0"/>
                    <w:right w:val="single" w:color="auto" w:sz="4" w:space="0"/>
                  </w:tcBorders>
                  <w:vAlign w:val="center"/>
                </w:tcPr>
                <w:p w14:paraId="718C6846">
                  <w:pPr>
                    <w:autoSpaceDE w:val="0"/>
                    <w:autoSpaceDN w:val="0"/>
                    <w:spacing w:line="300" w:lineRule="exact"/>
                    <w:contextualSpacing/>
                    <w:jc w:val="center"/>
                    <w:rPr>
                      <w:bCs/>
                      <w:szCs w:val="21"/>
                    </w:rPr>
                  </w:pPr>
                  <w:r>
                    <w:rPr>
                      <w:szCs w:val="21"/>
                    </w:rPr>
                    <w:t>储存堆放、装料</w:t>
                  </w:r>
                </w:p>
              </w:tc>
              <w:tc>
                <w:tcPr>
                  <w:tcW w:w="255" w:type="pct"/>
                  <w:tcBorders>
                    <w:top w:val="single" w:color="auto" w:sz="4" w:space="0"/>
                    <w:left w:val="single" w:color="auto" w:sz="4" w:space="0"/>
                    <w:bottom w:val="single" w:color="auto" w:sz="4" w:space="0"/>
                    <w:right w:val="single" w:color="auto" w:sz="4" w:space="0"/>
                  </w:tcBorders>
                  <w:vAlign w:val="center"/>
                </w:tcPr>
                <w:p w14:paraId="4D5760A2">
                  <w:pPr>
                    <w:autoSpaceDE w:val="0"/>
                    <w:autoSpaceDN w:val="0"/>
                    <w:spacing w:line="300" w:lineRule="exact"/>
                    <w:contextualSpacing/>
                    <w:jc w:val="center"/>
                    <w:rPr>
                      <w:bCs/>
                      <w:szCs w:val="21"/>
                    </w:rPr>
                  </w:pPr>
                  <w:r>
                    <w:rPr>
                      <w:szCs w:val="21"/>
                    </w:rPr>
                    <w:t>颗粒物</w:t>
                  </w:r>
                </w:p>
              </w:tc>
              <w:tc>
                <w:tcPr>
                  <w:tcW w:w="255" w:type="pct"/>
                  <w:tcBorders>
                    <w:top w:val="single" w:color="auto" w:sz="4" w:space="0"/>
                    <w:left w:val="single" w:color="auto" w:sz="4" w:space="0"/>
                    <w:bottom w:val="single" w:color="auto" w:sz="4" w:space="0"/>
                    <w:right w:val="single" w:color="auto" w:sz="4" w:space="0"/>
                  </w:tcBorders>
                  <w:vAlign w:val="center"/>
                </w:tcPr>
                <w:p w14:paraId="4CCCDEB1">
                  <w:pPr>
                    <w:autoSpaceDE w:val="0"/>
                    <w:autoSpaceDN w:val="0"/>
                    <w:spacing w:line="300" w:lineRule="exact"/>
                    <w:contextualSpacing/>
                    <w:jc w:val="center"/>
                    <w:rPr>
                      <w:bCs/>
                      <w:szCs w:val="21"/>
                    </w:rPr>
                  </w:pPr>
                  <w:r>
                    <w:rPr>
                      <w:szCs w:val="21"/>
                    </w:rPr>
                    <w:t>产排污系数法</w:t>
                  </w:r>
                </w:p>
              </w:tc>
              <w:tc>
                <w:tcPr>
                  <w:tcW w:w="465" w:type="pct"/>
                  <w:tcBorders>
                    <w:top w:val="single" w:color="auto" w:sz="4" w:space="0"/>
                    <w:left w:val="single" w:color="auto" w:sz="4" w:space="0"/>
                    <w:bottom w:val="single" w:color="auto" w:sz="4" w:space="0"/>
                    <w:right w:val="single" w:color="auto" w:sz="4" w:space="0"/>
                  </w:tcBorders>
                  <w:vAlign w:val="center"/>
                </w:tcPr>
                <w:p w14:paraId="65018B34">
                  <w:pPr>
                    <w:autoSpaceDE w:val="0"/>
                    <w:autoSpaceDN w:val="0"/>
                    <w:spacing w:line="300" w:lineRule="exact"/>
                    <w:contextualSpacing/>
                    <w:jc w:val="center"/>
                    <w:rPr>
                      <w:bCs/>
                      <w:szCs w:val="21"/>
                    </w:rPr>
                  </w:pPr>
                  <w:r>
                    <w:rPr>
                      <w:szCs w:val="21"/>
                    </w:rPr>
                    <w:t>/</w:t>
                  </w:r>
                </w:p>
              </w:tc>
              <w:tc>
                <w:tcPr>
                  <w:tcW w:w="410" w:type="pct"/>
                  <w:tcBorders>
                    <w:top w:val="single" w:color="auto" w:sz="4" w:space="0"/>
                    <w:left w:val="single" w:color="auto" w:sz="4" w:space="0"/>
                    <w:bottom w:val="single" w:color="auto" w:sz="4" w:space="0"/>
                    <w:right w:val="single" w:color="auto" w:sz="4" w:space="0"/>
                  </w:tcBorders>
                  <w:vAlign w:val="center"/>
                </w:tcPr>
                <w:p w14:paraId="7B9944E8">
                  <w:pPr>
                    <w:autoSpaceDE w:val="0"/>
                    <w:autoSpaceDN w:val="0"/>
                    <w:spacing w:line="300" w:lineRule="exact"/>
                    <w:contextualSpacing/>
                    <w:jc w:val="center"/>
                    <w:rPr>
                      <w:bCs/>
                      <w:szCs w:val="21"/>
                    </w:rPr>
                  </w:pPr>
                  <w:r>
                    <w:rPr>
                      <w:rFonts w:hint="eastAsia"/>
                      <w:szCs w:val="21"/>
                    </w:rPr>
                    <w:t>324.875</w:t>
                  </w:r>
                </w:p>
              </w:tc>
              <w:tc>
                <w:tcPr>
                  <w:tcW w:w="755" w:type="pct"/>
                  <w:tcBorders>
                    <w:top w:val="single" w:color="auto" w:sz="4" w:space="0"/>
                    <w:left w:val="single" w:color="auto" w:sz="4" w:space="0"/>
                    <w:bottom w:val="single" w:color="auto" w:sz="4" w:space="0"/>
                    <w:right w:val="single" w:color="auto" w:sz="4" w:space="0"/>
                  </w:tcBorders>
                  <w:vAlign w:val="center"/>
                </w:tcPr>
                <w:p w14:paraId="77A28245">
                  <w:pPr>
                    <w:autoSpaceDE w:val="0"/>
                    <w:autoSpaceDN w:val="0"/>
                    <w:spacing w:line="300" w:lineRule="exact"/>
                    <w:contextualSpacing/>
                    <w:jc w:val="center"/>
                    <w:rPr>
                      <w:bCs/>
                      <w:szCs w:val="21"/>
                    </w:rPr>
                  </w:pPr>
                  <w:r>
                    <w:rPr>
                      <w:szCs w:val="21"/>
                    </w:rPr>
                    <w:t>煤棚全封闭，在工作时洒水抑尘</w:t>
                  </w:r>
                  <w:r>
                    <w:rPr>
                      <w:rFonts w:hint="eastAsia"/>
                      <w:szCs w:val="21"/>
                    </w:rPr>
                    <w:t>。</w:t>
                  </w:r>
                </w:p>
              </w:tc>
              <w:tc>
                <w:tcPr>
                  <w:tcW w:w="360" w:type="pct"/>
                  <w:tcBorders>
                    <w:top w:val="single" w:color="auto" w:sz="4" w:space="0"/>
                    <w:left w:val="single" w:color="auto" w:sz="4" w:space="0"/>
                    <w:bottom w:val="single" w:color="auto" w:sz="4" w:space="0"/>
                    <w:right w:val="single" w:color="auto" w:sz="4" w:space="0"/>
                  </w:tcBorders>
                  <w:vAlign w:val="center"/>
                </w:tcPr>
                <w:p w14:paraId="53363412">
                  <w:pPr>
                    <w:autoSpaceDE w:val="0"/>
                    <w:autoSpaceDN w:val="0"/>
                    <w:spacing w:line="300" w:lineRule="exact"/>
                    <w:contextualSpacing/>
                    <w:jc w:val="center"/>
                    <w:rPr>
                      <w:bCs/>
                      <w:szCs w:val="21"/>
                    </w:rPr>
                  </w:pPr>
                  <w:r>
                    <w:rPr>
                      <w:szCs w:val="21"/>
                    </w:rPr>
                    <w:t>90</w:t>
                  </w:r>
                </w:p>
              </w:tc>
              <w:tc>
                <w:tcPr>
                  <w:tcW w:w="255" w:type="pct"/>
                  <w:tcBorders>
                    <w:top w:val="single" w:color="auto" w:sz="4" w:space="0"/>
                    <w:left w:val="single" w:color="auto" w:sz="4" w:space="0"/>
                    <w:bottom w:val="single" w:color="auto" w:sz="4" w:space="0"/>
                    <w:right w:val="single" w:color="auto" w:sz="4" w:space="0"/>
                  </w:tcBorders>
                  <w:vAlign w:val="center"/>
                </w:tcPr>
                <w:p w14:paraId="2D31ED75">
                  <w:pPr>
                    <w:autoSpaceDE w:val="0"/>
                    <w:autoSpaceDN w:val="0"/>
                    <w:spacing w:line="300" w:lineRule="exact"/>
                    <w:contextualSpacing/>
                    <w:jc w:val="center"/>
                    <w:rPr>
                      <w:szCs w:val="21"/>
                    </w:rPr>
                  </w:pPr>
                  <w:r>
                    <w:rPr>
                      <w:szCs w:val="21"/>
                    </w:rPr>
                    <w:t>是</w:t>
                  </w:r>
                </w:p>
              </w:tc>
              <w:tc>
                <w:tcPr>
                  <w:tcW w:w="255" w:type="pct"/>
                  <w:tcBorders>
                    <w:top w:val="single" w:color="auto" w:sz="4" w:space="0"/>
                    <w:left w:val="single" w:color="auto" w:sz="4" w:space="0"/>
                    <w:bottom w:val="single" w:color="auto" w:sz="4" w:space="0"/>
                    <w:right w:val="single" w:color="auto" w:sz="4" w:space="0"/>
                  </w:tcBorders>
                  <w:vAlign w:val="center"/>
                </w:tcPr>
                <w:p w14:paraId="2AA0A558">
                  <w:pPr>
                    <w:autoSpaceDE w:val="0"/>
                    <w:autoSpaceDN w:val="0"/>
                    <w:spacing w:line="300" w:lineRule="exact"/>
                    <w:contextualSpacing/>
                    <w:jc w:val="center"/>
                    <w:rPr>
                      <w:bCs/>
                      <w:szCs w:val="21"/>
                    </w:rPr>
                  </w:pPr>
                  <w:r>
                    <w:rPr>
                      <w:szCs w:val="21"/>
                    </w:rPr>
                    <w:t>产排污系数法</w:t>
                  </w:r>
                </w:p>
              </w:tc>
              <w:tc>
                <w:tcPr>
                  <w:tcW w:w="465" w:type="pct"/>
                  <w:tcBorders>
                    <w:top w:val="single" w:color="auto" w:sz="4" w:space="0"/>
                    <w:left w:val="single" w:color="auto" w:sz="4" w:space="0"/>
                    <w:bottom w:val="single" w:color="auto" w:sz="4" w:space="0"/>
                    <w:right w:val="single" w:color="auto" w:sz="4" w:space="0"/>
                  </w:tcBorders>
                  <w:vAlign w:val="center"/>
                </w:tcPr>
                <w:p w14:paraId="1A63DD0B">
                  <w:pPr>
                    <w:widowControl/>
                    <w:autoSpaceDE w:val="0"/>
                    <w:autoSpaceDN w:val="0"/>
                    <w:adjustRightInd w:val="0"/>
                    <w:snapToGrid w:val="0"/>
                    <w:spacing w:line="300" w:lineRule="exact"/>
                    <w:jc w:val="center"/>
                    <w:rPr>
                      <w:bCs/>
                      <w:szCs w:val="21"/>
                    </w:rPr>
                  </w:pPr>
                  <w:r>
                    <w:rPr>
                      <w:szCs w:val="21"/>
                    </w:rPr>
                    <w:t>＜1.0</w:t>
                  </w:r>
                </w:p>
              </w:tc>
              <w:tc>
                <w:tcPr>
                  <w:tcW w:w="353" w:type="pct"/>
                  <w:tcBorders>
                    <w:top w:val="single" w:color="auto" w:sz="4" w:space="0"/>
                    <w:left w:val="single" w:color="auto" w:sz="4" w:space="0"/>
                    <w:bottom w:val="single" w:color="auto" w:sz="4" w:space="0"/>
                    <w:right w:val="single" w:color="auto" w:sz="4" w:space="0"/>
                  </w:tcBorders>
                  <w:vAlign w:val="center"/>
                </w:tcPr>
                <w:p w14:paraId="68134706">
                  <w:pPr>
                    <w:widowControl/>
                    <w:autoSpaceDE w:val="0"/>
                    <w:autoSpaceDN w:val="0"/>
                    <w:adjustRightInd w:val="0"/>
                    <w:snapToGrid w:val="0"/>
                    <w:spacing w:line="300" w:lineRule="exact"/>
                    <w:jc w:val="center"/>
                    <w:rPr>
                      <w:bCs/>
                      <w:szCs w:val="21"/>
                    </w:rPr>
                  </w:pPr>
                  <w:r>
                    <w:rPr>
                      <w:rFonts w:hint="eastAsia"/>
                      <w:szCs w:val="21"/>
                    </w:rPr>
                    <w:t>0.845</w:t>
                  </w:r>
                </w:p>
              </w:tc>
              <w:tc>
                <w:tcPr>
                  <w:tcW w:w="412" w:type="pct"/>
                  <w:tcBorders>
                    <w:top w:val="single" w:color="auto" w:sz="4" w:space="0"/>
                    <w:left w:val="single" w:color="auto" w:sz="4" w:space="0"/>
                    <w:bottom w:val="single" w:color="auto" w:sz="4" w:space="0"/>
                    <w:right w:val="single" w:color="auto" w:sz="4" w:space="0"/>
                  </w:tcBorders>
                  <w:vAlign w:val="center"/>
                </w:tcPr>
                <w:p w14:paraId="59E29860">
                  <w:pPr>
                    <w:autoSpaceDE w:val="0"/>
                    <w:autoSpaceDN w:val="0"/>
                    <w:spacing w:line="300" w:lineRule="exact"/>
                    <w:jc w:val="center"/>
                    <w:rPr>
                      <w:bCs/>
                      <w:szCs w:val="21"/>
                    </w:rPr>
                  </w:pPr>
                  <w:r>
                    <w:rPr>
                      <w:rFonts w:hint="eastAsia"/>
                      <w:szCs w:val="21"/>
                    </w:rPr>
                    <w:t>6.690</w:t>
                  </w:r>
                </w:p>
              </w:tc>
              <w:tc>
                <w:tcPr>
                  <w:tcW w:w="381" w:type="pct"/>
                  <w:tcBorders>
                    <w:top w:val="single" w:color="auto" w:sz="4" w:space="0"/>
                    <w:left w:val="single" w:color="auto" w:sz="4" w:space="0"/>
                    <w:bottom w:val="single" w:color="auto" w:sz="4" w:space="0"/>
                    <w:right w:val="single" w:color="auto" w:sz="4" w:space="0"/>
                  </w:tcBorders>
                  <w:vAlign w:val="center"/>
                </w:tcPr>
                <w:p w14:paraId="087C7FAD">
                  <w:pPr>
                    <w:autoSpaceDE w:val="0"/>
                    <w:autoSpaceDN w:val="0"/>
                    <w:spacing w:line="300" w:lineRule="exact"/>
                    <w:contextualSpacing/>
                    <w:jc w:val="center"/>
                    <w:rPr>
                      <w:bCs/>
                      <w:szCs w:val="21"/>
                    </w:rPr>
                  </w:pPr>
                  <w:r>
                    <w:rPr>
                      <w:rFonts w:hint="eastAsia"/>
                      <w:szCs w:val="21"/>
                    </w:rPr>
                    <w:t>7920</w:t>
                  </w:r>
                </w:p>
              </w:tc>
            </w:tr>
            <w:tr w14:paraId="18DB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 w:type="pct"/>
                  <w:tcBorders>
                    <w:top w:val="single" w:color="auto" w:sz="4" w:space="0"/>
                    <w:left w:val="single" w:color="auto" w:sz="4" w:space="0"/>
                    <w:bottom w:val="single" w:color="auto" w:sz="4" w:space="0"/>
                    <w:right w:val="single" w:color="auto" w:sz="4" w:space="0"/>
                  </w:tcBorders>
                  <w:vAlign w:val="center"/>
                </w:tcPr>
                <w:p w14:paraId="63FB97B0">
                  <w:pPr>
                    <w:autoSpaceDE w:val="0"/>
                    <w:autoSpaceDN w:val="0"/>
                    <w:spacing w:line="300" w:lineRule="exact"/>
                    <w:contextualSpacing/>
                    <w:jc w:val="center"/>
                    <w:rPr>
                      <w:bCs/>
                      <w:szCs w:val="21"/>
                    </w:rPr>
                  </w:pPr>
                  <w:r>
                    <w:rPr>
                      <w:szCs w:val="21"/>
                    </w:rPr>
                    <w:t>厂区道路运输</w:t>
                  </w:r>
                </w:p>
              </w:tc>
              <w:tc>
                <w:tcPr>
                  <w:tcW w:w="255" w:type="pct"/>
                  <w:tcBorders>
                    <w:top w:val="single" w:color="auto" w:sz="4" w:space="0"/>
                    <w:left w:val="single" w:color="auto" w:sz="4" w:space="0"/>
                    <w:bottom w:val="single" w:color="auto" w:sz="4" w:space="0"/>
                    <w:right w:val="single" w:color="auto" w:sz="4" w:space="0"/>
                  </w:tcBorders>
                  <w:vAlign w:val="center"/>
                </w:tcPr>
                <w:p w14:paraId="3164C55B">
                  <w:pPr>
                    <w:autoSpaceDE w:val="0"/>
                    <w:autoSpaceDN w:val="0"/>
                    <w:spacing w:line="300" w:lineRule="exact"/>
                    <w:contextualSpacing/>
                    <w:jc w:val="center"/>
                    <w:rPr>
                      <w:bCs/>
                      <w:szCs w:val="21"/>
                    </w:rPr>
                  </w:pPr>
                  <w:r>
                    <w:rPr>
                      <w:szCs w:val="21"/>
                    </w:rPr>
                    <w:t>颗粒物</w:t>
                  </w:r>
                </w:p>
              </w:tc>
              <w:tc>
                <w:tcPr>
                  <w:tcW w:w="255" w:type="pct"/>
                  <w:tcBorders>
                    <w:top w:val="single" w:color="auto" w:sz="4" w:space="0"/>
                    <w:left w:val="single" w:color="auto" w:sz="4" w:space="0"/>
                    <w:bottom w:val="single" w:color="auto" w:sz="4" w:space="0"/>
                    <w:right w:val="single" w:color="auto" w:sz="4" w:space="0"/>
                  </w:tcBorders>
                  <w:vAlign w:val="center"/>
                </w:tcPr>
                <w:p w14:paraId="6FF995D1">
                  <w:pPr>
                    <w:autoSpaceDE w:val="0"/>
                    <w:autoSpaceDN w:val="0"/>
                    <w:spacing w:line="300" w:lineRule="exact"/>
                    <w:contextualSpacing/>
                    <w:jc w:val="center"/>
                    <w:rPr>
                      <w:bCs/>
                      <w:szCs w:val="21"/>
                    </w:rPr>
                  </w:pPr>
                  <w:r>
                    <w:rPr>
                      <w:szCs w:val="21"/>
                    </w:rPr>
                    <w:t>公式计算法</w:t>
                  </w:r>
                </w:p>
              </w:tc>
              <w:tc>
                <w:tcPr>
                  <w:tcW w:w="465" w:type="pct"/>
                  <w:tcBorders>
                    <w:top w:val="single" w:color="auto" w:sz="4" w:space="0"/>
                    <w:left w:val="single" w:color="auto" w:sz="4" w:space="0"/>
                    <w:bottom w:val="single" w:color="auto" w:sz="4" w:space="0"/>
                    <w:right w:val="single" w:color="auto" w:sz="4" w:space="0"/>
                  </w:tcBorders>
                  <w:vAlign w:val="center"/>
                </w:tcPr>
                <w:p w14:paraId="7C5E84FB">
                  <w:pPr>
                    <w:autoSpaceDE w:val="0"/>
                    <w:autoSpaceDN w:val="0"/>
                    <w:spacing w:line="300" w:lineRule="exact"/>
                    <w:contextualSpacing/>
                    <w:jc w:val="center"/>
                    <w:rPr>
                      <w:bCs/>
                      <w:szCs w:val="21"/>
                    </w:rPr>
                  </w:pPr>
                  <w:r>
                    <w:rPr>
                      <w:szCs w:val="21"/>
                    </w:rPr>
                    <w:t>/</w:t>
                  </w:r>
                </w:p>
              </w:tc>
              <w:tc>
                <w:tcPr>
                  <w:tcW w:w="410" w:type="pct"/>
                  <w:tcBorders>
                    <w:top w:val="single" w:color="auto" w:sz="4" w:space="0"/>
                    <w:left w:val="single" w:color="auto" w:sz="4" w:space="0"/>
                    <w:bottom w:val="single" w:color="auto" w:sz="4" w:space="0"/>
                    <w:right w:val="single" w:color="auto" w:sz="4" w:space="0"/>
                  </w:tcBorders>
                  <w:vAlign w:val="center"/>
                </w:tcPr>
                <w:p w14:paraId="2E0B259E">
                  <w:pPr>
                    <w:autoSpaceDE w:val="0"/>
                    <w:autoSpaceDN w:val="0"/>
                    <w:spacing w:line="300" w:lineRule="exact"/>
                    <w:contextualSpacing/>
                    <w:jc w:val="center"/>
                    <w:rPr>
                      <w:bCs/>
                      <w:szCs w:val="21"/>
                    </w:rPr>
                  </w:pPr>
                  <w:r>
                    <w:rPr>
                      <w:szCs w:val="21"/>
                    </w:rPr>
                    <w:t>/</w:t>
                  </w:r>
                </w:p>
              </w:tc>
              <w:tc>
                <w:tcPr>
                  <w:tcW w:w="755" w:type="pct"/>
                  <w:tcBorders>
                    <w:top w:val="single" w:color="auto" w:sz="4" w:space="0"/>
                    <w:left w:val="single" w:color="auto" w:sz="4" w:space="0"/>
                    <w:bottom w:val="single" w:color="auto" w:sz="4" w:space="0"/>
                    <w:right w:val="single" w:color="auto" w:sz="4" w:space="0"/>
                  </w:tcBorders>
                  <w:vAlign w:val="center"/>
                </w:tcPr>
                <w:p w14:paraId="6BB58EDC">
                  <w:pPr>
                    <w:autoSpaceDE w:val="0"/>
                    <w:autoSpaceDN w:val="0"/>
                    <w:spacing w:line="300" w:lineRule="exact"/>
                    <w:contextualSpacing/>
                    <w:jc w:val="center"/>
                    <w:rPr>
                      <w:bCs/>
                      <w:szCs w:val="21"/>
                    </w:rPr>
                  </w:pPr>
                  <w:r>
                    <w:rPr>
                      <w:szCs w:val="21"/>
                    </w:rPr>
                    <w:t>封闭运输，配备洒水车，定期洒水，厂区地面及进出厂区道路混凝土硬化。</w:t>
                  </w:r>
                </w:p>
              </w:tc>
              <w:tc>
                <w:tcPr>
                  <w:tcW w:w="360" w:type="pct"/>
                  <w:tcBorders>
                    <w:top w:val="single" w:color="auto" w:sz="4" w:space="0"/>
                    <w:left w:val="single" w:color="auto" w:sz="4" w:space="0"/>
                    <w:bottom w:val="single" w:color="auto" w:sz="4" w:space="0"/>
                    <w:right w:val="single" w:color="auto" w:sz="4" w:space="0"/>
                  </w:tcBorders>
                  <w:vAlign w:val="center"/>
                </w:tcPr>
                <w:p w14:paraId="098D2E63">
                  <w:pPr>
                    <w:autoSpaceDE w:val="0"/>
                    <w:autoSpaceDN w:val="0"/>
                    <w:spacing w:line="300" w:lineRule="exact"/>
                    <w:contextualSpacing/>
                    <w:jc w:val="center"/>
                    <w:rPr>
                      <w:bCs/>
                      <w:szCs w:val="21"/>
                    </w:rPr>
                  </w:pPr>
                  <w:r>
                    <w:rPr>
                      <w:szCs w:val="21"/>
                    </w:rPr>
                    <w:t>66</w:t>
                  </w:r>
                </w:p>
              </w:tc>
              <w:tc>
                <w:tcPr>
                  <w:tcW w:w="255" w:type="pct"/>
                  <w:tcBorders>
                    <w:top w:val="single" w:color="auto" w:sz="4" w:space="0"/>
                    <w:left w:val="single" w:color="auto" w:sz="4" w:space="0"/>
                    <w:bottom w:val="single" w:color="auto" w:sz="4" w:space="0"/>
                    <w:right w:val="single" w:color="auto" w:sz="4" w:space="0"/>
                  </w:tcBorders>
                  <w:vAlign w:val="center"/>
                </w:tcPr>
                <w:p w14:paraId="67C8D0E1">
                  <w:pPr>
                    <w:autoSpaceDE w:val="0"/>
                    <w:autoSpaceDN w:val="0"/>
                    <w:spacing w:line="300" w:lineRule="exact"/>
                    <w:contextualSpacing/>
                    <w:jc w:val="center"/>
                    <w:rPr>
                      <w:szCs w:val="21"/>
                    </w:rPr>
                  </w:pPr>
                  <w:r>
                    <w:rPr>
                      <w:szCs w:val="21"/>
                    </w:rPr>
                    <w:t>是</w:t>
                  </w:r>
                </w:p>
              </w:tc>
              <w:tc>
                <w:tcPr>
                  <w:tcW w:w="255" w:type="pct"/>
                  <w:tcBorders>
                    <w:top w:val="single" w:color="auto" w:sz="4" w:space="0"/>
                    <w:left w:val="single" w:color="auto" w:sz="4" w:space="0"/>
                    <w:bottom w:val="single" w:color="auto" w:sz="4" w:space="0"/>
                    <w:right w:val="single" w:color="auto" w:sz="4" w:space="0"/>
                  </w:tcBorders>
                  <w:vAlign w:val="center"/>
                </w:tcPr>
                <w:p w14:paraId="2174804B">
                  <w:pPr>
                    <w:autoSpaceDE w:val="0"/>
                    <w:autoSpaceDN w:val="0"/>
                    <w:spacing w:line="300" w:lineRule="exact"/>
                    <w:contextualSpacing/>
                    <w:jc w:val="center"/>
                    <w:rPr>
                      <w:bCs/>
                      <w:szCs w:val="21"/>
                    </w:rPr>
                  </w:pPr>
                  <w:r>
                    <w:rPr>
                      <w:szCs w:val="21"/>
                    </w:rPr>
                    <w:t>公式计算法</w:t>
                  </w:r>
                </w:p>
              </w:tc>
              <w:tc>
                <w:tcPr>
                  <w:tcW w:w="465" w:type="pct"/>
                  <w:tcBorders>
                    <w:top w:val="single" w:color="auto" w:sz="4" w:space="0"/>
                    <w:left w:val="single" w:color="auto" w:sz="4" w:space="0"/>
                    <w:bottom w:val="single" w:color="auto" w:sz="4" w:space="0"/>
                    <w:right w:val="single" w:color="auto" w:sz="4" w:space="0"/>
                  </w:tcBorders>
                  <w:vAlign w:val="center"/>
                </w:tcPr>
                <w:p w14:paraId="772D3330">
                  <w:pPr>
                    <w:widowControl/>
                    <w:autoSpaceDE w:val="0"/>
                    <w:autoSpaceDN w:val="0"/>
                    <w:adjustRightInd w:val="0"/>
                    <w:snapToGrid w:val="0"/>
                    <w:spacing w:line="300" w:lineRule="exact"/>
                    <w:jc w:val="center"/>
                    <w:rPr>
                      <w:bCs/>
                      <w:szCs w:val="21"/>
                    </w:rPr>
                  </w:pPr>
                  <w:r>
                    <w:rPr>
                      <w:szCs w:val="21"/>
                    </w:rPr>
                    <w:t>＜1.0</w:t>
                  </w:r>
                </w:p>
              </w:tc>
              <w:tc>
                <w:tcPr>
                  <w:tcW w:w="353" w:type="pct"/>
                  <w:tcBorders>
                    <w:top w:val="single" w:color="auto" w:sz="4" w:space="0"/>
                    <w:left w:val="single" w:color="auto" w:sz="4" w:space="0"/>
                    <w:bottom w:val="single" w:color="auto" w:sz="4" w:space="0"/>
                    <w:right w:val="single" w:color="auto" w:sz="4" w:space="0"/>
                  </w:tcBorders>
                  <w:vAlign w:val="center"/>
                </w:tcPr>
                <w:p w14:paraId="35765E74">
                  <w:pPr>
                    <w:widowControl/>
                    <w:autoSpaceDE w:val="0"/>
                    <w:autoSpaceDN w:val="0"/>
                    <w:adjustRightInd w:val="0"/>
                    <w:snapToGrid w:val="0"/>
                    <w:spacing w:line="300" w:lineRule="exact"/>
                    <w:jc w:val="center"/>
                    <w:rPr>
                      <w:bCs/>
                      <w:szCs w:val="21"/>
                    </w:rPr>
                  </w:pPr>
                  <w:r>
                    <w:rPr>
                      <w:szCs w:val="21"/>
                    </w:rPr>
                    <w:t>/</w:t>
                  </w:r>
                </w:p>
              </w:tc>
              <w:tc>
                <w:tcPr>
                  <w:tcW w:w="412" w:type="pct"/>
                  <w:tcBorders>
                    <w:top w:val="single" w:color="auto" w:sz="4" w:space="0"/>
                    <w:left w:val="single" w:color="auto" w:sz="4" w:space="0"/>
                    <w:bottom w:val="single" w:color="auto" w:sz="4" w:space="0"/>
                    <w:right w:val="single" w:color="auto" w:sz="4" w:space="0"/>
                  </w:tcBorders>
                  <w:vAlign w:val="center"/>
                </w:tcPr>
                <w:p w14:paraId="5A10DFE5">
                  <w:pPr>
                    <w:autoSpaceDE w:val="0"/>
                    <w:autoSpaceDN w:val="0"/>
                    <w:spacing w:line="300" w:lineRule="exact"/>
                    <w:jc w:val="center"/>
                    <w:rPr>
                      <w:bCs/>
                      <w:szCs w:val="21"/>
                    </w:rPr>
                  </w:pPr>
                  <w:r>
                    <w:rPr>
                      <w:szCs w:val="21"/>
                    </w:rPr>
                    <w:t>1.24</w:t>
                  </w:r>
                  <w:r>
                    <w:rPr>
                      <w:rFonts w:hint="eastAsia"/>
                      <w:szCs w:val="21"/>
                    </w:rPr>
                    <w:t>0</w:t>
                  </w:r>
                </w:p>
              </w:tc>
              <w:tc>
                <w:tcPr>
                  <w:tcW w:w="381" w:type="pct"/>
                  <w:tcBorders>
                    <w:top w:val="single" w:color="auto" w:sz="4" w:space="0"/>
                    <w:left w:val="single" w:color="auto" w:sz="4" w:space="0"/>
                    <w:bottom w:val="single" w:color="auto" w:sz="4" w:space="0"/>
                    <w:right w:val="single" w:color="auto" w:sz="4" w:space="0"/>
                  </w:tcBorders>
                  <w:vAlign w:val="center"/>
                </w:tcPr>
                <w:p w14:paraId="6525D0EF">
                  <w:pPr>
                    <w:autoSpaceDE w:val="0"/>
                    <w:autoSpaceDN w:val="0"/>
                    <w:spacing w:line="300" w:lineRule="exact"/>
                    <w:contextualSpacing/>
                    <w:jc w:val="center"/>
                    <w:rPr>
                      <w:bCs/>
                      <w:szCs w:val="21"/>
                    </w:rPr>
                  </w:pPr>
                  <w:r>
                    <w:rPr>
                      <w:rFonts w:hint="eastAsia"/>
                      <w:szCs w:val="21"/>
                    </w:rPr>
                    <w:t>7920</w:t>
                  </w:r>
                </w:p>
              </w:tc>
            </w:tr>
          </w:tbl>
          <w:p w14:paraId="7903659D">
            <w:pPr>
              <w:spacing w:line="440" w:lineRule="exact"/>
              <w:ind w:firstLine="480" w:firstLineChars="200"/>
              <w:rPr>
                <w:sz w:val="24"/>
              </w:rPr>
            </w:pPr>
            <w:r>
              <w:rPr>
                <w:sz w:val="24"/>
              </w:rPr>
              <w:t>大气污染物排放量核算见表4-</w:t>
            </w:r>
            <w:r>
              <w:rPr>
                <w:rFonts w:hint="eastAsia"/>
                <w:sz w:val="24"/>
              </w:rPr>
              <w:t>2</w:t>
            </w:r>
            <w:r>
              <w:rPr>
                <w:sz w:val="24"/>
              </w:rPr>
              <w:t>，大气污染物年排放量核算见表4-</w:t>
            </w:r>
            <w:r>
              <w:rPr>
                <w:rFonts w:hint="eastAsia"/>
                <w:sz w:val="24"/>
              </w:rPr>
              <w:t>3</w:t>
            </w:r>
            <w:r>
              <w:rPr>
                <w:sz w:val="24"/>
              </w:rPr>
              <w:t>。</w:t>
            </w:r>
          </w:p>
          <w:p w14:paraId="7177E6DF">
            <w:pPr>
              <w:spacing w:line="440" w:lineRule="exact"/>
              <w:jc w:val="center"/>
              <w:rPr>
                <w:rFonts w:ascii="宋体" w:hAnsi="宋体" w:cs="宋体"/>
                <w:b/>
                <w:sz w:val="24"/>
              </w:rPr>
            </w:pPr>
            <w:r>
              <w:rPr>
                <w:rFonts w:hint="eastAsia"/>
                <w:b/>
                <w:sz w:val="24"/>
              </w:rPr>
              <w:t>表4-2    大气污染物无组织排放量核算表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6"/>
              <w:gridCol w:w="1003"/>
              <w:gridCol w:w="851"/>
              <w:gridCol w:w="2126"/>
              <w:gridCol w:w="2268"/>
              <w:gridCol w:w="1076"/>
              <w:gridCol w:w="787"/>
            </w:tblGrid>
            <w:tr w14:paraId="50DD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 w:hRule="atLeast"/>
                <w:jc w:val="center"/>
              </w:trPr>
              <w:tc>
                <w:tcPr>
                  <w:tcW w:w="147" w:type="pct"/>
                  <w:vMerge w:val="restart"/>
                  <w:tcBorders>
                    <w:top w:val="single" w:color="auto" w:sz="4" w:space="0"/>
                    <w:left w:val="single" w:color="auto" w:sz="4" w:space="0"/>
                    <w:bottom w:val="single" w:color="auto" w:sz="4" w:space="0"/>
                    <w:right w:val="single" w:color="auto" w:sz="4" w:space="0"/>
                  </w:tcBorders>
                  <w:vAlign w:val="center"/>
                </w:tcPr>
                <w:p w14:paraId="496624CB">
                  <w:pPr>
                    <w:autoSpaceDE w:val="0"/>
                    <w:autoSpaceDN w:val="0"/>
                    <w:spacing w:line="360" w:lineRule="exact"/>
                    <w:contextualSpacing/>
                    <w:jc w:val="center"/>
                    <w:rPr>
                      <w:szCs w:val="21"/>
                    </w:rPr>
                  </w:pPr>
                  <w:r>
                    <w:rPr>
                      <w:szCs w:val="21"/>
                    </w:rPr>
                    <w:t>序号</w:t>
                  </w:r>
                </w:p>
              </w:tc>
              <w:tc>
                <w:tcPr>
                  <w:tcW w:w="600" w:type="pct"/>
                  <w:vMerge w:val="restart"/>
                  <w:tcBorders>
                    <w:top w:val="single" w:color="auto" w:sz="4" w:space="0"/>
                    <w:left w:val="single" w:color="auto" w:sz="4" w:space="0"/>
                    <w:bottom w:val="single" w:color="auto" w:sz="4" w:space="0"/>
                    <w:right w:val="single" w:color="auto" w:sz="4" w:space="0"/>
                  </w:tcBorders>
                  <w:vAlign w:val="center"/>
                </w:tcPr>
                <w:p w14:paraId="6199ACEA">
                  <w:pPr>
                    <w:autoSpaceDE w:val="0"/>
                    <w:autoSpaceDN w:val="0"/>
                    <w:spacing w:line="360" w:lineRule="exact"/>
                    <w:contextualSpacing/>
                    <w:jc w:val="center"/>
                    <w:rPr>
                      <w:szCs w:val="21"/>
                    </w:rPr>
                  </w:pPr>
                  <w:r>
                    <w:rPr>
                      <w:szCs w:val="21"/>
                    </w:rPr>
                    <w:t>产污环节</w:t>
                  </w:r>
                </w:p>
              </w:tc>
              <w:tc>
                <w:tcPr>
                  <w:tcW w:w="509" w:type="pct"/>
                  <w:vMerge w:val="restart"/>
                  <w:tcBorders>
                    <w:top w:val="single" w:color="auto" w:sz="4" w:space="0"/>
                    <w:left w:val="single" w:color="auto" w:sz="4" w:space="0"/>
                    <w:bottom w:val="single" w:color="auto" w:sz="4" w:space="0"/>
                    <w:right w:val="single" w:color="auto" w:sz="4" w:space="0"/>
                  </w:tcBorders>
                  <w:vAlign w:val="center"/>
                </w:tcPr>
                <w:p w14:paraId="44D48095">
                  <w:pPr>
                    <w:autoSpaceDE w:val="0"/>
                    <w:autoSpaceDN w:val="0"/>
                    <w:spacing w:line="360" w:lineRule="exact"/>
                    <w:contextualSpacing/>
                    <w:jc w:val="center"/>
                    <w:rPr>
                      <w:szCs w:val="21"/>
                    </w:rPr>
                  </w:pPr>
                  <w:r>
                    <w:rPr>
                      <w:szCs w:val="21"/>
                    </w:rPr>
                    <w:t>污染物</w:t>
                  </w:r>
                </w:p>
              </w:tc>
              <w:tc>
                <w:tcPr>
                  <w:tcW w:w="1272" w:type="pct"/>
                  <w:vMerge w:val="restart"/>
                  <w:tcBorders>
                    <w:top w:val="single" w:color="auto" w:sz="4" w:space="0"/>
                    <w:left w:val="single" w:color="auto" w:sz="4" w:space="0"/>
                    <w:bottom w:val="single" w:color="auto" w:sz="4" w:space="0"/>
                    <w:right w:val="single" w:color="auto" w:sz="4" w:space="0"/>
                  </w:tcBorders>
                  <w:vAlign w:val="center"/>
                </w:tcPr>
                <w:p w14:paraId="0A6CFBA2">
                  <w:pPr>
                    <w:autoSpaceDE w:val="0"/>
                    <w:autoSpaceDN w:val="0"/>
                    <w:spacing w:line="360" w:lineRule="exact"/>
                    <w:contextualSpacing/>
                    <w:jc w:val="center"/>
                    <w:rPr>
                      <w:szCs w:val="21"/>
                    </w:rPr>
                  </w:pPr>
                  <w:r>
                    <w:rPr>
                      <w:szCs w:val="21"/>
                    </w:rPr>
                    <w:t>主要污染防治措施</w:t>
                  </w:r>
                </w:p>
              </w:tc>
              <w:tc>
                <w:tcPr>
                  <w:tcW w:w="2001" w:type="pct"/>
                  <w:gridSpan w:val="2"/>
                  <w:tcBorders>
                    <w:top w:val="single" w:color="auto" w:sz="4" w:space="0"/>
                    <w:left w:val="single" w:color="auto" w:sz="4" w:space="0"/>
                    <w:bottom w:val="single" w:color="auto" w:sz="4" w:space="0"/>
                    <w:right w:val="single" w:color="auto" w:sz="4" w:space="0"/>
                  </w:tcBorders>
                  <w:vAlign w:val="center"/>
                </w:tcPr>
                <w:p w14:paraId="24C1C874">
                  <w:pPr>
                    <w:autoSpaceDE w:val="0"/>
                    <w:autoSpaceDN w:val="0"/>
                    <w:spacing w:line="360" w:lineRule="exact"/>
                    <w:contextualSpacing/>
                    <w:jc w:val="center"/>
                    <w:rPr>
                      <w:szCs w:val="21"/>
                    </w:rPr>
                  </w:pPr>
                  <w:r>
                    <w:rPr>
                      <w:szCs w:val="21"/>
                    </w:rPr>
                    <w:t>排放标准</w:t>
                  </w:r>
                </w:p>
              </w:tc>
              <w:tc>
                <w:tcPr>
                  <w:tcW w:w="471" w:type="pct"/>
                  <w:vMerge w:val="restart"/>
                  <w:tcBorders>
                    <w:top w:val="single" w:color="auto" w:sz="4" w:space="0"/>
                    <w:left w:val="single" w:color="auto" w:sz="4" w:space="0"/>
                    <w:bottom w:val="single" w:color="auto" w:sz="4" w:space="0"/>
                    <w:right w:val="single" w:color="auto" w:sz="4" w:space="0"/>
                  </w:tcBorders>
                  <w:vAlign w:val="center"/>
                </w:tcPr>
                <w:p w14:paraId="057B0B43">
                  <w:pPr>
                    <w:autoSpaceDE w:val="0"/>
                    <w:autoSpaceDN w:val="0"/>
                    <w:spacing w:line="360" w:lineRule="exact"/>
                    <w:contextualSpacing/>
                    <w:jc w:val="center"/>
                    <w:rPr>
                      <w:szCs w:val="21"/>
                    </w:rPr>
                  </w:pPr>
                  <w:r>
                    <w:rPr>
                      <w:szCs w:val="21"/>
                    </w:rPr>
                    <w:t>年排放量/（t/a）</w:t>
                  </w:r>
                </w:p>
              </w:tc>
            </w:tr>
            <w:tr w14:paraId="1D70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74A740F">
                  <w:pPr>
                    <w:widowControl/>
                    <w:rPr>
                      <w:szCs w:val="21"/>
                    </w:rPr>
                  </w:pPr>
                </w:p>
              </w:tc>
              <w:tc>
                <w:tcPr>
                  <w:tcW w:w="600" w:type="pct"/>
                  <w:vMerge w:val="continue"/>
                  <w:tcBorders>
                    <w:top w:val="single" w:color="auto" w:sz="4" w:space="0"/>
                    <w:left w:val="single" w:color="auto" w:sz="4" w:space="0"/>
                    <w:bottom w:val="single" w:color="auto" w:sz="4" w:space="0"/>
                    <w:right w:val="single" w:color="auto" w:sz="4" w:space="0"/>
                  </w:tcBorders>
                  <w:vAlign w:val="center"/>
                </w:tcPr>
                <w:p w14:paraId="48B6466D">
                  <w:pPr>
                    <w:widowControl/>
                    <w:rPr>
                      <w:szCs w:val="21"/>
                    </w:rPr>
                  </w:pPr>
                </w:p>
              </w:tc>
              <w:tc>
                <w:tcPr>
                  <w:tcW w:w="509" w:type="pct"/>
                  <w:vMerge w:val="continue"/>
                  <w:tcBorders>
                    <w:top w:val="single" w:color="auto" w:sz="4" w:space="0"/>
                    <w:left w:val="single" w:color="auto" w:sz="4" w:space="0"/>
                    <w:bottom w:val="single" w:color="auto" w:sz="4" w:space="0"/>
                    <w:right w:val="single" w:color="auto" w:sz="4" w:space="0"/>
                  </w:tcBorders>
                  <w:vAlign w:val="center"/>
                </w:tcPr>
                <w:p w14:paraId="72DBBA63">
                  <w:pPr>
                    <w:widowControl/>
                    <w:rPr>
                      <w:szCs w:val="21"/>
                    </w:rPr>
                  </w:pPr>
                </w:p>
              </w:tc>
              <w:tc>
                <w:tcPr>
                  <w:tcW w:w="1272" w:type="pct"/>
                  <w:vMerge w:val="continue"/>
                  <w:tcBorders>
                    <w:top w:val="single" w:color="auto" w:sz="4" w:space="0"/>
                    <w:left w:val="single" w:color="auto" w:sz="4" w:space="0"/>
                    <w:bottom w:val="single" w:color="auto" w:sz="4" w:space="0"/>
                    <w:right w:val="single" w:color="auto" w:sz="4" w:space="0"/>
                  </w:tcBorders>
                  <w:vAlign w:val="center"/>
                </w:tcPr>
                <w:p w14:paraId="4E91926E">
                  <w:pPr>
                    <w:widowControl/>
                    <w:rPr>
                      <w:szCs w:val="21"/>
                    </w:rPr>
                  </w:pPr>
                </w:p>
              </w:tc>
              <w:tc>
                <w:tcPr>
                  <w:tcW w:w="1357" w:type="pct"/>
                  <w:tcBorders>
                    <w:top w:val="single" w:color="auto" w:sz="4" w:space="0"/>
                    <w:left w:val="single" w:color="auto" w:sz="4" w:space="0"/>
                    <w:bottom w:val="single" w:color="auto" w:sz="4" w:space="0"/>
                    <w:right w:val="single" w:color="auto" w:sz="4" w:space="0"/>
                  </w:tcBorders>
                  <w:vAlign w:val="center"/>
                </w:tcPr>
                <w:p w14:paraId="2165790A">
                  <w:pPr>
                    <w:autoSpaceDE w:val="0"/>
                    <w:autoSpaceDN w:val="0"/>
                    <w:spacing w:line="360" w:lineRule="exact"/>
                    <w:contextualSpacing/>
                    <w:jc w:val="center"/>
                    <w:rPr>
                      <w:szCs w:val="21"/>
                    </w:rPr>
                  </w:pPr>
                  <w:r>
                    <w:rPr>
                      <w:szCs w:val="21"/>
                    </w:rPr>
                    <w:t>标准名称</w:t>
                  </w:r>
                </w:p>
              </w:tc>
              <w:tc>
                <w:tcPr>
                  <w:tcW w:w="644" w:type="pct"/>
                  <w:tcBorders>
                    <w:top w:val="single" w:color="auto" w:sz="4" w:space="0"/>
                    <w:left w:val="single" w:color="auto" w:sz="4" w:space="0"/>
                    <w:bottom w:val="single" w:color="auto" w:sz="4" w:space="0"/>
                    <w:right w:val="single" w:color="auto" w:sz="4" w:space="0"/>
                  </w:tcBorders>
                  <w:vAlign w:val="center"/>
                </w:tcPr>
                <w:p w14:paraId="40F4149A">
                  <w:pPr>
                    <w:autoSpaceDE w:val="0"/>
                    <w:autoSpaceDN w:val="0"/>
                    <w:spacing w:line="360" w:lineRule="exact"/>
                    <w:contextualSpacing/>
                    <w:jc w:val="center"/>
                    <w:rPr>
                      <w:szCs w:val="21"/>
                    </w:rPr>
                  </w:pPr>
                  <w:r>
                    <w:rPr>
                      <w:szCs w:val="21"/>
                    </w:rPr>
                    <w:t>浓度限值mg/m</w:t>
                  </w:r>
                  <w:r>
                    <w:rPr>
                      <w:szCs w:val="21"/>
                      <w:vertAlign w:val="superscript"/>
                    </w:rPr>
                    <w:t>3</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2B36CE5">
                  <w:pPr>
                    <w:widowControl/>
                    <w:rPr>
                      <w:szCs w:val="21"/>
                    </w:rPr>
                  </w:pPr>
                </w:p>
              </w:tc>
            </w:tr>
            <w:tr w14:paraId="24D8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147" w:type="pct"/>
                  <w:tcBorders>
                    <w:top w:val="single" w:color="auto" w:sz="4" w:space="0"/>
                    <w:left w:val="single" w:color="auto" w:sz="4" w:space="0"/>
                    <w:bottom w:val="single" w:color="auto" w:sz="4" w:space="0"/>
                    <w:right w:val="single" w:color="auto" w:sz="4" w:space="0"/>
                  </w:tcBorders>
                  <w:vAlign w:val="center"/>
                </w:tcPr>
                <w:p w14:paraId="1C5FDE29">
                  <w:pPr>
                    <w:autoSpaceDE w:val="0"/>
                    <w:autoSpaceDN w:val="0"/>
                    <w:spacing w:line="360" w:lineRule="exact"/>
                    <w:contextualSpacing/>
                    <w:jc w:val="center"/>
                    <w:rPr>
                      <w:szCs w:val="21"/>
                    </w:rPr>
                  </w:pPr>
                  <w:r>
                    <w:rPr>
                      <w:rFonts w:hint="eastAsia"/>
                      <w:szCs w:val="21"/>
                    </w:rPr>
                    <w:t>1</w:t>
                  </w:r>
                </w:p>
              </w:tc>
              <w:tc>
                <w:tcPr>
                  <w:tcW w:w="600" w:type="pct"/>
                  <w:tcBorders>
                    <w:top w:val="single" w:color="auto" w:sz="4" w:space="0"/>
                    <w:left w:val="single" w:color="auto" w:sz="4" w:space="0"/>
                    <w:bottom w:val="single" w:color="auto" w:sz="4" w:space="0"/>
                    <w:right w:val="single" w:color="auto" w:sz="4" w:space="0"/>
                  </w:tcBorders>
                  <w:vAlign w:val="center"/>
                </w:tcPr>
                <w:p w14:paraId="6AD5CC5A">
                  <w:pPr>
                    <w:autoSpaceDE w:val="0"/>
                    <w:autoSpaceDN w:val="0"/>
                    <w:spacing w:line="360" w:lineRule="exact"/>
                    <w:contextualSpacing/>
                    <w:jc w:val="center"/>
                    <w:rPr>
                      <w:szCs w:val="21"/>
                    </w:rPr>
                  </w:pPr>
                  <w:r>
                    <w:rPr>
                      <w:rFonts w:hint="eastAsia"/>
                      <w:szCs w:val="21"/>
                    </w:rPr>
                    <w:t>储存堆放、装料</w:t>
                  </w:r>
                </w:p>
              </w:tc>
              <w:tc>
                <w:tcPr>
                  <w:tcW w:w="509" w:type="pct"/>
                  <w:tcBorders>
                    <w:top w:val="single" w:color="auto" w:sz="4" w:space="0"/>
                    <w:left w:val="single" w:color="auto" w:sz="4" w:space="0"/>
                    <w:bottom w:val="single" w:color="auto" w:sz="4" w:space="0"/>
                    <w:right w:val="single" w:color="auto" w:sz="4" w:space="0"/>
                  </w:tcBorders>
                  <w:vAlign w:val="center"/>
                </w:tcPr>
                <w:p w14:paraId="318DABA3">
                  <w:pPr>
                    <w:autoSpaceDE w:val="0"/>
                    <w:autoSpaceDN w:val="0"/>
                    <w:spacing w:line="360" w:lineRule="exact"/>
                    <w:contextualSpacing/>
                    <w:jc w:val="center"/>
                    <w:rPr>
                      <w:szCs w:val="21"/>
                    </w:rPr>
                  </w:pPr>
                  <w:r>
                    <w:rPr>
                      <w:rFonts w:hint="eastAsia"/>
                      <w:szCs w:val="21"/>
                    </w:rPr>
                    <w:t>颗粒物</w:t>
                  </w:r>
                </w:p>
              </w:tc>
              <w:tc>
                <w:tcPr>
                  <w:tcW w:w="1272" w:type="pct"/>
                  <w:tcBorders>
                    <w:top w:val="single" w:color="auto" w:sz="4" w:space="0"/>
                    <w:left w:val="single" w:color="auto" w:sz="4" w:space="0"/>
                    <w:bottom w:val="single" w:color="auto" w:sz="4" w:space="0"/>
                    <w:right w:val="single" w:color="auto" w:sz="4" w:space="0"/>
                  </w:tcBorders>
                  <w:vAlign w:val="center"/>
                </w:tcPr>
                <w:p w14:paraId="005FB1D3">
                  <w:pPr>
                    <w:autoSpaceDE w:val="0"/>
                    <w:autoSpaceDN w:val="0"/>
                    <w:spacing w:line="360" w:lineRule="exact"/>
                    <w:contextualSpacing/>
                    <w:jc w:val="center"/>
                    <w:rPr>
                      <w:szCs w:val="21"/>
                    </w:rPr>
                  </w:pPr>
                  <w:r>
                    <w:rPr>
                      <w:rFonts w:hint="eastAsia"/>
                      <w:szCs w:val="21"/>
                    </w:rPr>
                    <w:t>煤棚全封闭，在工作时洒水抑尘。</w:t>
                  </w:r>
                </w:p>
              </w:tc>
              <w:tc>
                <w:tcPr>
                  <w:tcW w:w="1357" w:type="pct"/>
                  <w:vMerge w:val="restart"/>
                  <w:tcBorders>
                    <w:top w:val="nil"/>
                    <w:left w:val="single" w:color="auto" w:sz="4" w:space="0"/>
                    <w:bottom w:val="single" w:color="auto" w:sz="4" w:space="0"/>
                    <w:right w:val="single" w:color="auto" w:sz="4" w:space="0"/>
                  </w:tcBorders>
                  <w:vAlign w:val="center"/>
                </w:tcPr>
                <w:p w14:paraId="7374C8B3">
                  <w:pPr>
                    <w:autoSpaceDE w:val="0"/>
                    <w:autoSpaceDN w:val="0"/>
                    <w:spacing w:line="360" w:lineRule="exact"/>
                    <w:contextualSpacing/>
                    <w:jc w:val="center"/>
                    <w:rPr>
                      <w:szCs w:val="21"/>
                    </w:rPr>
                  </w:pPr>
                  <w:r>
                    <w:rPr>
                      <w:rFonts w:hint="eastAsia"/>
                      <w:szCs w:val="21"/>
                    </w:rPr>
                    <w:t>《煤炭工业污染物排放标准》（GB20426-2006）表5煤炭工业无组织排放限值</w:t>
                  </w:r>
                </w:p>
              </w:tc>
              <w:tc>
                <w:tcPr>
                  <w:tcW w:w="644" w:type="pct"/>
                  <w:vMerge w:val="restart"/>
                  <w:tcBorders>
                    <w:top w:val="nil"/>
                    <w:left w:val="single" w:color="auto" w:sz="4" w:space="0"/>
                    <w:bottom w:val="single" w:color="auto" w:sz="4" w:space="0"/>
                    <w:right w:val="single" w:color="auto" w:sz="4" w:space="0"/>
                  </w:tcBorders>
                  <w:vAlign w:val="center"/>
                </w:tcPr>
                <w:p w14:paraId="6AC9645B">
                  <w:pPr>
                    <w:autoSpaceDE w:val="0"/>
                    <w:autoSpaceDN w:val="0"/>
                    <w:spacing w:line="360" w:lineRule="exact"/>
                    <w:contextualSpacing/>
                    <w:jc w:val="center"/>
                    <w:rPr>
                      <w:szCs w:val="21"/>
                    </w:rPr>
                  </w:pPr>
                  <w:r>
                    <w:rPr>
                      <w:rFonts w:hint="eastAsia"/>
                      <w:szCs w:val="21"/>
                    </w:rPr>
                    <w:t>1.0</w:t>
                  </w:r>
                </w:p>
              </w:tc>
              <w:tc>
                <w:tcPr>
                  <w:tcW w:w="471" w:type="pct"/>
                  <w:tcBorders>
                    <w:top w:val="single" w:color="auto" w:sz="4" w:space="0"/>
                    <w:left w:val="single" w:color="auto" w:sz="4" w:space="0"/>
                    <w:bottom w:val="single" w:color="auto" w:sz="4" w:space="0"/>
                    <w:right w:val="single" w:color="auto" w:sz="4" w:space="0"/>
                  </w:tcBorders>
                  <w:vAlign w:val="center"/>
                </w:tcPr>
                <w:p w14:paraId="1008A460">
                  <w:pPr>
                    <w:autoSpaceDE w:val="0"/>
                    <w:autoSpaceDN w:val="0"/>
                    <w:spacing w:line="360" w:lineRule="exact"/>
                    <w:contextualSpacing/>
                    <w:jc w:val="center"/>
                    <w:rPr>
                      <w:szCs w:val="21"/>
                    </w:rPr>
                  </w:pPr>
                  <w:r>
                    <w:rPr>
                      <w:rFonts w:hint="eastAsia"/>
                      <w:szCs w:val="21"/>
                    </w:rPr>
                    <w:t>6.690</w:t>
                  </w:r>
                </w:p>
              </w:tc>
            </w:tr>
            <w:tr w14:paraId="7AA1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47" w:type="pct"/>
                  <w:tcBorders>
                    <w:top w:val="single" w:color="auto" w:sz="4" w:space="0"/>
                    <w:left w:val="single" w:color="auto" w:sz="4" w:space="0"/>
                    <w:bottom w:val="single" w:color="auto" w:sz="4" w:space="0"/>
                    <w:right w:val="single" w:color="auto" w:sz="4" w:space="0"/>
                  </w:tcBorders>
                  <w:vAlign w:val="center"/>
                </w:tcPr>
                <w:p w14:paraId="3656E3D4">
                  <w:pPr>
                    <w:autoSpaceDE w:val="0"/>
                    <w:autoSpaceDN w:val="0"/>
                    <w:spacing w:line="360" w:lineRule="exact"/>
                    <w:contextualSpacing/>
                    <w:jc w:val="center"/>
                    <w:rPr>
                      <w:szCs w:val="21"/>
                    </w:rPr>
                  </w:pPr>
                  <w:r>
                    <w:rPr>
                      <w:rFonts w:hint="eastAsia"/>
                      <w:szCs w:val="21"/>
                    </w:rPr>
                    <w:t>2</w:t>
                  </w:r>
                </w:p>
              </w:tc>
              <w:tc>
                <w:tcPr>
                  <w:tcW w:w="600" w:type="pct"/>
                  <w:tcBorders>
                    <w:top w:val="single" w:color="auto" w:sz="4" w:space="0"/>
                    <w:left w:val="single" w:color="auto" w:sz="4" w:space="0"/>
                    <w:bottom w:val="single" w:color="auto" w:sz="4" w:space="0"/>
                    <w:right w:val="single" w:color="auto" w:sz="4" w:space="0"/>
                  </w:tcBorders>
                  <w:vAlign w:val="center"/>
                </w:tcPr>
                <w:p w14:paraId="75D901B3">
                  <w:pPr>
                    <w:autoSpaceDE w:val="0"/>
                    <w:autoSpaceDN w:val="0"/>
                    <w:spacing w:line="360" w:lineRule="exact"/>
                    <w:contextualSpacing/>
                    <w:jc w:val="center"/>
                    <w:rPr>
                      <w:szCs w:val="21"/>
                    </w:rPr>
                  </w:pPr>
                  <w:r>
                    <w:rPr>
                      <w:rFonts w:hint="eastAsia"/>
                      <w:szCs w:val="21"/>
                    </w:rPr>
                    <w:t>厂区道路运输</w:t>
                  </w:r>
                </w:p>
              </w:tc>
              <w:tc>
                <w:tcPr>
                  <w:tcW w:w="509" w:type="pct"/>
                  <w:tcBorders>
                    <w:top w:val="single" w:color="auto" w:sz="4" w:space="0"/>
                    <w:left w:val="single" w:color="auto" w:sz="4" w:space="0"/>
                    <w:bottom w:val="single" w:color="auto" w:sz="4" w:space="0"/>
                    <w:right w:val="single" w:color="auto" w:sz="4" w:space="0"/>
                  </w:tcBorders>
                  <w:vAlign w:val="center"/>
                </w:tcPr>
                <w:p w14:paraId="69874D46">
                  <w:pPr>
                    <w:autoSpaceDE w:val="0"/>
                    <w:autoSpaceDN w:val="0"/>
                    <w:spacing w:line="360" w:lineRule="exact"/>
                    <w:contextualSpacing/>
                    <w:jc w:val="center"/>
                    <w:rPr>
                      <w:szCs w:val="21"/>
                    </w:rPr>
                  </w:pPr>
                  <w:r>
                    <w:rPr>
                      <w:rFonts w:hint="eastAsia"/>
                      <w:szCs w:val="21"/>
                    </w:rPr>
                    <w:t>颗粒物</w:t>
                  </w:r>
                </w:p>
              </w:tc>
              <w:tc>
                <w:tcPr>
                  <w:tcW w:w="1272" w:type="pct"/>
                  <w:tcBorders>
                    <w:top w:val="single" w:color="auto" w:sz="4" w:space="0"/>
                    <w:left w:val="single" w:color="auto" w:sz="4" w:space="0"/>
                    <w:bottom w:val="single" w:color="auto" w:sz="4" w:space="0"/>
                    <w:right w:val="single" w:color="auto" w:sz="4" w:space="0"/>
                  </w:tcBorders>
                  <w:vAlign w:val="center"/>
                </w:tcPr>
                <w:p w14:paraId="550C2FFD">
                  <w:pPr>
                    <w:autoSpaceDE w:val="0"/>
                    <w:autoSpaceDN w:val="0"/>
                    <w:spacing w:line="360" w:lineRule="exact"/>
                    <w:contextualSpacing/>
                    <w:jc w:val="center"/>
                    <w:rPr>
                      <w:szCs w:val="21"/>
                    </w:rPr>
                  </w:pPr>
                  <w:r>
                    <w:rPr>
                      <w:rFonts w:hint="eastAsia"/>
                      <w:szCs w:val="21"/>
                    </w:rPr>
                    <w:t>封闭运输，配备洒水车，定期洒水，厂区地面及进出厂区道路混凝土硬化。</w:t>
                  </w:r>
                </w:p>
              </w:tc>
              <w:tc>
                <w:tcPr>
                  <w:tcW w:w="1357" w:type="pct"/>
                  <w:vMerge w:val="continue"/>
                  <w:tcBorders>
                    <w:top w:val="nil"/>
                    <w:left w:val="single" w:color="auto" w:sz="4" w:space="0"/>
                    <w:bottom w:val="single" w:color="auto" w:sz="4" w:space="0"/>
                    <w:right w:val="single" w:color="auto" w:sz="4" w:space="0"/>
                  </w:tcBorders>
                  <w:vAlign w:val="center"/>
                </w:tcPr>
                <w:p w14:paraId="6AD579D3">
                  <w:pPr>
                    <w:widowControl/>
                    <w:rPr>
                      <w:szCs w:val="21"/>
                    </w:rPr>
                  </w:pPr>
                </w:p>
              </w:tc>
              <w:tc>
                <w:tcPr>
                  <w:tcW w:w="644" w:type="pct"/>
                  <w:vMerge w:val="continue"/>
                  <w:tcBorders>
                    <w:top w:val="nil"/>
                    <w:left w:val="single" w:color="auto" w:sz="4" w:space="0"/>
                    <w:bottom w:val="single" w:color="auto" w:sz="4" w:space="0"/>
                    <w:right w:val="single" w:color="auto" w:sz="4" w:space="0"/>
                  </w:tcBorders>
                  <w:vAlign w:val="center"/>
                </w:tcPr>
                <w:p w14:paraId="7270FF1D">
                  <w:pPr>
                    <w:widowControl/>
                    <w:rPr>
                      <w:szCs w:val="21"/>
                    </w:rPr>
                  </w:pPr>
                </w:p>
              </w:tc>
              <w:tc>
                <w:tcPr>
                  <w:tcW w:w="471" w:type="pct"/>
                  <w:tcBorders>
                    <w:top w:val="single" w:color="auto" w:sz="4" w:space="0"/>
                    <w:left w:val="single" w:color="auto" w:sz="4" w:space="0"/>
                    <w:bottom w:val="single" w:color="auto" w:sz="4" w:space="0"/>
                    <w:right w:val="single" w:color="auto" w:sz="4" w:space="0"/>
                  </w:tcBorders>
                  <w:vAlign w:val="center"/>
                </w:tcPr>
                <w:p w14:paraId="2DE26BDB">
                  <w:pPr>
                    <w:autoSpaceDE w:val="0"/>
                    <w:autoSpaceDN w:val="0"/>
                    <w:spacing w:line="360" w:lineRule="exact"/>
                    <w:contextualSpacing/>
                    <w:jc w:val="center"/>
                    <w:rPr>
                      <w:szCs w:val="21"/>
                    </w:rPr>
                  </w:pPr>
                  <w:r>
                    <w:rPr>
                      <w:rFonts w:hint="eastAsia"/>
                      <w:szCs w:val="21"/>
                    </w:rPr>
                    <w:t>1.240</w:t>
                  </w:r>
                </w:p>
              </w:tc>
            </w:tr>
            <w:tr w14:paraId="4F074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747" w:type="pct"/>
                  <w:gridSpan w:val="2"/>
                  <w:tcBorders>
                    <w:top w:val="single" w:color="auto" w:sz="4" w:space="0"/>
                    <w:left w:val="single" w:color="auto" w:sz="4" w:space="0"/>
                    <w:bottom w:val="single" w:color="auto" w:sz="4" w:space="0"/>
                    <w:right w:val="single" w:color="auto" w:sz="4" w:space="0"/>
                  </w:tcBorders>
                  <w:vAlign w:val="center"/>
                </w:tcPr>
                <w:p w14:paraId="11B26C56">
                  <w:pPr>
                    <w:autoSpaceDE w:val="0"/>
                    <w:autoSpaceDN w:val="0"/>
                    <w:spacing w:line="360" w:lineRule="exact"/>
                    <w:contextualSpacing/>
                    <w:jc w:val="center"/>
                    <w:rPr>
                      <w:szCs w:val="21"/>
                    </w:rPr>
                  </w:pPr>
                  <w:r>
                    <w:rPr>
                      <w:szCs w:val="21"/>
                    </w:rPr>
                    <w:t>无组织排放量总计</w:t>
                  </w:r>
                </w:p>
              </w:tc>
              <w:tc>
                <w:tcPr>
                  <w:tcW w:w="3782" w:type="pct"/>
                  <w:gridSpan w:val="4"/>
                  <w:tcBorders>
                    <w:top w:val="single" w:color="auto" w:sz="4" w:space="0"/>
                    <w:left w:val="single" w:color="auto" w:sz="4" w:space="0"/>
                    <w:bottom w:val="single" w:color="auto" w:sz="4" w:space="0"/>
                    <w:right w:val="single" w:color="auto" w:sz="4" w:space="0"/>
                  </w:tcBorders>
                  <w:vAlign w:val="center"/>
                </w:tcPr>
                <w:p w14:paraId="47818903">
                  <w:pPr>
                    <w:autoSpaceDE w:val="0"/>
                    <w:autoSpaceDN w:val="0"/>
                    <w:spacing w:line="360" w:lineRule="exact"/>
                    <w:contextualSpacing/>
                    <w:jc w:val="center"/>
                    <w:rPr>
                      <w:szCs w:val="21"/>
                    </w:rPr>
                  </w:pPr>
                  <w:r>
                    <w:rPr>
                      <w:rFonts w:hint="eastAsia"/>
                      <w:szCs w:val="21"/>
                    </w:rPr>
                    <w:t>颗粒物</w:t>
                  </w:r>
                </w:p>
              </w:tc>
              <w:tc>
                <w:tcPr>
                  <w:tcW w:w="471" w:type="pct"/>
                  <w:tcBorders>
                    <w:top w:val="single" w:color="auto" w:sz="4" w:space="0"/>
                    <w:left w:val="single" w:color="auto" w:sz="4" w:space="0"/>
                    <w:bottom w:val="single" w:color="auto" w:sz="4" w:space="0"/>
                    <w:right w:val="single" w:color="auto" w:sz="4" w:space="0"/>
                  </w:tcBorders>
                  <w:vAlign w:val="center"/>
                </w:tcPr>
                <w:p w14:paraId="41241343">
                  <w:pPr>
                    <w:autoSpaceDE w:val="0"/>
                    <w:autoSpaceDN w:val="0"/>
                    <w:spacing w:line="360" w:lineRule="exact"/>
                    <w:contextualSpacing/>
                    <w:jc w:val="center"/>
                    <w:rPr>
                      <w:szCs w:val="21"/>
                    </w:rPr>
                  </w:pPr>
                  <w:r>
                    <w:rPr>
                      <w:rFonts w:hint="eastAsia"/>
                      <w:szCs w:val="21"/>
                    </w:rPr>
                    <w:t>7.93</w:t>
                  </w:r>
                </w:p>
              </w:tc>
            </w:tr>
          </w:tbl>
          <w:p w14:paraId="11B1412B">
            <w:pPr>
              <w:spacing w:line="440" w:lineRule="exact"/>
              <w:jc w:val="center"/>
              <w:rPr>
                <w:b/>
                <w:sz w:val="24"/>
              </w:rPr>
            </w:pPr>
            <w:r>
              <w:rPr>
                <w:rFonts w:hint="eastAsia"/>
                <w:b/>
                <w:sz w:val="24"/>
              </w:rPr>
              <w:t>表4-3     大气污染物年排放量核算表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6"/>
              <w:gridCol w:w="3547"/>
              <w:gridCol w:w="2921"/>
            </w:tblGrid>
            <w:tr w14:paraId="7554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tcBorders>
                    <w:top w:val="single" w:color="auto" w:sz="4" w:space="0"/>
                    <w:left w:val="single" w:color="auto" w:sz="4" w:space="0"/>
                    <w:bottom w:val="single" w:color="auto" w:sz="4" w:space="0"/>
                    <w:right w:val="single" w:color="auto" w:sz="4" w:space="0"/>
                  </w:tcBorders>
                  <w:vAlign w:val="center"/>
                </w:tcPr>
                <w:p w14:paraId="2BA57B1D">
                  <w:pPr>
                    <w:autoSpaceDE w:val="0"/>
                    <w:autoSpaceDN w:val="0"/>
                    <w:spacing w:line="360" w:lineRule="exact"/>
                    <w:contextualSpacing/>
                    <w:jc w:val="center"/>
                    <w:rPr>
                      <w:szCs w:val="21"/>
                    </w:rPr>
                  </w:pPr>
                  <w:r>
                    <w:rPr>
                      <w:szCs w:val="21"/>
                    </w:rPr>
                    <w:t>序号</w:t>
                  </w:r>
                </w:p>
              </w:tc>
              <w:tc>
                <w:tcPr>
                  <w:tcW w:w="2123" w:type="pct"/>
                  <w:tcBorders>
                    <w:top w:val="single" w:color="auto" w:sz="4" w:space="0"/>
                    <w:left w:val="single" w:color="auto" w:sz="4" w:space="0"/>
                    <w:bottom w:val="single" w:color="auto" w:sz="4" w:space="0"/>
                    <w:right w:val="single" w:color="auto" w:sz="4" w:space="0"/>
                  </w:tcBorders>
                  <w:vAlign w:val="center"/>
                </w:tcPr>
                <w:p w14:paraId="5EC330B3">
                  <w:pPr>
                    <w:autoSpaceDE w:val="0"/>
                    <w:autoSpaceDN w:val="0"/>
                    <w:spacing w:line="360" w:lineRule="exact"/>
                    <w:contextualSpacing/>
                    <w:jc w:val="center"/>
                    <w:rPr>
                      <w:szCs w:val="21"/>
                    </w:rPr>
                  </w:pPr>
                  <w:r>
                    <w:rPr>
                      <w:szCs w:val="21"/>
                    </w:rPr>
                    <w:t>污染物</w:t>
                  </w:r>
                </w:p>
              </w:tc>
              <w:tc>
                <w:tcPr>
                  <w:tcW w:w="1748" w:type="pct"/>
                  <w:tcBorders>
                    <w:top w:val="single" w:color="auto" w:sz="4" w:space="0"/>
                    <w:left w:val="single" w:color="auto" w:sz="4" w:space="0"/>
                    <w:bottom w:val="single" w:color="auto" w:sz="4" w:space="0"/>
                    <w:right w:val="single" w:color="auto" w:sz="4" w:space="0"/>
                  </w:tcBorders>
                  <w:vAlign w:val="center"/>
                </w:tcPr>
                <w:p w14:paraId="5399B227">
                  <w:pPr>
                    <w:autoSpaceDE w:val="0"/>
                    <w:autoSpaceDN w:val="0"/>
                    <w:spacing w:line="360" w:lineRule="exact"/>
                    <w:contextualSpacing/>
                    <w:jc w:val="center"/>
                    <w:rPr>
                      <w:szCs w:val="21"/>
                    </w:rPr>
                  </w:pPr>
                  <w:r>
                    <w:rPr>
                      <w:szCs w:val="21"/>
                    </w:rPr>
                    <w:t>年排放量/（t/a）</w:t>
                  </w:r>
                </w:p>
              </w:tc>
            </w:tr>
            <w:tr w14:paraId="52B7C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tcBorders>
                    <w:top w:val="single" w:color="auto" w:sz="4" w:space="0"/>
                    <w:left w:val="single" w:color="auto" w:sz="4" w:space="0"/>
                    <w:bottom w:val="single" w:color="auto" w:sz="4" w:space="0"/>
                    <w:right w:val="single" w:color="auto" w:sz="4" w:space="0"/>
                  </w:tcBorders>
                  <w:vAlign w:val="center"/>
                </w:tcPr>
                <w:p w14:paraId="00E83CED">
                  <w:pPr>
                    <w:autoSpaceDE w:val="0"/>
                    <w:autoSpaceDN w:val="0"/>
                    <w:spacing w:line="360" w:lineRule="exact"/>
                    <w:contextualSpacing/>
                    <w:jc w:val="center"/>
                    <w:rPr>
                      <w:szCs w:val="21"/>
                    </w:rPr>
                  </w:pPr>
                  <w:r>
                    <w:rPr>
                      <w:szCs w:val="21"/>
                    </w:rPr>
                    <w:t>1</w:t>
                  </w:r>
                </w:p>
              </w:tc>
              <w:tc>
                <w:tcPr>
                  <w:tcW w:w="2123" w:type="pct"/>
                  <w:tcBorders>
                    <w:top w:val="single" w:color="auto" w:sz="4" w:space="0"/>
                    <w:left w:val="single" w:color="auto" w:sz="4" w:space="0"/>
                    <w:bottom w:val="single" w:color="auto" w:sz="4" w:space="0"/>
                    <w:right w:val="single" w:color="auto" w:sz="4" w:space="0"/>
                  </w:tcBorders>
                  <w:vAlign w:val="center"/>
                </w:tcPr>
                <w:p w14:paraId="2F54CD28">
                  <w:pPr>
                    <w:autoSpaceDE w:val="0"/>
                    <w:autoSpaceDN w:val="0"/>
                    <w:spacing w:line="360" w:lineRule="exact"/>
                    <w:contextualSpacing/>
                    <w:jc w:val="center"/>
                    <w:rPr>
                      <w:szCs w:val="21"/>
                    </w:rPr>
                  </w:pPr>
                  <w:r>
                    <w:rPr>
                      <w:rFonts w:hint="eastAsia"/>
                      <w:szCs w:val="21"/>
                    </w:rPr>
                    <w:t>颗粒物</w:t>
                  </w:r>
                </w:p>
              </w:tc>
              <w:tc>
                <w:tcPr>
                  <w:tcW w:w="1748" w:type="pct"/>
                  <w:tcBorders>
                    <w:top w:val="single" w:color="auto" w:sz="4" w:space="0"/>
                    <w:left w:val="single" w:color="auto" w:sz="4" w:space="0"/>
                    <w:bottom w:val="single" w:color="auto" w:sz="4" w:space="0"/>
                    <w:right w:val="single" w:color="auto" w:sz="4" w:space="0"/>
                  </w:tcBorders>
                  <w:vAlign w:val="center"/>
                </w:tcPr>
                <w:p w14:paraId="202C6991">
                  <w:pPr>
                    <w:autoSpaceDE w:val="0"/>
                    <w:autoSpaceDN w:val="0"/>
                    <w:spacing w:line="360" w:lineRule="exact"/>
                    <w:contextualSpacing/>
                    <w:jc w:val="center"/>
                    <w:rPr>
                      <w:szCs w:val="21"/>
                    </w:rPr>
                  </w:pPr>
                  <w:r>
                    <w:rPr>
                      <w:rFonts w:hint="eastAsia"/>
                      <w:szCs w:val="21"/>
                    </w:rPr>
                    <w:t>7.93</w:t>
                  </w:r>
                </w:p>
              </w:tc>
            </w:tr>
          </w:tbl>
          <w:p w14:paraId="2B926A1A">
            <w:pPr>
              <w:keepNext/>
              <w:keepLines/>
              <w:autoSpaceDE w:val="0"/>
              <w:autoSpaceDN w:val="0"/>
              <w:spacing w:line="480" w:lineRule="exact"/>
              <w:ind w:firstLine="482" w:firstLineChars="200"/>
              <w:outlineLvl w:val="3"/>
              <w:rPr>
                <w:rFonts w:cs="宋体"/>
                <w:b/>
                <w:kern w:val="0"/>
                <w:sz w:val="24"/>
              </w:rPr>
            </w:pPr>
            <w:r>
              <w:rPr>
                <w:rFonts w:hint="eastAsia" w:ascii="宋体" w:hAnsi="宋体" w:cs="宋体"/>
                <w:b/>
                <w:kern w:val="0"/>
                <w:sz w:val="24"/>
              </w:rPr>
              <w:t>（</w:t>
            </w:r>
            <w:r>
              <w:rPr>
                <w:rFonts w:hint="eastAsia"/>
                <w:b/>
                <w:kern w:val="0"/>
                <w:sz w:val="24"/>
              </w:rPr>
              <w:t>4</w:t>
            </w:r>
            <w:r>
              <w:rPr>
                <w:rFonts w:hint="eastAsia" w:ascii="宋体" w:hAnsi="宋体" w:cs="宋体"/>
                <w:b/>
                <w:kern w:val="0"/>
                <w:sz w:val="24"/>
              </w:rPr>
              <w:t>）非正常工况</w:t>
            </w:r>
          </w:p>
          <w:p w14:paraId="7E3EDFA0">
            <w:pPr>
              <w:keepNext/>
              <w:keepLines/>
              <w:autoSpaceDE w:val="0"/>
              <w:autoSpaceDN w:val="0"/>
              <w:spacing w:line="480" w:lineRule="exact"/>
              <w:ind w:firstLine="480" w:firstLineChars="200"/>
              <w:outlineLvl w:val="3"/>
              <w:rPr>
                <w:rFonts w:cs="宋体"/>
                <w:bCs/>
                <w:kern w:val="0"/>
                <w:sz w:val="24"/>
              </w:rPr>
            </w:pPr>
            <w:r>
              <w:rPr>
                <w:rFonts w:hint="eastAsia" w:ascii="宋体" w:hAnsi="宋体" w:cs="宋体"/>
                <w:bCs/>
                <w:kern w:val="0"/>
                <w:sz w:val="24"/>
              </w:rPr>
              <w:t>非正常工况指生产过程中开停车、设备检修、工艺设备运转异常等，以及污染物排放控制措施达不到应有效率等情况下的排放。项目为煤炭储存棚建设项目，主要进行煤炭储存及装料外售，不涉及非正常情况。</w:t>
            </w:r>
          </w:p>
          <w:p w14:paraId="0A99596F">
            <w:pPr>
              <w:keepNext/>
              <w:keepLines/>
              <w:autoSpaceDE w:val="0"/>
              <w:autoSpaceDN w:val="0"/>
              <w:spacing w:line="480" w:lineRule="exact"/>
              <w:ind w:firstLine="482" w:firstLineChars="200"/>
              <w:outlineLvl w:val="3"/>
              <w:rPr>
                <w:rFonts w:cs="宋体"/>
                <w:b/>
                <w:kern w:val="0"/>
                <w:sz w:val="24"/>
              </w:rPr>
            </w:pPr>
            <w:r>
              <w:rPr>
                <w:rFonts w:hint="eastAsia" w:ascii="宋体" w:hAnsi="宋体" w:cs="宋体"/>
                <w:b/>
                <w:kern w:val="0"/>
                <w:sz w:val="24"/>
              </w:rPr>
              <w:t>（</w:t>
            </w:r>
            <w:r>
              <w:rPr>
                <w:rFonts w:hint="eastAsia"/>
                <w:b/>
                <w:kern w:val="0"/>
                <w:sz w:val="24"/>
              </w:rPr>
              <w:t>5</w:t>
            </w:r>
            <w:r>
              <w:rPr>
                <w:rFonts w:hint="eastAsia" w:ascii="宋体" w:hAnsi="宋体" w:cs="宋体"/>
                <w:b/>
                <w:kern w:val="0"/>
                <w:sz w:val="24"/>
              </w:rPr>
              <w:t>）污染防治可行性技术分析</w:t>
            </w:r>
          </w:p>
          <w:p w14:paraId="519644BE">
            <w:pPr>
              <w:keepNext/>
              <w:keepLines/>
              <w:autoSpaceDE w:val="0"/>
              <w:autoSpaceDN w:val="0"/>
              <w:spacing w:line="480" w:lineRule="exact"/>
              <w:ind w:firstLine="480" w:firstLineChars="200"/>
              <w:outlineLvl w:val="3"/>
              <w:rPr>
                <w:rFonts w:cs="宋体"/>
                <w:bCs/>
                <w:kern w:val="0"/>
                <w:sz w:val="24"/>
              </w:rPr>
            </w:pPr>
            <w:r>
              <w:rPr>
                <w:rFonts w:hint="eastAsia" w:ascii="宋体" w:hAnsi="宋体" w:cs="宋体"/>
                <w:bCs/>
                <w:kern w:val="0"/>
                <w:sz w:val="24"/>
              </w:rPr>
              <w:t>项目采取的废气无组织控制措施如下：</w:t>
            </w:r>
          </w:p>
          <w:p w14:paraId="2996394F">
            <w:pPr>
              <w:keepNext/>
              <w:keepLines/>
              <w:autoSpaceDE w:val="0"/>
              <w:autoSpaceDN w:val="0"/>
              <w:spacing w:line="480" w:lineRule="exact"/>
              <w:ind w:firstLine="480" w:firstLineChars="200"/>
              <w:outlineLvl w:val="3"/>
              <w:rPr>
                <w:rFonts w:cs="宋体"/>
                <w:bCs/>
                <w:kern w:val="0"/>
                <w:sz w:val="24"/>
              </w:rPr>
            </w:pPr>
            <w:r>
              <w:rPr>
                <w:rFonts w:hint="eastAsia"/>
                <w:bCs/>
                <w:kern w:val="0"/>
                <w:sz w:val="24"/>
              </w:rPr>
              <w:t>a</w:t>
            </w:r>
            <w:r>
              <w:rPr>
                <w:rFonts w:hint="eastAsia" w:ascii="宋体" w:hAnsi="宋体" w:cs="宋体"/>
                <w:bCs/>
                <w:kern w:val="0"/>
                <w:sz w:val="24"/>
              </w:rPr>
              <w:t>、项目采用全封闭储棚及生产车间，配备洒水抑尘设施；煤棚安装视频监控设施，并与环保部门平台联网。</w:t>
            </w:r>
          </w:p>
          <w:p w14:paraId="74863466">
            <w:pPr>
              <w:keepNext/>
              <w:keepLines/>
              <w:autoSpaceDE w:val="0"/>
              <w:autoSpaceDN w:val="0"/>
              <w:spacing w:line="480" w:lineRule="exact"/>
              <w:ind w:firstLine="480" w:firstLineChars="200"/>
              <w:outlineLvl w:val="3"/>
              <w:rPr>
                <w:rFonts w:cs="宋体"/>
                <w:bCs/>
                <w:kern w:val="0"/>
                <w:sz w:val="24"/>
              </w:rPr>
            </w:pPr>
            <w:r>
              <w:rPr>
                <w:rFonts w:hint="eastAsia"/>
                <w:bCs/>
                <w:kern w:val="0"/>
                <w:sz w:val="24"/>
              </w:rPr>
              <w:t>b</w:t>
            </w:r>
            <w:r>
              <w:rPr>
                <w:rFonts w:hint="eastAsia" w:ascii="宋体" w:hAnsi="宋体" w:cs="宋体"/>
                <w:bCs/>
                <w:kern w:val="0"/>
                <w:sz w:val="24"/>
              </w:rPr>
              <w:t>、为降低运输扬尘产生量，项目通过降低行驶速度、厂区设洒水车、道路硬化、路面定期清扫等方式降低无组织粉尘。</w:t>
            </w:r>
          </w:p>
          <w:p w14:paraId="35C39AE4">
            <w:pPr>
              <w:keepNext/>
              <w:keepLines/>
              <w:autoSpaceDE w:val="0"/>
              <w:autoSpaceDN w:val="0"/>
              <w:spacing w:line="480" w:lineRule="exact"/>
              <w:ind w:firstLine="480" w:firstLineChars="200"/>
              <w:outlineLvl w:val="3"/>
              <w:rPr>
                <w:rFonts w:cs="宋体"/>
                <w:bCs/>
                <w:kern w:val="0"/>
                <w:sz w:val="24"/>
              </w:rPr>
            </w:pPr>
            <w:r>
              <w:rPr>
                <w:rFonts w:hint="eastAsia"/>
                <w:bCs/>
                <w:kern w:val="0"/>
                <w:sz w:val="24"/>
              </w:rPr>
              <w:t>c</w:t>
            </w:r>
            <w:r>
              <w:rPr>
                <w:rFonts w:hint="eastAsia" w:ascii="宋体" w:hAnsi="宋体" w:cs="宋体"/>
                <w:bCs/>
                <w:kern w:val="0"/>
                <w:sz w:val="24"/>
              </w:rPr>
              <w:t>、制定严格的规章制度，明确员工责任制度。在事故情况下，采取及时有效的措施，避免对周边大气环境的影响。</w:t>
            </w:r>
          </w:p>
          <w:p w14:paraId="18AB20B4">
            <w:pPr>
              <w:keepNext/>
              <w:keepLines/>
              <w:autoSpaceDE w:val="0"/>
              <w:autoSpaceDN w:val="0"/>
              <w:spacing w:line="480" w:lineRule="exact"/>
              <w:ind w:firstLine="480" w:firstLineChars="200"/>
              <w:outlineLvl w:val="3"/>
              <w:rPr>
                <w:rFonts w:cs="宋体"/>
                <w:bCs/>
                <w:kern w:val="0"/>
                <w:sz w:val="24"/>
              </w:rPr>
            </w:pPr>
            <w:r>
              <w:rPr>
                <w:rFonts w:hint="eastAsia" w:ascii="宋体" w:hAnsi="宋体" w:cs="宋体"/>
                <w:bCs/>
                <w:kern w:val="0"/>
                <w:sz w:val="24"/>
              </w:rPr>
              <w:t>项目采取的无组织控制措施符合相关技术规范无组织控制措施要求，采取措施后，无组织排放的颗粒物能满足《煤炭工业污染物排放标准》（</w:t>
            </w:r>
            <w:r>
              <w:rPr>
                <w:rFonts w:hint="eastAsia"/>
                <w:bCs/>
                <w:kern w:val="0"/>
                <w:sz w:val="24"/>
              </w:rPr>
              <w:t>GB20426-2006</w:t>
            </w:r>
            <w:r>
              <w:rPr>
                <w:rFonts w:hint="eastAsia" w:ascii="宋体" w:hAnsi="宋体" w:cs="宋体"/>
                <w:bCs/>
                <w:kern w:val="0"/>
                <w:sz w:val="24"/>
              </w:rPr>
              <w:t>）表</w:t>
            </w:r>
            <w:r>
              <w:rPr>
                <w:rFonts w:hint="eastAsia"/>
                <w:bCs/>
                <w:kern w:val="0"/>
                <w:sz w:val="24"/>
              </w:rPr>
              <w:t>5</w:t>
            </w:r>
            <w:r>
              <w:rPr>
                <w:rFonts w:hint="eastAsia" w:ascii="宋体" w:hAnsi="宋体" w:cs="宋体"/>
                <w:bCs/>
                <w:kern w:val="0"/>
                <w:sz w:val="24"/>
              </w:rPr>
              <w:t>煤炭工业无组织排放限值。</w:t>
            </w:r>
          </w:p>
          <w:p w14:paraId="15D7B715">
            <w:pPr>
              <w:keepNext/>
              <w:keepLines/>
              <w:autoSpaceDE w:val="0"/>
              <w:autoSpaceDN w:val="0"/>
              <w:spacing w:line="480" w:lineRule="exact"/>
              <w:ind w:firstLine="482" w:firstLineChars="200"/>
              <w:outlineLvl w:val="3"/>
              <w:rPr>
                <w:rFonts w:cs="宋体"/>
                <w:b/>
                <w:kern w:val="0"/>
                <w:sz w:val="24"/>
              </w:rPr>
            </w:pPr>
            <w:r>
              <w:rPr>
                <w:rFonts w:hint="eastAsia" w:ascii="宋体" w:hAnsi="宋体" w:cs="宋体"/>
                <w:b/>
                <w:kern w:val="0"/>
                <w:sz w:val="24"/>
              </w:rPr>
              <w:t>（</w:t>
            </w:r>
            <w:r>
              <w:rPr>
                <w:rFonts w:hint="eastAsia"/>
                <w:b/>
                <w:kern w:val="0"/>
                <w:sz w:val="24"/>
              </w:rPr>
              <w:t>6</w:t>
            </w:r>
            <w:r>
              <w:rPr>
                <w:rFonts w:hint="eastAsia" w:ascii="宋体" w:hAnsi="宋体" w:cs="宋体"/>
                <w:b/>
                <w:kern w:val="0"/>
                <w:sz w:val="24"/>
              </w:rPr>
              <w:t>）大气监测计划</w:t>
            </w:r>
          </w:p>
          <w:p w14:paraId="139795AC">
            <w:pPr>
              <w:keepNext/>
              <w:keepLines/>
              <w:autoSpaceDE w:val="0"/>
              <w:autoSpaceDN w:val="0"/>
              <w:spacing w:line="480" w:lineRule="exact"/>
              <w:ind w:firstLine="480" w:firstLineChars="200"/>
              <w:outlineLvl w:val="3"/>
              <w:rPr>
                <w:rFonts w:cs="宋体"/>
                <w:bCs/>
                <w:kern w:val="0"/>
                <w:sz w:val="24"/>
              </w:rPr>
            </w:pPr>
            <w:r>
              <w:rPr>
                <w:rFonts w:hint="eastAsia" w:ascii="宋体" w:hAnsi="宋体" w:cs="宋体"/>
                <w:bCs/>
                <w:kern w:val="0"/>
                <w:sz w:val="24"/>
              </w:rPr>
              <w:t>根据工程特点，污染源、污染物排放情况及《排污单位自行监测技术指南</w:t>
            </w:r>
            <w:r>
              <w:rPr>
                <w:rFonts w:hint="eastAsia" w:cs="宋体"/>
                <w:bCs/>
                <w:kern w:val="0"/>
                <w:sz w:val="24"/>
              </w:rPr>
              <w:t xml:space="preserve">  </w:t>
            </w:r>
            <w:r>
              <w:rPr>
                <w:rFonts w:hint="eastAsia" w:ascii="宋体" w:hAnsi="宋体" w:cs="宋体"/>
                <w:bCs/>
                <w:kern w:val="0"/>
                <w:sz w:val="24"/>
              </w:rPr>
              <w:t>总则》（</w:t>
            </w:r>
            <w:r>
              <w:rPr>
                <w:rFonts w:hint="eastAsia"/>
                <w:bCs/>
                <w:kern w:val="0"/>
                <w:sz w:val="24"/>
              </w:rPr>
              <w:t>HJ 819-2017</w:t>
            </w:r>
            <w:r>
              <w:rPr>
                <w:rFonts w:hint="eastAsia" w:ascii="宋体" w:hAnsi="宋体" w:cs="宋体"/>
                <w:bCs/>
                <w:kern w:val="0"/>
                <w:sz w:val="24"/>
              </w:rPr>
              <w:t>），本次提出如下监测要求：</w:t>
            </w:r>
          </w:p>
          <w:p w14:paraId="02A19EA3">
            <w:pPr>
              <w:autoSpaceDE w:val="0"/>
              <w:autoSpaceDN w:val="0"/>
              <w:spacing w:line="440" w:lineRule="exact"/>
              <w:jc w:val="center"/>
              <w:rPr>
                <w:b/>
                <w:kern w:val="0"/>
                <w:sz w:val="24"/>
              </w:rPr>
            </w:pPr>
            <w:r>
              <w:rPr>
                <w:b/>
                <w:kern w:val="0"/>
                <w:sz w:val="24"/>
              </w:rPr>
              <w:t>表4-4      大气环境监测计划</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5"/>
              <w:gridCol w:w="852"/>
              <w:gridCol w:w="2806"/>
              <w:gridCol w:w="842"/>
              <w:gridCol w:w="3412"/>
            </w:tblGrid>
            <w:tr w14:paraId="5CEB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266" w:type="pct"/>
                  <w:tcBorders>
                    <w:top w:val="single" w:color="auto" w:sz="4" w:space="0"/>
                    <w:left w:val="single" w:color="auto" w:sz="4" w:space="0"/>
                    <w:bottom w:val="single" w:color="auto" w:sz="4" w:space="0"/>
                    <w:right w:val="single" w:color="auto" w:sz="4" w:space="0"/>
                  </w:tcBorders>
                  <w:vAlign w:val="center"/>
                </w:tcPr>
                <w:p w14:paraId="5D6811E1">
                  <w:pPr>
                    <w:autoSpaceDE w:val="0"/>
                    <w:autoSpaceDN w:val="0"/>
                    <w:spacing w:line="360" w:lineRule="exact"/>
                    <w:contextualSpacing/>
                    <w:jc w:val="center"/>
                    <w:rPr>
                      <w:kern w:val="0"/>
                      <w:szCs w:val="21"/>
                    </w:rPr>
                  </w:pPr>
                  <w:r>
                    <w:rPr>
                      <w:rFonts w:ascii="宋体" w:hAnsi="宋体"/>
                      <w:kern w:val="0"/>
                      <w:szCs w:val="21"/>
                    </w:rPr>
                    <w:t>类别</w:t>
                  </w:r>
                </w:p>
              </w:tc>
              <w:tc>
                <w:tcPr>
                  <w:tcW w:w="510" w:type="pct"/>
                  <w:tcBorders>
                    <w:top w:val="single" w:color="auto" w:sz="4" w:space="0"/>
                    <w:left w:val="single" w:color="auto" w:sz="4" w:space="0"/>
                    <w:bottom w:val="single" w:color="auto" w:sz="4" w:space="0"/>
                    <w:right w:val="single" w:color="auto" w:sz="4" w:space="0"/>
                  </w:tcBorders>
                  <w:vAlign w:val="center"/>
                </w:tcPr>
                <w:p w14:paraId="7573CAAC">
                  <w:pPr>
                    <w:autoSpaceDE w:val="0"/>
                    <w:autoSpaceDN w:val="0"/>
                    <w:spacing w:line="360" w:lineRule="exact"/>
                    <w:contextualSpacing/>
                    <w:jc w:val="center"/>
                    <w:rPr>
                      <w:kern w:val="0"/>
                      <w:szCs w:val="21"/>
                    </w:rPr>
                  </w:pPr>
                  <w:r>
                    <w:rPr>
                      <w:rFonts w:ascii="宋体" w:hAnsi="宋体"/>
                      <w:kern w:val="0"/>
                      <w:szCs w:val="21"/>
                    </w:rPr>
                    <w:t>监测点位</w:t>
                  </w:r>
                </w:p>
              </w:tc>
              <w:tc>
                <w:tcPr>
                  <w:tcW w:w="1679" w:type="pct"/>
                  <w:tcBorders>
                    <w:top w:val="single" w:color="auto" w:sz="4" w:space="0"/>
                    <w:left w:val="single" w:color="auto" w:sz="4" w:space="0"/>
                    <w:bottom w:val="single" w:color="auto" w:sz="4" w:space="0"/>
                    <w:right w:val="single" w:color="auto" w:sz="4" w:space="0"/>
                  </w:tcBorders>
                  <w:vAlign w:val="center"/>
                </w:tcPr>
                <w:p w14:paraId="5C74F95A">
                  <w:pPr>
                    <w:autoSpaceDE w:val="0"/>
                    <w:autoSpaceDN w:val="0"/>
                    <w:spacing w:line="360" w:lineRule="exact"/>
                    <w:contextualSpacing/>
                    <w:jc w:val="center"/>
                    <w:rPr>
                      <w:kern w:val="0"/>
                      <w:szCs w:val="21"/>
                    </w:rPr>
                  </w:pPr>
                  <w:r>
                    <w:rPr>
                      <w:rFonts w:ascii="宋体" w:hAnsi="宋体"/>
                      <w:kern w:val="0"/>
                      <w:szCs w:val="21"/>
                    </w:rPr>
                    <w:t>监测指标</w:t>
                  </w:r>
                </w:p>
              </w:tc>
              <w:tc>
                <w:tcPr>
                  <w:tcW w:w="504" w:type="pct"/>
                  <w:tcBorders>
                    <w:top w:val="single" w:color="auto" w:sz="4" w:space="0"/>
                    <w:left w:val="single" w:color="auto" w:sz="4" w:space="0"/>
                    <w:bottom w:val="single" w:color="auto" w:sz="4" w:space="0"/>
                    <w:right w:val="single" w:color="auto" w:sz="4" w:space="0"/>
                  </w:tcBorders>
                  <w:vAlign w:val="center"/>
                </w:tcPr>
                <w:p w14:paraId="788A9B05">
                  <w:pPr>
                    <w:autoSpaceDE w:val="0"/>
                    <w:autoSpaceDN w:val="0"/>
                    <w:spacing w:line="360" w:lineRule="exact"/>
                    <w:contextualSpacing/>
                    <w:jc w:val="center"/>
                    <w:rPr>
                      <w:kern w:val="0"/>
                      <w:szCs w:val="21"/>
                    </w:rPr>
                  </w:pPr>
                  <w:r>
                    <w:rPr>
                      <w:rFonts w:ascii="宋体" w:hAnsi="宋体"/>
                      <w:kern w:val="0"/>
                      <w:szCs w:val="21"/>
                    </w:rPr>
                    <w:t>监测频次</w:t>
                  </w:r>
                </w:p>
              </w:tc>
              <w:tc>
                <w:tcPr>
                  <w:tcW w:w="2041" w:type="pct"/>
                  <w:tcBorders>
                    <w:top w:val="single" w:color="auto" w:sz="4" w:space="0"/>
                    <w:left w:val="single" w:color="auto" w:sz="4" w:space="0"/>
                    <w:bottom w:val="single" w:color="auto" w:sz="4" w:space="0"/>
                    <w:right w:val="single" w:color="auto" w:sz="4" w:space="0"/>
                  </w:tcBorders>
                  <w:vAlign w:val="center"/>
                </w:tcPr>
                <w:p w14:paraId="507B90B9">
                  <w:pPr>
                    <w:autoSpaceDE w:val="0"/>
                    <w:autoSpaceDN w:val="0"/>
                    <w:spacing w:line="360" w:lineRule="exact"/>
                    <w:contextualSpacing/>
                    <w:jc w:val="center"/>
                    <w:rPr>
                      <w:kern w:val="0"/>
                      <w:szCs w:val="21"/>
                    </w:rPr>
                  </w:pPr>
                  <w:r>
                    <w:rPr>
                      <w:rFonts w:ascii="宋体" w:hAnsi="宋体"/>
                      <w:kern w:val="0"/>
                      <w:szCs w:val="21"/>
                    </w:rPr>
                    <w:t>执行排放标准</w:t>
                  </w:r>
                </w:p>
              </w:tc>
            </w:tr>
            <w:tr w14:paraId="6B42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266" w:type="pct"/>
                  <w:tcBorders>
                    <w:top w:val="single" w:color="auto" w:sz="4" w:space="0"/>
                    <w:left w:val="single" w:color="auto" w:sz="4" w:space="0"/>
                    <w:bottom w:val="single" w:color="auto" w:sz="4" w:space="0"/>
                    <w:right w:val="single" w:color="auto" w:sz="4" w:space="0"/>
                  </w:tcBorders>
                  <w:vAlign w:val="center"/>
                </w:tcPr>
                <w:p w14:paraId="2912BD4D">
                  <w:pPr>
                    <w:autoSpaceDE w:val="0"/>
                    <w:autoSpaceDN w:val="0"/>
                    <w:spacing w:line="360" w:lineRule="exact"/>
                    <w:contextualSpacing/>
                    <w:jc w:val="center"/>
                    <w:rPr>
                      <w:kern w:val="0"/>
                      <w:szCs w:val="21"/>
                    </w:rPr>
                  </w:pPr>
                  <w:r>
                    <w:rPr>
                      <w:rFonts w:hint="eastAsia" w:ascii="宋体" w:hAnsi="宋体"/>
                      <w:kern w:val="0"/>
                      <w:szCs w:val="21"/>
                    </w:rPr>
                    <w:t>废气</w:t>
                  </w:r>
                </w:p>
              </w:tc>
              <w:tc>
                <w:tcPr>
                  <w:tcW w:w="510" w:type="pct"/>
                  <w:tcBorders>
                    <w:top w:val="single" w:color="auto" w:sz="4" w:space="0"/>
                    <w:left w:val="single" w:color="auto" w:sz="4" w:space="0"/>
                    <w:bottom w:val="single" w:color="auto" w:sz="4" w:space="0"/>
                    <w:right w:val="single" w:color="auto" w:sz="4" w:space="0"/>
                  </w:tcBorders>
                  <w:vAlign w:val="center"/>
                </w:tcPr>
                <w:p w14:paraId="28D1F420">
                  <w:pPr>
                    <w:autoSpaceDE w:val="0"/>
                    <w:autoSpaceDN w:val="0"/>
                    <w:spacing w:line="360" w:lineRule="exact"/>
                    <w:contextualSpacing/>
                    <w:jc w:val="center"/>
                    <w:rPr>
                      <w:kern w:val="0"/>
                      <w:szCs w:val="21"/>
                    </w:rPr>
                  </w:pPr>
                  <w:r>
                    <w:rPr>
                      <w:rFonts w:ascii="宋体" w:hAnsi="宋体"/>
                      <w:kern w:val="0"/>
                      <w:szCs w:val="21"/>
                    </w:rPr>
                    <w:t>厂界</w:t>
                  </w:r>
                </w:p>
              </w:tc>
              <w:tc>
                <w:tcPr>
                  <w:tcW w:w="1679" w:type="pct"/>
                  <w:tcBorders>
                    <w:top w:val="single" w:color="auto" w:sz="4" w:space="0"/>
                    <w:left w:val="single" w:color="auto" w:sz="4" w:space="0"/>
                    <w:bottom w:val="single" w:color="auto" w:sz="4" w:space="0"/>
                    <w:right w:val="single" w:color="auto" w:sz="4" w:space="0"/>
                  </w:tcBorders>
                  <w:vAlign w:val="center"/>
                </w:tcPr>
                <w:p w14:paraId="4E283D05">
                  <w:pPr>
                    <w:autoSpaceDE w:val="0"/>
                    <w:autoSpaceDN w:val="0"/>
                    <w:spacing w:line="360" w:lineRule="exact"/>
                    <w:contextualSpacing/>
                    <w:jc w:val="center"/>
                    <w:rPr>
                      <w:kern w:val="0"/>
                      <w:szCs w:val="21"/>
                    </w:rPr>
                  </w:pPr>
                  <w:r>
                    <w:rPr>
                      <w:rFonts w:hint="eastAsia" w:ascii="宋体" w:hAnsi="宋体"/>
                      <w:kern w:val="0"/>
                      <w:szCs w:val="21"/>
                    </w:rPr>
                    <w:t>颗粒物</w:t>
                  </w:r>
                </w:p>
              </w:tc>
              <w:tc>
                <w:tcPr>
                  <w:tcW w:w="504" w:type="pct"/>
                  <w:tcBorders>
                    <w:top w:val="single" w:color="auto" w:sz="4" w:space="0"/>
                    <w:left w:val="single" w:color="auto" w:sz="4" w:space="0"/>
                    <w:bottom w:val="single" w:color="auto" w:sz="4" w:space="0"/>
                    <w:right w:val="single" w:color="auto" w:sz="4" w:space="0"/>
                  </w:tcBorders>
                  <w:vAlign w:val="center"/>
                </w:tcPr>
                <w:p w14:paraId="08029B6C">
                  <w:pPr>
                    <w:autoSpaceDE w:val="0"/>
                    <w:autoSpaceDN w:val="0"/>
                    <w:spacing w:line="360" w:lineRule="exact"/>
                    <w:contextualSpacing/>
                    <w:jc w:val="center"/>
                    <w:rPr>
                      <w:kern w:val="0"/>
                      <w:szCs w:val="21"/>
                    </w:rPr>
                  </w:pPr>
                  <w:r>
                    <w:rPr>
                      <w:kern w:val="0"/>
                      <w:szCs w:val="21"/>
                    </w:rPr>
                    <w:t>1</w:t>
                  </w:r>
                  <w:r>
                    <w:rPr>
                      <w:rFonts w:ascii="宋体" w:hAnsi="宋体"/>
                      <w:kern w:val="0"/>
                      <w:szCs w:val="21"/>
                    </w:rPr>
                    <w:t>次</w:t>
                  </w:r>
                  <w:r>
                    <w:rPr>
                      <w:kern w:val="0"/>
                      <w:szCs w:val="21"/>
                    </w:rPr>
                    <w:t>/</w:t>
                  </w:r>
                  <w:r>
                    <w:rPr>
                      <w:rFonts w:ascii="宋体" w:hAnsi="宋体"/>
                      <w:kern w:val="0"/>
                      <w:szCs w:val="21"/>
                    </w:rPr>
                    <w:t>年</w:t>
                  </w:r>
                </w:p>
              </w:tc>
              <w:tc>
                <w:tcPr>
                  <w:tcW w:w="2041" w:type="pct"/>
                  <w:tcBorders>
                    <w:top w:val="single" w:color="auto" w:sz="4" w:space="0"/>
                    <w:left w:val="single" w:color="auto" w:sz="4" w:space="0"/>
                    <w:bottom w:val="single" w:color="auto" w:sz="4" w:space="0"/>
                    <w:right w:val="single" w:color="auto" w:sz="4" w:space="0"/>
                  </w:tcBorders>
                  <w:vAlign w:val="center"/>
                </w:tcPr>
                <w:p w14:paraId="4B527886">
                  <w:pPr>
                    <w:autoSpaceDE w:val="0"/>
                    <w:autoSpaceDN w:val="0"/>
                    <w:spacing w:line="360" w:lineRule="exact"/>
                    <w:contextualSpacing/>
                    <w:jc w:val="center"/>
                    <w:rPr>
                      <w:kern w:val="0"/>
                      <w:szCs w:val="21"/>
                    </w:rPr>
                  </w:pPr>
                  <w:r>
                    <w:rPr>
                      <w:rFonts w:hint="eastAsia" w:ascii="宋体" w:hAnsi="宋体"/>
                      <w:kern w:val="0"/>
                      <w:szCs w:val="21"/>
                    </w:rPr>
                    <w:t>《煤炭工业污染物排放标准》（</w:t>
                  </w:r>
                  <w:r>
                    <w:rPr>
                      <w:rFonts w:hint="eastAsia"/>
                      <w:kern w:val="0"/>
                      <w:szCs w:val="21"/>
                    </w:rPr>
                    <w:t>GB20426-2006</w:t>
                  </w:r>
                  <w:r>
                    <w:rPr>
                      <w:rFonts w:hint="eastAsia" w:ascii="宋体" w:hAnsi="宋体"/>
                      <w:kern w:val="0"/>
                      <w:szCs w:val="21"/>
                    </w:rPr>
                    <w:t>）</w:t>
                  </w:r>
                </w:p>
              </w:tc>
            </w:tr>
          </w:tbl>
          <w:p w14:paraId="54C93E97">
            <w:pPr>
              <w:spacing w:line="440" w:lineRule="exact"/>
              <w:ind w:firstLine="480" w:firstLineChars="200"/>
              <w:rPr>
                <w:kern w:val="0"/>
                <w:sz w:val="24"/>
                <w:szCs w:val="22"/>
                <w:highlight w:val="yellow"/>
              </w:rPr>
            </w:pPr>
          </w:p>
          <w:p w14:paraId="20F61966">
            <w:pPr>
              <w:adjustRightInd w:val="0"/>
              <w:snapToGrid w:val="0"/>
              <w:spacing w:line="440" w:lineRule="exact"/>
              <w:ind w:firstLine="480" w:firstLineChars="200"/>
              <w:rPr>
                <w:sz w:val="24"/>
              </w:rPr>
            </w:pPr>
          </w:p>
        </w:tc>
      </w:tr>
    </w:tbl>
    <w:p w14:paraId="21617DD7">
      <w:pPr>
        <w:adjustRightInd w:val="0"/>
        <w:snapToGrid w:val="0"/>
        <w:jc w:val="center"/>
        <w:rPr>
          <w:bCs/>
          <w:szCs w:val="21"/>
        </w:rPr>
        <w:sectPr>
          <w:pgSz w:w="11907" w:h="16840"/>
          <w:pgMar w:top="1701" w:right="1531" w:bottom="2127" w:left="1531" w:header="851" w:footer="851" w:gutter="0"/>
          <w:cols w:space="720" w:num="1"/>
          <w:docGrid w:linePitch="312" w:charSpace="0"/>
        </w:sectPr>
      </w:pPr>
    </w:p>
    <w:tbl>
      <w:tblPr>
        <w:tblStyle w:val="27"/>
        <w:tblW w:w="896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6"/>
        <w:gridCol w:w="8671"/>
      </w:tblGrid>
      <w:tr w14:paraId="22022C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5" w:hRule="atLeast"/>
          <w:jc w:val="center"/>
        </w:trPr>
        <w:tc>
          <w:tcPr>
            <w:tcW w:w="296" w:type="dxa"/>
            <w:tcMar>
              <w:left w:w="28" w:type="dxa"/>
              <w:right w:w="28" w:type="dxa"/>
            </w:tcMar>
            <w:vAlign w:val="center"/>
          </w:tcPr>
          <w:p w14:paraId="533BB716">
            <w:pPr>
              <w:adjustRightInd w:val="0"/>
              <w:snapToGrid w:val="0"/>
              <w:jc w:val="center"/>
              <w:rPr>
                <w:bCs/>
                <w:sz w:val="24"/>
              </w:rPr>
            </w:pPr>
            <w:r>
              <w:rPr>
                <w:bCs/>
                <w:sz w:val="24"/>
              </w:rPr>
              <w:t>运营</w:t>
            </w:r>
          </w:p>
          <w:p w14:paraId="7103C7C8">
            <w:pPr>
              <w:adjustRightInd w:val="0"/>
              <w:snapToGrid w:val="0"/>
              <w:jc w:val="center"/>
              <w:rPr>
                <w:bCs/>
                <w:sz w:val="24"/>
              </w:rPr>
            </w:pPr>
            <w:r>
              <w:rPr>
                <w:bCs/>
                <w:sz w:val="24"/>
              </w:rPr>
              <w:t>期环</w:t>
            </w:r>
          </w:p>
          <w:p w14:paraId="59742361">
            <w:pPr>
              <w:adjustRightInd w:val="0"/>
              <w:snapToGrid w:val="0"/>
              <w:jc w:val="center"/>
              <w:rPr>
                <w:bCs/>
                <w:sz w:val="24"/>
              </w:rPr>
            </w:pPr>
            <w:r>
              <w:rPr>
                <w:bCs/>
                <w:sz w:val="24"/>
              </w:rPr>
              <w:t>境影</w:t>
            </w:r>
          </w:p>
          <w:p w14:paraId="57DBAEE5">
            <w:pPr>
              <w:adjustRightInd w:val="0"/>
              <w:snapToGrid w:val="0"/>
              <w:jc w:val="center"/>
              <w:rPr>
                <w:bCs/>
                <w:sz w:val="24"/>
              </w:rPr>
            </w:pPr>
            <w:r>
              <w:rPr>
                <w:bCs/>
                <w:sz w:val="24"/>
              </w:rPr>
              <w:t>响和</w:t>
            </w:r>
          </w:p>
          <w:p w14:paraId="14F2970D">
            <w:pPr>
              <w:adjustRightInd w:val="0"/>
              <w:snapToGrid w:val="0"/>
              <w:jc w:val="center"/>
              <w:rPr>
                <w:bCs/>
                <w:sz w:val="24"/>
              </w:rPr>
            </w:pPr>
            <w:r>
              <w:rPr>
                <w:bCs/>
                <w:sz w:val="24"/>
              </w:rPr>
              <w:t>保护</w:t>
            </w:r>
          </w:p>
          <w:p w14:paraId="797B0DFB">
            <w:pPr>
              <w:adjustRightInd w:val="0"/>
              <w:snapToGrid w:val="0"/>
              <w:jc w:val="center"/>
              <w:rPr>
                <w:bCs/>
                <w:szCs w:val="21"/>
              </w:rPr>
            </w:pPr>
            <w:r>
              <w:rPr>
                <w:bCs/>
                <w:sz w:val="24"/>
              </w:rPr>
              <w:t>措施</w:t>
            </w:r>
          </w:p>
        </w:tc>
        <w:tc>
          <w:tcPr>
            <w:tcW w:w="8671" w:type="dxa"/>
            <w:vAlign w:val="center"/>
          </w:tcPr>
          <w:p w14:paraId="54E16FEE">
            <w:pPr>
              <w:tabs>
                <w:tab w:val="left" w:pos="0"/>
              </w:tabs>
              <w:spacing w:line="480" w:lineRule="exact"/>
              <w:ind w:firstLine="482" w:firstLineChars="200"/>
              <w:rPr>
                <w:b/>
                <w:snapToGrid w:val="0"/>
                <w:kern w:val="0"/>
                <w:sz w:val="24"/>
                <w:szCs w:val="22"/>
              </w:rPr>
            </w:pPr>
            <w:r>
              <w:rPr>
                <w:b/>
                <w:bCs/>
                <w:sz w:val="24"/>
              </w:rPr>
              <w:t>2</w:t>
            </w:r>
            <w:r>
              <w:rPr>
                <w:b/>
                <w:bCs/>
                <w:snapToGrid w:val="0"/>
                <w:kern w:val="0"/>
                <w:sz w:val="24"/>
                <w:szCs w:val="22"/>
              </w:rPr>
              <w:t>、</w:t>
            </w:r>
            <w:r>
              <w:rPr>
                <w:b/>
                <w:snapToGrid w:val="0"/>
                <w:kern w:val="0"/>
                <w:sz w:val="24"/>
                <w:szCs w:val="22"/>
              </w:rPr>
              <w:t>水环境影响分析</w:t>
            </w:r>
          </w:p>
          <w:p w14:paraId="1EDF1B9A">
            <w:pPr>
              <w:pStyle w:val="18"/>
              <w:spacing w:line="480" w:lineRule="exact"/>
              <w:ind w:firstLine="480" w:firstLineChars="200"/>
              <w:rPr>
                <w:sz w:val="24"/>
              </w:rPr>
            </w:pPr>
            <w:bookmarkStart w:id="21" w:name="_Hlk163496189"/>
            <w:r>
              <w:rPr>
                <w:rFonts w:hint="eastAsia"/>
                <w:sz w:val="24"/>
              </w:rPr>
              <w:t>项目抑尘用水全部蒸发损耗；不新增劳动定员，无新增生活废水。</w:t>
            </w:r>
            <w:r>
              <w:rPr>
                <w:bCs/>
                <w:sz w:val="24"/>
              </w:rPr>
              <w:t>项目不会对地表水环境造成影响。</w:t>
            </w:r>
            <w:bookmarkEnd w:id="21"/>
          </w:p>
          <w:p w14:paraId="32C31A06">
            <w:pPr>
              <w:tabs>
                <w:tab w:val="left" w:pos="0"/>
              </w:tabs>
              <w:spacing w:line="480" w:lineRule="exact"/>
              <w:ind w:firstLine="482" w:firstLineChars="200"/>
              <w:rPr>
                <w:b/>
                <w:snapToGrid w:val="0"/>
                <w:kern w:val="0"/>
                <w:sz w:val="24"/>
                <w:szCs w:val="22"/>
              </w:rPr>
            </w:pPr>
            <w:r>
              <w:rPr>
                <w:b/>
                <w:snapToGrid w:val="0"/>
                <w:kern w:val="0"/>
                <w:sz w:val="24"/>
                <w:szCs w:val="22"/>
              </w:rPr>
              <w:t>3、声环境影响分析</w:t>
            </w:r>
          </w:p>
          <w:p w14:paraId="5B21E490">
            <w:pPr>
              <w:tabs>
                <w:tab w:val="left" w:pos="0"/>
              </w:tabs>
              <w:spacing w:line="480" w:lineRule="exact"/>
              <w:ind w:firstLine="480" w:firstLineChars="200"/>
              <w:rPr>
                <w:sz w:val="24"/>
              </w:rPr>
            </w:pPr>
            <w:r>
              <w:rPr>
                <w:rFonts w:hint="eastAsia"/>
                <w:sz w:val="24"/>
              </w:rPr>
              <w:t>（1）噪声预测</w:t>
            </w:r>
          </w:p>
          <w:p w14:paraId="0CCECF25">
            <w:pPr>
              <w:tabs>
                <w:tab w:val="left" w:pos="0"/>
              </w:tabs>
              <w:spacing w:line="440" w:lineRule="exact"/>
              <w:ind w:firstLine="480" w:firstLineChars="200"/>
              <w:rPr>
                <w:sz w:val="24"/>
              </w:rPr>
            </w:pPr>
            <w:r>
              <w:rPr>
                <w:sz w:val="24"/>
              </w:rPr>
              <w:t>项目噪声污染源主要为</w:t>
            </w:r>
            <w:r>
              <w:rPr>
                <w:rFonts w:hint="eastAsia"/>
                <w:sz w:val="24"/>
              </w:rPr>
              <w:t>装载设备</w:t>
            </w:r>
            <w:r>
              <w:rPr>
                <w:rFonts w:hint="eastAsia" w:ascii="宋体" w:hAnsi="宋体"/>
                <w:bCs/>
                <w:kern w:val="0"/>
                <w:sz w:val="24"/>
              </w:rPr>
              <w:t>、运输车等设备运行噪声产生的噪声</w:t>
            </w:r>
            <w:r>
              <w:rPr>
                <w:rFonts w:ascii="宋体" w:hAnsi="宋体"/>
                <w:bCs/>
                <w:kern w:val="0"/>
                <w:sz w:val="24"/>
              </w:rPr>
              <w:t>，设备本身噪声级在</w:t>
            </w:r>
            <w:r>
              <w:rPr>
                <w:rFonts w:hint="eastAsia"/>
                <w:bCs/>
                <w:kern w:val="0"/>
                <w:sz w:val="24"/>
              </w:rPr>
              <w:t>80-90</w:t>
            </w:r>
            <w:r>
              <w:rPr>
                <w:bCs/>
                <w:kern w:val="0"/>
                <w:sz w:val="24"/>
              </w:rPr>
              <w:t>dB(A)</w:t>
            </w:r>
            <w:r>
              <w:rPr>
                <w:rFonts w:ascii="宋体" w:hAnsi="宋体"/>
                <w:sz w:val="24"/>
              </w:rPr>
              <w:t>。通过选用低噪声设备、加装基础减振、</w:t>
            </w:r>
            <w:r>
              <w:rPr>
                <w:rFonts w:hint="eastAsia" w:ascii="宋体" w:hAnsi="宋体"/>
                <w:sz w:val="24"/>
              </w:rPr>
              <w:t>车间</w:t>
            </w:r>
            <w:r>
              <w:rPr>
                <w:rFonts w:ascii="宋体" w:hAnsi="宋体"/>
                <w:sz w:val="24"/>
              </w:rPr>
              <w:t>隔声等措施，噪声污染源采取防治措施后源强见表</w:t>
            </w:r>
            <w:r>
              <w:rPr>
                <w:sz w:val="24"/>
              </w:rPr>
              <w:t>4-</w:t>
            </w:r>
            <w:r>
              <w:rPr>
                <w:rFonts w:hint="eastAsia"/>
                <w:sz w:val="24"/>
              </w:rPr>
              <w:t>5</w:t>
            </w:r>
            <w:r>
              <w:rPr>
                <w:rFonts w:ascii="宋体" w:hAnsi="宋体"/>
                <w:sz w:val="24"/>
              </w:rPr>
              <w:t>。</w:t>
            </w:r>
          </w:p>
          <w:p w14:paraId="06DB97CA">
            <w:pPr>
              <w:tabs>
                <w:tab w:val="left" w:pos="0"/>
              </w:tabs>
              <w:spacing w:line="440" w:lineRule="exact"/>
              <w:ind w:firstLine="482" w:firstLineChars="200"/>
              <w:jc w:val="center"/>
              <w:rPr>
                <w:szCs w:val="21"/>
              </w:rPr>
            </w:pPr>
            <w:r>
              <w:rPr>
                <w:rFonts w:ascii="宋体" w:hAnsi="宋体"/>
                <w:b/>
                <w:bCs/>
                <w:sz w:val="24"/>
              </w:rPr>
              <w:t>表</w:t>
            </w:r>
            <w:r>
              <w:rPr>
                <w:b/>
                <w:bCs/>
                <w:sz w:val="24"/>
              </w:rPr>
              <w:t>4-</w:t>
            </w:r>
            <w:r>
              <w:rPr>
                <w:rFonts w:hint="eastAsia"/>
                <w:b/>
                <w:bCs/>
                <w:sz w:val="24"/>
              </w:rPr>
              <w:t>5</w:t>
            </w:r>
            <w:r>
              <w:rPr>
                <w:b/>
                <w:bCs/>
                <w:sz w:val="24"/>
              </w:rPr>
              <w:t xml:space="preserve">     </w:t>
            </w:r>
            <w:r>
              <w:rPr>
                <w:rFonts w:ascii="宋体" w:hAnsi="宋体"/>
                <w:b/>
                <w:bCs/>
                <w:sz w:val="24"/>
              </w:rPr>
              <w:t>项目主要噪声源强一览表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83"/>
              <w:gridCol w:w="1552"/>
              <w:gridCol w:w="1282"/>
              <w:gridCol w:w="1236"/>
              <w:gridCol w:w="679"/>
              <w:gridCol w:w="1454"/>
              <w:gridCol w:w="1159"/>
            </w:tblGrid>
            <w:tr w14:paraId="2CA3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641" w:type="pct"/>
                  <w:tcBorders>
                    <w:top w:val="single" w:color="auto" w:sz="4" w:space="0"/>
                    <w:left w:val="single" w:color="auto" w:sz="4" w:space="0"/>
                    <w:bottom w:val="single" w:color="auto" w:sz="4" w:space="0"/>
                    <w:right w:val="single" w:color="auto" w:sz="4" w:space="0"/>
                  </w:tcBorders>
                  <w:vAlign w:val="center"/>
                </w:tcPr>
                <w:p w14:paraId="4C1AEB3A">
                  <w:pPr>
                    <w:adjustRightInd w:val="0"/>
                    <w:snapToGrid w:val="0"/>
                    <w:spacing w:line="360" w:lineRule="exact"/>
                    <w:jc w:val="center"/>
                    <w:rPr>
                      <w:szCs w:val="21"/>
                    </w:rPr>
                  </w:pPr>
                  <w:r>
                    <w:rPr>
                      <w:rFonts w:hint="eastAsia" w:ascii="宋体" w:hAnsi="宋体"/>
                      <w:szCs w:val="21"/>
                    </w:rPr>
                    <w:t>建构筑物</w:t>
                  </w:r>
                </w:p>
              </w:tc>
              <w:tc>
                <w:tcPr>
                  <w:tcW w:w="919" w:type="pct"/>
                  <w:tcBorders>
                    <w:top w:val="single" w:color="auto" w:sz="4" w:space="0"/>
                    <w:left w:val="single" w:color="auto" w:sz="4" w:space="0"/>
                    <w:bottom w:val="single" w:color="auto" w:sz="4" w:space="0"/>
                    <w:right w:val="single" w:color="auto" w:sz="4" w:space="0"/>
                  </w:tcBorders>
                  <w:vAlign w:val="center"/>
                </w:tcPr>
                <w:p w14:paraId="2266B83B">
                  <w:pPr>
                    <w:adjustRightInd w:val="0"/>
                    <w:snapToGrid w:val="0"/>
                    <w:spacing w:line="360" w:lineRule="exact"/>
                    <w:jc w:val="center"/>
                    <w:rPr>
                      <w:szCs w:val="21"/>
                    </w:rPr>
                  </w:pPr>
                  <w:r>
                    <w:rPr>
                      <w:rFonts w:ascii="宋体" w:hAnsi="宋体"/>
                      <w:szCs w:val="21"/>
                    </w:rPr>
                    <w:t>声源名称</w:t>
                  </w:r>
                </w:p>
              </w:tc>
              <w:tc>
                <w:tcPr>
                  <w:tcW w:w="759" w:type="pct"/>
                  <w:tcBorders>
                    <w:top w:val="single" w:color="auto" w:sz="4" w:space="0"/>
                    <w:left w:val="single" w:color="auto" w:sz="4" w:space="0"/>
                    <w:bottom w:val="single" w:color="auto" w:sz="4" w:space="0"/>
                    <w:right w:val="single" w:color="auto" w:sz="4" w:space="0"/>
                  </w:tcBorders>
                  <w:vAlign w:val="center"/>
                </w:tcPr>
                <w:p w14:paraId="387ECB79">
                  <w:pPr>
                    <w:adjustRightInd w:val="0"/>
                    <w:snapToGrid w:val="0"/>
                    <w:spacing w:line="360" w:lineRule="exact"/>
                    <w:jc w:val="center"/>
                    <w:rPr>
                      <w:szCs w:val="21"/>
                    </w:rPr>
                  </w:pPr>
                  <w:r>
                    <w:rPr>
                      <w:rFonts w:hint="eastAsia" w:ascii="宋体" w:hAnsi="宋体"/>
                      <w:szCs w:val="21"/>
                    </w:rPr>
                    <w:t>产生</w:t>
                  </w:r>
                  <w:r>
                    <w:rPr>
                      <w:rFonts w:ascii="宋体" w:hAnsi="宋体"/>
                      <w:szCs w:val="21"/>
                    </w:rPr>
                    <w:t>源强</w:t>
                  </w:r>
                  <w:r>
                    <w:rPr>
                      <w:rFonts w:hint="eastAsia" w:ascii="宋体" w:hAnsi="宋体"/>
                      <w:szCs w:val="21"/>
                    </w:rPr>
                    <w:t>（</w:t>
                  </w:r>
                  <w:r>
                    <w:rPr>
                      <w:szCs w:val="21"/>
                    </w:rPr>
                    <w:t>dB(A)</w:t>
                  </w:r>
                  <w:r>
                    <w:rPr>
                      <w:rFonts w:hint="eastAsia" w:ascii="宋体" w:hAnsi="宋体"/>
                      <w:szCs w:val="21"/>
                    </w:rPr>
                    <w:t>）</w:t>
                  </w:r>
                </w:p>
              </w:tc>
              <w:tc>
                <w:tcPr>
                  <w:tcW w:w="732" w:type="pct"/>
                  <w:tcBorders>
                    <w:top w:val="single" w:color="auto" w:sz="4" w:space="0"/>
                    <w:left w:val="single" w:color="auto" w:sz="4" w:space="0"/>
                    <w:bottom w:val="single" w:color="auto" w:sz="4" w:space="0"/>
                    <w:right w:val="single" w:color="auto" w:sz="4" w:space="0"/>
                  </w:tcBorders>
                  <w:vAlign w:val="center"/>
                </w:tcPr>
                <w:p w14:paraId="15498D04">
                  <w:pPr>
                    <w:adjustRightInd w:val="0"/>
                    <w:snapToGrid w:val="0"/>
                    <w:spacing w:line="360" w:lineRule="exact"/>
                    <w:jc w:val="center"/>
                    <w:rPr>
                      <w:szCs w:val="21"/>
                    </w:rPr>
                  </w:pPr>
                  <w:r>
                    <w:rPr>
                      <w:rFonts w:ascii="宋体" w:hAnsi="宋体"/>
                      <w:szCs w:val="21"/>
                    </w:rPr>
                    <w:t>声源控制措施</w:t>
                  </w:r>
                </w:p>
              </w:tc>
              <w:tc>
                <w:tcPr>
                  <w:tcW w:w="402" w:type="pct"/>
                  <w:tcBorders>
                    <w:top w:val="single" w:color="auto" w:sz="4" w:space="0"/>
                    <w:left w:val="single" w:color="auto" w:sz="4" w:space="0"/>
                    <w:bottom w:val="single" w:color="auto" w:sz="4" w:space="0"/>
                    <w:right w:val="single" w:color="auto" w:sz="4" w:space="0"/>
                  </w:tcBorders>
                  <w:vAlign w:val="center"/>
                </w:tcPr>
                <w:p w14:paraId="6AC22D2A">
                  <w:pPr>
                    <w:adjustRightInd w:val="0"/>
                    <w:snapToGrid w:val="0"/>
                    <w:spacing w:line="360" w:lineRule="exact"/>
                    <w:jc w:val="center"/>
                    <w:rPr>
                      <w:szCs w:val="21"/>
                    </w:rPr>
                  </w:pPr>
                  <w:r>
                    <w:rPr>
                      <w:rFonts w:ascii="宋体" w:hAnsi="宋体"/>
                      <w:szCs w:val="21"/>
                    </w:rPr>
                    <w:t>运行时段</w:t>
                  </w:r>
                </w:p>
              </w:tc>
              <w:tc>
                <w:tcPr>
                  <w:tcW w:w="861" w:type="pct"/>
                  <w:tcBorders>
                    <w:top w:val="single" w:color="auto" w:sz="4" w:space="0"/>
                    <w:left w:val="single" w:color="auto" w:sz="4" w:space="0"/>
                    <w:bottom w:val="single" w:color="auto" w:sz="4" w:space="0"/>
                    <w:right w:val="single" w:color="auto" w:sz="4" w:space="0"/>
                  </w:tcBorders>
                  <w:vAlign w:val="center"/>
                </w:tcPr>
                <w:p w14:paraId="67A95F74">
                  <w:pPr>
                    <w:adjustRightInd w:val="0"/>
                    <w:snapToGrid w:val="0"/>
                    <w:spacing w:line="360" w:lineRule="exact"/>
                    <w:jc w:val="center"/>
                    <w:rPr>
                      <w:szCs w:val="21"/>
                    </w:rPr>
                  </w:pPr>
                  <w:r>
                    <w:rPr>
                      <w:rFonts w:hint="eastAsia" w:ascii="宋体" w:hAnsi="宋体"/>
                      <w:szCs w:val="21"/>
                    </w:rPr>
                    <w:t>排放</w:t>
                  </w:r>
                  <w:r>
                    <w:rPr>
                      <w:rFonts w:ascii="宋体" w:hAnsi="宋体"/>
                      <w:szCs w:val="21"/>
                    </w:rPr>
                    <w:t>源强</w:t>
                  </w:r>
                  <w:r>
                    <w:rPr>
                      <w:rFonts w:hint="eastAsia" w:ascii="宋体" w:hAnsi="宋体"/>
                      <w:szCs w:val="21"/>
                    </w:rPr>
                    <w:t>（</w:t>
                  </w:r>
                  <w:r>
                    <w:rPr>
                      <w:szCs w:val="21"/>
                    </w:rPr>
                    <w:t>dB(A)</w:t>
                  </w:r>
                  <w:r>
                    <w:rPr>
                      <w:rFonts w:hint="eastAsia" w:ascii="宋体" w:hAnsi="宋体"/>
                      <w:szCs w:val="21"/>
                    </w:rPr>
                    <w:t>）</w:t>
                  </w:r>
                </w:p>
              </w:tc>
              <w:tc>
                <w:tcPr>
                  <w:tcW w:w="686" w:type="pct"/>
                  <w:tcBorders>
                    <w:top w:val="single" w:color="auto" w:sz="4" w:space="0"/>
                    <w:left w:val="single" w:color="auto" w:sz="4" w:space="0"/>
                    <w:bottom w:val="single" w:color="auto" w:sz="4" w:space="0"/>
                    <w:right w:val="single" w:color="auto" w:sz="4" w:space="0"/>
                  </w:tcBorders>
                  <w:vAlign w:val="center"/>
                </w:tcPr>
                <w:p w14:paraId="227B7F3A">
                  <w:pPr>
                    <w:adjustRightInd w:val="0"/>
                    <w:snapToGrid w:val="0"/>
                    <w:spacing w:line="360" w:lineRule="exact"/>
                    <w:jc w:val="center"/>
                    <w:rPr>
                      <w:szCs w:val="21"/>
                    </w:rPr>
                  </w:pPr>
                  <w:r>
                    <w:rPr>
                      <w:rFonts w:hint="eastAsia" w:ascii="宋体" w:hAnsi="宋体"/>
                      <w:szCs w:val="21"/>
                    </w:rPr>
                    <w:t>持续时间（</w:t>
                  </w:r>
                  <w:r>
                    <w:rPr>
                      <w:rFonts w:hint="eastAsia"/>
                      <w:szCs w:val="21"/>
                    </w:rPr>
                    <w:t>h</w:t>
                  </w:r>
                  <w:r>
                    <w:rPr>
                      <w:rFonts w:hint="eastAsia" w:ascii="宋体" w:hAnsi="宋体"/>
                      <w:szCs w:val="21"/>
                    </w:rPr>
                    <w:t>）</w:t>
                  </w:r>
                </w:p>
              </w:tc>
            </w:tr>
            <w:tr w14:paraId="57B8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641" w:type="pct"/>
                  <w:vMerge w:val="restart"/>
                  <w:tcBorders>
                    <w:top w:val="nil"/>
                    <w:left w:val="single" w:color="auto" w:sz="4" w:space="0"/>
                    <w:bottom w:val="single" w:color="auto" w:sz="4" w:space="0"/>
                    <w:right w:val="single" w:color="auto" w:sz="4" w:space="0"/>
                  </w:tcBorders>
                  <w:vAlign w:val="center"/>
                </w:tcPr>
                <w:p w14:paraId="35F42BBB">
                  <w:pPr>
                    <w:adjustRightInd w:val="0"/>
                    <w:snapToGrid w:val="0"/>
                    <w:spacing w:line="360" w:lineRule="exact"/>
                    <w:jc w:val="center"/>
                    <w:rPr>
                      <w:szCs w:val="21"/>
                    </w:rPr>
                  </w:pPr>
                  <w:r>
                    <w:rPr>
                      <w:rFonts w:hint="eastAsia" w:ascii="宋体" w:hAnsi="宋体"/>
                      <w:szCs w:val="21"/>
                    </w:rPr>
                    <w:t>煤棚</w:t>
                  </w:r>
                </w:p>
              </w:tc>
              <w:tc>
                <w:tcPr>
                  <w:tcW w:w="919" w:type="pct"/>
                  <w:tcBorders>
                    <w:top w:val="single" w:color="auto" w:sz="4" w:space="0"/>
                    <w:left w:val="single" w:color="auto" w:sz="4" w:space="0"/>
                    <w:bottom w:val="single" w:color="auto" w:sz="4" w:space="0"/>
                    <w:right w:val="single" w:color="auto" w:sz="4" w:space="0"/>
                  </w:tcBorders>
                  <w:vAlign w:val="center"/>
                </w:tcPr>
                <w:p w14:paraId="6872FC9D">
                  <w:pPr>
                    <w:adjustRightInd w:val="0"/>
                    <w:snapToGrid w:val="0"/>
                    <w:spacing w:line="360" w:lineRule="exact"/>
                    <w:jc w:val="center"/>
                    <w:rPr>
                      <w:szCs w:val="21"/>
                    </w:rPr>
                  </w:pPr>
                  <w:r>
                    <w:rPr>
                      <w:rFonts w:hint="eastAsia" w:ascii="宋体" w:hAnsi="宋体"/>
                      <w:szCs w:val="21"/>
                    </w:rPr>
                    <w:t>筛选设备</w:t>
                  </w:r>
                </w:p>
              </w:tc>
              <w:tc>
                <w:tcPr>
                  <w:tcW w:w="759" w:type="pct"/>
                  <w:tcBorders>
                    <w:top w:val="single" w:color="auto" w:sz="4" w:space="0"/>
                    <w:left w:val="single" w:color="auto" w:sz="4" w:space="0"/>
                    <w:bottom w:val="single" w:color="auto" w:sz="4" w:space="0"/>
                    <w:right w:val="single" w:color="auto" w:sz="4" w:space="0"/>
                  </w:tcBorders>
                  <w:vAlign w:val="center"/>
                </w:tcPr>
                <w:p w14:paraId="3142910B">
                  <w:pPr>
                    <w:adjustRightInd w:val="0"/>
                    <w:snapToGrid w:val="0"/>
                    <w:spacing w:line="360" w:lineRule="exact"/>
                    <w:jc w:val="center"/>
                    <w:rPr>
                      <w:szCs w:val="21"/>
                    </w:rPr>
                  </w:pPr>
                  <w:r>
                    <w:rPr>
                      <w:rFonts w:hint="eastAsia"/>
                      <w:szCs w:val="21"/>
                    </w:rPr>
                    <w:t>85</w:t>
                  </w:r>
                </w:p>
              </w:tc>
              <w:tc>
                <w:tcPr>
                  <w:tcW w:w="732" w:type="pct"/>
                  <w:vMerge w:val="restart"/>
                  <w:tcBorders>
                    <w:top w:val="nil"/>
                    <w:left w:val="single" w:color="auto" w:sz="4" w:space="0"/>
                    <w:bottom w:val="single" w:color="auto" w:sz="4" w:space="0"/>
                    <w:right w:val="single" w:color="auto" w:sz="4" w:space="0"/>
                  </w:tcBorders>
                  <w:vAlign w:val="center"/>
                </w:tcPr>
                <w:p w14:paraId="168D9F75">
                  <w:pPr>
                    <w:adjustRightInd w:val="0"/>
                    <w:snapToGrid w:val="0"/>
                    <w:spacing w:line="360" w:lineRule="exact"/>
                    <w:jc w:val="center"/>
                    <w:rPr>
                      <w:szCs w:val="21"/>
                    </w:rPr>
                  </w:pPr>
                  <w:r>
                    <w:rPr>
                      <w:rFonts w:ascii="宋体" w:hAnsi="宋体"/>
                      <w:szCs w:val="21"/>
                    </w:rPr>
                    <w:t>低噪声设备、基础减振、</w:t>
                  </w:r>
                  <w:r>
                    <w:rPr>
                      <w:rFonts w:hint="eastAsia" w:ascii="宋体" w:hAnsi="宋体"/>
                      <w:szCs w:val="21"/>
                    </w:rPr>
                    <w:t>车间</w:t>
                  </w:r>
                  <w:r>
                    <w:rPr>
                      <w:rFonts w:ascii="宋体" w:hAnsi="宋体"/>
                      <w:szCs w:val="21"/>
                    </w:rPr>
                    <w:t>隔声</w:t>
                  </w:r>
                </w:p>
              </w:tc>
              <w:tc>
                <w:tcPr>
                  <w:tcW w:w="402" w:type="pct"/>
                  <w:vMerge w:val="restart"/>
                  <w:tcBorders>
                    <w:top w:val="nil"/>
                    <w:left w:val="single" w:color="auto" w:sz="4" w:space="0"/>
                    <w:bottom w:val="single" w:color="auto" w:sz="4" w:space="0"/>
                    <w:right w:val="single" w:color="auto" w:sz="4" w:space="0"/>
                  </w:tcBorders>
                  <w:vAlign w:val="center"/>
                </w:tcPr>
                <w:p w14:paraId="41BBDA34">
                  <w:pPr>
                    <w:adjustRightInd w:val="0"/>
                    <w:snapToGrid w:val="0"/>
                    <w:spacing w:line="360" w:lineRule="exact"/>
                    <w:jc w:val="center"/>
                    <w:rPr>
                      <w:szCs w:val="21"/>
                    </w:rPr>
                  </w:pPr>
                  <w:r>
                    <w:rPr>
                      <w:rFonts w:ascii="宋体" w:hAnsi="宋体"/>
                      <w:szCs w:val="21"/>
                    </w:rPr>
                    <w:t>昼</w:t>
                  </w:r>
                  <w:r>
                    <w:rPr>
                      <w:rFonts w:hint="eastAsia" w:ascii="宋体" w:hAnsi="宋体"/>
                      <w:szCs w:val="21"/>
                    </w:rPr>
                    <w:t>夜</w:t>
                  </w:r>
                </w:p>
              </w:tc>
              <w:tc>
                <w:tcPr>
                  <w:tcW w:w="861" w:type="pct"/>
                  <w:tcBorders>
                    <w:top w:val="single" w:color="auto" w:sz="4" w:space="0"/>
                    <w:left w:val="single" w:color="auto" w:sz="4" w:space="0"/>
                    <w:bottom w:val="single" w:color="auto" w:sz="4" w:space="0"/>
                    <w:right w:val="single" w:color="auto" w:sz="4" w:space="0"/>
                  </w:tcBorders>
                  <w:vAlign w:val="center"/>
                </w:tcPr>
                <w:p w14:paraId="1890CA4C">
                  <w:pPr>
                    <w:adjustRightInd w:val="0"/>
                    <w:snapToGrid w:val="0"/>
                    <w:spacing w:line="360" w:lineRule="exact"/>
                    <w:jc w:val="center"/>
                    <w:rPr>
                      <w:szCs w:val="21"/>
                    </w:rPr>
                  </w:pPr>
                  <w:r>
                    <w:rPr>
                      <w:rFonts w:hint="eastAsia"/>
                      <w:szCs w:val="21"/>
                    </w:rPr>
                    <w:t>70</w:t>
                  </w:r>
                </w:p>
              </w:tc>
              <w:tc>
                <w:tcPr>
                  <w:tcW w:w="686" w:type="pct"/>
                  <w:vMerge w:val="restart"/>
                  <w:tcBorders>
                    <w:top w:val="nil"/>
                    <w:left w:val="single" w:color="auto" w:sz="4" w:space="0"/>
                    <w:bottom w:val="single" w:color="auto" w:sz="4" w:space="0"/>
                    <w:right w:val="single" w:color="auto" w:sz="4" w:space="0"/>
                  </w:tcBorders>
                  <w:vAlign w:val="center"/>
                </w:tcPr>
                <w:p w14:paraId="4574346E">
                  <w:pPr>
                    <w:adjustRightInd w:val="0"/>
                    <w:snapToGrid w:val="0"/>
                    <w:spacing w:line="360" w:lineRule="exact"/>
                    <w:jc w:val="center"/>
                    <w:rPr>
                      <w:szCs w:val="21"/>
                    </w:rPr>
                  </w:pPr>
                  <w:r>
                    <w:rPr>
                      <w:rFonts w:hint="eastAsia"/>
                      <w:szCs w:val="21"/>
                    </w:rPr>
                    <w:t>7920</w:t>
                  </w:r>
                </w:p>
              </w:tc>
            </w:tr>
            <w:tr w14:paraId="36A7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7524E3EC">
                  <w:pPr>
                    <w:widowControl/>
                    <w:jc w:val="left"/>
                    <w:rPr>
                      <w:szCs w:val="21"/>
                    </w:rPr>
                  </w:pPr>
                </w:p>
              </w:tc>
              <w:tc>
                <w:tcPr>
                  <w:tcW w:w="919" w:type="pct"/>
                  <w:tcBorders>
                    <w:top w:val="single" w:color="auto" w:sz="4" w:space="0"/>
                    <w:left w:val="single" w:color="auto" w:sz="4" w:space="0"/>
                    <w:bottom w:val="single" w:color="auto" w:sz="4" w:space="0"/>
                    <w:right w:val="single" w:color="auto" w:sz="4" w:space="0"/>
                  </w:tcBorders>
                  <w:vAlign w:val="center"/>
                </w:tcPr>
                <w:p w14:paraId="4D01633F">
                  <w:pPr>
                    <w:adjustRightInd w:val="0"/>
                    <w:snapToGrid w:val="0"/>
                    <w:spacing w:line="360" w:lineRule="exact"/>
                    <w:jc w:val="center"/>
                    <w:rPr>
                      <w:rFonts w:ascii="宋体"/>
                      <w:szCs w:val="21"/>
                    </w:rPr>
                  </w:pPr>
                  <w:r>
                    <w:rPr>
                      <w:rFonts w:hint="eastAsia" w:ascii="宋体" w:hAnsi="宋体"/>
                      <w:kern w:val="0"/>
                      <w:szCs w:val="21"/>
                    </w:rPr>
                    <w:t>装载车</w:t>
                  </w:r>
                </w:p>
              </w:tc>
              <w:tc>
                <w:tcPr>
                  <w:tcW w:w="759" w:type="pct"/>
                  <w:tcBorders>
                    <w:top w:val="single" w:color="auto" w:sz="4" w:space="0"/>
                    <w:left w:val="single" w:color="auto" w:sz="4" w:space="0"/>
                    <w:bottom w:val="single" w:color="auto" w:sz="4" w:space="0"/>
                    <w:right w:val="single" w:color="auto" w:sz="4" w:space="0"/>
                  </w:tcBorders>
                  <w:vAlign w:val="center"/>
                </w:tcPr>
                <w:p w14:paraId="67450207">
                  <w:pPr>
                    <w:adjustRightInd w:val="0"/>
                    <w:snapToGrid w:val="0"/>
                    <w:spacing w:line="360" w:lineRule="exact"/>
                    <w:jc w:val="center"/>
                    <w:rPr>
                      <w:szCs w:val="21"/>
                    </w:rPr>
                  </w:pPr>
                  <w:r>
                    <w:rPr>
                      <w:rFonts w:hint="eastAsia"/>
                      <w:szCs w:val="21"/>
                    </w:rPr>
                    <w:t>90</w:t>
                  </w:r>
                </w:p>
              </w:tc>
              <w:tc>
                <w:tcPr>
                  <w:tcW w:w="0" w:type="auto"/>
                  <w:vMerge w:val="continue"/>
                  <w:tcBorders>
                    <w:top w:val="nil"/>
                    <w:left w:val="single" w:color="auto" w:sz="4" w:space="0"/>
                    <w:bottom w:val="single" w:color="auto" w:sz="4" w:space="0"/>
                    <w:right w:val="single" w:color="auto" w:sz="4" w:space="0"/>
                  </w:tcBorders>
                  <w:vAlign w:val="center"/>
                </w:tcPr>
                <w:p w14:paraId="694D956E">
                  <w:pPr>
                    <w:widowControl/>
                    <w:jc w:val="left"/>
                    <w:rPr>
                      <w:szCs w:val="21"/>
                    </w:rPr>
                  </w:pPr>
                </w:p>
              </w:tc>
              <w:tc>
                <w:tcPr>
                  <w:tcW w:w="0" w:type="auto"/>
                  <w:vMerge w:val="continue"/>
                  <w:tcBorders>
                    <w:top w:val="nil"/>
                    <w:left w:val="single" w:color="auto" w:sz="4" w:space="0"/>
                    <w:bottom w:val="single" w:color="auto" w:sz="4" w:space="0"/>
                    <w:right w:val="single" w:color="auto" w:sz="4" w:space="0"/>
                  </w:tcBorders>
                  <w:vAlign w:val="center"/>
                </w:tcPr>
                <w:p w14:paraId="3C470656">
                  <w:pPr>
                    <w:widowControl/>
                    <w:jc w:val="left"/>
                    <w:rPr>
                      <w:szCs w:val="21"/>
                    </w:rPr>
                  </w:pPr>
                </w:p>
              </w:tc>
              <w:tc>
                <w:tcPr>
                  <w:tcW w:w="861" w:type="pct"/>
                  <w:tcBorders>
                    <w:top w:val="single" w:color="000000" w:sz="4" w:space="0"/>
                    <w:left w:val="single" w:color="auto" w:sz="4" w:space="0"/>
                    <w:bottom w:val="single" w:color="auto" w:sz="4" w:space="0"/>
                    <w:right w:val="single" w:color="auto" w:sz="4" w:space="0"/>
                  </w:tcBorders>
                  <w:vAlign w:val="center"/>
                </w:tcPr>
                <w:p w14:paraId="32A390EF">
                  <w:pPr>
                    <w:adjustRightInd w:val="0"/>
                    <w:snapToGrid w:val="0"/>
                    <w:spacing w:line="360" w:lineRule="exact"/>
                    <w:jc w:val="center"/>
                    <w:rPr>
                      <w:szCs w:val="21"/>
                    </w:rPr>
                  </w:pPr>
                  <w:r>
                    <w:rPr>
                      <w:rFonts w:hint="eastAsia"/>
                      <w:szCs w:val="21"/>
                    </w:rPr>
                    <w:t>75</w:t>
                  </w:r>
                </w:p>
              </w:tc>
              <w:tc>
                <w:tcPr>
                  <w:tcW w:w="0" w:type="auto"/>
                  <w:vMerge w:val="continue"/>
                  <w:tcBorders>
                    <w:top w:val="nil"/>
                    <w:left w:val="single" w:color="auto" w:sz="4" w:space="0"/>
                    <w:bottom w:val="single" w:color="auto" w:sz="4" w:space="0"/>
                    <w:right w:val="single" w:color="auto" w:sz="4" w:space="0"/>
                  </w:tcBorders>
                  <w:vAlign w:val="center"/>
                </w:tcPr>
                <w:p w14:paraId="20986DF3">
                  <w:pPr>
                    <w:widowControl/>
                    <w:jc w:val="left"/>
                    <w:rPr>
                      <w:szCs w:val="21"/>
                    </w:rPr>
                  </w:pPr>
                </w:p>
              </w:tc>
            </w:tr>
            <w:tr w14:paraId="47DB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4632597B">
                  <w:pPr>
                    <w:widowControl/>
                    <w:jc w:val="left"/>
                    <w:rPr>
                      <w:szCs w:val="21"/>
                    </w:rPr>
                  </w:pPr>
                </w:p>
              </w:tc>
              <w:tc>
                <w:tcPr>
                  <w:tcW w:w="919" w:type="pct"/>
                  <w:tcBorders>
                    <w:top w:val="single" w:color="auto" w:sz="4" w:space="0"/>
                    <w:left w:val="single" w:color="auto" w:sz="4" w:space="0"/>
                    <w:bottom w:val="single" w:color="auto" w:sz="4" w:space="0"/>
                    <w:right w:val="single" w:color="auto" w:sz="4" w:space="0"/>
                  </w:tcBorders>
                  <w:vAlign w:val="center"/>
                </w:tcPr>
                <w:p w14:paraId="7BD4B053">
                  <w:pPr>
                    <w:adjustRightInd w:val="0"/>
                    <w:snapToGrid w:val="0"/>
                    <w:spacing w:line="360" w:lineRule="exact"/>
                    <w:jc w:val="center"/>
                    <w:rPr>
                      <w:szCs w:val="21"/>
                    </w:rPr>
                  </w:pPr>
                  <w:r>
                    <w:rPr>
                      <w:rFonts w:hint="eastAsia" w:ascii="宋体" w:hAnsi="宋体"/>
                      <w:kern w:val="0"/>
                      <w:szCs w:val="21"/>
                    </w:rPr>
                    <w:t>洒水车</w:t>
                  </w:r>
                </w:p>
              </w:tc>
              <w:tc>
                <w:tcPr>
                  <w:tcW w:w="759" w:type="pct"/>
                  <w:tcBorders>
                    <w:top w:val="single" w:color="auto" w:sz="4" w:space="0"/>
                    <w:left w:val="single" w:color="auto" w:sz="4" w:space="0"/>
                    <w:bottom w:val="single" w:color="auto" w:sz="4" w:space="0"/>
                    <w:right w:val="single" w:color="auto" w:sz="4" w:space="0"/>
                  </w:tcBorders>
                  <w:vAlign w:val="center"/>
                </w:tcPr>
                <w:p w14:paraId="73334674">
                  <w:pPr>
                    <w:adjustRightInd w:val="0"/>
                    <w:snapToGrid w:val="0"/>
                    <w:spacing w:line="360" w:lineRule="exact"/>
                    <w:jc w:val="center"/>
                    <w:rPr>
                      <w:szCs w:val="21"/>
                    </w:rPr>
                  </w:pPr>
                  <w:r>
                    <w:rPr>
                      <w:rFonts w:hint="eastAsia"/>
                      <w:szCs w:val="21"/>
                    </w:rPr>
                    <w:t>80</w:t>
                  </w:r>
                </w:p>
              </w:tc>
              <w:tc>
                <w:tcPr>
                  <w:tcW w:w="0" w:type="auto"/>
                  <w:vMerge w:val="continue"/>
                  <w:tcBorders>
                    <w:top w:val="nil"/>
                    <w:left w:val="single" w:color="auto" w:sz="4" w:space="0"/>
                    <w:bottom w:val="single" w:color="auto" w:sz="4" w:space="0"/>
                    <w:right w:val="single" w:color="auto" w:sz="4" w:space="0"/>
                  </w:tcBorders>
                  <w:vAlign w:val="center"/>
                </w:tcPr>
                <w:p w14:paraId="46EEDD5D">
                  <w:pPr>
                    <w:widowControl/>
                    <w:jc w:val="left"/>
                    <w:rPr>
                      <w:szCs w:val="21"/>
                    </w:rPr>
                  </w:pPr>
                </w:p>
              </w:tc>
              <w:tc>
                <w:tcPr>
                  <w:tcW w:w="0" w:type="auto"/>
                  <w:vMerge w:val="continue"/>
                  <w:tcBorders>
                    <w:top w:val="nil"/>
                    <w:left w:val="single" w:color="auto" w:sz="4" w:space="0"/>
                    <w:bottom w:val="single" w:color="auto" w:sz="4" w:space="0"/>
                    <w:right w:val="single" w:color="auto" w:sz="4" w:space="0"/>
                  </w:tcBorders>
                  <w:vAlign w:val="center"/>
                </w:tcPr>
                <w:p w14:paraId="35FD9F9A">
                  <w:pPr>
                    <w:widowControl/>
                    <w:jc w:val="left"/>
                    <w:rPr>
                      <w:szCs w:val="21"/>
                    </w:rPr>
                  </w:pPr>
                </w:p>
              </w:tc>
              <w:tc>
                <w:tcPr>
                  <w:tcW w:w="861" w:type="pct"/>
                  <w:tcBorders>
                    <w:top w:val="single" w:color="000000" w:sz="4" w:space="0"/>
                    <w:left w:val="single" w:color="auto" w:sz="4" w:space="0"/>
                    <w:bottom w:val="single" w:color="000000" w:sz="4" w:space="0"/>
                    <w:right w:val="single" w:color="auto" w:sz="4" w:space="0"/>
                  </w:tcBorders>
                  <w:vAlign w:val="center"/>
                </w:tcPr>
                <w:p w14:paraId="590C6FFB">
                  <w:pPr>
                    <w:adjustRightInd w:val="0"/>
                    <w:snapToGrid w:val="0"/>
                    <w:spacing w:line="360" w:lineRule="exact"/>
                    <w:jc w:val="center"/>
                    <w:rPr>
                      <w:szCs w:val="21"/>
                    </w:rPr>
                  </w:pPr>
                  <w:r>
                    <w:rPr>
                      <w:rFonts w:hint="eastAsia"/>
                      <w:szCs w:val="21"/>
                    </w:rPr>
                    <w:t>65</w:t>
                  </w:r>
                </w:p>
              </w:tc>
              <w:tc>
                <w:tcPr>
                  <w:tcW w:w="0" w:type="auto"/>
                  <w:vMerge w:val="continue"/>
                  <w:tcBorders>
                    <w:top w:val="nil"/>
                    <w:left w:val="single" w:color="auto" w:sz="4" w:space="0"/>
                    <w:bottom w:val="single" w:color="auto" w:sz="4" w:space="0"/>
                    <w:right w:val="single" w:color="auto" w:sz="4" w:space="0"/>
                  </w:tcBorders>
                  <w:vAlign w:val="center"/>
                </w:tcPr>
                <w:p w14:paraId="02108EED">
                  <w:pPr>
                    <w:widowControl/>
                    <w:jc w:val="left"/>
                    <w:rPr>
                      <w:szCs w:val="21"/>
                    </w:rPr>
                  </w:pPr>
                </w:p>
              </w:tc>
            </w:tr>
            <w:tr w14:paraId="14FC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0C383510">
                  <w:pPr>
                    <w:widowControl/>
                    <w:jc w:val="left"/>
                    <w:rPr>
                      <w:szCs w:val="21"/>
                    </w:rPr>
                  </w:pPr>
                </w:p>
              </w:tc>
              <w:tc>
                <w:tcPr>
                  <w:tcW w:w="919" w:type="pct"/>
                  <w:tcBorders>
                    <w:top w:val="single" w:color="auto" w:sz="4" w:space="0"/>
                    <w:left w:val="single" w:color="auto" w:sz="4" w:space="0"/>
                    <w:bottom w:val="single" w:color="auto" w:sz="4" w:space="0"/>
                    <w:right w:val="single" w:color="auto" w:sz="4" w:space="0"/>
                  </w:tcBorders>
                  <w:vAlign w:val="center"/>
                </w:tcPr>
                <w:p w14:paraId="27756B61">
                  <w:pPr>
                    <w:adjustRightInd w:val="0"/>
                    <w:snapToGrid w:val="0"/>
                    <w:spacing w:line="360" w:lineRule="exact"/>
                    <w:jc w:val="center"/>
                    <w:rPr>
                      <w:kern w:val="0"/>
                      <w:szCs w:val="21"/>
                    </w:rPr>
                  </w:pPr>
                  <w:r>
                    <w:rPr>
                      <w:rFonts w:hint="eastAsia" w:ascii="宋体" w:hAnsi="宋体"/>
                      <w:kern w:val="0"/>
                      <w:szCs w:val="21"/>
                    </w:rPr>
                    <w:t>风机</w:t>
                  </w:r>
                </w:p>
              </w:tc>
              <w:tc>
                <w:tcPr>
                  <w:tcW w:w="759" w:type="pct"/>
                  <w:tcBorders>
                    <w:top w:val="single" w:color="auto" w:sz="4" w:space="0"/>
                    <w:left w:val="single" w:color="auto" w:sz="4" w:space="0"/>
                    <w:bottom w:val="single" w:color="auto" w:sz="4" w:space="0"/>
                    <w:right w:val="single" w:color="auto" w:sz="4" w:space="0"/>
                  </w:tcBorders>
                  <w:vAlign w:val="center"/>
                </w:tcPr>
                <w:p w14:paraId="7A1D30ED">
                  <w:pPr>
                    <w:adjustRightInd w:val="0"/>
                    <w:snapToGrid w:val="0"/>
                    <w:spacing w:line="360" w:lineRule="exact"/>
                    <w:jc w:val="center"/>
                    <w:rPr>
                      <w:szCs w:val="21"/>
                    </w:rPr>
                  </w:pPr>
                  <w:r>
                    <w:rPr>
                      <w:rFonts w:hint="eastAsia"/>
                      <w:szCs w:val="21"/>
                    </w:rPr>
                    <w:t>85</w:t>
                  </w:r>
                </w:p>
              </w:tc>
              <w:tc>
                <w:tcPr>
                  <w:tcW w:w="0" w:type="auto"/>
                  <w:vMerge w:val="continue"/>
                  <w:tcBorders>
                    <w:top w:val="nil"/>
                    <w:left w:val="single" w:color="auto" w:sz="4" w:space="0"/>
                    <w:bottom w:val="single" w:color="auto" w:sz="4" w:space="0"/>
                    <w:right w:val="single" w:color="auto" w:sz="4" w:space="0"/>
                  </w:tcBorders>
                  <w:vAlign w:val="center"/>
                </w:tcPr>
                <w:p w14:paraId="42427197">
                  <w:pPr>
                    <w:widowControl/>
                    <w:jc w:val="left"/>
                    <w:rPr>
                      <w:szCs w:val="21"/>
                    </w:rPr>
                  </w:pPr>
                </w:p>
              </w:tc>
              <w:tc>
                <w:tcPr>
                  <w:tcW w:w="0" w:type="auto"/>
                  <w:vMerge w:val="continue"/>
                  <w:tcBorders>
                    <w:top w:val="nil"/>
                    <w:left w:val="single" w:color="auto" w:sz="4" w:space="0"/>
                    <w:bottom w:val="single" w:color="auto" w:sz="4" w:space="0"/>
                    <w:right w:val="single" w:color="auto" w:sz="4" w:space="0"/>
                  </w:tcBorders>
                  <w:vAlign w:val="center"/>
                </w:tcPr>
                <w:p w14:paraId="50071835">
                  <w:pPr>
                    <w:widowControl/>
                    <w:jc w:val="left"/>
                    <w:rPr>
                      <w:szCs w:val="21"/>
                    </w:rPr>
                  </w:pPr>
                </w:p>
              </w:tc>
              <w:tc>
                <w:tcPr>
                  <w:tcW w:w="861" w:type="pct"/>
                  <w:tcBorders>
                    <w:top w:val="single" w:color="000000" w:sz="4" w:space="0"/>
                    <w:left w:val="single" w:color="auto" w:sz="4" w:space="0"/>
                    <w:bottom w:val="single" w:color="auto" w:sz="4" w:space="0"/>
                    <w:right w:val="single" w:color="auto" w:sz="4" w:space="0"/>
                  </w:tcBorders>
                  <w:vAlign w:val="center"/>
                </w:tcPr>
                <w:p w14:paraId="240DBF05">
                  <w:pPr>
                    <w:adjustRightInd w:val="0"/>
                    <w:snapToGrid w:val="0"/>
                    <w:spacing w:line="360" w:lineRule="exact"/>
                    <w:jc w:val="center"/>
                    <w:rPr>
                      <w:szCs w:val="21"/>
                    </w:rPr>
                  </w:pPr>
                  <w:r>
                    <w:rPr>
                      <w:rFonts w:hint="eastAsia"/>
                      <w:szCs w:val="21"/>
                    </w:rPr>
                    <w:t>70</w:t>
                  </w:r>
                </w:p>
              </w:tc>
              <w:tc>
                <w:tcPr>
                  <w:tcW w:w="0" w:type="auto"/>
                  <w:vMerge w:val="continue"/>
                  <w:tcBorders>
                    <w:top w:val="nil"/>
                    <w:left w:val="single" w:color="auto" w:sz="4" w:space="0"/>
                    <w:bottom w:val="single" w:color="auto" w:sz="4" w:space="0"/>
                    <w:right w:val="single" w:color="auto" w:sz="4" w:space="0"/>
                  </w:tcBorders>
                  <w:vAlign w:val="center"/>
                </w:tcPr>
                <w:p w14:paraId="5F8F43DE">
                  <w:pPr>
                    <w:widowControl/>
                    <w:jc w:val="left"/>
                    <w:rPr>
                      <w:szCs w:val="21"/>
                    </w:rPr>
                  </w:pPr>
                </w:p>
              </w:tc>
            </w:tr>
          </w:tbl>
          <w:p w14:paraId="620AF684">
            <w:pPr>
              <w:spacing w:line="480" w:lineRule="exact"/>
              <w:ind w:firstLine="480" w:firstLineChars="200"/>
              <w:rPr>
                <w:kern w:val="0"/>
                <w:sz w:val="24"/>
              </w:rPr>
            </w:pPr>
            <w:r>
              <w:rPr>
                <w:rFonts w:ascii="宋体" w:hAnsi="宋体"/>
                <w:bCs/>
                <w:kern w:val="0"/>
                <w:sz w:val="24"/>
              </w:rPr>
              <w:t>在采取</w:t>
            </w:r>
            <w:r>
              <w:rPr>
                <w:rFonts w:hint="eastAsia" w:ascii="宋体" w:hAnsi="宋体"/>
                <w:bCs/>
                <w:kern w:val="0"/>
                <w:sz w:val="24"/>
              </w:rPr>
              <w:t>厂房隔声</w:t>
            </w:r>
            <w:r>
              <w:rPr>
                <w:rFonts w:hint="eastAsia"/>
                <w:bCs/>
                <w:kern w:val="0"/>
                <w:sz w:val="24"/>
              </w:rPr>
              <w:t>+</w:t>
            </w:r>
            <w:r>
              <w:rPr>
                <w:rFonts w:hint="eastAsia" w:ascii="宋体" w:hAnsi="宋体"/>
                <w:bCs/>
                <w:kern w:val="0"/>
                <w:sz w:val="24"/>
              </w:rPr>
              <w:t>机械车辆定期维护等降噪措施</w:t>
            </w:r>
            <w:r>
              <w:rPr>
                <w:rFonts w:ascii="宋体" w:hAnsi="宋体"/>
                <w:bCs/>
                <w:kern w:val="0"/>
                <w:sz w:val="24"/>
              </w:rPr>
              <w:t>后，噪声被控制在</w:t>
            </w:r>
            <w:r>
              <w:rPr>
                <w:bCs/>
                <w:kern w:val="0"/>
                <w:sz w:val="24"/>
              </w:rPr>
              <w:t>75dB(A)</w:t>
            </w:r>
            <w:r>
              <w:rPr>
                <w:rFonts w:ascii="宋体" w:hAnsi="宋体"/>
                <w:bCs/>
                <w:kern w:val="0"/>
                <w:sz w:val="24"/>
              </w:rPr>
              <w:t>以下</w:t>
            </w:r>
            <w:r>
              <w:rPr>
                <w:rFonts w:ascii="宋体" w:hAnsi="宋体"/>
                <w:kern w:val="0"/>
                <w:sz w:val="24"/>
              </w:rPr>
              <w:t>：</w:t>
            </w:r>
          </w:p>
          <w:p w14:paraId="62A5B577">
            <w:pPr>
              <w:autoSpaceDE w:val="0"/>
              <w:spacing w:line="480" w:lineRule="exact"/>
              <w:ind w:firstLine="480" w:firstLineChars="200"/>
              <w:rPr>
                <w:bCs/>
                <w:kern w:val="0"/>
                <w:sz w:val="24"/>
              </w:rPr>
            </w:pPr>
            <w:r>
              <w:rPr>
                <w:rFonts w:ascii="宋体" w:hAnsi="宋体"/>
                <w:bCs/>
                <w:kern w:val="0"/>
                <w:sz w:val="24"/>
              </w:rPr>
              <w:t>（</w:t>
            </w:r>
            <w:r>
              <w:rPr>
                <w:bCs/>
                <w:kern w:val="0"/>
                <w:sz w:val="24"/>
              </w:rPr>
              <w:t>1</w:t>
            </w:r>
            <w:r>
              <w:rPr>
                <w:rFonts w:ascii="宋体" w:hAnsi="宋体"/>
                <w:bCs/>
                <w:kern w:val="0"/>
                <w:sz w:val="24"/>
              </w:rPr>
              <w:t>）预测模式</w:t>
            </w:r>
          </w:p>
          <w:p w14:paraId="72F845B8">
            <w:pPr>
              <w:autoSpaceDE w:val="0"/>
              <w:spacing w:line="480" w:lineRule="exact"/>
              <w:ind w:firstLine="482"/>
              <w:rPr>
                <w:sz w:val="24"/>
              </w:rPr>
            </w:pPr>
            <w:r>
              <w:rPr>
                <w:rFonts w:ascii="宋体" w:hAnsi="宋体"/>
                <w:sz w:val="24"/>
              </w:rPr>
              <w:t>根据《环境影响评价技术导则</w:t>
            </w:r>
            <w:r>
              <w:rPr>
                <w:sz w:val="24"/>
              </w:rPr>
              <w:t xml:space="preserve"> </w:t>
            </w:r>
            <w:r>
              <w:rPr>
                <w:rFonts w:ascii="宋体" w:hAnsi="宋体"/>
                <w:sz w:val="24"/>
              </w:rPr>
              <w:t>声环境》（</w:t>
            </w:r>
            <w:r>
              <w:rPr>
                <w:sz w:val="24"/>
              </w:rPr>
              <w:t>HJ2.4-2021</w:t>
            </w:r>
            <w:r>
              <w:rPr>
                <w:rFonts w:ascii="宋体" w:hAnsi="宋体"/>
                <w:sz w:val="24"/>
              </w:rPr>
              <w:t>）中的要求，本次评价采取导则推荐模式。</w:t>
            </w:r>
          </w:p>
          <w:p w14:paraId="68D4049B">
            <w:pPr>
              <w:autoSpaceDE w:val="0"/>
              <w:autoSpaceDN w:val="0"/>
              <w:snapToGrid w:val="0"/>
              <w:spacing w:line="480" w:lineRule="exact"/>
              <w:ind w:firstLine="480" w:firstLineChars="200"/>
              <w:jc w:val="left"/>
              <w:rPr>
                <w:color w:val="000000"/>
                <w:kern w:val="0"/>
                <w:sz w:val="24"/>
              </w:rPr>
            </w:pPr>
            <w:r>
              <w:rPr>
                <w:rFonts w:hint="eastAsia" w:ascii="宋体" w:hAnsi="宋体"/>
                <w:color w:val="000000"/>
                <w:kern w:val="0"/>
                <w:sz w:val="24"/>
              </w:rPr>
              <w:t>室内声源等效为室外声源</w:t>
            </w:r>
            <w:r>
              <w:rPr>
                <w:rFonts w:ascii="宋体" w:hAnsi="宋体"/>
                <w:color w:val="000000"/>
                <w:kern w:val="0"/>
                <w:sz w:val="24"/>
              </w:rPr>
              <w:t>的计算：</w:t>
            </w:r>
          </w:p>
          <w:p w14:paraId="57549C1E">
            <w:pPr>
              <w:autoSpaceDE w:val="0"/>
              <w:autoSpaceDN w:val="0"/>
              <w:spacing w:line="480" w:lineRule="exact"/>
              <w:ind w:firstLine="480" w:firstLineChars="200"/>
              <w:jc w:val="left"/>
              <w:rPr>
                <w:color w:val="000000"/>
                <w:kern w:val="0"/>
                <w:sz w:val="24"/>
              </w:rPr>
            </w:pPr>
            <w:r>
              <w:rPr>
                <w:color w:val="000000"/>
                <w:kern w:val="0"/>
                <w:sz w:val="24"/>
              </w:rPr>
              <w:t>Lp2=Lp1-(TL+6)</w:t>
            </w:r>
          </w:p>
          <w:p w14:paraId="5B02E782">
            <w:pPr>
              <w:autoSpaceDE w:val="0"/>
              <w:autoSpaceDN w:val="0"/>
              <w:snapToGrid w:val="0"/>
              <w:spacing w:line="480" w:lineRule="exact"/>
              <w:ind w:firstLine="480" w:firstLineChars="200"/>
              <w:jc w:val="left"/>
              <w:rPr>
                <w:color w:val="000000"/>
                <w:kern w:val="0"/>
                <w:sz w:val="24"/>
              </w:rPr>
            </w:pPr>
            <w:r>
              <w:rPr>
                <w:rFonts w:ascii="宋体" w:hAnsi="宋体"/>
                <w:color w:val="000000"/>
                <w:kern w:val="0"/>
                <w:sz w:val="24"/>
              </w:rPr>
              <w:t>式中：</w:t>
            </w:r>
            <w:r>
              <w:rPr>
                <w:color w:val="000000"/>
                <w:kern w:val="0"/>
                <w:sz w:val="24"/>
              </w:rPr>
              <w:t>Lp1—</w:t>
            </w:r>
            <w:r>
              <w:rPr>
                <w:rFonts w:ascii="宋体" w:hAnsi="宋体"/>
                <w:color w:val="000000"/>
                <w:kern w:val="0"/>
                <w:sz w:val="24"/>
              </w:rPr>
              <w:t xml:space="preserve">靠近开口处（或窗户）室内某倍频带的声压级或 </w:t>
            </w:r>
            <w:r>
              <w:rPr>
                <w:color w:val="000000"/>
                <w:kern w:val="0"/>
                <w:sz w:val="24"/>
              </w:rPr>
              <w:t xml:space="preserve">A </w:t>
            </w:r>
            <w:r>
              <w:rPr>
                <w:rFonts w:ascii="宋体" w:hAnsi="宋体"/>
                <w:color w:val="000000"/>
                <w:kern w:val="0"/>
                <w:sz w:val="24"/>
              </w:rPr>
              <w:t>声级，</w:t>
            </w:r>
            <w:r>
              <w:rPr>
                <w:color w:val="000000"/>
                <w:kern w:val="0"/>
                <w:sz w:val="24"/>
              </w:rPr>
              <w:t>dB</w:t>
            </w:r>
            <w:r>
              <w:rPr>
                <w:rFonts w:ascii="宋体" w:hAnsi="宋体"/>
                <w:color w:val="000000"/>
                <w:kern w:val="0"/>
                <w:sz w:val="24"/>
              </w:rPr>
              <w:t>；</w:t>
            </w:r>
          </w:p>
          <w:p w14:paraId="5C6A2098">
            <w:pPr>
              <w:autoSpaceDE w:val="0"/>
              <w:autoSpaceDN w:val="0"/>
              <w:snapToGrid w:val="0"/>
              <w:spacing w:line="480" w:lineRule="exact"/>
              <w:ind w:firstLine="480" w:firstLineChars="200"/>
              <w:jc w:val="left"/>
              <w:rPr>
                <w:color w:val="000000"/>
                <w:kern w:val="0"/>
                <w:sz w:val="24"/>
              </w:rPr>
            </w:pPr>
            <w:r>
              <w:rPr>
                <w:color w:val="000000"/>
                <w:kern w:val="0"/>
                <w:sz w:val="24"/>
              </w:rPr>
              <w:t>Lp2—</w:t>
            </w:r>
            <w:r>
              <w:rPr>
                <w:rFonts w:ascii="宋体" w:hAnsi="宋体"/>
                <w:color w:val="000000"/>
                <w:kern w:val="0"/>
                <w:sz w:val="24"/>
              </w:rPr>
              <w:t xml:space="preserve">靠近开口处（或窗户）室外某倍频带的声压级或 </w:t>
            </w:r>
            <w:r>
              <w:rPr>
                <w:color w:val="000000"/>
                <w:kern w:val="0"/>
                <w:sz w:val="24"/>
              </w:rPr>
              <w:t xml:space="preserve">A </w:t>
            </w:r>
            <w:r>
              <w:rPr>
                <w:rFonts w:ascii="宋体" w:hAnsi="宋体"/>
                <w:color w:val="000000"/>
                <w:kern w:val="0"/>
                <w:sz w:val="24"/>
              </w:rPr>
              <w:t>声级，</w:t>
            </w:r>
            <w:r>
              <w:rPr>
                <w:color w:val="000000"/>
                <w:kern w:val="0"/>
                <w:sz w:val="24"/>
              </w:rPr>
              <w:t>dB</w:t>
            </w:r>
            <w:r>
              <w:rPr>
                <w:rFonts w:ascii="宋体" w:hAnsi="宋体"/>
                <w:color w:val="000000"/>
                <w:kern w:val="0"/>
                <w:sz w:val="24"/>
              </w:rPr>
              <w:t>；</w:t>
            </w:r>
          </w:p>
          <w:p w14:paraId="1468FD7D">
            <w:pPr>
              <w:autoSpaceDE w:val="0"/>
              <w:autoSpaceDN w:val="0"/>
              <w:snapToGrid w:val="0"/>
              <w:spacing w:line="480" w:lineRule="exact"/>
              <w:ind w:firstLine="480" w:firstLineChars="200"/>
              <w:jc w:val="left"/>
              <w:rPr>
                <w:color w:val="000000"/>
                <w:kern w:val="0"/>
                <w:sz w:val="24"/>
              </w:rPr>
            </w:pPr>
            <w:r>
              <w:rPr>
                <w:color w:val="000000"/>
                <w:kern w:val="0"/>
                <w:sz w:val="24"/>
              </w:rPr>
              <w:t>TL—</w:t>
            </w:r>
            <w:r>
              <w:rPr>
                <w:rFonts w:ascii="宋体" w:hAnsi="宋体"/>
                <w:color w:val="000000"/>
                <w:kern w:val="0"/>
                <w:sz w:val="24"/>
              </w:rPr>
              <w:t xml:space="preserve">隔墙（或窗户）倍频带或 </w:t>
            </w:r>
            <w:r>
              <w:rPr>
                <w:color w:val="000000"/>
                <w:kern w:val="0"/>
                <w:sz w:val="24"/>
              </w:rPr>
              <w:t xml:space="preserve">A </w:t>
            </w:r>
            <w:r>
              <w:rPr>
                <w:rFonts w:ascii="宋体" w:hAnsi="宋体"/>
                <w:color w:val="000000"/>
                <w:kern w:val="0"/>
                <w:sz w:val="24"/>
              </w:rPr>
              <w:t>声级的隔声量，</w:t>
            </w:r>
            <w:r>
              <w:rPr>
                <w:color w:val="000000"/>
                <w:kern w:val="0"/>
                <w:sz w:val="24"/>
              </w:rPr>
              <w:t>dB</w:t>
            </w:r>
            <w:r>
              <w:rPr>
                <w:rFonts w:ascii="宋体" w:hAnsi="宋体"/>
                <w:color w:val="000000"/>
                <w:kern w:val="0"/>
                <w:sz w:val="24"/>
              </w:rPr>
              <w:t>。</w:t>
            </w:r>
          </w:p>
          <w:p w14:paraId="7929C4EB">
            <w:pPr>
              <w:autoSpaceDE w:val="0"/>
              <w:autoSpaceDN w:val="0"/>
              <w:snapToGrid w:val="0"/>
              <w:spacing w:line="480" w:lineRule="exact"/>
              <w:ind w:firstLine="480" w:firstLineChars="200"/>
              <w:jc w:val="left"/>
              <w:rPr>
                <w:color w:val="000000"/>
                <w:kern w:val="0"/>
                <w:sz w:val="24"/>
              </w:rPr>
            </w:pPr>
            <w:r>
              <w:rPr>
                <w:rFonts w:ascii="宋体" w:hAnsi="宋体"/>
                <w:color w:val="000000"/>
                <w:kern w:val="0"/>
                <w:sz w:val="24"/>
              </w:rPr>
              <w:t>计算某一室内声源靠近围护结构处产生的倍频带声压级或</w:t>
            </w:r>
            <w:r>
              <w:rPr>
                <w:color w:val="000000"/>
                <w:kern w:val="0"/>
                <w:sz w:val="24"/>
              </w:rPr>
              <w:t xml:space="preserve"> A </w:t>
            </w:r>
            <w:r>
              <w:rPr>
                <w:rFonts w:ascii="宋体" w:hAnsi="宋体"/>
                <w:color w:val="000000"/>
                <w:kern w:val="0"/>
                <w:sz w:val="24"/>
              </w:rPr>
              <w:t>声级：</w:t>
            </w:r>
          </w:p>
          <w:p w14:paraId="570B23F6">
            <w:pPr>
              <w:widowControl/>
              <w:autoSpaceDE w:val="0"/>
              <w:autoSpaceDN w:val="0"/>
              <w:spacing w:line="480" w:lineRule="exact"/>
              <w:ind w:firstLine="480" w:firstLineChars="200"/>
              <w:jc w:val="left"/>
              <w:rPr>
                <w:color w:val="000000"/>
                <w:kern w:val="0"/>
                <w:sz w:val="22"/>
                <w:szCs w:val="22"/>
              </w:rPr>
            </w:pPr>
            <w:r>
              <w:rPr>
                <w:color w:val="000000"/>
                <w:kern w:val="0"/>
                <w:sz w:val="24"/>
              </w:rPr>
              <w:t>L</w:t>
            </w:r>
            <w:r>
              <w:rPr>
                <w:color w:val="000000"/>
                <w:kern w:val="0"/>
                <w:sz w:val="15"/>
                <w:szCs w:val="15"/>
              </w:rPr>
              <w:t>p1</w:t>
            </w:r>
            <w:r>
              <w:rPr>
                <w:color w:val="000000"/>
                <w:kern w:val="0"/>
                <w:sz w:val="24"/>
              </w:rPr>
              <w:t>=L</w:t>
            </w:r>
            <w:r>
              <w:rPr>
                <w:color w:val="000000"/>
                <w:kern w:val="0"/>
                <w:sz w:val="15"/>
                <w:szCs w:val="15"/>
              </w:rPr>
              <w:t>w</w:t>
            </w:r>
            <w:r>
              <w:rPr>
                <w:color w:val="000000"/>
                <w:kern w:val="0"/>
                <w:sz w:val="24"/>
              </w:rPr>
              <w:t>+10lg</w:t>
            </w:r>
            <w:r>
              <w:rPr>
                <w:rFonts w:hint="eastAsia" w:ascii="仿宋" w:hAnsi="仿宋" w:eastAsia="仿宋" w:cs="宋体"/>
                <w:color w:val="000000"/>
                <w:kern w:val="0"/>
                <w:sz w:val="24"/>
              </w:rPr>
              <w:t>（</w:t>
            </w:r>
            <w:r>
              <w:rPr>
                <w:color w:val="000000"/>
                <w:kern w:val="0"/>
                <w:sz w:val="24"/>
              </w:rPr>
              <w:t>Q/4π</w:t>
            </w:r>
            <w:r>
              <w:rPr>
                <w:rFonts w:hint="eastAsia"/>
                <w:color w:val="000000"/>
                <w:kern w:val="0"/>
                <w:sz w:val="24"/>
              </w:rPr>
              <w:t>r</w:t>
            </w:r>
            <w:r>
              <w:rPr>
                <w:color w:val="000000"/>
                <w:kern w:val="0"/>
                <w:sz w:val="15"/>
                <w:szCs w:val="15"/>
                <w:vertAlign w:val="superscript"/>
              </w:rPr>
              <w:t>2</w:t>
            </w:r>
            <w:r>
              <w:rPr>
                <w:color w:val="000000"/>
                <w:kern w:val="0"/>
                <w:sz w:val="24"/>
              </w:rPr>
              <w:t>+4/R</w:t>
            </w:r>
            <w:r>
              <w:rPr>
                <w:rFonts w:hint="eastAsia" w:ascii="仿宋" w:hAnsi="仿宋" w:eastAsia="仿宋" w:cs="宋体"/>
                <w:color w:val="000000"/>
                <w:kern w:val="0"/>
                <w:sz w:val="24"/>
              </w:rPr>
              <w:t>）</w:t>
            </w:r>
          </w:p>
          <w:p w14:paraId="33A64002">
            <w:pPr>
              <w:autoSpaceDE w:val="0"/>
              <w:autoSpaceDN w:val="0"/>
              <w:snapToGrid w:val="0"/>
              <w:spacing w:line="480" w:lineRule="exact"/>
              <w:ind w:firstLine="480" w:firstLineChars="200"/>
              <w:jc w:val="left"/>
              <w:rPr>
                <w:color w:val="000000"/>
                <w:kern w:val="0"/>
                <w:sz w:val="24"/>
              </w:rPr>
            </w:pPr>
            <w:r>
              <w:rPr>
                <w:rFonts w:ascii="宋体" w:hAnsi="宋体"/>
                <w:color w:val="000000"/>
                <w:kern w:val="0"/>
                <w:sz w:val="24"/>
              </w:rPr>
              <w:t>式中：</w:t>
            </w:r>
            <w:r>
              <w:rPr>
                <w:color w:val="000000"/>
                <w:kern w:val="0"/>
                <w:sz w:val="24"/>
              </w:rPr>
              <w:t>Lp1—</w:t>
            </w:r>
            <w:r>
              <w:rPr>
                <w:rFonts w:ascii="宋体" w:hAnsi="宋体"/>
                <w:color w:val="000000"/>
                <w:kern w:val="0"/>
                <w:sz w:val="24"/>
              </w:rPr>
              <w:t xml:space="preserve">靠近开口处（或窗户）室内某倍频带的声压级或 </w:t>
            </w:r>
            <w:r>
              <w:rPr>
                <w:color w:val="000000"/>
                <w:kern w:val="0"/>
                <w:sz w:val="24"/>
              </w:rPr>
              <w:t xml:space="preserve">A </w:t>
            </w:r>
            <w:r>
              <w:rPr>
                <w:rFonts w:ascii="宋体" w:hAnsi="宋体"/>
                <w:color w:val="000000"/>
                <w:kern w:val="0"/>
                <w:sz w:val="24"/>
              </w:rPr>
              <w:t>声级，</w:t>
            </w:r>
            <w:r>
              <w:rPr>
                <w:color w:val="000000"/>
                <w:kern w:val="0"/>
                <w:sz w:val="24"/>
              </w:rPr>
              <w:t>dB</w:t>
            </w:r>
            <w:r>
              <w:rPr>
                <w:rFonts w:ascii="宋体" w:hAnsi="宋体"/>
                <w:color w:val="000000"/>
                <w:kern w:val="0"/>
                <w:sz w:val="24"/>
              </w:rPr>
              <w:t>；</w:t>
            </w:r>
          </w:p>
          <w:p w14:paraId="7B8C12D2">
            <w:pPr>
              <w:autoSpaceDE w:val="0"/>
              <w:autoSpaceDN w:val="0"/>
              <w:snapToGrid w:val="0"/>
              <w:spacing w:line="480" w:lineRule="exact"/>
              <w:ind w:firstLine="480" w:firstLineChars="200"/>
              <w:jc w:val="left"/>
              <w:rPr>
                <w:color w:val="000000"/>
                <w:kern w:val="0"/>
                <w:sz w:val="24"/>
              </w:rPr>
            </w:pPr>
            <w:r>
              <w:rPr>
                <w:color w:val="000000"/>
                <w:kern w:val="0"/>
                <w:sz w:val="24"/>
              </w:rPr>
              <w:t>Lw —</w:t>
            </w:r>
            <w:r>
              <w:rPr>
                <w:rFonts w:ascii="宋体" w:hAnsi="宋体"/>
                <w:color w:val="000000"/>
                <w:kern w:val="0"/>
                <w:sz w:val="24"/>
              </w:rPr>
              <w:t>点声源声功率级（</w:t>
            </w:r>
            <w:r>
              <w:rPr>
                <w:color w:val="000000"/>
                <w:kern w:val="0"/>
                <w:sz w:val="24"/>
              </w:rPr>
              <w:t xml:space="preserve">A </w:t>
            </w:r>
            <w:r>
              <w:rPr>
                <w:rFonts w:ascii="宋体" w:hAnsi="宋体"/>
                <w:color w:val="000000"/>
                <w:kern w:val="0"/>
                <w:sz w:val="24"/>
              </w:rPr>
              <w:t>计权或倍频带），</w:t>
            </w:r>
            <w:r>
              <w:rPr>
                <w:color w:val="000000"/>
                <w:kern w:val="0"/>
                <w:sz w:val="24"/>
              </w:rPr>
              <w:t>dB</w:t>
            </w:r>
            <w:r>
              <w:rPr>
                <w:rFonts w:ascii="宋体" w:hAnsi="宋体"/>
                <w:color w:val="000000"/>
                <w:kern w:val="0"/>
                <w:sz w:val="24"/>
              </w:rPr>
              <w:t>；</w:t>
            </w:r>
          </w:p>
          <w:p w14:paraId="7696BE31">
            <w:pPr>
              <w:autoSpaceDE w:val="0"/>
              <w:autoSpaceDN w:val="0"/>
              <w:snapToGrid w:val="0"/>
              <w:spacing w:line="480" w:lineRule="exact"/>
              <w:ind w:firstLine="480" w:firstLineChars="200"/>
              <w:jc w:val="left"/>
              <w:rPr>
                <w:color w:val="000000"/>
                <w:kern w:val="0"/>
                <w:sz w:val="24"/>
              </w:rPr>
            </w:pPr>
            <w:r>
              <w:rPr>
                <w:color w:val="000000"/>
                <w:kern w:val="0"/>
                <w:sz w:val="24"/>
              </w:rPr>
              <w:t>Q—</w:t>
            </w:r>
            <w:r>
              <w:rPr>
                <w:rFonts w:ascii="宋体" w:hAnsi="宋体"/>
                <w:color w:val="000000"/>
                <w:kern w:val="0"/>
                <w:sz w:val="24"/>
              </w:rPr>
              <w:t>指向性因数；通常对无指向性声源，当声源放在房间中心时，</w:t>
            </w:r>
            <w:r>
              <w:rPr>
                <w:color w:val="000000"/>
                <w:kern w:val="0"/>
                <w:sz w:val="24"/>
              </w:rPr>
              <w:t>Q=1</w:t>
            </w:r>
            <w:r>
              <w:rPr>
                <w:rFonts w:ascii="宋体" w:hAnsi="宋体"/>
                <w:color w:val="000000"/>
                <w:kern w:val="0"/>
                <w:sz w:val="24"/>
              </w:rPr>
              <w:t>；当放在一面墙的中心时，</w:t>
            </w:r>
            <w:r>
              <w:rPr>
                <w:color w:val="000000"/>
                <w:kern w:val="0"/>
                <w:sz w:val="24"/>
              </w:rPr>
              <w:t>Q=2</w:t>
            </w:r>
            <w:r>
              <w:rPr>
                <w:rFonts w:ascii="宋体" w:hAnsi="宋体"/>
                <w:color w:val="000000"/>
                <w:kern w:val="0"/>
                <w:sz w:val="24"/>
              </w:rPr>
              <w:t>；当放在两面墙夹角处时，</w:t>
            </w:r>
            <w:r>
              <w:rPr>
                <w:color w:val="000000"/>
                <w:kern w:val="0"/>
                <w:sz w:val="24"/>
              </w:rPr>
              <w:t>Q=4</w:t>
            </w:r>
            <w:r>
              <w:rPr>
                <w:rFonts w:ascii="宋体" w:hAnsi="宋体"/>
                <w:color w:val="000000"/>
                <w:kern w:val="0"/>
                <w:sz w:val="24"/>
              </w:rPr>
              <w:t>；当放在三面墙夹角处时，</w:t>
            </w:r>
            <w:r>
              <w:rPr>
                <w:color w:val="000000"/>
                <w:kern w:val="0"/>
                <w:sz w:val="24"/>
              </w:rPr>
              <w:t>Q=8</w:t>
            </w:r>
            <w:r>
              <w:rPr>
                <w:rFonts w:ascii="宋体" w:hAnsi="宋体"/>
                <w:color w:val="000000"/>
                <w:kern w:val="0"/>
                <w:sz w:val="24"/>
              </w:rPr>
              <w:t>；</w:t>
            </w:r>
          </w:p>
          <w:p w14:paraId="00911FA8">
            <w:pPr>
              <w:autoSpaceDE w:val="0"/>
              <w:autoSpaceDN w:val="0"/>
              <w:snapToGrid w:val="0"/>
              <w:spacing w:line="480" w:lineRule="exact"/>
              <w:ind w:firstLine="480" w:firstLineChars="200"/>
              <w:jc w:val="left"/>
              <w:rPr>
                <w:color w:val="000000"/>
                <w:kern w:val="0"/>
                <w:sz w:val="24"/>
              </w:rPr>
            </w:pPr>
            <w:r>
              <w:rPr>
                <w:color w:val="000000"/>
                <w:kern w:val="0"/>
                <w:sz w:val="24"/>
              </w:rPr>
              <w:t>R—</w:t>
            </w:r>
            <w:r>
              <w:rPr>
                <w:rFonts w:ascii="宋体" w:hAnsi="宋体"/>
                <w:color w:val="000000"/>
                <w:kern w:val="0"/>
                <w:sz w:val="24"/>
              </w:rPr>
              <w:t>房间常数</w:t>
            </w:r>
            <w:r>
              <w:rPr>
                <w:rFonts w:hint="eastAsia" w:ascii="宋体" w:hAnsi="宋体"/>
                <w:color w:val="000000"/>
                <w:kern w:val="0"/>
                <w:sz w:val="24"/>
              </w:rPr>
              <w:t>，</w:t>
            </w:r>
            <w:r>
              <w:rPr>
                <w:rFonts w:hint="eastAsia"/>
                <w:color w:val="000000"/>
                <w:kern w:val="0"/>
                <w:sz w:val="24"/>
              </w:rPr>
              <w:t>R=S</w:t>
            </w:r>
            <w:r>
              <w:rPr>
                <w:color w:val="000000"/>
                <w:kern w:val="0"/>
                <w:sz w:val="24"/>
              </w:rPr>
              <w:t>α</w:t>
            </w:r>
            <w:r>
              <w:rPr>
                <w:rFonts w:hint="eastAsia"/>
                <w:color w:val="000000"/>
                <w:kern w:val="0"/>
                <w:sz w:val="24"/>
              </w:rPr>
              <w:t>/</w:t>
            </w:r>
            <w:r>
              <w:rPr>
                <w:rFonts w:hint="eastAsia" w:ascii="宋体" w:hAnsi="宋体"/>
                <w:color w:val="000000"/>
                <w:kern w:val="0"/>
                <w:sz w:val="24"/>
              </w:rPr>
              <w:t>（</w:t>
            </w:r>
            <w:r>
              <w:rPr>
                <w:rFonts w:hint="eastAsia"/>
                <w:color w:val="000000"/>
                <w:kern w:val="0"/>
                <w:sz w:val="24"/>
              </w:rPr>
              <w:t>1-</w:t>
            </w:r>
            <w:r>
              <w:rPr>
                <w:color w:val="000000"/>
                <w:kern w:val="0"/>
                <w:sz w:val="24"/>
              </w:rPr>
              <w:t>α</w:t>
            </w:r>
            <w:r>
              <w:rPr>
                <w:rFonts w:hint="eastAsia" w:ascii="宋体" w:hAnsi="宋体"/>
                <w:color w:val="000000"/>
                <w:kern w:val="0"/>
                <w:sz w:val="24"/>
              </w:rPr>
              <w:t>），</w:t>
            </w:r>
            <w:r>
              <w:rPr>
                <w:rFonts w:hint="eastAsia"/>
                <w:color w:val="000000"/>
                <w:kern w:val="0"/>
                <w:sz w:val="24"/>
              </w:rPr>
              <w:t>S</w:t>
            </w:r>
            <w:r>
              <w:rPr>
                <w:rFonts w:hint="eastAsia" w:ascii="宋体" w:hAnsi="宋体"/>
                <w:color w:val="000000"/>
                <w:kern w:val="0"/>
                <w:sz w:val="24"/>
              </w:rPr>
              <w:t>为房间内表面面积，</w:t>
            </w:r>
            <w:r>
              <w:rPr>
                <w:rFonts w:hint="eastAsia"/>
                <w:color w:val="000000"/>
                <w:kern w:val="0"/>
                <w:sz w:val="24"/>
              </w:rPr>
              <w:t>m</w:t>
            </w:r>
            <w:r>
              <w:rPr>
                <w:rFonts w:hint="eastAsia"/>
                <w:color w:val="000000"/>
                <w:kern w:val="0"/>
                <w:sz w:val="24"/>
                <w:vertAlign w:val="superscript"/>
              </w:rPr>
              <w:t>2</w:t>
            </w:r>
            <w:r>
              <w:rPr>
                <w:rFonts w:hint="eastAsia" w:ascii="宋体" w:hAnsi="宋体"/>
                <w:color w:val="000000"/>
                <w:kern w:val="0"/>
                <w:sz w:val="24"/>
              </w:rPr>
              <w:t>；</w:t>
            </w:r>
            <w:r>
              <w:rPr>
                <w:color w:val="000000"/>
                <w:kern w:val="0"/>
                <w:sz w:val="24"/>
              </w:rPr>
              <w:t>α</w:t>
            </w:r>
            <w:r>
              <w:rPr>
                <w:rFonts w:hint="eastAsia" w:ascii="宋体" w:hAnsi="宋体"/>
                <w:color w:val="000000"/>
                <w:kern w:val="0"/>
                <w:sz w:val="24"/>
              </w:rPr>
              <w:t>为平均吸声系数；</w:t>
            </w:r>
          </w:p>
          <w:p w14:paraId="6A9153BA">
            <w:pPr>
              <w:autoSpaceDE w:val="0"/>
              <w:autoSpaceDN w:val="0"/>
              <w:spacing w:line="480" w:lineRule="exact"/>
              <w:ind w:firstLine="480" w:firstLineChars="200"/>
              <w:jc w:val="left"/>
              <w:rPr>
                <w:rFonts w:ascii="宋体" w:hAnsi="宋体" w:cs="宋体"/>
                <w:kern w:val="0"/>
                <w:sz w:val="24"/>
              </w:rPr>
            </w:pPr>
            <w:r>
              <w:rPr>
                <w:color w:val="000000"/>
                <w:sz w:val="24"/>
              </w:rPr>
              <w:t>r —</w:t>
            </w:r>
            <w:r>
              <w:rPr>
                <w:rFonts w:ascii="宋体" w:hAnsi="宋体"/>
                <w:color w:val="000000"/>
                <w:sz w:val="24"/>
              </w:rPr>
              <w:t>声源到靠近围护结构某点处的距离，</w:t>
            </w:r>
            <w:r>
              <w:rPr>
                <w:color w:val="000000"/>
                <w:sz w:val="24"/>
              </w:rPr>
              <w:t>m</w:t>
            </w:r>
            <w:r>
              <w:rPr>
                <w:rFonts w:ascii="宋体" w:hAnsi="宋体"/>
                <w:color w:val="000000"/>
                <w:sz w:val="24"/>
              </w:rPr>
              <w:t>。</w:t>
            </w:r>
          </w:p>
          <w:p w14:paraId="52A6C8F8">
            <w:pPr>
              <w:autoSpaceDE w:val="0"/>
              <w:autoSpaceDN w:val="0"/>
              <w:snapToGrid w:val="0"/>
              <w:spacing w:line="480" w:lineRule="exact"/>
              <w:ind w:firstLine="480" w:firstLineChars="200"/>
              <w:jc w:val="left"/>
              <w:rPr>
                <w:color w:val="000000"/>
                <w:kern w:val="0"/>
                <w:sz w:val="24"/>
              </w:rPr>
            </w:pPr>
            <w:r>
              <w:rPr>
                <w:rFonts w:ascii="宋体" w:hAnsi="宋体"/>
                <w:color w:val="000000"/>
                <w:kern w:val="0"/>
                <w:sz w:val="24"/>
              </w:rPr>
              <w:t>将室外声源的声压级和透过面积换算成等效的室外声源，计算出中心位置位于透声面积（</w:t>
            </w:r>
            <w:r>
              <w:rPr>
                <w:color w:val="000000"/>
                <w:kern w:val="0"/>
                <w:sz w:val="24"/>
              </w:rPr>
              <w:t>S</w:t>
            </w:r>
            <w:r>
              <w:rPr>
                <w:rFonts w:ascii="宋体" w:hAnsi="宋体"/>
                <w:color w:val="000000"/>
                <w:kern w:val="0"/>
                <w:sz w:val="24"/>
              </w:rPr>
              <w:t>）处的等效声源的倍频带声功率级：</w:t>
            </w:r>
          </w:p>
          <w:p w14:paraId="28E326EF">
            <w:pPr>
              <w:widowControl/>
              <w:autoSpaceDE w:val="0"/>
              <w:autoSpaceDN w:val="0"/>
              <w:spacing w:line="480" w:lineRule="exact"/>
              <w:ind w:firstLine="480" w:firstLineChars="200"/>
              <w:jc w:val="left"/>
              <w:rPr>
                <w:rFonts w:ascii="宋体" w:hAnsi="宋体" w:cs="宋体"/>
                <w:kern w:val="0"/>
                <w:sz w:val="22"/>
                <w:szCs w:val="22"/>
              </w:rPr>
            </w:pPr>
            <w:r>
              <w:rPr>
                <w:color w:val="000000"/>
                <w:kern w:val="0"/>
                <w:sz w:val="24"/>
              </w:rPr>
              <w:t>L</w:t>
            </w:r>
            <w:r>
              <w:rPr>
                <w:color w:val="000000"/>
                <w:kern w:val="0"/>
                <w:sz w:val="15"/>
                <w:szCs w:val="15"/>
              </w:rPr>
              <w:t>w</w:t>
            </w:r>
            <w:r>
              <w:rPr>
                <w:color w:val="000000"/>
                <w:kern w:val="0"/>
                <w:sz w:val="24"/>
              </w:rPr>
              <w:t>=L</w:t>
            </w:r>
            <w:r>
              <w:rPr>
                <w:color w:val="000000"/>
                <w:kern w:val="0"/>
                <w:sz w:val="15"/>
                <w:szCs w:val="15"/>
              </w:rPr>
              <w:t>p2</w:t>
            </w:r>
            <w:r>
              <w:rPr>
                <w:color w:val="000000"/>
                <w:kern w:val="0"/>
                <w:sz w:val="24"/>
              </w:rPr>
              <w:t>+10lgS</w:t>
            </w:r>
          </w:p>
          <w:p w14:paraId="137304AC">
            <w:pPr>
              <w:autoSpaceDE w:val="0"/>
              <w:autoSpaceDN w:val="0"/>
              <w:spacing w:line="480" w:lineRule="exact"/>
              <w:ind w:firstLine="480" w:firstLineChars="200"/>
              <w:jc w:val="left"/>
              <w:rPr>
                <w:color w:val="000000"/>
                <w:kern w:val="0"/>
                <w:sz w:val="24"/>
              </w:rPr>
            </w:pPr>
            <w:r>
              <w:rPr>
                <w:rFonts w:ascii="宋体" w:hAnsi="宋体"/>
                <w:color w:val="000000"/>
                <w:kern w:val="0"/>
                <w:sz w:val="24"/>
              </w:rPr>
              <w:t>式中：</w:t>
            </w:r>
            <w:r>
              <w:rPr>
                <w:color w:val="000000"/>
                <w:kern w:val="0"/>
                <w:sz w:val="24"/>
              </w:rPr>
              <w:t>Lw —</w:t>
            </w:r>
            <w:r>
              <w:rPr>
                <w:rFonts w:ascii="宋体" w:hAnsi="宋体"/>
                <w:color w:val="000000"/>
                <w:kern w:val="0"/>
                <w:sz w:val="24"/>
              </w:rPr>
              <w:t>中心位置位于透声面积</w:t>
            </w:r>
            <w:r>
              <w:rPr>
                <w:rFonts w:hint="eastAsia" w:ascii="宋体" w:hAnsi="宋体"/>
                <w:color w:val="000000"/>
                <w:kern w:val="0"/>
                <w:sz w:val="24"/>
              </w:rPr>
              <w:t>（</w:t>
            </w:r>
            <w:r>
              <w:rPr>
                <w:color w:val="000000"/>
                <w:kern w:val="0"/>
                <w:sz w:val="24"/>
              </w:rPr>
              <w:t>S</w:t>
            </w:r>
            <w:r>
              <w:rPr>
                <w:rFonts w:ascii="宋体" w:hAnsi="宋体"/>
                <w:color w:val="000000"/>
                <w:kern w:val="0"/>
                <w:sz w:val="24"/>
              </w:rPr>
              <w:t>）处的等效声源的倍频带声功率级，</w:t>
            </w:r>
            <w:r>
              <w:rPr>
                <w:color w:val="000000"/>
                <w:kern w:val="0"/>
                <w:sz w:val="24"/>
              </w:rPr>
              <w:t>dB</w:t>
            </w:r>
            <w:r>
              <w:rPr>
                <w:rFonts w:ascii="宋体" w:hAnsi="宋体"/>
                <w:color w:val="000000"/>
                <w:kern w:val="0"/>
                <w:sz w:val="24"/>
              </w:rPr>
              <w:t>；</w:t>
            </w:r>
          </w:p>
          <w:p w14:paraId="64978511">
            <w:pPr>
              <w:autoSpaceDE w:val="0"/>
              <w:autoSpaceDN w:val="0"/>
              <w:spacing w:line="480" w:lineRule="exact"/>
              <w:ind w:firstLine="480" w:firstLineChars="200"/>
              <w:jc w:val="left"/>
              <w:rPr>
                <w:color w:val="000000"/>
                <w:kern w:val="0"/>
                <w:sz w:val="24"/>
              </w:rPr>
            </w:pPr>
            <w:r>
              <w:rPr>
                <w:color w:val="000000"/>
                <w:kern w:val="0"/>
                <w:sz w:val="24"/>
              </w:rPr>
              <w:t>L</w:t>
            </w:r>
            <w:r>
              <w:rPr>
                <w:color w:val="000000"/>
                <w:kern w:val="0"/>
                <w:sz w:val="15"/>
                <w:szCs w:val="15"/>
              </w:rPr>
              <w:t>p2</w:t>
            </w:r>
            <w:r>
              <w:rPr>
                <w:color w:val="000000"/>
                <w:kern w:val="0"/>
                <w:sz w:val="24"/>
              </w:rPr>
              <w:t>—</w:t>
            </w:r>
            <w:r>
              <w:rPr>
                <w:rFonts w:ascii="宋体" w:hAnsi="宋体"/>
                <w:color w:val="000000"/>
                <w:kern w:val="0"/>
                <w:sz w:val="24"/>
              </w:rPr>
              <w:t>靠近围护结构处室外声源的声压级，</w:t>
            </w:r>
            <w:r>
              <w:rPr>
                <w:color w:val="000000"/>
                <w:kern w:val="0"/>
                <w:sz w:val="24"/>
              </w:rPr>
              <w:t>dB</w:t>
            </w:r>
            <w:r>
              <w:rPr>
                <w:rFonts w:ascii="宋体" w:hAnsi="宋体"/>
                <w:color w:val="000000"/>
                <w:kern w:val="0"/>
                <w:sz w:val="24"/>
              </w:rPr>
              <w:t>；</w:t>
            </w:r>
          </w:p>
          <w:p w14:paraId="70018036">
            <w:pPr>
              <w:autoSpaceDE w:val="0"/>
              <w:autoSpaceDN w:val="0"/>
              <w:spacing w:line="480" w:lineRule="exact"/>
              <w:ind w:firstLine="480" w:firstLineChars="200"/>
              <w:jc w:val="left"/>
              <w:rPr>
                <w:color w:val="000000"/>
                <w:kern w:val="0"/>
                <w:sz w:val="24"/>
              </w:rPr>
            </w:pPr>
            <w:r>
              <w:rPr>
                <w:color w:val="000000"/>
                <w:kern w:val="0"/>
                <w:sz w:val="24"/>
              </w:rPr>
              <w:t>S—</w:t>
            </w:r>
            <w:r>
              <w:rPr>
                <w:rFonts w:ascii="宋体" w:hAnsi="宋体"/>
                <w:color w:val="000000"/>
                <w:kern w:val="0"/>
                <w:sz w:val="24"/>
              </w:rPr>
              <w:t>透声面积，</w:t>
            </w:r>
            <w:r>
              <w:rPr>
                <w:color w:val="000000"/>
                <w:kern w:val="0"/>
                <w:sz w:val="24"/>
              </w:rPr>
              <w:t>m</w:t>
            </w:r>
            <w:r>
              <w:rPr>
                <w:color w:val="000000"/>
                <w:kern w:val="0"/>
                <w:sz w:val="24"/>
                <w:vertAlign w:val="superscript"/>
              </w:rPr>
              <w:t>2</w:t>
            </w:r>
            <w:r>
              <w:rPr>
                <w:rFonts w:hint="eastAsia" w:ascii="宋体" w:hAnsi="宋体"/>
                <w:color w:val="000000"/>
                <w:kern w:val="0"/>
                <w:sz w:val="24"/>
              </w:rPr>
              <w:t>；</w:t>
            </w:r>
          </w:p>
          <w:p w14:paraId="52F8956E">
            <w:pPr>
              <w:tabs>
                <w:tab w:val="left" w:pos="6962"/>
              </w:tabs>
              <w:autoSpaceDE w:val="0"/>
              <w:autoSpaceDN w:val="0"/>
              <w:spacing w:line="480" w:lineRule="exact"/>
              <w:ind w:firstLine="480" w:firstLineChars="200"/>
              <w:jc w:val="left"/>
              <w:rPr>
                <w:color w:val="000000"/>
                <w:kern w:val="0"/>
                <w:sz w:val="24"/>
              </w:rPr>
            </w:pPr>
            <w:r>
              <w:rPr>
                <w:rFonts w:ascii="宋体" w:hAnsi="宋体"/>
                <w:color w:val="000000"/>
                <w:kern w:val="0"/>
                <w:sz w:val="24"/>
              </w:rPr>
              <w:t>然后按室外声源预测方法计算预测点处的</w:t>
            </w:r>
            <w:r>
              <w:rPr>
                <w:color w:val="000000"/>
                <w:kern w:val="0"/>
                <w:sz w:val="24"/>
              </w:rPr>
              <w:t>A</w:t>
            </w:r>
            <w:r>
              <w:rPr>
                <w:rFonts w:ascii="宋体" w:hAnsi="宋体"/>
                <w:color w:val="000000"/>
                <w:kern w:val="0"/>
                <w:sz w:val="24"/>
              </w:rPr>
              <w:t>声级</w:t>
            </w:r>
            <w:r>
              <w:rPr>
                <w:rFonts w:hint="eastAsia" w:ascii="宋体" w:hAnsi="宋体"/>
                <w:color w:val="000000"/>
                <w:kern w:val="0"/>
                <w:sz w:val="24"/>
              </w:rPr>
              <w:t>，预测点的预测等效声级</w:t>
            </w:r>
            <w:r>
              <w:rPr>
                <w:rFonts w:hint="eastAsia"/>
                <w:color w:val="000000"/>
                <w:kern w:val="0"/>
                <w:sz w:val="24"/>
              </w:rPr>
              <w:t>(Leq)</w:t>
            </w:r>
            <w:r>
              <w:rPr>
                <w:rFonts w:hint="eastAsia" w:ascii="宋体" w:hAnsi="宋体"/>
                <w:color w:val="000000"/>
                <w:kern w:val="0"/>
                <w:sz w:val="24"/>
              </w:rPr>
              <w:t>计算公式：</w:t>
            </w:r>
          </w:p>
          <w:p w14:paraId="402B7954">
            <w:pPr>
              <w:tabs>
                <w:tab w:val="left" w:pos="6962"/>
              </w:tabs>
              <w:autoSpaceDE w:val="0"/>
              <w:autoSpaceDN w:val="0"/>
              <w:spacing w:line="480" w:lineRule="exact"/>
              <w:ind w:firstLine="480" w:firstLineChars="200"/>
              <w:jc w:val="left"/>
              <w:rPr>
                <w:kern w:val="0"/>
                <w:sz w:val="24"/>
              </w:rPr>
            </w:pPr>
            <w:r>
              <w:rPr>
                <w:rFonts w:hint="eastAsia" w:ascii="宋体" w:hAnsi="宋体"/>
                <w:kern w:val="0"/>
                <w:sz w:val="24"/>
              </w:rPr>
              <w:t>无指向性点声源的几何发散衰减公式：</w:t>
            </w:r>
          </w:p>
          <w:p w14:paraId="630A4B78">
            <w:pPr>
              <w:tabs>
                <w:tab w:val="left" w:pos="6962"/>
              </w:tabs>
              <w:autoSpaceDE w:val="0"/>
              <w:autoSpaceDN w:val="0"/>
              <w:ind w:firstLine="440" w:firstLineChars="200"/>
              <w:jc w:val="left"/>
              <w:rPr>
                <w:kern w:val="0"/>
                <w:sz w:val="24"/>
              </w:rPr>
            </w:pPr>
            <w:r>
              <w:rPr>
                <w:rFonts w:ascii="宋体" w:hAnsi="宋体" w:cs="宋体"/>
                <w:kern w:val="0"/>
                <w:sz w:val="22"/>
                <w:szCs w:val="22"/>
              </w:rPr>
              <w:drawing>
                <wp:inline distT="0" distB="0" distL="0" distR="0">
                  <wp:extent cx="2326005" cy="446405"/>
                  <wp:effectExtent l="0" t="0" r="0" b="0"/>
                  <wp:docPr id="1228768136" name="图片 1228768136" descr="C:\Users\ADMINI~1\AppData\Local\Temp\ksohtml1728\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768136" name="图片 1228768136" descr="C:\Users\ADMINI~1\AppData\Local\Temp\ksohtml1728\wps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326005" cy="446405"/>
                          </a:xfrm>
                          <a:prstGeom prst="rect">
                            <a:avLst/>
                          </a:prstGeom>
                          <a:noFill/>
                          <a:ln>
                            <a:noFill/>
                          </a:ln>
                        </pic:spPr>
                      </pic:pic>
                    </a:graphicData>
                  </a:graphic>
                </wp:inline>
              </w:drawing>
            </w:r>
            <w:r>
              <w:rPr>
                <w:kern w:val="0"/>
                <w:sz w:val="24"/>
              </w:rPr>
              <w:t xml:space="preserve"> </w:t>
            </w:r>
          </w:p>
          <w:p w14:paraId="29F39B01">
            <w:pPr>
              <w:tabs>
                <w:tab w:val="left" w:pos="6962"/>
              </w:tabs>
              <w:autoSpaceDE w:val="0"/>
              <w:autoSpaceDN w:val="0"/>
              <w:spacing w:line="480" w:lineRule="exact"/>
              <w:ind w:firstLine="480" w:firstLineChars="200"/>
              <w:jc w:val="left"/>
              <w:rPr>
                <w:kern w:val="0"/>
                <w:sz w:val="24"/>
              </w:rPr>
            </w:pPr>
            <w:r>
              <w:rPr>
                <w:rFonts w:hint="eastAsia" w:ascii="宋体" w:hAnsi="宋体"/>
                <w:kern w:val="0"/>
                <w:sz w:val="24"/>
              </w:rPr>
              <w:t>式中：</w:t>
            </w:r>
            <w:r>
              <w:rPr>
                <w:rFonts w:hint="eastAsia"/>
                <w:kern w:val="0"/>
                <w:sz w:val="24"/>
              </w:rPr>
              <w:t>LP(r)</w:t>
            </w:r>
            <w:r>
              <w:rPr>
                <w:rFonts w:hint="eastAsia" w:ascii="宋体" w:hAnsi="宋体"/>
                <w:kern w:val="0"/>
                <w:sz w:val="24"/>
              </w:rPr>
              <w:t>——距离噪声源</w:t>
            </w:r>
            <w:r>
              <w:rPr>
                <w:rFonts w:hint="eastAsia"/>
                <w:kern w:val="0"/>
                <w:sz w:val="24"/>
              </w:rPr>
              <w:t>r</w:t>
            </w:r>
            <w:r>
              <w:rPr>
                <w:rFonts w:hint="eastAsia" w:ascii="宋体" w:hAnsi="宋体"/>
                <w:kern w:val="0"/>
                <w:sz w:val="24"/>
              </w:rPr>
              <w:t>处的等效</w:t>
            </w:r>
            <w:r>
              <w:rPr>
                <w:rFonts w:hint="eastAsia"/>
                <w:kern w:val="0"/>
                <w:sz w:val="24"/>
              </w:rPr>
              <w:t>A</w:t>
            </w:r>
            <w:r>
              <w:rPr>
                <w:rFonts w:hint="eastAsia" w:ascii="宋体" w:hAnsi="宋体"/>
                <w:kern w:val="0"/>
                <w:sz w:val="24"/>
              </w:rPr>
              <w:t>声级值，</w:t>
            </w:r>
            <w:r>
              <w:rPr>
                <w:rFonts w:hint="eastAsia"/>
                <w:kern w:val="0"/>
                <w:sz w:val="24"/>
              </w:rPr>
              <w:t>dB(A)</w:t>
            </w:r>
            <w:r>
              <w:rPr>
                <w:rFonts w:hint="eastAsia" w:ascii="宋体" w:hAnsi="宋体"/>
                <w:kern w:val="0"/>
                <w:sz w:val="24"/>
              </w:rPr>
              <w:t>；</w:t>
            </w:r>
          </w:p>
          <w:p w14:paraId="4DA573CE">
            <w:pPr>
              <w:tabs>
                <w:tab w:val="left" w:pos="6962"/>
              </w:tabs>
              <w:autoSpaceDE w:val="0"/>
              <w:autoSpaceDN w:val="0"/>
              <w:spacing w:line="480" w:lineRule="exact"/>
              <w:ind w:firstLine="480" w:firstLineChars="200"/>
              <w:jc w:val="left"/>
              <w:rPr>
                <w:kern w:val="0"/>
                <w:sz w:val="24"/>
              </w:rPr>
            </w:pPr>
            <w:r>
              <w:rPr>
                <w:rFonts w:hint="eastAsia"/>
                <w:kern w:val="0"/>
                <w:sz w:val="24"/>
              </w:rPr>
              <w:t>LP(r</w:t>
            </w:r>
            <w:r>
              <w:rPr>
                <w:rFonts w:hint="eastAsia"/>
                <w:kern w:val="0"/>
                <w:sz w:val="24"/>
                <w:vertAlign w:val="subscript"/>
              </w:rPr>
              <w:t>0</w:t>
            </w:r>
            <w:r>
              <w:rPr>
                <w:rFonts w:hint="eastAsia"/>
                <w:kern w:val="0"/>
                <w:sz w:val="24"/>
              </w:rPr>
              <w:t>)</w:t>
            </w:r>
            <w:r>
              <w:rPr>
                <w:rFonts w:hint="eastAsia" w:ascii="宋体" w:hAnsi="宋体"/>
                <w:kern w:val="0"/>
                <w:sz w:val="24"/>
              </w:rPr>
              <w:t>——距离噪声源</w:t>
            </w:r>
            <w:r>
              <w:rPr>
                <w:rFonts w:hint="eastAsia"/>
                <w:kern w:val="0"/>
                <w:sz w:val="24"/>
              </w:rPr>
              <w:t>r</w:t>
            </w:r>
            <w:r>
              <w:rPr>
                <w:rFonts w:hint="eastAsia"/>
                <w:kern w:val="0"/>
                <w:sz w:val="24"/>
                <w:vertAlign w:val="subscript"/>
              </w:rPr>
              <w:t>0</w:t>
            </w:r>
            <w:r>
              <w:rPr>
                <w:rFonts w:hint="eastAsia" w:ascii="宋体" w:hAnsi="宋体"/>
                <w:kern w:val="0"/>
                <w:sz w:val="24"/>
              </w:rPr>
              <w:t>处的等效</w:t>
            </w:r>
            <w:r>
              <w:rPr>
                <w:rFonts w:hint="eastAsia"/>
                <w:kern w:val="0"/>
                <w:sz w:val="24"/>
              </w:rPr>
              <w:t>A</w:t>
            </w:r>
            <w:r>
              <w:rPr>
                <w:rFonts w:hint="eastAsia" w:ascii="宋体" w:hAnsi="宋体"/>
                <w:kern w:val="0"/>
                <w:sz w:val="24"/>
              </w:rPr>
              <w:t>声级值，</w:t>
            </w:r>
            <w:r>
              <w:rPr>
                <w:rFonts w:hint="eastAsia"/>
                <w:kern w:val="0"/>
                <w:sz w:val="24"/>
              </w:rPr>
              <w:t>dB(A)</w:t>
            </w:r>
            <w:r>
              <w:rPr>
                <w:rFonts w:hint="eastAsia" w:ascii="宋体" w:hAnsi="宋体"/>
                <w:kern w:val="0"/>
                <w:sz w:val="24"/>
              </w:rPr>
              <w:t>；</w:t>
            </w:r>
          </w:p>
          <w:p w14:paraId="3F6D16C2">
            <w:pPr>
              <w:tabs>
                <w:tab w:val="left" w:pos="6962"/>
              </w:tabs>
              <w:autoSpaceDE w:val="0"/>
              <w:autoSpaceDN w:val="0"/>
              <w:spacing w:line="480" w:lineRule="exact"/>
              <w:ind w:firstLine="480" w:firstLineChars="200"/>
              <w:jc w:val="left"/>
              <w:rPr>
                <w:kern w:val="0"/>
                <w:sz w:val="24"/>
              </w:rPr>
            </w:pPr>
            <w:r>
              <w:rPr>
                <w:rFonts w:hint="eastAsia"/>
                <w:kern w:val="0"/>
                <w:sz w:val="24"/>
              </w:rPr>
              <w:t>r</w:t>
            </w:r>
            <w:r>
              <w:rPr>
                <w:rFonts w:hint="eastAsia" w:ascii="宋体" w:hAnsi="宋体"/>
                <w:kern w:val="0"/>
                <w:sz w:val="24"/>
              </w:rPr>
              <w:t>——预测点距噪声源距离，（</w:t>
            </w:r>
            <w:r>
              <w:rPr>
                <w:rFonts w:hint="eastAsia"/>
                <w:kern w:val="0"/>
                <w:sz w:val="24"/>
              </w:rPr>
              <w:t>m</w:t>
            </w:r>
            <w:r>
              <w:rPr>
                <w:rFonts w:hint="eastAsia" w:ascii="宋体" w:hAnsi="宋体"/>
                <w:kern w:val="0"/>
                <w:sz w:val="24"/>
              </w:rPr>
              <w:t>）；</w:t>
            </w:r>
          </w:p>
          <w:p w14:paraId="76C72C14">
            <w:pPr>
              <w:tabs>
                <w:tab w:val="left" w:pos="6962"/>
              </w:tabs>
              <w:autoSpaceDE w:val="0"/>
              <w:autoSpaceDN w:val="0"/>
              <w:spacing w:line="480" w:lineRule="exact"/>
              <w:ind w:firstLine="480" w:firstLineChars="200"/>
              <w:jc w:val="left"/>
              <w:rPr>
                <w:kern w:val="0"/>
                <w:sz w:val="24"/>
              </w:rPr>
            </w:pPr>
            <w:r>
              <w:rPr>
                <w:rFonts w:hint="eastAsia"/>
                <w:kern w:val="0"/>
                <w:sz w:val="24"/>
              </w:rPr>
              <w:t>r</w:t>
            </w:r>
            <w:r>
              <w:rPr>
                <w:rFonts w:hint="eastAsia"/>
                <w:kern w:val="0"/>
                <w:sz w:val="24"/>
                <w:vertAlign w:val="subscript"/>
              </w:rPr>
              <w:t>0</w:t>
            </w:r>
            <w:r>
              <w:rPr>
                <w:rFonts w:hint="eastAsia" w:ascii="宋体" w:hAnsi="宋体"/>
                <w:kern w:val="0"/>
                <w:sz w:val="24"/>
              </w:rPr>
              <w:t>——源强外</w:t>
            </w:r>
            <w:r>
              <w:rPr>
                <w:rFonts w:hint="eastAsia"/>
                <w:kern w:val="0"/>
                <w:sz w:val="24"/>
              </w:rPr>
              <w:t>1m</w:t>
            </w:r>
            <w:r>
              <w:rPr>
                <w:rFonts w:hint="eastAsia" w:ascii="宋体" w:hAnsi="宋体"/>
                <w:kern w:val="0"/>
                <w:sz w:val="24"/>
              </w:rPr>
              <w:t>处。</w:t>
            </w:r>
          </w:p>
          <w:p w14:paraId="179CC926">
            <w:pPr>
              <w:tabs>
                <w:tab w:val="left" w:pos="6962"/>
              </w:tabs>
              <w:autoSpaceDE w:val="0"/>
              <w:autoSpaceDN w:val="0"/>
              <w:spacing w:line="480" w:lineRule="exact"/>
              <w:ind w:firstLine="480" w:firstLineChars="200"/>
              <w:jc w:val="left"/>
              <w:rPr>
                <w:kern w:val="0"/>
                <w:sz w:val="24"/>
              </w:rPr>
            </w:pPr>
            <w:r>
              <w:rPr>
                <w:rFonts w:hint="eastAsia" w:ascii="宋体" w:hAnsi="宋体"/>
                <w:kern w:val="0"/>
                <w:sz w:val="24"/>
              </w:rPr>
              <w:t>建设项目声源在预测点产生的等效声级贡献值（</w:t>
            </w:r>
            <w:r>
              <w:rPr>
                <w:rFonts w:hint="eastAsia"/>
                <w:kern w:val="0"/>
                <w:sz w:val="24"/>
              </w:rPr>
              <w:t>Leqg</w:t>
            </w:r>
            <w:r>
              <w:rPr>
                <w:rFonts w:hint="eastAsia" w:ascii="宋体" w:hAnsi="宋体"/>
                <w:kern w:val="0"/>
                <w:sz w:val="24"/>
              </w:rPr>
              <w:t>）计算公式：</w:t>
            </w:r>
          </w:p>
          <w:p w14:paraId="6FBB71D8">
            <w:pPr>
              <w:tabs>
                <w:tab w:val="left" w:pos="6962"/>
              </w:tabs>
              <w:autoSpaceDE w:val="0"/>
              <w:autoSpaceDN w:val="0"/>
              <w:ind w:firstLine="440" w:firstLineChars="200"/>
              <w:jc w:val="left"/>
              <w:rPr>
                <w:kern w:val="0"/>
                <w:sz w:val="24"/>
              </w:rPr>
            </w:pPr>
            <w:r>
              <w:rPr>
                <w:rFonts w:ascii="宋体" w:hAnsi="宋体" w:cs="宋体"/>
                <w:kern w:val="0"/>
                <w:sz w:val="22"/>
                <w:szCs w:val="22"/>
              </w:rPr>
              <w:drawing>
                <wp:inline distT="0" distB="0" distL="0" distR="0">
                  <wp:extent cx="2238375" cy="475615"/>
                  <wp:effectExtent l="0" t="0" r="9525" b="635"/>
                  <wp:docPr id="1228768137" name="图片 1228768137" descr="C:\Users\ADMINI~1\AppData\Local\Temp\ksohtml1728\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768137" name="图片 1228768137" descr="C:\Users\ADMINI~1\AppData\Local\Temp\ksohtml1728\wps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238375" cy="475615"/>
                          </a:xfrm>
                          <a:prstGeom prst="rect">
                            <a:avLst/>
                          </a:prstGeom>
                          <a:noFill/>
                          <a:ln>
                            <a:noFill/>
                          </a:ln>
                        </pic:spPr>
                      </pic:pic>
                    </a:graphicData>
                  </a:graphic>
                </wp:inline>
              </w:drawing>
            </w:r>
            <w:r>
              <w:rPr>
                <w:kern w:val="0"/>
                <w:sz w:val="24"/>
              </w:rPr>
              <w:t xml:space="preserve"> </w:t>
            </w:r>
          </w:p>
          <w:p w14:paraId="35E63956">
            <w:pPr>
              <w:tabs>
                <w:tab w:val="left" w:pos="6962"/>
              </w:tabs>
              <w:autoSpaceDE w:val="0"/>
              <w:autoSpaceDN w:val="0"/>
              <w:spacing w:line="480" w:lineRule="exact"/>
              <w:ind w:firstLine="480" w:firstLineChars="200"/>
              <w:jc w:val="left"/>
              <w:rPr>
                <w:kern w:val="0"/>
                <w:sz w:val="24"/>
              </w:rPr>
            </w:pPr>
            <w:r>
              <w:rPr>
                <w:rFonts w:hint="eastAsia" w:ascii="宋体" w:hAnsi="宋体"/>
                <w:kern w:val="0"/>
                <w:sz w:val="24"/>
              </w:rPr>
              <w:t>式中：</w:t>
            </w:r>
            <w:r>
              <w:rPr>
                <w:rFonts w:hint="eastAsia"/>
                <w:kern w:val="0"/>
                <w:sz w:val="24"/>
              </w:rPr>
              <w:t>Leqg</w:t>
            </w:r>
            <w:r>
              <w:rPr>
                <w:rFonts w:hint="eastAsia" w:ascii="宋体" w:hAnsi="宋体"/>
                <w:kern w:val="0"/>
                <w:sz w:val="24"/>
              </w:rPr>
              <w:t>——建设项目声源在预测点的等效声级贡献值，</w:t>
            </w:r>
            <w:r>
              <w:rPr>
                <w:rFonts w:hint="eastAsia"/>
                <w:kern w:val="0"/>
                <w:sz w:val="24"/>
              </w:rPr>
              <w:t>dB(A)</w:t>
            </w:r>
            <w:r>
              <w:rPr>
                <w:rFonts w:hint="eastAsia" w:ascii="宋体" w:hAnsi="宋体"/>
                <w:kern w:val="0"/>
                <w:sz w:val="24"/>
              </w:rPr>
              <w:t>；</w:t>
            </w:r>
          </w:p>
          <w:p w14:paraId="3B426DA0">
            <w:pPr>
              <w:tabs>
                <w:tab w:val="left" w:pos="6962"/>
              </w:tabs>
              <w:autoSpaceDE w:val="0"/>
              <w:autoSpaceDN w:val="0"/>
              <w:spacing w:line="480" w:lineRule="exact"/>
              <w:ind w:firstLine="480" w:firstLineChars="200"/>
              <w:jc w:val="left"/>
              <w:rPr>
                <w:kern w:val="0"/>
                <w:sz w:val="24"/>
              </w:rPr>
            </w:pPr>
            <w:r>
              <w:rPr>
                <w:rFonts w:hint="eastAsia"/>
                <w:kern w:val="0"/>
                <w:sz w:val="24"/>
              </w:rPr>
              <w:t>LAi</w:t>
            </w:r>
            <w:r>
              <w:rPr>
                <w:rFonts w:hint="eastAsia" w:ascii="宋体" w:hAnsi="宋体"/>
                <w:kern w:val="0"/>
                <w:sz w:val="24"/>
              </w:rPr>
              <w:t>——</w:t>
            </w:r>
            <w:r>
              <w:rPr>
                <w:rFonts w:hint="eastAsia"/>
                <w:kern w:val="0"/>
                <w:sz w:val="24"/>
              </w:rPr>
              <w:t xml:space="preserve">i </w:t>
            </w:r>
            <w:r>
              <w:rPr>
                <w:rFonts w:hint="eastAsia" w:ascii="宋体" w:hAnsi="宋体"/>
                <w:kern w:val="0"/>
                <w:sz w:val="24"/>
              </w:rPr>
              <w:t>声源在预测点产生的</w:t>
            </w:r>
            <w:r>
              <w:rPr>
                <w:rFonts w:hint="eastAsia"/>
                <w:kern w:val="0"/>
                <w:sz w:val="24"/>
              </w:rPr>
              <w:t>A</w:t>
            </w:r>
            <w:r>
              <w:rPr>
                <w:rFonts w:hint="eastAsia" w:ascii="宋体" w:hAnsi="宋体"/>
                <w:kern w:val="0"/>
                <w:sz w:val="24"/>
              </w:rPr>
              <w:t>声级，</w:t>
            </w:r>
            <w:r>
              <w:rPr>
                <w:rFonts w:hint="eastAsia"/>
                <w:kern w:val="0"/>
                <w:sz w:val="24"/>
              </w:rPr>
              <w:t>dB(A)</w:t>
            </w:r>
            <w:r>
              <w:rPr>
                <w:rFonts w:hint="eastAsia" w:ascii="宋体" w:hAnsi="宋体"/>
                <w:kern w:val="0"/>
                <w:sz w:val="24"/>
              </w:rPr>
              <w:t>；</w:t>
            </w:r>
          </w:p>
          <w:p w14:paraId="74849CAC">
            <w:pPr>
              <w:tabs>
                <w:tab w:val="left" w:pos="6962"/>
              </w:tabs>
              <w:autoSpaceDE w:val="0"/>
              <w:autoSpaceDN w:val="0"/>
              <w:spacing w:line="480" w:lineRule="exact"/>
              <w:ind w:firstLine="480" w:firstLineChars="200"/>
              <w:jc w:val="left"/>
              <w:rPr>
                <w:kern w:val="0"/>
                <w:sz w:val="24"/>
              </w:rPr>
            </w:pPr>
            <w:r>
              <w:rPr>
                <w:rFonts w:hint="eastAsia"/>
                <w:kern w:val="0"/>
                <w:sz w:val="24"/>
              </w:rPr>
              <w:t xml:space="preserve">T </w:t>
            </w:r>
            <w:r>
              <w:rPr>
                <w:rFonts w:hint="eastAsia" w:ascii="宋体" w:hAnsi="宋体"/>
                <w:kern w:val="0"/>
                <w:sz w:val="24"/>
              </w:rPr>
              <w:t>——预测计算的时间段，</w:t>
            </w:r>
            <w:r>
              <w:rPr>
                <w:rFonts w:hint="eastAsia"/>
                <w:kern w:val="0"/>
                <w:sz w:val="24"/>
              </w:rPr>
              <w:t>s</w:t>
            </w:r>
            <w:r>
              <w:rPr>
                <w:rFonts w:hint="eastAsia" w:ascii="宋体" w:hAnsi="宋体"/>
                <w:kern w:val="0"/>
                <w:sz w:val="24"/>
              </w:rPr>
              <w:t>；</w:t>
            </w:r>
          </w:p>
          <w:p w14:paraId="713D16E2">
            <w:pPr>
              <w:tabs>
                <w:tab w:val="left" w:pos="6962"/>
              </w:tabs>
              <w:autoSpaceDE w:val="0"/>
              <w:autoSpaceDN w:val="0"/>
              <w:spacing w:line="480" w:lineRule="exact"/>
              <w:ind w:firstLine="480" w:firstLineChars="200"/>
              <w:jc w:val="left"/>
              <w:rPr>
                <w:kern w:val="0"/>
                <w:sz w:val="24"/>
              </w:rPr>
            </w:pPr>
            <w:r>
              <w:rPr>
                <w:rFonts w:hint="eastAsia"/>
                <w:kern w:val="0"/>
                <w:sz w:val="24"/>
              </w:rPr>
              <w:t>ti</w:t>
            </w:r>
            <w:r>
              <w:rPr>
                <w:rFonts w:hint="eastAsia" w:ascii="宋体" w:hAnsi="宋体"/>
                <w:kern w:val="0"/>
                <w:sz w:val="24"/>
              </w:rPr>
              <w:t>——</w:t>
            </w:r>
            <w:r>
              <w:rPr>
                <w:rFonts w:hint="eastAsia"/>
                <w:kern w:val="0"/>
                <w:sz w:val="24"/>
              </w:rPr>
              <w:t xml:space="preserve">i </w:t>
            </w:r>
            <w:r>
              <w:rPr>
                <w:rFonts w:hint="eastAsia" w:ascii="宋体" w:hAnsi="宋体"/>
                <w:kern w:val="0"/>
                <w:sz w:val="24"/>
              </w:rPr>
              <w:t>声源在</w:t>
            </w:r>
            <w:r>
              <w:rPr>
                <w:rFonts w:hint="eastAsia"/>
                <w:kern w:val="0"/>
                <w:sz w:val="24"/>
              </w:rPr>
              <w:t>T</w:t>
            </w:r>
            <w:r>
              <w:rPr>
                <w:rFonts w:hint="eastAsia" w:ascii="宋体" w:hAnsi="宋体"/>
                <w:kern w:val="0"/>
                <w:sz w:val="24"/>
              </w:rPr>
              <w:t>时段内的运行时间，</w:t>
            </w:r>
            <w:r>
              <w:rPr>
                <w:rFonts w:hint="eastAsia"/>
                <w:kern w:val="0"/>
                <w:sz w:val="24"/>
              </w:rPr>
              <w:t>s</w:t>
            </w:r>
            <w:r>
              <w:rPr>
                <w:rFonts w:hint="eastAsia" w:ascii="宋体" w:hAnsi="宋体"/>
                <w:kern w:val="0"/>
                <w:sz w:val="24"/>
              </w:rPr>
              <w:t>。</w:t>
            </w:r>
          </w:p>
          <w:p w14:paraId="5AF9082A">
            <w:pPr>
              <w:tabs>
                <w:tab w:val="left" w:pos="6962"/>
              </w:tabs>
              <w:autoSpaceDE w:val="0"/>
              <w:autoSpaceDN w:val="0"/>
              <w:spacing w:line="480" w:lineRule="exact"/>
              <w:ind w:firstLine="480" w:firstLineChars="200"/>
              <w:jc w:val="left"/>
              <w:rPr>
                <w:kern w:val="0"/>
                <w:sz w:val="24"/>
              </w:rPr>
            </w:pPr>
            <w:r>
              <w:rPr>
                <w:rFonts w:hint="eastAsia"/>
                <w:kern w:val="0"/>
                <w:sz w:val="24"/>
              </w:rPr>
              <w:t>Leq=10lg(10</w:t>
            </w:r>
            <w:r>
              <w:rPr>
                <w:rFonts w:hint="eastAsia"/>
                <w:kern w:val="0"/>
                <w:sz w:val="24"/>
                <w:vertAlign w:val="superscript"/>
              </w:rPr>
              <w:t>0.1Leqg</w:t>
            </w:r>
            <w:r>
              <w:rPr>
                <w:rFonts w:hint="eastAsia"/>
                <w:kern w:val="0"/>
                <w:sz w:val="24"/>
              </w:rPr>
              <w:t>)</w:t>
            </w:r>
          </w:p>
          <w:p w14:paraId="538F88F9">
            <w:pPr>
              <w:tabs>
                <w:tab w:val="left" w:pos="6962"/>
              </w:tabs>
              <w:autoSpaceDE w:val="0"/>
              <w:autoSpaceDN w:val="0"/>
              <w:spacing w:line="480" w:lineRule="exact"/>
              <w:ind w:firstLine="480" w:firstLineChars="200"/>
              <w:jc w:val="left"/>
              <w:rPr>
                <w:kern w:val="0"/>
                <w:sz w:val="24"/>
              </w:rPr>
            </w:pPr>
            <w:r>
              <w:rPr>
                <w:rFonts w:hint="eastAsia" w:ascii="宋体" w:hAnsi="宋体"/>
                <w:kern w:val="0"/>
                <w:sz w:val="24"/>
              </w:rPr>
              <w:t>式中：</w:t>
            </w:r>
            <w:r>
              <w:rPr>
                <w:rFonts w:hint="eastAsia"/>
                <w:kern w:val="0"/>
                <w:sz w:val="24"/>
              </w:rPr>
              <w:t xml:space="preserve"> Leqg</w:t>
            </w:r>
            <w:r>
              <w:rPr>
                <w:rFonts w:hint="eastAsia" w:ascii="宋体" w:hAnsi="宋体"/>
                <w:kern w:val="0"/>
                <w:sz w:val="24"/>
              </w:rPr>
              <w:t>—建设项目声源在预测点的等效声级贡献值，</w:t>
            </w:r>
            <w:r>
              <w:rPr>
                <w:rFonts w:hint="eastAsia"/>
                <w:kern w:val="0"/>
                <w:sz w:val="24"/>
              </w:rPr>
              <w:t>dB(A)</w:t>
            </w:r>
            <w:r>
              <w:rPr>
                <w:rFonts w:hint="eastAsia" w:ascii="宋体" w:hAnsi="宋体"/>
                <w:kern w:val="0"/>
                <w:sz w:val="24"/>
              </w:rPr>
              <w:t>；</w:t>
            </w:r>
          </w:p>
          <w:p w14:paraId="379743ED">
            <w:pPr>
              <w:tabs>
                <w:tab w:val="left" w:pos="6962"/>
              </w:tabs>
              <w:autoSpaceDE w:val="0"/>
              <w:autoSpaceDN w:val="0"/>
              <w:spacing w:line="480" w:lineRule="exact"/>
              <w:ind w:firstLine="480" w:firstLineChars="200"/>
              <w:jc w:val="left"/>
              <w:rPr>
                <w:sz w:val="24"/>
              </w:rPr>
            </w:pPr>
            <w:r>
              <w:rPr>
                <w:rFonts w:ascii="宋体" w:hAnsi="宋体"/>
                <w:sz w:val="24"/>
              </w:rPr>
              <w:t>（</w:t>
            </w:r>
            <w:r>
              <w:rPr>
                <w:sz w:val="24"/>
              </w:rPr>
              <w:t>2</w:t>
            </w:r>
            <w:r>
              <w:rPr>
                <w:rFonts w:ascii="宋体" w:hAnsi="宋体"/>
                <w:sz w:val="24"/>
              </w:rPr>
              <w:t>）预测结果及评价</w:t>
            </w:r>
          </w:p>
          <w:p w14:paraId="64E2BBC9">
            <w:pPr>
              <w:widowControl/>
              <w:autoSpaceDE w:val="0"/>
              <w:spacing w:line="480" w:lineRule="exact"/>
              <w:ind w:firstLine="482"/>
              <w:textAlignment w:val="baseline"/>
              <w:rPr>
                <w:sz w:val="24"/>
              </w:rPr>
            </w:pPr>
            <w:r>
              <w:rPr>
                <w:rFonts w:ascii="宋体" w:hAnsi="宋体"/>
                <w:sz w:val="24"/>
              </w:rPr>
              <w:t>根据项目的机械设备声级、所在位置，利用噪声预测模式和方法，对厂界噪声进行预测计算，得到项目建成后各预测点的昼夜噪声级。</w:t>
            </w:r>
          </w:p>
          <w:p w14:paraId="38A9FC05">
            <w:pPr>
              <w:spacing w:line="480" w:lineRule="exact"/>
              <w:ind w:firstLine="480" w:firstLineChars="200"/>
              <w:outlineLvl w:val="2"/>
              <w:rPr>
                <w:rFonts w:ascii="宋体" w:hAnsi="宋体"/>
                <w:sz w:val="24"/>
              </w:rPr>
            </w:pPr>
            <w:r>
              <w:rPr>
                <w:rFonts w:ascii="宋体" w:hAnsi="宋体"/>
                <w:sz w:val="24"/>
              </w:rPr>
              <w:t>噪声影响预测结果见表</w:t>
            </w:r>
            <w:r>
              <w:rPr>
                <w:sz w:val="24"/>
              </w:rPr>
              <w:t>4-</w:t>
            </w:r>
            <w:r>
              <w:rPr>
                <w:rFonts w:hint="eastAsia"/>
                <w:sz w:val="24"/>
              </w:rPr>
              <w:t>5</w:t>
            </w:r>
            <w:r>
              <w:rPr>
                <w:rFonts w:ascii="宋体" w:hAnsi="宋体"/>
                <w:sz w:val="24"/>
              </w:rPr>
              <w:t>。</w:t>
            </w:r>
          </w:p>
          <w:p w14:paraId="699BC232">
            <w:pPr>
              <w:autoSpaceDE w:val="0"/>
              <w:autoSpaceDN w:val="0"/>
              <w:adjustRightInd w:val="0"/>
              <w:snapToGrid w:val="0"/>
              <w:spacing w:line="520" w:lineRule="exact"/>
              <w:jc w:val="center"/>
              <w:rPr>
                <w:bCs/>
                <w:kern w:val="0"/>
                <w:sz w:val="24"/>
              </w:rPr>
            </w:pPr>
            <w:r>
              <w:rPr>
                <w:rFonts w:ascii="宋体" w:hAnsi="宋体"/>
                <w:b/>
                <w:bCs/>
                <w:kern w:val="0"/>
                <w:sz w:val="24"/>
              </w:rPr>
              <w:t>表</w:t>
            </w:r>
            <w:r>
              <w:rPr>
                <w:b/>
                <w:bCs/>
                <w:kern w:val="0"/>
                <w:sz w:val="24"/>
              </w:rPr>
              <w:t>4-</w:t>
            </w:r>
            <w:r>
              <w:rPr>
                <w:rFonts w:hint="eastAsia"/>
                <w:b/>
                <w:bCs/>
                <w:kern w:val="0"/>
                <w:sz w:val="24"/>
              </w:rPr>
              <w:t>5</w:t>
            </w:r>
            <w:r>
              <w:rPr>
                <w:b/>
                <w:bCs/>
                <w:kern w:val="0"/>
                <w:sz w:val="24"/>
              </w:rPr>
              <w:t xml:space="preserve">     </w:t>
            </w:r>
            <w:r>
              <w:rPr>
                <w:rFonts w:ascii="宋体" w:hAnsi="宋体"/>
                <w:b/>
                <w:bCs/>
                <w:kern w:val="0"/>
                <w:sz w:val="24"/>
              </w:rPr>
              <w:t>厂界噪声影响预测结果表</w:t>
            </w:r>
            <w:r>
              <w:rPr>
                <w:b/>
                <w:bCs/>
                <w:kern w:val="0"/>
                <w:sz w:val="24"/>
              </w:rPr>
              <w:t xml:space="preserve">   </w:t>
            </w:r>
            <w:r>
              <w:rPr>
                <w:rFonts w:ascii="宋体" w:hAnsi="宋体"/>
                <w:b/>
                <w:bCs/>
                <w:kern w:val="0"/>
                <w:sz w:val="24"/>
              </w:rPr>
              <w:t>单位：</w:t>
            </w:r>
            <w:r>
              <w:rPr>
                <w:b/>
                <w:bCs/>
                <w:kern w:val="0"/>
                <w:sz w:val="24"/>
              </w:rPr>
              <w:t>dB(A)</w:t>
            </w:r>
          </w:p>
          <w:tbl>
            <w:tblPr>
              <w:tblStyle w:val="27"/>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1186"/>
              <w:gridCol w:w="763"/>
              <w:gridCol w:w="763"/>
              <w:gridCol w:w="948"/>
              <w:gridCol w:w="646"/>
              <w:gridCol w:w="658"/>
              <w:gridCol w:w="646"/>
              <w:gridCol w:w="658"/>
              <w:gridCol w:w="646"/>
              <w:gridCol w:w="657"/>
            </w:tblGrid>
            <w:tr w14:paraId="3749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13" w:type="pct"/>
                  <w:vMerge w:val="restart"/>
                  <w:vAlign w:val="center"/>
                </w:tcPr>
                <w:p w14:paraId="6157BD0D">
                  <w:pPr>
                    <w:autoSpaceDE w:val="0"/>
                    <w:autoSpaceDN w:val="0"/>
                    <w:jc w:val="center"/>
                    <w:rPr>
                      <w:kern w:val="0"/>
                      <w:szCs w:val="21"/>
                    </w:rPr>
                  </w:pPr>
                  <w:r>
                    <w:rPr>
                      <w:rFonts w:ascii="宋体" w:hAnsi="宋体"/>
                      <w:kern w:val="0"/>
                      <w:szCs w:val="21"/>
                    </w:rPr>
                    <w:t>厂界</w:t>
                  </w:r>
                </w:p>
              </w:tc>
              <w:tc>
                <w:tcPr>
                  <w:tcW w:w="703" w:type="pct"/>
                  <w:vMerge w:val="restart"/>
                  <w:vAlign w:val="center"/>
                </w:tcPr>
                <w:p w14:paraId="1402FBE2">
                  <w:pPr>
                    <w:autoSpaceDE w:val="0"/>
                    <w:autoSpaceDN w:val="0"/>
                    <w:jc w:val="center"/>
                    <w:rPr>
                      <w:kern w:val="0"/>
                      <w:szCs w:val="21"/>
                    </w:rPr>
                  </w:pPr>
                  <w:r>
                    <w:rPr>
                      <w:rFonts w:ascii="宋体" w:hAnsi="宋体"/>
                      <w:kern w:val="0"/>
                      <w:szCs w:val="21"/>
                    </w:rPr>
                    <w:t>距厂界距离（</w:t>
                  </w:r>
                  <w:r>
                    <w:rPr>
                      <w:kern w:val="0"/>
                      <w:szCs w:val="21"/>
                    </w:rPr>
                    <w:t>m</w:t>
                  </w:r>
                  <w:r>
                    <w:rPr>
                      <w:rFonts w:ascii="宋体" w:hAnsi="宋体"/>
                      <w:kern w:val="0"/>
                      <w:szCs w:val="21"/>
                    </w:rPr>
                    <w:t>）</w:t>
                  </w:r>
                </w:p>
              </w:tc>
              <w:tc>
                <w:tcPr>
                  <w:tcW w:w="904" w:type="pct"/>
                  <w:gridSpan w:val="2"/>
                  <w:vAlign w:val="center"/>
                </w:tcPr>
                <w:p w14:paraId="4CE66F29">
                  <w:pPr>
                    <w:autoSpaceDE w:val="0"/>
                    <w:autoSpaceDN w:val="0"/>
                    <w:jc w:val="center"/>
                    <w:rPr>
                      <w:kern w:val="0"/>
                      <w:szCs w:val="21"/>
                    </w:rPr>
                  </w:pPr>
                  <w:r>
                    <w:rPr>
                      <w:rFonts w:hint="eastAsia" w:ascii="宋体" w:hAnsi="宋体"/>
                      <w:kern w:val="0"/>
                      <w:szCs w:val="21"/>
                    </w:rPr>
                    <w:t>原有洗煤项目现状值</w:t>
                  </w:r>
                </w:p>
              </w:tc>
              <w:tc>
                <w:tcPr>
                  <w:tcW w:w="562" w:type="pct"/>
                  <w:vMerge w:val="restart"/>
                  <w:vAlign w:val="center"/>
                </w:tcPr>
                <w:p w14:paraId="5B4C10F7">
                  <w:pPr>
                    <w:autoSpaceDE w:val="0"/>
                    <w:autoSpaceDN w:val="0"/>
                    <w:jc w:val="center"/>
                    <w:rPr>
                      <w:kern w:val="0"/>
                      <w:szCs w:val="21"/>
                    </w:rPr>
                  </w:pPr>
                  <w:r>
                    <w:rPr>
                      <w:rFonts w:ascii="宋体" w:hAnsi="宋体"/>
                      <w:kern w:val="0"/>
                      <w:szCs w:val="21"/>
                    </w:rPr>
                    <w:t>贡献值</w:t>
                  </w:r>
                </w:p>
              </w:tc>
              <w:tc>
                <w:tcPr>
                  <w:tcW w:w="773" w:type="pct"/>
                  <w:gridSpan w:val="2"/>
                  <w:vAlign w:val="center"/>
                </w:tcPr>
                <w:p w14:paraId="1AB9131C">
                  <w:pPr>
                    <w:autoSpaceDE w:val="0"/>
                    <w:autoSpaceDN w:val="0"/>
                    <w:jc w:val="center"/>
                    <w:rPr>
                      <w:kern w:val="0"/>
                      <w:szCs w:val="21"/>
                    </w:rPr>
                  </w:pPr>
                  <w:r>
                    <w:rPr>
                      <w:rFonts w:ascii="宋体" w:hAnsi="宋体"/>
                      <w:kern w:val="0"/>
                      <w:szCs w:val="21"/>
                    </w:rPr>
                    <w:t>预测值</w:t>
                  </w:r>
                </w:p>
              </w:tc>
              <w:tc>
                <w:tcPr>
                  <w:tcW w:w="773" w:type="pct"/>
                  <w:gridSpan w:val="2"/>
                  <w:vAlign w:val="center"/>
                </w:tcPr>
                <w:p w14:paraId="608B6764">
                  <w:pPr>
                    <w:autoSpaceDE w:val="0"/>
                    <w:autoSpaceDN w:val="0"/>
                    <w:jc w:val="center"/>
                    <w:rPr>
                      <w:kern w:val="0"/>
                      <w:szCs w:val="21"/>
                    </w:rPr>
                  </w:pPr>
                  <w:r>
                    <w:rPr>
                      <w:rFonts w:ascii="宋体" w:hAnsi="宋体"/>
                      <w:kern w:val="0"/>
                      <w:szCs w:val="21"/>
                    </w:rPr>
                    <w:t>标准值</w:t>
                  </w:r>
                </w:p>
              </w:tc>
              <w:tc>
                <w:tcPr>
                  <w:tcW w:w="772" w:type="pct"/>
                  <w:gridSpan w:val="2"/>
                  <w:vAlign w:val="center"/>
                </w:tcPr>
                <w:p w14:paraId="1EE9E87E">
                  <w:pPr>
                    <w:autoSpaceDE w:val="0"/>
                    <w:autoSpaceDN w:val="0"/>
                    <w:jc w:val="center"/>
                    <w:rPr>
                      <w:kern w:val="0"/>
                      <w:szCs w:val="21"/>
                    </w:rPr>
                  </w:pPr>
                  <w:r>
                    <w:rPr>
                      <w:rFonts w:ascii="宋体" w:hAnsi="宋体"/>
                      <w:kern w:val="0"/>
                      <w:szCs w:val="21"/>
                    </w:rPr>
                    <w:t>达标情况</w:t>
                  </w:r>
                </w:p>
              </w:tc>
            </w:tr>
            <w:tr w14:paraId="30BE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3" w:type="pct"/>
                  <w:vMerge w:val="continue"/>
                  <w:vAlign w:val="center"/>
                </w:tcPr>
                <w:p w14:paraId="7C67071A">
                  <w:pPr>
                    <w:widowControl/>
                    <w:jc w:val="left"/>
                    <w:rPr>
                      <w:kern w:val="0"/>
                      <w:szCs w:val="21"/>
                    </w:rPr>
                  </w:pPr>
                </w:p>
              </w:tc>
              <w:tc>
                <w:tcPr>
                  <w:tcW w:w="703" w:type="pct"/>
                  <w:vMerge w:val="continue"/>
                  <w:vAlign w:val="center"/>
                </w:tcPr>
                <w:p w14:paraId="64543E09">
                  <w:pPr>
                    <w:widowControl/>
                    <w:jc w:val="left"/>
                    <w:rPr>
                      <w:kern w:val="0"/>
                      <w:szCs w:val="21"/>
                    </w:rPr>
                  </w:pPr>
                </w:p>
              </w:tc>
              <w:tc>
                <w:tcPr>
                  <w:tcW w:w="452" w:type="pct"/>
                  <w:vAlign w:val="center"/>
                </w:tcPr>
                <w:p w14:paraId="4B26D097">
                  <w:pPr>
                    <w:autoSpaceDE w:val="0"/>
                    <w:autoSpaceDN w:val="0"/>
                    <w:jc w:val="center"/>
                    <w:rPr>
                      <w:kern w:val="0"/>
                      <w:szCs w:val="21"/>
                    </w:rPr>
                  </w:pPr>
                  <w:r>
                    <w:rPr>
                      <w:rFonts w:ascii="宋体" w:hAnsi="宋体"/>
                      <w:kern w:val="0"/>
                      <w:szCs w:val="21"/>
                    </w:rPr>
                    <w:t>昼间</w:t>
                  </w:r>
                </w:p>
              </w:tc>
              <w:tc>
                <w:tcPr>
                  <w:tcW w:w="452" w:type="pct"/>
                  <w:vAlign w:val="center"/>
                </w:tcPr>
                <w:p w14:paraId="62A4B1D2">
                  <w:pPr>
                    <w:autoSpaceDE w:val="0"/>
                    <w:autoSpaceDN w:val="0"/>
                    <w:jc w:val="center"/>
                    <w:rPr>
                      <w:kern w:val="0"/>
                      <w:szCs w:val="21"/>
                    </w:rPr>
                  </w:pPr>
                  <w:r>
                    <w:rPr>
                      <w:rFonts w:ascii="宋体" w:hAnsi="宋体"/>
                      <w:kern w:val="0"/>
                      <w:szCs w:val="21"/>
                    </w:rPr>
                    <w:t>夜间</w:t>
                  </w:r>
                </w:p>
              </w:tc>
              <w:tc>
                <w:tcPr>
                  <w:tcW w:w="562" w:type="pct"/>
                  <w:vMerge w:val="continue"/>
                  <w:vAlign w:val="center"/>
                </w:tcPr>
                <w:p w14:paraId="25CAD1F8">
                  <w:pPr>
                    <w:widowControl/>
                    <w:jc w:val="left"/>
                    <w:rPr>
                      <w:kern w:val="0"/>
                      <w:szCs w:val="21"/>
                    </w:rPr>
                  </w:pPr>
                </w:p>
              </w:tc>
              <w:tc>
                <w:tcPr>
                  <w:tcW w:w="383" w:type="pct"/>
                  <w:vAlign w:val="center"/>
                </w:tcPr>
                <w:p w14:paraId="47F63191">
                  <w:pPr>
                    <w:autoSpaceDE w:val="0"/>
                    <w:autoSpaceDN w:val="0"/>
                    <w:jc w:val="center"/>
                    <w:rPr>
                      <w:kern w:val="0"/>
                      <w:szCs w:val="21"/>
                    </w:rPr>
                  </w:pPr>
                  <w:r>
                    <w:rPr>
                      <w:rFonts w:ascii="宋体" w:hAnsi="宋体"/>
                      <w:kern w:val="0"/>
                      <w:szCs w:val="21"/>
                    </w:rPr>
                    <w:t>昼间</w:t>
                  </w:r>
                </w:p>
              </w:tc>
              <w:tc>
                <w:tcPr>
                  <w:tcW w:w="390" w:type="pct"/>
                  <w:vAlign w:val="center"/>
                </w:tcPr>
                <w:p w14:paraId="48330314">
                  <w:pPr>
                    <w:autoSpaceDE w:val="0"/>
                    <w:autoSpaceDN w:val="0"/>
                    <w:jc w:val="center"/>
                    <w:rPr>
                      <w:kern w:val="0"/>
                      <w:szCs w:val="21"/>
                    </w:rPr>
                  </w:pPr>
                  <w:r>
                    <w:rPr>
                      <w:rFonts w:ascii="宋体" w:hAnsi="宋体"/>
                      <w:kern w:val="0"/>
                      <w:szCs w:val="21"/>
                    </w:rPr>
                    <w:t>夜间</w:t>
                  </w:r>
                </w:p>
              </w:tc>
              <w:tc>
                <w:tcPr>
                  <w:tcW w:w="383" w:type="pct"/>
                  <w:vAlign w:val="center"/>
                </w:tcPr>
                <w:p w14:paraId="449103FD">
                  <w:pPr>
                    <w:autoSpaceDE w:val="0"/>
                    <w:autoSpaceDN w:val="0"/>
                    <w:jc w:val="center"/>
                    <w:rPr>
                      <w:kern w:val="0"/>
                      <w:szCs w:val="21"/>
                    </w:rPr>
                  </w:pPr>
                  <w:r>
                    <w:rPr>
                      <w:rFonts w:ascii="宋体" w:hAnsi="宋体"/>
                      <w:kern w:val="0"/>
                      <w:szCs w:val="21"/>
                    </w:rPr>
                    <w:t>昼间</w:t>
                  </w:r>
                </w:p>
              </w:tc>
              <w:tc>
                <w:tcPr>
                  <w:tcW w:w="390" w:type="pct"/>
                  <w:vAlign w:val="center"/>
                </w:tcPr>
                <w:p w14:paraId="7725DA21">
                  <w:pPr>
                    <w:autoSpaceDE w:val="0"/>
                    <w:autoSpaceDN w:val="0"/>
                    <w:jc w:val="center"/>
                    <w:rPr>
                      <w:kern w:val="0"/>
                      <w:szCs w:val="21"/>
                    </w:rPr>
                  </w:pPr>
                  <w:r>
                    <w:rPr>
                      <w:rFonts w:ascii="宋体" w:hAnsi="宋体"/>
                      <w:kern w:val="0"/>
                      <w:szCs w:val="21"/>
                    </w:rPr>
                    <w:t>夜间</w:t>
                  </w:r>
                </w:p>
              </w:tc>
              <w:tc>
                <w:tcPr>
                  <w:tcW w:w="383" w:type="pct"/>
                  <w:vAlign w:val="center"/>
                </w:tcPr>
                <w:p w14:paraId="111B9E5E">
                  <w:pPr>
                    <w:autoSpaceDE w:val="0"/>
                    <w:autoSpaceDN w:val="0"/>
                    <w:jc w:val="center"/>
                    <w:rPr>
                      <w:kern w:val="0"/>
                      <w:szCs w:val="21"/>
                    </w:rPr>
                  </w:pPr>
                  <w:r>
                    <w:rPr>
                      <w:rFonts w:ascii="宋体" w:hAnsi="宋体"/>
                      <w:kern w:val="0"/>
                      <w:szCs w:val="21"/>
                    </w:rPr>
                    <w:t>昼间</w:t>
                  </w:r>
                </w:p>
              </w:tc>
              <w:tc>
                <w:tcPr>
                  <w:tcW w:w="389" w:type="pct"/>
                  <w:vAlign w:val="center"/>
                </w:tcPr>
                <w:p w14:paraId="24CECF19">
                  <w:pPr>
                    <w:autoSpaceDE w:val="0"/>
                    <w:autoSpaceDN w:val="0"/>
                    <w:jc w:val="center"/>
                    <w:rPr>
                      <w:kern w:val="0"/>
                      <w:szCs w:val="21"/>
                    </w:rPr>
                  </w:pPr>
                  <w:r>
                    <w:rPr>
                      <w:rFonts w:ascii="宋体" w:hAnsi="宋体"/>
                      <w:kern w:val="0"/>
                      <w:szCs w:val="21"/>
                    </w:rPr>
                    <w:t>夜间</w:t>
                  </w:r>
                </w:p>
              </w:tc>
            </w:tr>
            <w:tr w14:paraId="4493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13" w:type="pct"/>
                  <w:vAlign w:val="center"/>
                </w:tcPr>
                <w:p w14:paraId="6331524F">
                  <w:pPr>
                    <w:autoSpaceDE w:val="0"/>
                    <w:autoSpaceDN w:val="0"/>
                    <w:jc w:val="center"/>
                    <w:rPr>
                      <w:bCs/>
                      <w:kern w:val="0"/>
                      <w:szCs w:val="21"/>
                    </w:rPr>
                  </w:pPr>
                  <w:r>
                    <w:rPr>
                      <w:rFonts w:ascii="宋体" w:hAnsi="宋体"/>
                      <w:kern w:val="0"/>
                      <w:szCs w:val="21"/>
                    </w:rPr>
                    <w:t>东厂界</w:t>
                  </w:r>
                </w:p>
              </w:tc>
              <w:tc>
                <w:tcPr>
                  <w:tcW w:w="703" w:type="pct"/>
                  <w:vAlign w:val="center"/>
                </w:tcPr>
                <w:p w14:paraId="53D34BDE">
                  <w:pPr>
                    <w:autoSpaceDE w:val="0"/>
                    <w:autoSpaceDN w:val="0"/>
                    <w:jc w:val="center"/>
                    <w:rPr>
                      <w:kern w:val="0"/>
                      <w:szCs w:val="21"/>
                    </w:rPr>
                  </w:pPr>
                  <w:r>
                    <w:rPr>
                      <w:rFonts w:hint="eastAsia"/>
                      <w:kern w:val="0"/>
                      <w:szCs w:val="21"/>
                    </w:rPr>
                    <w:t>40</w:t>
                  </w:r>
                </w:p>
              </w:tc>
              <w:tc>
                <w:tcPr>
                  <w:tcW w:w="452" w:type="pct"/>
                  <w:vAlign w:val="center"/>
                </w:tcPr>
                <w:p w14:paraId="16ECF45F">
                  <w:pPr>
                    <w:autoSpaceDE w:val="0"/>
                    <w:autoSpaceDN w:val="0"/>
                    <w:jc w:val="center"/>
                    <w:rPr>
                      <w:kern w:val="0"/>
                      <w:szCs w:val="21"/>
                    </w:rPr>
                  </w:pPr>
                  <w:r>
                    <w:rPr>
                      <w:rFonts w:hint="eastAsia"/>
                      <w:kern w:val="0"/>
                      <w:szCs w:val="21"/>
                    </w:rPr>
                    <w:t>52.1</w:t>
                  </w:r>
                </w:p>
              </w:tc>
              <w:tc>
                <w:tcPr>
                  <w:tcW w:w="452" w:type="pct"/>
                  <w:vAlign w:val="center"/>
                </w:tcPr>
                <w:p w14:paraId="323FFC64">
                  <w:pPr>
                    <w:autoSpaceDE w:val="0"/>
                    <w:autoSpaceDN w:val="0"/>
                    <w:jc w:val="center"/>
                    <w:rPr>
                      <w:kern w:val="0"/>
                      <w:szCs w:val="21"/>
                    </w:rPr>
                  </w:pPr>
                  <w:r>
                    <w:rPr>
                      <w:rFonts w:hint="eastAsia"/>
                      <w:kern w:val="0"/>
                      <w:szCs w:val="21"/>
                    </w:rPr>
                    <w:t>42.7</w:t>
                  </w:r>
                </w:p>
              </w:tc>
              <w:tc>
                <w:tcPr>
                  <w:tcW w:w="562" w:type="pct"/>
                  <w:vAlign w:val="center"/>
                </w:tcPr>
                <w:p w14:paraId="733CBBBC">
                  <w:pPr>
                    <w:widowControl/>
                    <w:autoSpaceDE w:val="0"/>
                    <w:autoSpaceDN w:val="0"/>
                    <w:jc w:val="center"/>
                    <w:textAlignment w:val="center"/>
                    <w:rPr>
                      <w:kern w:val="0"/>
                      <w:szCs w:val="21"/>
                    </w:rPr>
                  </w:pPr>
                  <w:r>
                    <w:rPr>
                      <w:rFonts w:hint="eastAsia"/>
                      <w:kern w:val="0"/>
                      <w:szCs w:val="21"/>
                    </w:rPr>
                    <w:t>13.0</w:t>
                  </w:r>
                </w:p>
              </w:tc>
              <w:tc>
                <w:tcPr>
                  <w:tcW w:w="383" w:type="pct"/>
                  <w:vAlign w:val="center"/>
                </w:tcPr>
                <w:p w14:paraId="05B282E7">
                  <w:pPr>
                    <w:jc w:val="center"/>
                    <w:rPr>
                      <w:kern w:val="0"/>
                      <w:szCs w:val="21"/>
                    </w:rPr>
                  </w:pPr>
                  <w:r>
                    <w:rPr>
                      <w:rFonts w:hint="eastAsia"/>
                      <w:kern w:val="0"/>
                      <w:szCs w:val="21"/>
                    </w:rPr>
                    <w:t>56.3</w:t>
                  </w:r>
                </w:p>
              </w:tc>
              <w:tc>
                <w:tcPr>
                  <w:tcW w:w="390" w:type="pct"/>
                  <w:vAlign w:val="center"/>
                </w:tcPr>
                <w:p w14:paraId="7CC3FBD4">
                  <w:pPr>
                    <w:jc w:val="center"/>
                    <w:rPr>
                      <w:kern w:val="0"/>
                      <w:szCs w:val="21"/>
                    </w:rPr>
                  </w:pPr>
                  <w:r>
                    <w:rPr>
                      <w:rFonts w:hint="eastAsia"/>
                      <w:kern w:val="0"/>
                      <w:szCs w:val="21"/>
                    </w:rPr>
                    <w:t>44.3</w:t>
                  </w:r>
                </w:p>
              </w:tc>
              <w:tc>
                <w:tcPr>
                  <w:tcW w:w="383" w:type="pct"/>
                  <w:vAlign w:val="center"/>
                </w:tcPr>
                <w:p w14:paraId="5D94D39E">
                  <w:pPr>
                    <w:autoSpaceDE w:val="0"/>
                    <w:autoSpaceDN w:val="0"/>
                    <w:jc w:val="center"/>
                    <w:rPr>
                      <w:bCs/>
                      <w:kern w:val="0"/>
                      <w:szCs w:val="21"/>
                    </w:rPr>
                  </w:pPr>
                  <w:r>
                    <w:rPr>
                      <w:rFonts w:hint="eastAsia"/>
                      <w:bCs/>
                      <w:kern w:val="0"/>
                      <w:szCs w:val="21"/>
                    </w:rPr>
                    <w:t>65</w:t>
                  </w:r>
                </w:p>
              </w:tc>
              <w:tc>
                <w:tcPr>
                  <w:tcW w:w="390" w:type="pct"/>
                  <w:vAlign w:val="center"/>
                </w:tcPr>
                <w:p w14:paraId="4FFCE50D">
                  <w:pPr>
                    <w:autoSpaceDE w:val="0"/>
                    <w:autoSpaceDN w:val="0"/>
                    <w:jc w:val="center"/>
                    <w:rPr>
                      <w:bCs/>
                      <w:kern w:val="0"/>
                      <w:szCs w:val="21"/>
                    </w:rPr>
                  </w:pPr>
                  <w:r>
                    <w:rPr>
                      <w:rFonts w:hint="eastAsia"/>
                      <w:bCs/>
                      <w:kern w:val="0"/>
                      <w:szCs w:val="21"/>
                    </w:rPr>
                    <w:t>55</w:t>
                  </w:r>
                </w:p>
              </w:tc>
              <w:tc>
                <w:tcPr>
                  <w:tcW w:w="383" w:type="pct"/>
                  <w:vAlign w:val="center"/>
                </w:tcPr>
                <w:p w14:paraId="19E57F20">
                  <w:pPr>
                    <w:autoSpaceDE w:val="0"/>
                    <w:autoSpaceDN w:val="0"/>
                    <w:jc w:val="center"/>
                    <w:rPr>
                      <w:kern w:val="0"/>
                      <w:szCs w:val="21"/>
                    </w:rPr>
                  </w:pPr>
                  <w:r>
                    <w:rPr>
                      <w:rFonts w:ascii="宋体" w:hAnsi="宋体"/>
                      <w:bCs/>
                      <w:kern w:val="0"/>
                      <w:szCs w:val="21"/>
                    </w:rPr>
                    <w:t>达标</w:t>
                  </w:r>
                </w:p>
              </w:tc>
              <w:tc>
                <w:tcPr>
                  <w:tcW w:w="389" w:type="pct"/>
                  <w:vAlign w:val="center"/>
                </w:tcPr>
                <w:p w14:paraId="6D1E6DDE">
                  <w:pPr>
                    <w:autoSpaceDE w:val="0"/>
                    <w:autoSpaceDN w:val="0"/>
                    <w:jc w:val="center"/>
                    <w:rPr>
                      <w:bCs/>
                      <w:kern w:val="0"/>
                      <w:szCs w:val="21"/>
                    </w:rPr>
                  </w:pPr>
                  <w:r>
                    <w:rPr>
                      <w:rFonts w:ascii="宋体" w:hAnsi="宋体"/>
                      <w:bCs/>
                      <w:kern w:val="0"/>
                      <w:szCs w:val="21"/>
                    </w:rPr>
                    <w:t>达标</w:t>
                  </w:r>
                </w:p>
              </w:tc>
            </w:tr>
            <w:tr w14:paraId="3402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513" w:type="pct"/>
                  <w:vAlign w:val="center"/>
                </w:tcPr>
                <w:p w14:paraId="7D20B17F">
                  <w:pPr>
                    <w:autoSpaceDE w:val="0"/>
                    <w:autoSpaceDN w:val="0"/>
                    <w:jc w:val="center"/>
                    <w:rPr>
                      <w:bCs/>
                      <w:kern w:val="0"/>
                      <w:szCs w:val="21"/>
                    </w:rPr>
                  </w:pPr>
                  <w:r>
                    <w:rPr>
                      <w:rFonts w:ascii="宋体" w:hAnsi="宋体"/>
                      <w:bCs/>
                      <w:kern w:val="0"/>
                      <w:szCs w:val="21"/>
                    </w:rPr>
                    <w:t>南厂界</w:t>
                  </w:r>
                </w:p>
              </w:tc>
              <w:tc>
                <w:tcPr>
                  <w:tcW w:w="703" w:type="pct"/>
                  <w:vAlign w:val="center"/>
                </w:tcPr>
                <w:p w14:paraId="3E805E80">
                  <w:pPr>
                    <w:autoSpaceDE w:val="0"/>
                    <w:autoSpaceDN w:val="0"/>
                    <w:jc w:val="center"/>
                    <w:rPr>
                      <w:bCs/>
                      <w:kern w:val="0"/>
                      <w:szCs w:val="21"/>
                    </w:rPr>
                  </w:pPr>
                  <w:r>
                    <w:rPr>
                      <w:rFonts w:hint="eastAsia"/>
                      <w:bCs/>
                      <w:kern w:val="0"/>
                      <w:szCs w:val="21"/>
                    </w:rPr>
                    <w:t>10</w:t>
                  </w:r>
                </w:p>
              </w:tc>
              <w:tc>
                <w:tcPr>
                  <w:tcW w:w="452" w:type="pct"/>
                  <w:vAlign w:val="center"/>
                </w:tcPr>
                <w:p w14:paraId="6733AB3C">
                  <w:pPr>
                    <w:autoSpaceDE w:val="0"/>
                    <w:autoSpaceDN w:val="0"/>
                    <w:jc w:val="center"/>
                    <w:rPr>
                      <w:bCs/>
                      <w:kern w:val="0"/>
                      <w:szCs w:val="21"/>
                    </w:rPr>
                  </w:pPr>
                  <w:r>
                    <w:rPr>
                      <w:rFonts w:hint="eastAsia"/>
                      <w:bCs/>
                      <w:kern w:val="0"/>
                      <w:szCs w:val="21"/>
                    </w:rPr>
                    <w:t>51.2</w:t>
                  </w:r>
                </w:p>
              </w:tc>
              <w:tc>
                <w:tcPr>
                  <w:tcW w:w="452" w:type="pct"/>
                  <w:vAlign w:val="center"/>
                </w:tcPr>
                <w:p w14:paraId="4C950FA4">
                  <w:pPr>
                    <w:autoSpaceDE w:val="0"/>
                    <w:autoSpaceDN w:val="0"/>
                    <w:jc w:val="center"/>
                    <w:rPr>
                      <w:bCs/>
                      <w:kern w:val="0"/>
                      <w:szCs w:val="21"/>
                    </w:rPr>
                  </w:pPr>
                  <w:r>
                    <w:rPr>
                      <w:rFonts w:hint="eastAsia"/>
                      <w:bCs/>
                      <w:kern w:val="0"/>
                      <w:szCs w:val="21"/>
                    </w:rPr>
                    <w:t>41.7</w:t>
                  </w:r>
                </w:p>
              </w:tc>
              <w:tc>
                <w:tcPr>
                  <w:tcW w:w="562" w:type="pct"/>
                  <w:vAlign w:val="center"/>
                </w:tcPr>
                <w:p w14:paraId="08A08239">
                  <w:pPr>
                    <w:widowControl/>
                    <w:autoSpaceDE w:val="0"/>
                    <w:autoSpaceDN w:val="0"/>
                    <w:jc w:val="center"/>
                    <w:textAlignment w:val="center"/>
                    <w:rPr>
                      <w:bCs/>
                      <w:kern w:val="0"/>
                      <w:szCs w:val="21"/>
                    </w:rPr>
                  </w:pPr>
                  <w:r>
                    <w:rPr>
                      <w:rFonts w:hint="eastAsia"/>
                      <w:kern w:val="0"/>
                      <w:szCs w:val="21"/>
                    </w:rPr>
                    <w:t>45.9</w:t>
                  </w:r>
                </w:p>
              </w:tc>
              <w:tc>
                <w:tcPr>
                  <w:tcW w:w="383" w:type="pct"/>
                  <w:vAlign w:val="center"/>
                </w:tcPr>
                <w:p w14:paraId="6790B543">
                  <w:pPr>
                    <w:jc w:val="center"/>
                    <w:rPr>
                      <w:kern w:val="0"/>
                      <w:szCs w:val="21"/>
                    </w:rPr>
                  </w:pPr>
                  <w:r>
                    <w:rPr>
                      <w:rFonts w:hint="eastAsia"/>
                      <w:kern w:val="0"/>
                      <w:szCs w:val="21"/>
                    </w:rPr>
                    <w:t>56.0</w:t>
                  </w:r>
                </w:p>
              </w:tc>
              <w:tc>
                <w:tcPr>
                  <w:tcW w:w="390" w:type="pct"/>
                  <w:vAlign w:val="center"/>
                </w:tcPr>
                <w:p w14:paraId="595811CE">
                  <w:pPr>
                    <w:jc w:val="center"/>
                    <w:rPr>
                      <w:kern w:val="0"/>
                      <w:szCs w:val="21"/>
                    </w:rPr>
                  </w:pPr>
                  <w:r>
                    <w:rPr>
                      <w:rFonts w:hint="eastAsia"/>
                      <w:kern w:val="0"/>
                      <w:szCs w:val="21"/>
                    </w:rPr>
                    <w:t>49.7</w:t>
                  </w:r>
                </w:p>
              </w:tc>
              <w:tc>
                <w:tcPr>
                  <w:tcW w:w="383" w:type="pct"/>
                  <w:vAlign w:val="center"/>
                </w:tcPr>
                <w:p w14:paraId="3661AEA1">
                  <w:pPr>
                    <w:autoSpaceDE w:val="0"/>
                    <w:autoSpaceDN w:val="0"/>
                    <w:jc w:val="center"/>
                    <w:rPr>
                      <w:bCs/>
                      <w:kern w:val="0"/>
                      <w:szCs w:val="21"/>
                    </w:rPr>
                  </w:pPr>
                  <w:r>
                    <w:rPr>
                      <w:rFonts w:hint="eastAsia"/>
                      <w:bCs/>
                      <w:kern w:val="0"/>
                      <w:szCs w:val="21"/>
                    </w:rPr>
                    <w:t>65</w:t>
                  </w:r>
                </w:p>
              </w:tc>
              <w:tc>
                <w:tcPr>
                  <w:tcW w:w="390" w:type="pct"/>
                  <w:vAlign w:val="center"/>
                </w:tcPr>
                <w:p w14:paraId="18C9EFE7">
                  <w:pPr>
                    <w:autoSpaceDE w:val="0"/>
                    <w:autoSpaceDN w:val="0"/>
                    <w:jc w:val="center"/>
                    <w:rPr>
                      <w:bCs/>
                      <w:kern w:val="0"/>
                      <w:szCs w:val="21"/>
                    </w:rPr>
                  </w:pPr>
                  <w:r>
                    <w:rPr>
                      <w:rFonts w:hint="eastAsia"/>
                      <w:bCs/>
                      <w:kern w:val="0"/>
                      <w:szCs w:val="21"/>
                    </w:rPr>
                    <w:t>55</w:t>
                  </w:r>
                </w:p>
              </w:tc>
              <w:tc>
                <w:tcPr>
                  <w:tcW w:w="383" w:type="pct"/>
                  <w:vAlign w:val="center"/>
                </w:tcPr>
                <w:p w14:paraId="3C7FC36E">
                  <w:pPr>
                    <w:autoSpaceDE w:val="0"/>
                    <w:autoSpaceDN w:val="0"/>
                    <w:jc w:val="center"/>
                    <w:rPr>
                      <w:kern w:val="0"/>
                      <w:szCs w:val="21"/>
                    </w:rPr>
                  </w:pPr>
                  <w:r>
                    <w:rPr>
                      <w:rFonts w:ascii="宋体" w:hAnsi="宋体"/>
                      <w:kern w:val="0"/>
                      <w:szCs w:val="21"/>
                    </w:rPr>
                    <w:t>达标</w:t>
                  </w:r>
                </w:p>
              </w:tc>
              <w:tc>
                <w:tcPr>
                  <w:tcW w:w="389" w:type="pct"/>
                  <w:vAlign w:val="center"/>
                </w:tcPr>
                <w:p w14:paraId="24C8F9BB">
                  <w:pPr>
                    <w:autoSpaceDE w:val="0"/>
                    <w:autoSpaceDN w:val="0"/>
                    <w:jc w:val="center"/>
                    <w:rPr>
                      <w:kern w:val="0"/>
                      <w:szCs w:val="21"/>
                    </w:rPr>
                  </w:pPr>
                  <w:r>
                    <w:rPr>
                      <w:rFonts w:ascii="宋体" w:hAnsi="宋体"/>
                      <w:kern w:val="0"/>
                      <w:szCs w:val="21"/>
                    </w:rPr>
                    <w:t>达标</w:t>
                  </w:r>
                </w:p>
              </w:tc>
            </w:tr>
            <w:tr w14:paraId="60C9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513" w:type="pct"/>
                  <w:vAlign w:val="center"/>
                </w:tcPr>
                <w:p w14:paraId="06F3BA0B">
                  <w:pPr>
                    <w:autoSpaceDE w:val="0"/>
                    <w:autoSpaceDN w:val="0"/>
                    <w:jc w:val="center"/>
                    <w:rPr>
                      <w:bCs/>
                      <w:kern w:val="0"/>
                      <w:szCs w:val="21"/>
                    </w:rPr>
                  </w:pPr>
                  <w:r>
                    <w:rPr>
                      <w:rFonts w:ascii="宋体" w:hAnsi="宋体"/>
                      <w:bCs/>
                      <w:kern w:val="0"/>
                      <w:szCs w:val="21"/>
                    </w:rPr>
                    <w:t>西厂界</w:t>
                  </w:r>
                </w:p>
              </w:tc>
              <w:tc>
                <w:tcPr>
                  <w:tcW w:w="703" w:type="pct"/>
                  <w:vAlign w:val="center"/>
                </w:tcPr>
                <w:p w14:paraId="64EC5FA4">
                  <w:pPr>
                    <w:autoSpaceDE w:val="0"/>
                    <w:autoSpaceDN w:val="0"/>
                    <w:jc w:val="center"/>
                    <w:rPr>
                      <w:bCs/>
                      <w:kern w:val="0"/>
                      <w:szCs w:val="21"/>
                    </w:rPr>
                  </w:pPr>
                  <w:r>
                    <w:rPr>
                      <w:rFonts w:hint="eastAsia"/>
                      <w:bCs/>
                      <w:kern w:val="0"/>
                      <w:szCs w:val="21"/>
                    </w:rPr>
                    <w:t>30</w:t>
                  </w:r>
                </w:p>
              </w:tc>
              <w:tc>
                <w:tcPr>
                  <w:tcW w:w="452" w:type="pct"/>
                  <w:vAlign w:val="center"/>
                </w:tcPr>
                <w:p w14:paraId="55A0FB0B">
                  <w:pPr>
                    <w:autoSpaceDE w:val="0"/>
                    <w:autoSpaceDN w:val="0"/>
                    <w:jc w:val="center"/>
                    <w:rPr>
                      <w:bCs/>
                      <w:kern w:val="0"/>
                      <w:szCs w:val="21"/>
                    </w:rPr>
                  </w:pPr>
                  <w:r>
                    <w:rPr>
                      <w:rFonts w:hint="eastAsia"/>
                      <w:bCs/>
                      <w:kern w:val="0"/>
                      <w:szCs w:val="21"/>
                    </w:rPr>
                    <w:t>50.7</w:t>
                  </w:r>
                </w:p>
              </w:tc>
              <w:tc>
                <w:tcPr>
                  <w:tcW w:w="452" w:type="pct"/>
                  <w:vAlign w:val="center"/>
                </w:tcPr>
                <w:p w14:paraId="72BCE8DB">
                  <w:pPr>
                    <w:autoSpaceDE w:val="0"/>
                    <w:autoSpaceDN w:val="0"/>
                    <w:jc w:val="center"/>
                    <w:rPr>
                      <w:bCs/>
                      <w:kern w:val="0"/>
                      <w:szCs w:val="21"/>
                    </w:rPr>
                  </w:pPr>
                  <w:r>
                    <w:rPr>
                      <w:rFonts w:hint="eastAsia"/>
                      <w:bCs/>
                      <w:kern w:val="0"/>
                      <w:szCs w:val="21"/>
                    </w:rPr>
                    <w:t>41.6</w:t>
                  </w:r>
                </w:p>
              </w:tc>
              <w:tc>
                <w:tcPr>
                  <w:tcW w:w="562" w:type="pct"/>
                  <w:vAlign w:val="center"/>
                </w:tcPr>
                <w:p w14:paraId="5A590A6E">
                  <w:pPr>
                    <w:widowControl/>
                    <w:autoSpaceDE w:val="0"/>
                    <w:autoSpaceDN w:val="0"/>
                    <w:jc w:val="center"/>
                    <w:textAlignment w:val="center"/>
                    <w:rPr>
                      <w:bCs/>
                      <w:kern w:val="0"/>
                      <w:szCs w:val="21"/>
                    </w:rPr>
                  </w:pPr>
                  <w:r>
                    <w:rPr>
                      <w:rFonts w:hint="eastAsia"/>
                      <w:kern w:val="0"/>
                      <w:szCs w:val="21"/>
                    </w:rPr>
                    <w:t>15.5</w:t>
                  </w:r>
                </w:p>
              </w:tc>
              <w:tc>
                <w:tcPr>
                  <w:tcW w:w="383" w:type="pct"/>
                  <w:vAlign w:val="center"/>
                </w:tcPr>
                <w:p w14:paraId="776353A5">
                  <w:pPr>
                    <w:jc w:val="center"/>
                    <w:rPr>
                      <w:kern w:val="0"/>
                      <w:szCs w:val="21"/>
                    </w:rPr>
                  </w:pPr>
                  <w:r>
                    <w:rPr>
                      <w:rFonts w:hint="eastAsia"/>
                      <w:kern w:val="0"/>
                      <w:szCs w:val="21"/>
                    </w:rPr>
                    <w:t>55.7</w:t>
                  </w:r>
                </w:p>
              </w:tc>
              <w:tc>
                <w:tcPr>
                  <w:tcW w:w="390" w:type="pct"/>
                  <w:vAlign w:val="center"/>
                </w:tcPr>
                <w:p w14:paraId="69E880E9">
                  <w:pPr>
                    <w:jc w:val="center"/>
                    <w:rPr>
                      <w:kern w:val="0"/>
                      <w:szCs w:val="21"/>
                    </w:rPr>
                  </w:pPr>
                  <w:r>
                    <w:rPr>
                      <w:rFonts w:hint="eastAsia"/>
                      <w:kern w:val="0"/>
                      <w:szCs w:val="21"/>
                    </w:rPr>
                    <w:t>44.9</w:t>
                  </w:r>
                </w:p>
              </w:tc>
              <w:tc>
                <w:tcPr>
                  <w:tcW w:w="383" w:type="pct"/>
                  <w:vAlign w:val="center"/>
                </w:tcPr>
                <w:p w14:paraId="248B5F3A">
                  <w:pPr>
                    <w:autoSpaceDE w:val="0"/>
                    <w:autoSpaceDN w:val="0"/>
                    <w:jc w:val="center"/>
                    <w:rPr>
                      <w:kern w:val="0"/>
                      <w:szCs w:val="21"/>
                    </w:rPr>
                  </w:pPr>
                  <w:r>
                    <w:rPr>
                      <w:rFonts w:hint="eastAsia"/>
                      <w:bCs/>
                      <w:kern w:val="0"/>
                      <w:szCs w:val="21"/>
                    </w:rPr>
                    <w:t>65</w:t>
                  </w:r>
                </w:p>
              </w:tc>
              <w:tc>
                <w:tcPr>
                  <w:tcW w:w="390" w:type="pct"/>
                  <w:vAlign w:val="center"/>
                </w:tcPr>
                <w:p w14:paraId="454D081E">
                  <w:pPr>
                    <w:autoSpaceDE w:val="0"/>
                    <w:autoSpaceDN w:val="0"/>
                    <w:jc w:val="center"/>
                    <w:rPr>
                      <w:kern w:val="0"/>
                      <w:szCs w:val="21"/>
                    </w:rPr>
                  </w:pPr>
                  <w:r>
                    <w:rPr>
                      <w:rFonts w:hint="eastAsia"/>
                      <w:bCs/>
                      <w:kern w:val="0"/>
                      <w:szCs w:val="21"/>
                    </w:rPr>
                    <w:t>55</w:t>
                  </w:r>
                </w:p>
              </w:tc>
              <w:tc>
                <w:tcPr>
                  <w:tcW w:w="383" w:type="pct"/>
                  <w:vAlign w:val="center"/>
                </w:tcPr>
                <w:p w14:paraId="316C3428">
                  <w:pPr>
                    <w:autoSpaceDE w:val="0"/>
                    <w:autoSpaceDN w:val="0"/>
                    <w:jc w:val="center"/>
                    <w:rPr>
                      <w:kern w:val="0"/>
                      <w:szCs w:val="21"/>
                    </w:rPr>
                  </w:pPr>
                  <w:r>
                    <w:rPr>
                      <w:rFonts w:ascii="宋体" w:hAnsi="宋体"/>
                      <w:kern w:val="0"/>
                      <w:szCs w:val="21"/>
                    </w:rPr>
                    <w:t>达标</w:t>
                  </w:r>
                </w:p>
              </w:tc>
              <w:tc>
                <w:tcPr>
                  <w:tcW w:w="389" w:type="pct"/>
                  <w:vAlign w:val="center"/>
                </w:tcPr>
                <w:p w14:paraId="72921786">
                  <w:pPr>
                    <w:autoSpaceDE w:val="0"/>
                    <w:autoSpaceDN w:val="0"/>
                    <w:jc w:val="center"/>
                    <w:rPr>
                      <w:kern w:val="0"/>
                      <w:szCs w:val="21"/>
                    </w:rPr>
                  </w:pPr>
                  <w:r>
                    <w:rPr>
                      <w:rFonts w:ascii="宋体" w:hAnsi="宋体"/>
                      <w:kern w:val="0"/>
                      <w:szCs w:val="21"/>
                    </w:rPr>
                    <w:t>达标</w:t>
                  </w:r>
                </w:p>
              </w:tc>
            </w:tr>
            <w:tr w14:paraId="27F4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513" w:type="pct"/>
                  <w:vAlign w:val="center"/>
                </w:tcPr>
                <w:p w14:paraId="1270DE46">
                  <w:pPr>
                    <w:autoSpaceDE w:val="0"/>
                    <w:autoSpaceDN w:val="0"/>
                    <w:jc w:val="center"/>
                    <w:rPr>
                      <w:bCs/>
                      <w:kern w:val="0"/>
                      <w:szCs w:val="21"/>
                    </w:rPr>
                  </w:pPr>
                  <w:r>
                    <w:rPr>
                      <w:rFonts w:ascii="宋体" w:hAnsi="宋体"/>
                      <w:bCs/>
                      <w:kern w:val="0"/>
                      <w:szCs w:val="21"/>
                    </w:rPr>
                    <w:t>北厂界</w:t>
                  </w:r>
                </w:p>
              </w:tc>
              <w:tc>
                <w:tcPr>
                  <w:tcW w:w="703" w:type="pct"/>
                  <w:vAlign w:val="center"/>
                </w:tcPr>
                <w:p w14:paraId="50C597E2">
                  <w:pPr>
                    <w:autoSpaceDE w:val="0"/>
                    <w:autoSpaceDN w:val="0"/>
                    <w:jc w:val="center"/>
                    <w:rPr>
                      <w:bCs/>
                      <w:kern w:val="0"/>
                      <w:szCs w:val="21"/>
                    </w:rPr>
                  </w:pPr>
                  <w:r>
                    <w:rPr>
                      <w:rFonts w:hint="eastAsia"/>
                      <w:bCs/>
                      <w:kern w:val="0"/>
                      <w:szCs w:val="21"/>
                    </w:rPr>
                    <w:t>15</w:t>
                  </w:r>
                </w:p>
              </w:tc>
              <w:tc>
                <w:tcPr>
                  <w:tcW w:w="452" w:type="pct"/>
                  <w:vAlign w:val="center"/>
                </w:tcPr>
                <w:p w14:paraId="7984906C">
                  <w:pPr>
                    <w:autoSpaceDE w:val="0"/>
                    <w:autoSpaceDN w:val="0"/>
                    <w:jc w:val="center"/>
                    <w:rPr>
                      <w:bCs/>
                      <w:kern w:val="0"/>
                      <w:szCs w:val="21"/>
                    </w:rPr>
                  </w:pPr>
                  <w:r>
                    <w:rPr>
                      <w:rFonts w:hint="eastAsia"/>
                      <w:bCs/>
                      <w:kern w:val="0"/>
                      <w:szCs w:val="21"/>
                    </w:rPr>
                    <w:t>51.9</w:t>
                  </w:r>
                </w:p>
              </w:tc>
              <w:tc>
                <w:tcPr>
                  <w:tcW w:w="452" w:type="pct"/>
                  <w:vAlign w:val="center"/>
                </w:tcPr>
                <w:p w14:paraId="54031004">
                  <w:pPr>
                    <w:autoSpaceDE w:val="0"/>
                    <w:autoSpaceDN w:val="0"/>
                    <w:jc w:val="center"/>
                    <w:rPr>
                      <w:bCs/>
                      <w:kern w:val="0"/>
                      <w:szCs w:val="21"/>
                    </w:rPr>
                  </w:pPr>
                  <w:r>
                    <w:rPr>
                      <w:rFonts w:hint="eastAsia"/>
                      <w:bCs/>
                      <w:kern w:val="0"/>
                      <w:szCs w:val="21"/>
                    </w:rPr>
                    <w:t>42.1</w:t>
                  </w:r>
                </w:p>
              </w:tc>
              <w:tc>
                <w:tcPr>
                  <w:tcW w:w="562" w:type="pct"/>
                  <w:vAlign w:val="center"/>
                </w:tcPr>
                <w:p w14:paraId="4E883F0E">
                  <w:pPr>
                    <w:widowControl/>
                    <w:autoSpaceDE w:val="0"/>
                    <w:autoSpaceDN w:val="0"/>
                    <w:jc w:val="center"/>
                    <w:textAlignment w:val="center"/>
                    <w:rPr>
                      <w:bCs/>
                      <w:kern w:val="0"/>
                      <w:szCs w:val="21"/>
                    </w:rPr>
                  </w:pPr>
                  <w:r>
                    <w:rPr>
                      <w:rFonts w:hint="eastAsia"/>
                      <w:kern w:val="0"/>
                      <w:szCs w:val="21"/>
                    </w:rPr>
                    <w:t>21.5</w:t>
                  </w:r>
                  <w:r>
                    <w:rPr>
                      <w:kern w:val="0"/>
                      <w:szCs w:val="21"/>
                    </w:rPr>
                    <w:t xml:space="preserve"> </w:t>
                  </w:r>
                </w:p>
              </w:tc>
              <w:tc>
                <w:tcPr>
                  <w:tcW w:w="383" w:type="pct"/>
                  <w:vAlign w:val="center"/>
                </w:tcPr>
                <w:p w14:paraId="737FCBF7">
                  <w:pPr>
                    <w:jc w:val="center"/>
                    <w:rPr>
                      <w:kern w:val="0"/>
                      <w:szCs w:val="21"/>
                    </w:rPr>
                  </w:pPr>
                  <w:r>
                    <w:rPr>
                      <w:rFonts w:hint="eastAsia"/>
                      <w:kern w:val="0"/>
                      <w:szCs w:val="21"/>
                    </w:rPr>
                    <w:t>57.1</w:t>
                  </w:r>
                </w:p>
              </w:tc>
              <w:tc>
                <w:tcPr>
                  <w:tcW w:w="390" w:type="pct"/>
                  <w:vAlign w:val="center"/>
                </w:tcPr>
                <w:p w14:paraId="5FCCA760">
                  <w:pPr>
                    <w:jc w:val="center"/>
                    <w:rPr>
                      <w:kern w:val="0"/>
                      <w:szCs w:val="21"/>
                    </w:rPr>
                  </w:pPr>
                  <w:r>
                    <w:rPr>
                      <w:rFonts w:hint="eastAsia"/>
                      <w:kern w:val="0"/>
                      <w:szCs w:val="21"/>
                    </w:rPr>
                    <w:t>46.3</w:t>
                  </w:r>
                </w:p>
              </w:tc>
              <w:tc>
                <w:tcPr>
                  <w:tcW w:w="383" w:type="pct"/>
                  <w:vAlign w:val="center"/>
                </w:tcPr>
                <w:p w14:paraId="69765C32">
                  <w:pPr>
                    <w:autoSpaceDE w:val="0"/>
                    <w:autoSpaceDN w:val="0"/>
                    <w:jc w:val="center"/>
                    <w:rPr>
                      <w:kern w:val="0"/>
                      <w:szCs w:val="21"/>
                    </w:rPr>
                  </w:pPr>
                  <w:r>
                    <w:rPr>
                      <w:rFonts w:hint="eastAsia"/>
                      <w:bCs/>
                      <w:kern w:val="0"/>
                      <w:szCs w:val="21"/>
                    </w:rPr>
                    <w:t>65</w:t>
                  </w:r>
                </w:p>
              </w:tc>
              <w:tc>
                <w:tcPr>
                  <w:tcW w:w="390" w:type="pct"/>
                  <w:vAlign w:val="center"/>
                </w:tcPr>
                <w:p w14:paraId="306BBC57">
                  <w:pPr>
                    <w:autoSpaceDE w:val="0"/>
                    <w:autoSpaceDN w:val="0"/>
                    <w:jc w:val="center"/>
                    <w:rPr>
                      <w:kern w:val="0"/>
                      <w:szCs w:val="21"/>
                    </w:rPr>
                  </w:pPr>
                  <w:r>
                    <w:rPr>
                      <w:rFonts w:hint="eastAsia"/>
                      <w:bCs/>
                      <w:kern w:val="0"/>
                      <w:szCs w:val="21"/>
                    </w:rPr>
                    <w:t>55</w:t>
                  </w:r>
                </w:p>
              </w:tc>
              <w:tc>
                <w:tcPr>
                  <w:tcW w:w="383" w:type="pct"/>
                  <w:vAlign w:val="center"/>
                </w:tcPr>
                <w:p w14:paraId="7D1E597E">
                  <w:pPr>
                    <w:autoSpaceDE w:val="0"/>
                    <w:autoSpaceDN w:val="0"/>
                    <w:jc w:val="center"/>
                    <w:rPr>
                      <w:kern w:val="0"/>
                      <w:szCs w:val="21"/>
                    </w:rPr>
                  </w:pPr>
                  <w:r>
                    <w:rPr>
                      <w:rFonts w:ascii="宋体" w:hAnsi="宋体"/>
                      <w:kern w:val="0"/>
                      <w:szCs w:val="21"/>
                    </w:rPr>
                    <w:t>达标</w:t>
                  </w:r>
                </w:p>
              </w:tc>
              <w:tc>
                <w:tcPr>
                  <w:tcW w:w="389" w:type="pct"/>
                  <w:vAlign w:val="center"/>
                </w:tcPr>
                <w:p w14:paraId="4C5AA072">
                  <w:pPr>
                    <w:autoSpaceDE w:val="0"/>
                    <w:autoSpaceDN w:val="0"/>
                    <w:jc w:val="center"/>
                    <w:rPr>
                      <w:kern w:val="0"/>
                      <w:szCs w:val="21"/>
                    </w:rPr>
                  </w:pPr>
                  <w:r>
                    <w:rPr>
                      <w:rFonts w:ascii="宋体" w:hAnsi="宋体"/>
                      <w:kern w:val="0"/>
                      <w:szCs w:val="21"/>
                    </w:rPr>
                    <w:t>达标</w:t>
                  </w:r>
                </w:p>
              </w:tc>
            </w:tr>
          </w:tbl>
          <w:p w14:paraId="6C4B4868">
            <w:pPr>
              <w:adjustRightInd w:val="0"/>
              <w:snapToGrid w:val="0"/>
              <w:spacing w:line="480" w:lineRule="exact"/>
              <w:ind w:firstLine="480" w:firstLineChars="200"/>
              <w:rPr>
                <w:bCs/>
                <w:sz w:val="24"/>
              </w:rPr>
            </w:pPr>
            <w:r>
              <w:rPr>
                <w:sz w:val="24"/>
              </w:rPr>
              <w:t>经预测，项目厂界噪声的预测值可满足《工业企业厂界环境噪声排放标准》（GB12348-2008）</w:t>
            </w:r>
            <w:r>
              <w:rPr>
                <w:rFonts w:hint="eastAsia"/>
                <w:sz w:val="24"/>
              </w:rPr>
              <w:t>2</w:t>
            </w:r>
            <w:r>
              <w:rPr>
                <w:sz w:val="24"/>
              </w:rPr>
              <w:t>类标准要求。</w:t>
            </w:r>
          </w:p>
          <w:p w14:paraId="08EBD652">
            <w:pPr>
              <w:spacing w:line="480" w:lineRule="exact"/>
              <w:ind w:firstLine="480" w:firstLineChars="200"/>
              <w:rPr>
                <w:sz w:val="24"/>
              </w:rPr>
            </w:pPr>
            <w:r>
              <w:rPr>
                <w:sz w:val="24"/>
              </w:rPr>
              <w:t>本项目具体通过以下措施对噪声进行防治：</w:t>
            </w:r>
          </w:p>
          <w:p w14:paraId="4EF99689">
            <w:pPr>
              <w:spacing w:line="480" w:lineRule="exact"/>
              <w:ind w:firstLine="480" w:firstLineChars="200"/>
              <w:rPr>
                <w:sz w:val="24"/>
              </w:rPr>
            </w:pPr>
            <w:r>
              <w:rPr>
                <w:rFonts w:hint="eastAsia" w:ascii="宋体" w:hAnsi="宋体" w:cs="宋体"/>
                <w:sz w:val="24"/>
              </w:rPr>
              <w:t>①</w:t>
            </w:r>
            <w:r>
              <w:rPr>
                <w:sz w:val="24"/>
              </w:rPr>
              <w:t>主要产噪设备均合理布置于厂房内，通过厂房隔音和距离衰减降低噪声；</w:t>
            </w:r>
          </w:p>
          <w:p w14:paraId="7A6A14E1">
            <w:pPr>
              <w:spacing w:line="480" w:lineRule="exact"/>
              <w:ind w:firstLine="480" w:firstLineChars="200"/>
              <w:rPr>
                <w:sz w:val="24"/>
              </w:rPr>
            </w:pPr>
            <w:r>
              <w:rPr>
                <w:rFonts w:hint="eastAsia" w:ascii="宋体" w:hAnsi="宋体" w:cs="宋体"/>
                <w:sz w:val="24"/>
              </w:rPr>
              <w:t>②</w:t>
            </w:r>
            <w:r>
              <w:rPr>
                <w:sz w:val="24"/>
              </w:rPr>
              <w:t>使用减振垫对部分设备进行基础减振，风机安装消音器；</w:t>
            </w:r>
          </w:p>
          <w:p w14:paraId="3BFB5492">
            <w:pPr>
              <w:spacing w:line="480" w:lineRule="exact"/>
              <w:ind w:firstLine="480" w:firstLineChars="200"/>
              <w:rPr>
                <w:sz w:val="24"/>
              </w:rPr>
            </w:pPr>
            <w:r>
              <w:rPr>
                <w:rFonts w:hint="eastAsia" w:ascii="宋体" w:hAnsi="宋体" w:cs="宋体"/>
                <w:sz w:val="24"/>
              </w:rPr>
              <w:t>③</w:t>
            </w:r>
            <w:r>
              <w:rPr>
                <w:sz w:val="24"/>
              </w:rPr>
              <w:t>定期维护生产设备、使设备运行良好；</w:t>
            </w:r>
          </w:p>
          <w:p w14:paraId="0008E349">
            <w:pPr>
              <w:spacing w:line="480" w:lineRule="exact"/>
              <w:ind w:firstLine="480" w:firstLineChars="200"/>
              <w:rPr>
                <w:sz w:val="24"/>
              </w:rPr>
            </w:pPr>
            <w:r>
              <w:rPr>
                <w:rFonts w:hint="eastAsia" w:ascii="宋体" w:hAnsi="宋体" w:cs="宋体"/>
                <w:sz w:val="24"/>
              </w:rPr>
              <w:t>④</w:t>
            </w:r>
            <w:r>
              <w:rPr>
                <w:sz w:val="24"/>
              </w:rPr>
              <w:t>选用低噪声型号设备；</w:t>
            </w:r>
          </w:p>
          <w:p w14:paraId="0BFC5128">
            <w:pPr>
              <w:spacing w:line="480" w:lineRule="exact"/>
              <w:ind w:firstLine="480" w:firstLineChars="200"/>
              <w:rPr>
                <w:sz w:val="24"/>
              </w:rPr>
            </w:pPr>
            <w:r>
              <w:rPr>
                <w:rFonts w:hint="eastAsia" w:ascii="宋体" w:hAnsi="宋体" w:cs="宋体"/>
                <w:sz w:val="24"/>
              </w:rPr>
              <w:t>⑤</w:t>
            </w:r>
            <w:r>
              <w:rPr>
                <w:sz w:val="24"/>
              </w:rPr>
              <w:t>合理安排设备和厂区平面布局。</w:t>
            </w:r>
          </w:p>
          <w:p w14:paraId="389E1F44">
            <w:pPr>
              <w:spacing w:line="480" w:lineRule="exact"/>
              <w:ind w:firstLine="482"/>
              <w:rPr>
                <w:sz w:val="24"/>
              </w:rPr>
            </w:pPr>
            <w:r>
              <w:rPr>
                <w:rFonts w:hint="eastAsia"/>
                <w:sz w:val="24"/>
              </w:rPr>
              <w:t>（3）</w:t>
            </w:r>
            <w:r>
              <w:rPr>
                <w:sz w:val="24"/>
              </w:rPr>
              <w:t>监测计划</w:t>
            </w:r>
          </w:p>
          <w:p w14:paraId="4024B18E">
            <w:pPr>
              <w:spacing w:line="480" w:lineRule="exact"/>
              <w:ind w:firstLine="482"/>
              <w:rPr>
                <w:sz w:val="24"/>
              </w:rPr>
            </w:pPr>
            <w:r>
              <w:rPr>
                <w:sz w:val="24"/>
              </w:rPr>
              <w:t>根据《排污单位自行监测技术指南 总则》（HJ819-2017）要求，本项目噪声监测因子、监测点位和监测频率详见表4-</w:t>
            </w:r>
            <w:r>
              <w:rPr>
                <w:rFonts w:hint="eastAsia"/>
                <w:sz w:val="24"/>
              </w:rPr>
              <w:t>6。</w:t>
            </w:r>
          </w:p>
          <w:p w14:paraId="3D494A46">
            <w:pPr>
              <w:pStyle w:val="8"/>
              <w:spacing w:before="0" w:after="0" w:line="480" w:lineRule="exact"/>
              <w:jc w:val="center"/>
              <w:rPr>
                <w:b/>
                <w:bCs/>
                <w:sz w:val="24"/>
                <w:szCs w:val="24"/>
              </w:rPr>
            </w:pPr>
            <w:r>
              <w:rPr>
                <w:b/>
                <w:bCs/>
                <w:sz w:val="24"/>
                <w:szCs w:val="24"/>
              </w:rPr>
              <w:t>表4-6    运营期环境监测计划表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150"/>
              <w:gridCol w:w="1770"/>
              <w:gridCol w:w="1275"/>
              <w:gridCol w:w="3414"/>
            </w:tblGrid>
            <w:tr w14:paraId="5008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08FE64B4">
                  <w:pPr>
                    <w:autoSpaceDE w:val="0"/>
                    <w:autoSpaceDN w:val="0"/>
                    <w:spacing w:line="260" w:lineRule="exact"/>
                    <w:jc w:val="center"/>
                    <w:rPr>
                      <w:color w:val="000000"/>
                      <w:spacing w:val="-10"/>
                      <w:sz w:val="22"/>
                      <w:szCs w:val="22"/>
                    </w:rPr>
                  </w:pPr>
                  <w:r>
                    <w:rPr>
                      <w:color w:val="000000"/>
                      <w:spacing w:val="-10"/>
                    </w:rPr>
                    <w:t>污染源</w:t>
                  </w:r>
                </w:p>
              </w:tc>
              <w:tc>
                <w:tcPr>
                  <w:tcW w:w="681" w:type="pct"/>
                  <w:tcBorders>
                    <w:top w:val="single" w:color="auto" w:sz="4" w:space="0"/>
                    <w:left w:val="single" w:color="auto" w:sz="4" w:space="0"/>
                    <w:bottom w:val="single" w:color="auto" w:sz="4" w:space="0"/>
                    <w:right w:val="single" w:color="auto" w:sz="4" w:space="0"/>
                  </w:tcBorders>
                  <w:vAlign w:val="center"/>
                </w:tcPr>
                <w:p w14:paraId="70E797EE">
                  <w:pPr>
                    <w:autoSpaceDE w:val="0"/>
                    <w:autoSpaceDN w:val="0"/>
                    <w:spacing w:line="260" w:lineRule="exact"/>
                    <w:jc w:val="center"/>
                    <w:rPr>
                      <w:color w:val="000000"/>
                      <w:spacing w:val="-10"/>
                      <w:sz w:val="22"/>
                      <w:szCs w:val="22"/>
                    </w:rPr>
                  </w:pPr>
                  <w:r>
                    <w:rPr>
                      <w:color w:val="000000"/>
                      <w:spacing w:val="-10"/>
                    </w:rPr>
                    <w:t>监测项目</w:t>
                  </w:r>
                </w:p>
              </w:tc>
              <w:tc>
                <w:tcPr>
                  <w:tcW w:w="1048" w:type="pct"/>
                  <w:tcBorders>
                    <w:top w:val="single" w:color="auto" w:sz="4" w:space="0"/>
                    <w:left w:val="single" w:color="auto" w:sz="4" w:space="0"/>
                    <w:bottom w:val="single" w:color="auto" w:sz="4" w:space="0"/>
                    <w:right w:val="single" w:color="auto" w:sz="4" w:space="0"/>
                  </w:tcBorders>
                  <w:vAlign w:val="center"/>
                </w:tcPr>
                <w:p w14:paraId="7FA0FBF9">
                  <w:pPr>
                    <w:autoSpaceDE w:val="0"/>
                    <w:autoSpaceDN w:val="0"/>
                    <w:spacing w:line="260" w:lineRule="exact"/>
                    <w:jc w:val="center"/>
                    <w:rPr>
                      <w:color w:val="000000"/>
                      <w:spacing w:val="-10"/>
                      <w:sz w:val="22"/>
                      <w:szCs w:val="22"/>
                    </w:rPr>
                  </w:pPr>
                  <w:r>
                    <w:rPr>
                      <w:color w:val="000000"/>
                      <w:spacing w:val="-10"/>
                    </w:rPr>
                    <w:t>监测点位置</w:t>
                  </w:r>
                </w:p>
              </w:tc>
              <w:tc>
                <w:tcPr>
                  <w:tcW w:w="755" w:type="pct"/>
                  <w:tcBorders>
                    <w:top w:val="single" w:color="auto" w:sz="4" w:space="0"/>
                    <w:left w:val="single" w:color="auto" w:sz="4" w:space="0"/>
                    <w:bottom w:val="single" w:color="auto" w:sz="4" w:space="0"/>
                    <w:right w:val="single" w:color="auto" w:sz="4" w:space="0"/>
                  </w:tcBorders>
                  <w:vAlign w:val="center"/>
                </w:tcPr>
                <w:p w14:paraId="60FA714E">
                  <w:pPr>
                    <w:autoSpaceDE w:val="0"/>
                    <w:autoSpaceDN w:val="0"/>
                    <w:spacing w:line="260" w:lineRule="exact"/>
                    <w:jc w:val="center"/>
                    <w:rPr>
                      <w:color w:val="000000"/>
                      <w:spacing w:val="-10"/>
                      <w:sz w:val="22"/>
                      <w:szCs w:val="22"/>
                    </w:rPr>
                  </w:pPr>
                  <w:r>
                    <w:rPr>
                      <w:color w:val="000000"/>
                      <w:spacing w:val="-10"/>
                    </w:rPr>
                    <w:t>监测频率</w:t>
                  </w:r>
                </w:p>
              </w:tc>
              <w:tc>
                <w:tcPr>
                  <w:tcW w:w="2020" w:type="pct"/>
                  <w:tcBorders>
                    <w:top w:val="single" w:color="auto" w:sz="4" w:space="0"/>
                    <w:left w:val="single" w:color="auto" w:sz="4" w:space="0"/>
                    <w:bottom w:val="single" w:color="auto" w:sz="4" w:space="0"/>
                    <w:right w:val="single" w:color="auto" w:sz="4" w:space="0"/>
                  </w:tcBorders>
                  <w:vAlign w:val="center"/>
                </w:tcPr>
                <w:p w14:paraId="030BA7A0">
                  <w:pPr>
                    <w:autoSpaceDE w:val="0"/>
                    <w:autoSpaceDN w:val="0"/>
                    <w:spacing w:line="260" w:lineRule="exact"/>
                    <w:jc w:val="center"/>
                    <w:rPr>
                      <w:color w:val="000000"/>
                      <w:spacing w:val="-10"/>
                      <w:sz w:val="22"/>
                      <w:szCs w:val="22"/>
                    </w:rPr>
                  </w:pPr>
                  <w:r>
                    <w:rPr>
                      <w:color w:val="000000"/>
                      <w:spacing w:val="-10"/>
                    </w:rPr>
                    <w:t>控制标准</w:t>
                  </w:r>
                </w:p>
              </w:tc>
            </w:tr>
            <w:tr w14:paraId="65E4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6EDE09E8">
                  <w:pPr>
                    <w:autoSpaceDE w:val="0"/>
                    <w:autoSpaceDN w:val="0"/>
                    <w:spacing w:line="260" w:lineRule="exact"/>
                    <w:jc w:val="center"/>
                    <w:rPr>
                      <w:color w:val="000000"/>
                      <w:sz w:val="22"/>
                      <w:szCs w:val="22"/>
                    </w:rPr>
                  </w:pPr>
                  <w:r>
                    <w:rPr>
                      <w:color w:val="000000"/>
                    </w:rPr>
                    <w:t>噪声</w:t>
                  </w:r>
                </w:p>
              </w:tc>
              <w:tc>
                <w:tcPr>
                  <w:tcW w:w="681" w:type="pct"/>
                  <w:tcBorders>
                    <w:top w:val="single" w:color="auto" w:sz="4" w:space="0"/>
                    <w:left w:val="single" w:color="auto" w:sz="4" w:space="0"/>
                    <w:bottom w:val="single" w:color="auto" w:sz="4" w:space="0"/>
                    <w:right w:val="single" w:color="auto" w:sz="4" w:space="0"/>
                  </w:tcBorders>
                  <w:vAlign w:val="center"/>
                </w:tcPr>
                <w:p w14:paraId="35A66592">
                  <w:pPr>
                    <w:autoSpaceDE w:val="0"/>
                    <w:autoSpaceDN w:val="0"/>
                    <w:spacing w:line="260" w:lineRule="exact"/>
                    <w:jc w:val="center"/>
                    <w:rPr>
                      <w:color w:val="000000"/>
                      <w:sz w:val="22"/>
                      <w:szCs w:val="22"/>
                    </w:rPr>
                  </w:pPr>
                  <w:r>
                    <w:rPr>
                      <w:color w:val="000000"/>
                    </w:rPr>
                    <w:t>Leq（A）</w:t>
                  </w:r>
                </w:p>
              </w:tc>
              <w:tc>
                <w:tcPr>
                  <w:tcW w:w="1048" w:type="pct"/>
                  <w:tcBorders>
                    <w:top w:val="single" w:color="auto" w:sz="4" w:space="0"/>
                    <w:left w:val="single" w:color="auto" w:sz="4" w:space="0"/>
                    <w:bottom w:val="single" w:color="auto" w:sz="4" w:space="0"/>
                    <w:right w:val="single" w:color="auto" w:sz="4" w:space="0"/>
                  </w:tcBorders>
                  <w:vAlign w:val="center"/>
                </w:tcPr>
                <w:p w14:paraId="2DFE3B41">
                  <w:pPr>
                    <w:autoSpaceDE w:val="0"/>
                    <w:autoSpaceDN w:val="0"/>
                    <w:spacing w:line="260" w:lineRule="exact"/>
                    <w:jc w:val="center"/>
                    <w:rPr>
                      <w:color w:val="000000"/>
                      <w:sz w:val="22"/>
                      <w:szCs w:val="22"/>
                    </w:rPr>
                  </w:pPr>
                  <w:r>
                    <w:rPr>
                      <w:color w:val="000000"/>
                    </w:rPr>
                    <w:t>在项目四周各设置1个监测点</w:t>
                  </w:r>
                </w:p>
              </w:tc>
              <w:tc>
                <w:tcPr>
                  <w:tcW w:w="755" w:type="pct"/>
                  <w:tcBorders>
                    <w:top w:val="single" w:color="auto" w:sz="4" w:space="0"/>
                    <w:left w:val="single" w:color="auto" w:sz="4" w:space="0"/>
                    <w:bottom w:val="single" w:color="auto" w:sz="4" w:space="0"/>
                    <w:right w:val="single" w:color="auto" w:sz="4" w:space="0"/>
                  </w:tcBorders>
                  <w:vAlign w:val="center"/>
                </w:tcPr>
                <w:p w14:paraId="7F3F630F">
                  <w:pPr>
                    <w:autoSpaceDE w:val="0"/>
                    <w:autoSpaceDN w:val="0"/>
                    <w:spacing w:line="260" w:lineRule="exact"/>
                    <w:jc w:val="center"/>
                    <w:rPr>
                      <w:color w:val="000000"/>
                      <w:sz w:val="22"/>
                      <w:szCs w:val="22"/>
                    </w:rPr>
                  </w:pPr>
                  <w:r>
                    <w:rPr>
                      <w:color w:val="000000"/>
                    </w:rPr>
                    <w:t>1次/季度，必要时增加频次</w:t>
                  </w:r>
                </w:p>
              </w:tc>
              <w:tc>
                <w:tcPr>
                  <w:tcW w:w="2020" w:type="pct"/>
                  <w:tcBorders>
                    <w:top w:val="single" w:color="auto" w:sz="4" w:space="0"/>
                    <w:left w:val="single" w:color="auto" w:sz="4" w:space="0"/>
                    <w:bottom w:val="single" w:color="auto" w:sz="4" w:space="0"/>
                    <w:right w:val="single" w:color="auto" w:sz="4" w:space="0"/>
                  </w:tcBorders>
                  <w:vAlign w:val="center"/>
                </w:tcPr>
                <w:p w14:paraId="23D66F62">
                  <w:pPr>
                    <w:autoSpaceDE w:val="0"/>
                    <w:autoSpaceDN w:val="0"/>
                    <w:spacing w:line="260" w:lineRule="exact"/>
                    <w:ind w:right="-73" w:rightChars="-35"/>
                    <w:jc w:val="center"/>
                    <w:rPr>
                      <w:color w:val="000000"/>
                      <w:sz w:val="22"/>
                      <w:szCs w:val="22"/>
                    </w:rPr>
                  </w:pPr>
                  <w:r>
                    <w:rPr>
                      <w:color w:val="000000"/>
                    </w:rPr>
                    <w:t>《工业企业厂界环境噪声排放标准（GB12348-2008）</w:t>
                  </w:r>
                  <w:r>
                    <w:rPr>
                      <w:rFonts w:hint="eastAsia"/>
                      <w:color w:val="000000"/>
                    </w:rPr>
                    <w:t>3</w:t>
                  </w:r>
                  <w:r>
                    <w:rPr>
                      <w:color w:val="000000"/>
                    </w:rPr>
                    <w:t>类标准</w:t>
                  </w:r>
                </w:p>
              </w:tc>
            </w:tr>
          </w:tbl>
          <w:p w14:paraId="3162AD48">
            <w:pPr>
              <w:tabs>
                <w:tab w:val="left" w:pos="0"/>
              </w:tabs>
              <w:spacing w:line="480" w:lineRule="exact"/>
              <w:ind w:firstLine="482" w:firstLineChars="200"/>
              <w:rPr>
                <w:b/>
                <w:snapToGrid w:val="0"/>
                <w:kern w:val="0"/>
                <w:sz w:val="24"/>
                <w:szCs w:val="22"/>
              </w:rPr>
            </w:pPr>
            <w:r>
              <w:rPr>
                <w:b/>
                <w:snapToGrid w:val="0"/>
                <w:kern w:val="0"/>
                <w:sz w:val="24"/>
                <w:szCs w:val="22"/>
              </w:rPr>
              <w:t>4、固体废物环境影响分析</w:t>
            </w:r>
          </w:p>
          <w:p w14:paraId="5B382B89">
            <w:pPr>
              <w:tabs>
                <w:tab w:val="left" w:pos="0"/>
              </w:tabs>
              <w:spacing w:line="480" w:lineRule="exact"/>
              <w:ind w:firstLine="480" w:firstLineChars="200"/>
              <w:rPr>
                <w:bCs/>
                <w:sz w:val="24"/>
              </w:rPr>
            </w:pPr>
            <w:r>
              <w:rPr>
                <w:rFonts w:hint="eastAsia"/>
                <w:bCs/>
                <w:sz w:val="24"/>
              </w:rPr>
              <w:t>（1）固体废物</w:t>
            </w:r>
          </w:p>
          <w:p w14:paraId="1EF8D44C">
            <w:pPr>
              <w:tabs>
                <w:tab w:val="left" w:pos="0"/>
              </w:tabs>
              <w:spacing w:line="480" w:lineRule="exact"/>
              <w:ind w:firstLine="480" w:firstLineChars="200"/>
              <w:rPr>
                <w:bCs/>
                <w:sz w:val="24"/>
              </w:rPr>
            </w:pPr>
            <w:r>
              <w:rPr>
                <w:rFonts w:hint="eastAsia"/>
                <w:bCs/>
                <w:sz w:val="24"/>
              </w:rPr>
              <w:t>项目为煤棚扩建项目，不涉及生产设备，因此，运营期无危废及一般固废产生。</w:t>
            </w:r>
          </w:p>
          <w:p w14:paraId="6A37978E">
            <w:pPr>
              <w:tabs>
                <w:tab w:val="left" w:pos="0"/>
              </w:tabs>
              <w:spacing w:line="480" w:lineRule="exact"/>
              <w:ind w:firstLine="480" w:firstLineChars="200"/>
              <w:rPr>
                <w:bCs/>
                <w:sz w:val="24"/>
              </w:rPr>
            </w:pPr>
            <w:r>
              <w:rPr>
                <w:rFonts w:hint="eastAsia"/>
                <w:bCs/>
                <w:sz w:val="24"/>
              </w:rPr>
              <w:t>（2）生活垃圾</w:t>
            </w:r>
          </w:p>
          <w:p w14:paraId="29530BA8">
            <w:pPr>
              <w:tabs>
                <w:tab w:val="left" w:pos="0"/>
              </w:tabs>
              <w:spacing w:line="480" w:lineRule="exact"/>
              <w:ind w:firstLine="480" w:firstLineChars="200"/>
              <w:rPr>
                <w:bCs/>
                <w:sz w:val="24"/>
              </w:rPr>
            </w:pPr>
            <w:r>
              <w:rPr>
                <w:rFonts w:hint="eastAsia"/>
                <w:bCs/>
                <w:sz w:val="24"/>
              </w:rPr>
              <w:t>项目不新增劳动定员，无生活垃圾产生。</w:t>
            </w:r>
          </w:p>
          <w:p w14:paraId="2D4B3B70">
            <w:pPr>
              <w:spacing w:line="480" w:lineRule="exact"/>
              <w:ind w:firstLine="482" w:firstLineChars="200"/>
              <w:jc w:val="left"/>
              <w:rPr>
                <w:b/>
                <w:bCs/>
                <w:sz w:val="24"/>
                <w:szCs w:val="22"/>
              </w:rPr>
            </w:pPr>
            <w:r>
              <w:rPr>
                <w:b/>
                <w:bCs/>
                <w:sz w:val="24"/>
                <w:szCs w:val="22"/>
              </w:rPr>
              <w:t>5、地下水、土壤影响分析</w:t>
            </w:r>
          </w:p>
          <w:p w14:paraId="530D52CF">
            <w:pPr>
              <w:spacing w:line="480" w:lineRule="exact"/>
              <w:ind w:firstLine="482"/>
              <w:rPr>
                <w:sz w:val="24"/>
              </w:rPr>
            </w:pPr>
            <w:r>
              <w:rPr>
                <w:rFonts w:hint="eastAsia"/>
                <w:sz w:val="24"/>
              </w:rPr>
              <w:t>本项目为储煤棚扩建项目，</w:t>
            </w:r>
            <w:r>
              <w:rPr>
                <w:sz w:val="24"/>
              </w:rPr>
              <w:t>不存在地下水、土壤污染途径</w:t>
            </w:r>
            <w:r>
              <w:rPr>
                <w:rFonts w:hint="eastAsia"/>
                <w:sz w:val="24"/>
              </w:rPr>
              <w:t>。</w:t>
            </w:r>
          </w:p>
          <w:p w14:paraId="3D7C9352">
            <w:pPr>
              <w:spacing w:line="480" w:lineRule="exact"/>
              <w:ind w:firstLine="482"/>
              <w:rPr>
                <w:kern w:val="0"/>
                <w:sz w:val="24"/>
                <w:szCs w:val="32"/>
                <w:lang w:val="zh-CN"/>
              </w:rPr>
            </w:pPr>
            <w:r>
              <w:rPr>
                <w:kern w:val="0"/>
                <w:sz w:val="24"/>
                <w:szCs w:val="32"/>
              </w:rPr>
              <w:t>本项目</w:t>
            </w:r>
            <w:r>
              <w:rPr>
                <w:rFonts w:hint="eastAsia"/>
                <w:kern w:val="0"/>
                <w:sz w:val="24"/>
                <w:szCs w:val="32"/>
              </w:rPr>
              <w:t>所在厂区</w:t>
            </w:r>
            <w:r>
              <w:rPr>
                <w:kern w:val="0"/>
                <w:sz w:val="24"/>
                <w:szCs w:val="32"/>
                <w:lang w:val="zh-CN"/>
              </w:rPr>
              <w:t>占地区域划分为</w:t>
            </w:r>
            <w:r>
              <w:rPr>
                <w:kern w:val="0"/>
                <w:sz w:val="24"/>
                <w:szCs w:val="32"/>
              </w:rPr>
              <w:t>重点防渗区、</w:t>
            </w:r>
            <w:r>
              <w:rPr>
                <w:kern w:val="0"/>
                <w:sz w:val="24"/>
                <w:szCs w:val="32"/>
                <w:lang w:val="zh-CN"/>
              </w:rPr>
              <w:t>简单防渗区和一般防渗区，分区不同采取不同等级的防渗要求建设。</w:t>
            </w:r>
          </w:p>
          <w:p w14:paraId="2608FAD4">
            <w:pPr>
              <w:spacing w:line="480" w:lineRule="exact"/>
              <w:ind w:firstLine="482"/>
              <w:rPr>
                <w:sz w:val="24"/>
              </w:rPr>
            </w:pPr>
            <w:r>
              <w:rPr>
                <w:rFonts w:hint="eastAsia"/>
                <w:kern w:val="0"/>
                <w:sz w:val="24"/>
                <w:szCs w:val="32"/>
                <w:lang w:val="zh-CN"/>
              </w:rPr>
              <w:t>其中</w:t>
            </w:r>
            <w:r>
              <w:rPr>
                <w:rFonts w:hint="eastAsia"/>
                <w:sz w:val="24"/>
              </w:rPr>
              <w:t>危废库按重点防渗区进行防渗，防渗层为至少1m厚黏土层（渗透系数不大于10</w:t>
            </w:r>
            <w:r>
              <w:rPr>
                <w:rFonts w:hint="eastAsia"/>
                <w:sz w:val="24"/>
                <w:vertAlign w:val="superscript"/>
              </w:rPr>
              <w:t>-7</w:t>
            </w:r>
            <w:r>
              <w:rPr>
                <w:rFonts w:hint="eastAsia"/>
                <w:sz w:val="24"/>
              </w:rPr>
              <w:t>cm/s），或至少2mm厚高密度聚乙烯膜等人工防渗材料（渗透系数不大于10</w:t>
            </w:r>
            <w:r>
              <w:rPr>
                <w:rFonts w:hint="eastAsia"/>
                <w:sz w:val="24"/>
                <w:vertAlign w:val="superscript"/>
              </w:rPr>
              <w:t>-10</w:t>
            </w:r>
            <w:r>
              <w:rPr>
                <w:rFonts w:hint="eastAsia"/>
                <w:sz w:val="24"/>
              </w:rPr>
              <w:t>cm/s）；煤棚地面进行水泥硬化处理，满足简单防渗区要求。</w:t>
            </w:r>
          </w:p>
          <w:p w14:paraId="1855AE9B">
            <w:pPr>
              <w:pStyle w:val="8"/>
              <w:spacing w:before="0" w:after="0" w:line="480" w:lineRule="exact"/>
              <w:jc w:val="center"/>
              <w:rPr>
                <w:b/>
                <w:bCs/>
                <w:sz w:val="24"/>
                <w:szCs w:val="24"/>
              </w:rPr>
            </w:pPr>
            <w:r>
              <w:rPr>
                <w:rFonts w:hint="eastAsia"/>
                <w:b/>
                <w:bCs/>
                <w:sz w:val="24"/>
                <w:szCs w:val="24"/>
              </w:rPr>
              <w:t xml:space="preserve">表4-7 厂区分区防渗一览表  </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
              <w:gridCol w:w="1566"/>
              <w:gridCol w:w="5273"/>
              <w:gridCol w:w="1174"/>
            </w:tblGrid>
            <w:tr w14:paraId="1D0C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56" w:type="pct"/>
                  <w:tcBorders>
                    <w:top w:val="single" w:color="auto" w:sz="4" w:space="0"/>
                    <w:left w:val="single" w:color="auto" w:sz="4" w:space="0"/>
                    <w:bottom w:val="single" w:color="auto" w:sz="4" w:space="0"/>
                    <w:right w:val="single" w:color="auto" w:sz="4" w:space="0"/>
                  </w:tcBorders>
                  <w:vAlign w:val="center"/>
                </w:tcPr>
                <w:p w14:paraId="73444574">
                  <w:pPr>
                    <w:autoSpaceDE w:val="0"/>
                    <w:autoSpaceDN w:val="0"/>
                    <w:spacing w:line="260" w:lineRule="exact"/>
                    <w:jc w:val="center"/>
                    <w:rPr>
                      <w:spacing w:val="-10"/>
                      <w:sz w:val="22"/>
                      <w:szCs w:val="22"/>
                    </w:rPr>
                  </w:pPr>
                  <w:r>
                    <w:rPr>
                      <w:spacing w:val="-10"/>
                    </w:rPr>
                    <w:t>序号</w:t>
                  </w:r>
                </w:p>
              </w:tc>
              <w:tc>
                <w:tcPr>
                  <w:tcW w:w="927" w:type="pct"/>
                  <w:tcBorders>
                    <w:top w:val="single" w:color="auto" w:sz="4" w:space="0"/>
                    <w:left w:val="single" w:color="auto" w:sz="4" w:space="0"/>
                    <w:bottom w:val="single" w:color="auto" w:sz="4" w:space="0"/>
                    <w:right w:val="single" w:color="auto" w:sz="4" w:space="0"/>
                  </w:tcBorders>
                  <w:vAlign w:val="center"/>
                </w:tcPr>
                <w:p w14:paraId="5B943617">
                  <w:pPr>
                    <w:autoSpaceDE w:val="0"/>
                    <w:autoSpaceDN w:val="0"/>
                    <w:spacing w:line="260" w:lineRule="exact"/>
                    <w:jc w:val="center"/>
                    <w:rPr>
                      <w:spacing w:val="-10"/>
                      <w:sz w:val="22"/>
                      <w:szCs w:val="22"/>
                    </w:rPr>
                  </w:pPr>
                  <w:r>
                    <w:rPr>
                      <w:spacing w:val="-10"/>
                    </w:rPr>
                    <w:t>场地</w:t>
                  </w:r>
                </w:p>
              </w:tc>
              <w:tc>
                <w:tcPr>
                  <w:tcW w:w="3122" w:type="pct"/>
                  <w:tcBorders>
                    <w:top w:val="single" w:color="auto" w:sz="4" w:space="0"/>
                    <w:left w:val="single" w:color="auto" w:sz="4" w:space="0"/>
                    <w:bottom w:val="single" w:color="auto" w:sz="4" w:space="0"/>
                    <w:right w:val="single" w:color="auto" w:sz="4" w:space="0"/>
                  </w:tcBorders>
                  <w:vAlign w:val="center"/>
                </w:tcPr>
                <w:p w14:paraId="594C337B">
                  <w:pPr>
                    <w:autoSpaceDE w:val="0"/>
                    <w:autoSpaceDN w:val="0"/>
                    <w:spacing w:line="260" w:lineRule="exact"/>
                    <w:jc w:val="center"/>
                    <w:rPr>
                      <w:spacing w:val="-10"/>
                      <w:sz w:val="22"/>
                      <w:szCs w:val="22"/>
                    </w:rPr>
                  </w:pPr>
                  <w:r>
                    <w:rPr>
                      <w:spacing w:val="-10"/>
                    </w:rPr>
                    <w:t>防渗措施</w:t>
                  </w:r>
                </w:p>
              </w:tc>
              <w:tc>
                <w:tcPr>
                  <w:tcW w:w="695" w:type="pct"/>
                  <w:tcBorders>
                    <w:top w:val="single" w:color="auto" w:sz="4" w:space="0"/>
                    <w:left w:val="single" w:color="auto" w:sz="4" w:space="0"/>
                    <w:bottom w:val="single" w:color="auto" w:sz="4" w:space="0"/>
                    <w:right w:val="single" w:color="auto" w:sz="4" w:space="0"/>
                  </w:tcBorders>
                  <w:vAlign w:val="center"/>
                </w:tcPr>
                <w:p w14:paraId="571B50CB">
                  <w:pPr>
                    <w:autoSpaceDE w:val="0"/>
                    <w:autoSpaceDN w:val="0"/>
                    <w:spacing w:line="260" w:lineRule="exact"/>
                    <w:jc w:val="center"/>
                    <w:rPr>
                      <w:spacing w:val="-10"/>
                      <w:sz w:val="22"/>
                      <w:szCs w:val="22"/>
                    </w:rPr>
                  </w:pPr>
                  <w:r>
                    <w:rPr>
                      <w:spacing w:val="-10"/>
                    </w:rPr>
                    <w:t>防渗分区</w:t>
                  </w:r>
                </w:p>
              </w:tc>
            </w:tr>
            <w:tr w14:paraId="6850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256" w:type="pct"/>
                  <w:tcBorders>
                    <w:top w:val="single" w:color="auto" w:sz="4" w:space="0"/>
                    <w:left w:val="single" w:color="auto" w:sz="4" w:space="0"/>
                    <w:bottom w:val="single" w:color="auto" w:sz="4" w:space="0"/>
                    <w:right w:val="single" w:color="auto" w:sz="4" w:space="0"/>
                  </w:tcBorders>
                  <w:vAlign w:val="center"/>
                </w:tcPr>
                <w:p w14:paraId="5B00654B">
                  <w:pPr>
                    <w:autoSpaceDE w:val="0"/>
                    <w:autoSpaceDN w:val="0"/>
                    <w:spacing w:line="260" w:lineRule="exact"/>
                    <w:jc w:val="center"/>
                    <w:rPr>
                      <w:spacing w:val="-10"/>
                      <w:sz w:val="22"/>
                      <w:szCs w:val="22"/>
                    </w:rPr>
                  </w:pPr>
                  <w:r>
                    <w:rPr>
                      <w:spacing w:val="-10"/>
                    </w:rPr>
                    <w:t>1</w:t>
                  </w:r>
                </w:p>
              </w:tc>
              <w:tc>
                <w:tcPr>
                  <w:tcW w:w="927" w:type="pct"/>
                  <w:tcBorders>
                    <w:top w:val="single" w:color="auto" w:sz="4" w:space="0"/>
                    <w:left w:val="single" w:color="auto" w:sz="4" w:space="0"/>
                    <w:bottom w:val="single" w:color="auto" w:sz="4" w:space="0"/>
                    <w:right w:val="single" w:color="auto" w:sz="4" w:space="0"/>
                  </w:tcBorders>
                  <w:vAlign w:val="center"/>
                </w:tcPr>
                <w:p w14:paraId="7B826598">
                  <w:pPr>
                    <w:autoSpaceDE w:val="0"/>
                    <w:autoSpaceDN w:val="0"/>
                    <w:spacing w:line="260" w:lineRule="exact"/>
                    <w:jc w:val="center"/>
                    <w:rPr>
                      <w:spacing w:val="-10"/>
                      <w:sz w:val="22"/>
                      <w:szCs w:val="22"/>
                    </w:rPr>
                  </w:pPr>
                  <w:r>
                    <w:rPr>
                      <w:spacing w:val="-10"/>
                    </w:rPr>
                    <w:t>危废</w:t>
                  </w:r>
                  <w:r>
                    <w:rPr>
                      <w:rFonts w:hint="eastAsia"/>
                      <w:spacing w:val="-10"/>
                    </w:rPr>
                    <w:t>库</w:t>
                  </w:r>
                </w:p>
              </w:tc>
              <w:tc>
                <w:tcPr>
                  <w:tcW w:w="3122" w:type="pct"/>
                  <w:tcBorders>
                    <w:top w:val="single" w:color="auto" w:sz="4" w:space="0"/>
                    <w:left w:val="single" w:color="auto" w:sz="4" w:space="0"/>
                    <w:bottom w:val="single" w:color="auto" w:sz="4" w:space="0"/>
                    <w:right w:val="single" w:color="auto" w:sz="4" w:space="0"/>
                  </w:tcBorders>
                  <w:vAlign w:val="center"/>
                </w:tcPr>
                <w:p w14:paraId="489A5A4D">
                  <w:pPr>
                    <w:spacing w:line="260" w:lineRule="exact"/>
                    <w:jc w:val="center"/>
                    <w:rPr>
                      <w:spacing w:val="-10"/>
                      <w:sz w:val="22"/>
                      <w:szCs w:val="22"/>
                    </w:rPr>
                  </w:pPr>
                  <w:r>
                    <w:rPr>
                      <w:spacing w:val="-10"/>
                    </w:rPr>
                    <w:t>按照《危险废物贮存污染控制标准》（GB18597-2023），</w:t>
                  </w:r>
                </w:p>
                <w:p w14:paraId="77E367EC">
                  <w:pPr>
                    <w:spacing w:line="260" w:lineRule="exact"/>
                    <w:jc w:val="center"/>
                    <w:rPr>
                      <w:spacing w:val="-10"/>
                      <w:sz w:val="22"/>
                      <w:szCs w:val="22"/>
                    </w:rPr>
                  </w:pPr>
                  <w:r>
                    <w:rPr>
                      <w:rFonts w:hint="eastAsia"/>
                      <w:spacing w:val="-10"/>
                    </w:rPr>
                    <w:t>危废暂存库地面已进行基础防渗，库房地面及裙脚基础垫层+5mm环氧砂浆自流平面层+环氧底料涂层+150mm厚C30抗渗混凝土地面，地面和墙壁厚度均约为3mm，墙壁防渗防腐衬层高度约为50cm，再在上层铺10-15cm的水泥进行硬化；渗透系数小于1×10</w:t>
                  </w:r>
                  <w:r>
                    <w:rPr>
                      <w:rFonts w:hint="eastAsia"/>
                      <w:spacing w:val="-10"/>
                      <w:vertAlign w:val="superscript"/>
                    </w:rPr>
                    <w:t>-10</w:t>
                  </w:r>
                  <w:r>
                    <w:rPr>
                      <w:rFonts w:hint="eastAsia"/>
                      <w:spacing w:val="-10"/>
                    </w:rPr>
                    <w:t>cm/s。</w:t>
                  </w:r>
                </w:p>
              </w:tc>
              <w:tc>
                <w:tcPr>
                  <w:tcW w:w="695" w:type="pct"/>
                  <w:tcBorders>
                    <w:top w:val="single" w:color="auto" w:sz="4" w:space="0"/>
                    <w:left w:val="single" w:color="auto" w:sz="4" w:space="0"/>
                    <w:bottom w:val="single" w:color="auto" w:sz="4" w:space="0"/>
                    <w:right w:val="single" w:color="auto" w:sz="4" w:space="0"/>
                  </w:tcBorders>
                  <w:vAlign w:val="center"/>
                </w:tcPr>
                <w:p w14:paraId="2D0A9735">
                  <w:pPr>
                    <w:autoSpaceDE w:val="0"/>
                    <w:autoSpaceDN w:val="0"/>
                    <w:spacing w:line="260" w:lineRule="exact"/>
                    <w:jc w:val="center"/>
                    <w:rPr>
                      <w:spacing w:val="-10"/>
                      <w:sz w:val="22"/>
                      <w:szCs w:val="22"/>
                    </w:rPr>
                  </w:pPr>
                  <w:r>
                    <w:rPr>
                      <w:spacing w:val="-10"/>
                    </w:rPr>
                    <w:t>重点防渗区</w:t>
                  </w:r>
                </w:p>
              </w:tc>
            </w:tr>
            <w:tr w14:paraId="349F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56" w:type="pct"/>
                  <w:tcBorders>
                    <w:top w:val="single" w:color="auto" w:sz="4" w:space="0"/>
                    <w:left w:val="single" w:color="auto" w:sz="4" w:space="0"/>
                    <w:bottom w:val="single" w:color="auto" w:sz="4" w:space="0"/>
                    <w:right w:val="single" w:color="auto" w:sz="4" w:space="0"/>
                  </w:tcBorders>
                  <w:vAlign w:val="center"/>
                </w:tcPr>
                <w:p w14:paraId="21745AA3">
                  <w:pPr>
                    <w:autoSpaceDE w:val="0"/>
                    <w:autoSpaceDN w:val="0"/>
                    <w:spacing w:line="260" w:lineRule="exact"/>
                    <w:jc w:val="center"/>
                    <w:rPr>
                      <w:spacing w:val="-10"/>
                      <w:sz w:val="22"/>
                      <w:szCs w:val="22"/>
                    </w:rPr>
                  </w:pPr>
                  <w:r>
                    <w:rPr>
                      <w:spacing w:val="-10"/>
                    </w:rPr>
                    <w:t>2</w:t>
                  </w:r>
                </w:p>
              </w:tc>
              <w:tc>
                <w:tcPr>
                  <w:tcW w:w="927" w:type="pct"/>
                  <w:tcBorders>
                    <w:top w:val="single" w:color="auto" w:sz="4" w:space="0"/>
                    <w:left w:val="single" w:color="auto" w:sz="4" w:space="0"/>
                    <w:bottom w:val="single" w:color="auto" w:sz="4" w:space="0"/>
                    <w:right w:val="single" w:color="auto" w:sz="4" w:space="0"/>
                  </w:tcBorders>
                  <w:vAlign w:val="center"/>
                </w:tcPr>
                <w:p w14:paraId="3FA22CD4">
                  <w:pPr>
                    <w:autoSpaceDE w:val="0"/>
                    <w:autoSpaceDN w:val="0"/>
                    <w:spacing w:line="260" w:lineRule="exact"/>
                    <w:jc w:val="center"/>
                    <w:rPr>
                      <w:spacing w:val="-10"/>
                      <w:sz w:val="22"/>
                      <w:szCs w:val="22"/>
                    </w:rPr>
                  </w:pPr>
                  <w:r>
                    <w:rPr>
                      <w:rFonts w:hint="eastAsia"/>
                      <w:spacing w:val="-10"/>
                    </w:rPr>
                    <w:t>储煤棚</w:t>
                  </w:r>
                </w:p>
              </w:tc>
              <w:tc>
                <w:tcPr>
                  <w:tcW w:w="3122" w:type="pct"/>
                  <w:tcBorders>
                    <w:top w:val="single" w:color="auto" w:sz="4" w:space="0"/>
                    <w:left w:val="single" w:color="auto" w:sz="4" w:space="0"/>
                    <w:bottom w:val="single" w:color="auto" w:sz="4" w:space="0"/>
                    <w:right w:val="single" w:color="auto" w:sz="4" w:space="0"/>
                  </w:tcBorders>
                  <w:vAlign w:val="center"/>
                </w:tcPr>
                <w:p w14:paraId="1D9B787F">
                  <w:pPr>
                    <w:autoSpaceDE w:val="0"/>
                    <w:autoSpaceDN w:val="0"/>
                    <w:spacing w:line="260" w:lineRule="exact"/>
                    <w:jc w:val="center"/>
                    <w:rPr>
                      <w:spacing w:val="-10"/>
                      <w:sz w:val="22"/>
                      <w:szCs w:val="22"/>
                    </w:rPr>
                  </w:pPr>
                  <w:r>
                    <w:rPr>
                      <w:spacing w:val="-10"/>
                    </w:rPr>
                    <w:t>要求等效</w:t>
                  </w:r>
                  <w:r>
                    <w:rPr>
                      <w:rFonts w:hint="eastAsia"/>
                      <w:spacing w:val="-10"/>
                      <w:lang w:eastAsia="zh-CN"/>
                    </w:rPr>
                    <w:t>粘土</w:t>
                  </w:r>
                  <w:r>
                    <w:rPr>
                      <w:spacing w:val="-10"/>
                    </w:rPr>
                    <w:t>防渗层满足Mb≥1.5m，渗透系数满足K≤10×10</w:t>
                  </w:r>
                  <w:r>
                    <w:rPr>
                      <w:spacing w:val="-10"/>
                      <w:vertAlign w:val="superscript"/>
                    </w:rPr>
                    <w:t>-7</w:t>
                  </w:r>
                  <w:r>
                    <w:rPr>
                      <w:spacing w:val="-10"/>
                    </w:rPr>
                    <w:t>cm/s</w:t>
                  </w:r>
                </w:p>
              </w:tc>
              <w:tc>
                <w:tcPr>
                  <w:tcW w:w="695" w:type="pct"/>
                  <w:tcBorders>
                    <w:top w:val="single" w:color="auto" w:sz="4" w:space="0"/>
                    <w:left w:val="single" w:color="auto" w:sz="4" w:space="0"/>
                    <w:bottom w:val="single" w:color="auto" w:sz="4" w:space="0"/>
                    <w:right w:val="single" w:color="auto" w:sz="4" w:space="0"/>
                  </w:tcBorders>
                  <w:vAlign w:val="center"/>
                </w:tcPr>
                <w:p w14:paraId="6C5B5995">
                  <w:pPr>
                    <w:autoSpaceDE w:val="0"/>
                    <w:autoSpaceDN w:val="0"/>
                    <w:spacing w:line="260" w:lineRule="exact"/>
                    <w:jc w:val="center"/>
                    <w:rPr>
                      <w:spacing w:val="-10"/>
                      <w:sz w:val="22"/>
                      <w:szCs w:val="22"/>
                    </w:rPr>
                  </w:pPr>
                  <w:r>
                    <w:rPr>
                      <w:spacing w:val="-10"/>
                    </w:rPr>
                    <w:t>一般防渗区</w:t>
                  </w:r>
                </w:p>
              </w:tc>
            </w:tr>
            <w:tr w14:paraId="0D85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256" w:type="pct"/>
                  <w:tcBorders>
                    <w:top w:val="single" w:color="auto" w:sz="4" w:space="0"/>
                    <w:left w:val="single" w:color="auto" w:sz="4" w:space="0"/>
                    <w:bottom w:val="single" w:color="auto" w:sz="4" w:space="0"/>
                    <w:right w:val="single" w:color="auto" w:sz="4" w:space="0"/>
                  </w:tcBorders>
                  <w:vAlign w:val="center"/>
                </w:tcPr>
                <w:p w14:paraId="139A9F6B">
                  <w:pPr>
                    <w:autoSpaceDE w:val="0"/>
                    <w:autoSpaceDN w:val="0"/>
                    <w:spacing w:line="260" w:lineRule="exact"/>
                    <w:jc w:val="center"/>
                    <w:rPr>
                      <w:spacing w:val="-10"/>
                      <w:sz w:val="22"/>
                      <w:szCs w:val="22"/>
                    </w:rPr>
                  </w:pPr>
                  <w:r>
                    <w:rPr>
                      <w:spacing w:val="-10"/>
                    </w:rPr>
                    <w:t>3</w:t>
                  </w:r>
                </w:p>
              </w:tc>
              <w:tc>
                <w:tcPr>
                  <w:tcW w:w="927" w:type="pct"/>
                  <w:tcBorders>
                    <w:top w:val="single" w:color="auto" w:sz="4" w:space="0"/>
                    <w:left w:val="single" w:color="auto" w:sz="4" w:space="0"/>
                    <w:bottom w:val="single" w:color="auto" w:sz="4" w:space="0"/>
                    <w:right w:val="single" w:color="auto" w:sz="4" w:space="0"/>
                  </w:tcBorders>
                  <w:vAlign w:val="center"/>
                </w:tcPr>
                <w:p w14:paraId="31AB09E0">
                  <w:pPr>
                    <w:autoSpaceDE w:val="0"/>
                    <w:autoSpaceDN w:val="0"/>
                    <w:spacing w:line="260" w:lineRule="exact"/>
                    <w:jc w:val="center"/>
                    <w:rPr>
                      <w:spacing w:val="-10"/>
                      <w:sz w:val="22"/>
                      <w:szCs w:val="22"/>
                    </w:rPr>
                  </w:pPr>
                  <w:r>
                    <w:rPr>
                      <w:rFonts w:hint="eastAsia"/>
                      <w:spacing w:val="-10"/>
                    </w:rPr>
                    <w:t>办</w:t>
                  </w:r>
                  <w:r>
                    <w:rPr>
                      <w:spacing w:val="-10"/>
                    </w:rPr>
                    <w:t>公生活区</w:t>
                  </w:r>
                </w:p>
              </w:tc>
              <w:tc>
                <w:tcPr>
                  <w:tcW w:w="3122" w:type="pct"/>
                  <w:tcBorders>
                    <w:top w:val="single" w:color="auto" w:sz="4" w:space="0"/>
                    <w:left w:val="single" w:color="auto" w:sz="4" w:space="0"/>
                    <w:bottom w:val="single" w:color="auto" w:sz="4" w:space="0"/>
                    <w:right w:val="single" w:color="auto" w:sz="4" w:space="0"/>
                  </w:tcBorders>
                  <w:vAlign w:val="center"/>
                </w:tcPr>
                <w:p w14:paraId="7AB4158D">
                  <w:pPr>
                    <w:autoSpaceDE w:val="0"/>
                    <w:autoSpaceDN w:val="0"/>
                    <w:spacing w:line="260" w:lineRule="exact"/>
                    <w:jc w:val="center"/>
                    <w:rPr>
                      <w:spacing w:val="-10"/>
                      <w:sz w:val="22"/>
                      <w:szCs w:val="22"/>
                    </w:rPr>
                  </w:pPr>
                  <w:r>
                    <w:rPr>
                      <w:spacing w:val="-10"/>
                    </w:rPr>
                    <w:t>一般水泥硬化</w:t>
                  </w:r>
                </w:p>
              </w:tc>
              <w:tc>
                <w:tcPr>
                  <w:tcW w:w="695" w:type="pct"/>
                  <w:tcBorders>
                    <w:top w:val="single" w:color="auto" w:sz="4" w:space="0"/>
                    <w:left w:val="single" w:color="auto" w:sz="4" w:space="0"/>
                    <w:bottom w:val="single" w:color="auto" w:sz="4" w:space="0"/>
                    <w:right w:val="single" w:color="auto" w:sz="4" w:space="0"/>
                  </w:tcBorders>
                  <w:vAlign w:val="center"/>
                </w:tcPr>
                <w:p w14:paraId="28E3C962">
                  <w:pPr>
                    <w:autoSpaceDE w:val="0"/>
                    <w:autoSpaceDN w:val="0"/>
                    <w:spacing w:line="260" w:lineRule="exact"/>
                    <w:jc w:val="center"/>
                    <w:rPr>
                      <w:spacing w:val="-10"/>
                      <w:sz w:val="22"/>
                      <w:szCs w:val="22"/>
                    </w:rPr>
                  </w:pPr>
                  <w:r>
                    <w:rPr>
                      <w:spacing w:val="-10"/>
                    </w:rPr>
                    <w:t>简单防渗区</w:t>
                  </w:r>
                </w:p>
              </w:tc>
            </w:tr>
          </w:tbl>
          <w:p w14:paraId="637B1375">
            <w:pPr>
              <w:autoSpaceDE w:val="0"/>
              <w:adjustRightInd w:val="0"/>
              <w:snapToGrid w:val="0"/>
              <w:spacing w:line="480" w:lineRule="exact"/>
              <w:ind w:firstLine="480" w:firstLineChars="200"/>
              <w:jc w:val="left"/>
              <w:rPr>
                <w:rFonts w:ascii="宋体" w:hAnsi="宋体" w:cs="宋体"/>
                <w:kern w:val="0"/>
                <w:sz w:val="22"/>
                <w:szCs w:val="22"/>
              </w:rPr>
            </w:pPr>
            <w:r>
              <w:rPr>
                <w:rFonts w:hint="eastAsia" w:ascii="宋体" w:hAnsi="宋体" w:cs="宋体"/>
                <w:kern w:val="0"/>
                <w:sz w:val="24"/>
              </w:rPr>
              <w:t>经调查，本项目厂界外</w:t>
            </w:r>
            <w:r>
              <w:rPr>
                <w:rFonts w:hint="eastAsia"/>
                <w:kern w:val="0"/>
                <w:sz w:val="24"/>
              </w:rPr>
              <w:t>500m</w:t>
            </w:r>
            <w:r>
              <w:rPr>
                <w:rFonts w:hint="eastAsia" w:ascii="宋体" w:hAnsi="宋体" w:cs="宋体"/>
                <w:kern w:val="0"/>
                <w:sz w:val="24"/>
              </w:rPr>
              <w:t>范围内无地下水集中式饮用水水源和热水、矿泉水、温泉等特殊地下水资源，厂界范围内无土壤环境保护目标，在采取源头防控措施及分区防渗措施后，本项目不会对土壤及地下水造成污染，污染防治措施可行，因此，本项目对地下水、土壤环境影响可接受。</w:t>
            </w:r>
          </w:p>
          <w:p w14:paraId="2AECF083">
            <w:pPr>
              <w:pStyle w:val="60"/>
              <w:keepNext w:val="0"/>
              <w:keepLines w:val="0"/>
              <w:autoSpaceDE/>
              <w:autoSpaceDN/>
              <w:adjustRightInd/>
              <w:spacing w:before="0" w:after="0" w:line="480" w:lineRule="exact"/>
              <w:ind w:firstLine="482" w:firstLineChars="200"/>
              <w:jc w:val="both"/>
              <w:rPr>
                <w:b/>
                <w:bCs/>
                <w:sz w:val="24"/>
              </w:rPr>
            </w:pPr>
            <w:r>
              <w:rPr>
                <w:b/>
                <w:bCs/>
                <w:sz w:val="24"/>
              </w:rPr>
              <w:t>6、环境风险影响分析</w:t>
            </w:r>
          </w:p>
          <w:p w14:paraId="2AA596E7">
            <w:pPr>
              <w:topLinePunct/>
              <w:autoSpaceDE w:val="0"/>
              <w:spacing w:line="480" w:lineRule="exact"/>
              <w:ind w:firstLine="480" w:firstLineChars="200"/>
              <w:rPr>
                <w:sz w:val="24"/>
              </w:rPr>
            </w:pPr>
            <w:r>
              <w:rPr>
                <w:rFonts w:hint="eastAsia" w:ascii="宋体" w:hAnsi="宋体"/>
                <w:sz w:val="24"/>
              </w:rPr>
              <w:t>本工程投入使用后，其本身不会对环境产生明显的风险影响，风险源主要是原危废贮存库废矿物油泄漏，以及生产过程中粉尘爆炸引起的次生环境影响等环境风险因素。</w:t>
            </w:r>
          </w:p>
          <w:p w14:paraId="32FD95AA">
            <w:pPr>
              <w:topLinePunct/>
              <w:autoSpaceDE w:val="0"/>
              <w:spacing w:line="480" w:lineRule="exact"/>
              <w:ind w:firstLine="480" w:firstLineChars="200"/>
              <w:rPr>
                <w:sz w:val="24"/>
              </w:rPr>
            </w:pPr>
            <w:r>
              <w:rPr>
                <w:rFonts w:hint="eastAsia" w:ascii="宋体" w:hAnsi="宋体"/>
                <w:sz w:val="24"/>
              </w:rPr>
              <w:t>（</w:t>
            </w:r>
            <w:r>
              <w:rPr>
                <w:rFonts w:hint="eastAsia"/>
                <w:sz w:val="24"/>
              </w:rPr>
              <w:t>1</w:t>
            </w:r>
            <w:r>
              <w:rPr>
                <w:rFonts w:hint="eastAsia" w:ascii="宋体" w:hAnsi="宋体"/>
                <w:sz w:val="24"/>
              </w:rPr>
              <w:t>）风险物质识别</w:t>
            </w:r>
          </w:p>
          <w:p w14:paraId="23CDD7C4">
            <w:pPr>
              <w:topLinePunct/>
              <w:autoSpaceDE w:val="0"/>
              <w:spacing w:line="480" w:lineRule="exact"/>
              <w:ind w:firstLine="480" w:firstLineChars="200"/>
              <w:rPr>
                <w:sz w:val="24"/>
              </w:rPr>
            </w:pPr>
            <w:r>
              <w:rPr>
                <w:rFonts w:hint="eastAsia" w:ascii="宋体" w:hAnsi="宋体"/>
                <w:sz w:val="24"/>
              </w:rPr>
              <w:t>本项目涉及的危险物质主要为废机油，最大储存量为</w:t>
            </w:r>
            <w:r>
              <w:rPr>
                <w:rFonts w:hint="eastAsia"/>
                <w:sz w:val="24"/>
              </w:rPr>
              <w:t>0.5t/a</w:t>
            </w:r>
            <w:r>
              <w:rPr>
                <w:rFonts w:hint="eastAsia" w:ascii="宋体" w:hAnsi="宋体"/>
                <w:sz w:val="24"/>
              </w:rPr>
              <w:t>。根据《建设项目环境风险评价技术导则》（</w:t>
            </w:r>
            <w:r>
              <w:rPr>
                <w:rFonts w:hint="eastAsia"/>
                <w:sz w:val="24"/>
              </w:rPr>
              <w:t>HJ169-2018</w:t>
            </w:r>
            <w:r>
              <w:rPr>
                <w:rFonts w:hint="eastAsia" w:ascii="宋体" w:hAnsi="宋体"/>
                <w:sz w:val="24"/>
              </w:rPr>
              <w:t>）附录</w:t>
            </w:r>
            <w:r>
              <w:rPr>
                <w:rFonts w:hint="eastAsia"/>
                <w:sz w:val="24"/>
              </w:rPr>
              <w:t>B</w:t>
            </w:r>
            <w:r>
              <w:rPr>
                <w:rFonts w:hint="eastAsia" w:ascii="宋体" w:hAnsi="宋体"/>
                <w:sz w:val="24"/>
              </w:rPr>
              <w:t>突发环境事件风险物质及临界量表中油类物质临界量为</w:t>
            </w:r>
            <w:r>
              <w:rPr>
                <w:rFonts w:hint="eastAsia"/>
                <w:sz w:val="24"/>
              </w:rPr>
              <w:t>2500t</w:t>
            </w:r>
            <w:r>
              <w:rPr>
                <w:rFonts w:ascii="宋体" w:hAnsi="宋体"/>
                <w:sz w:val="24"/>
              </w:rPr>
              <w:t>。</w:t>
            </w:r>
          </w:p>
          <w:p w14:paraId="0B136BA3">
            <w:pPr>
              <w:topLinePunct/>
              <w:autoSpaceDE w:val="0"/>
              <w:spacing w:line="480" w:lineRule="exact"/>
              <w:ind w:firstLine="480" w:firstLineChars="200"/>
              <w:rPr>
                <w:sz w:val="24"/>
              </w:rPr>
            </w:pPr>
            <w:r>
              <w:rPr>
                <w:rFonts w:hint="eastAsia" w:ascii="宋体" w:hAnsi="宋体"/>
                <w:sz w:val="24"/>
              </w:rPr>
              <w:t>厂区危险物质储存量与其临界量比值（</w:t>
            </w:r>
            <w:r>
              <w:rPr>
                <w:rFonts w:hint="eastAsia"/>
                <w:sz w:val="24"/>
              </w:rPr>
              <w:t>Q</w:t>
            </w:r>
            <w:r>
              <w:rPr>
                <w:rFonts w:hint="eastAsia" w:ascii="宋体" w:hAnsi="宋体"/>
                <w:sz w:val="24"/>
              </w:rPr>
              <w:t>）按下式计算：</w:t>
            </w:r>
            <w:r>
              <w:rPr>
                <w:rFonts w:hint="eastAsia"/>
                <w:sz w:val="24"/>
              </w:rPr>
              <w:t>Q=0.0002</w:t>
            </w:r>
            <w:r>
              <w:rPr>
                <w:rFonts w:hint="eastAsia" w:ascii="宋体" w:hAnsi="宋体"/>
                <w:sz w:val="24"/>
              </w:rPr>
              <w:t>＜</w:t>
            </w:r>
            <w:r>
              <w:rPr>
                <w:rFonts w:hint="eastAsia"/>
                <w:sz w:val="24"/>
              </w:rPr>
              <w:t>1</w:t>
            </w:r>
            <w:r>
              <w:rPr>
                <w:rFonts w:hint="eastAsia" w:ascii="宋体" w:hAnsi="宋体"/>
                <w:sz w:val="24"/>
              </w:rPr>
              <w:t>，环境风险潜势为</w:t>
            </w:r>
            <w:r>
              <w:rPr>
                <w:rFonts w:hint="eastAsia"/>
                <w:sz w:val="24"/>
              </w:rPr>
              <w:t>I</w:t>
            </w:r>
            <w:r>
              <w:rPr>
                <w:rFonts w:hint="eastAsia" w:ascii="宋体" w:hAnsi="宋体"/>
                <w:sz w:val="24"/>
              </w:rPr>
              <w:t>，仅进行简单分析。</w:t>
            </w:r>
          </w:p>
          <w:p w14:paraId="73D4B2D0">
            <w:pPr>
              <w:topLinePunct/>
              <w:autoSpaceDE w:val="0"/>
              <w:ind w:firstLine="480" w:firstLineChars="200"/>
              <w:rPr>
                <w:sz w:val="24"/>
              </w:rPr>
            </w:pPr>
            <w:r>
              <w:rPr>
                <w:sz w:val="24"/>
              </w:rPr>
              <w:t xml:space="preserve"> </w:t>
            </w:r>
            <w:r>
              <w:rPr>
                <w:rFonts w:ascii="宋体" w:hAnsi="宋体" w:cs="宋体"/>
                <w:kern w:val="0"/>
                <w:sz w:val="22"/>
                <w:szCs w:val="22"/>
              </w:rPr>
              <w:drawing>
                <wp:inline distT="0" distB="0" distL="0" distR="0">
                  <wp:extent cx="2392045" cy="862965"/>
                  <wp:effectExtent l="0" t="0" r="8255" b="0"/>
                  <wp:docPr id="1228768138" name="图片 1228768138" descr="C:\Users\ADMINI~1\AppData\Local\Temp\ksohtml1728\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768138" name="图片 1228768138" descr="C:\Users\ADMINI~1\AppData\Local\Temp\ksohtml1728\wps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392045" cy="862965"/>
                          </a:xfrm>
                          <a:prstGeom prst="rect">
                            <a:avLst/>
                          </a:prstGeom>
                          <a:noFill/>
                          <a:ln>
                            <a:noFill/>
                          </a:ln>
                        </pic:spPr>
                      </pic:pic>
                    </a:graphicData>
                  </a:graphic>
                </wp:inline>
              </w:drawing>
            </w:r>
          </w:p>
          <w:p w14:paraId="12683227">
            <w:pPr>
              <w:topLinePunct/>
              <w:autoSpaceDE w:val="0"/>
              <w:spacing w:line="480" w:lineRule="exact"/>
              <w:ind w:firstLine="480" w:firstLineChars="200"/>
              <w:rPr>
                <w:sz w:val="24"/>
              </w:rPr>
            </w:pPr>
            <w:r>
              <w:rPr>
                <w:rFonts w:ascii="宋体" w:hAnsi="宋体"/>
                <w:sz w:val="24"/>
              </w:rPr>
              <w:t>式中：</w:t>
            </w:r>
            <w:r>
              <w:rPr>
                <w:sz w:val="24"/>
              </w:rPr>
              <w:t>q1</w:t>
            </w:r>
            <w:r>
              <w:rPr>
                <w:rFonts w:ascii="宋体" w:hAnsi="宋体"/>
                <w:sz w:val="24"/>
              </w:rPr>
              <w:t>，</w:t>
            </w:r>
            <w:r>
              <w:rPr>
                <w:sz w:val="24"/>
              </w:rPr>
              <w:t>q2</w:t>
            </w:r>
            <w:r>
              <w:rPr>
                <w:rFonts w:ascii="宋体" w:hAnsi="宋体"/>
                <w:sz w:val="24"/>
              </w:rPr>
              <w:t>，</w:t>
            </w:r>
            <w:r>
              <w:rPr>
                <w:sz w:val="24"/>
              </w:rPr>
              <w:t>...</w:t>
            </w:r>
            <w:r>
              <w:rPr>
                <w:rFonts w:ascii="宋体" w:hAnsi="宋体"/>
                <w:sz w:val="24"/>
              </w:rPr>
              <w:t>，</w:t>
            </w:r>
            <w:r>
              <w:rPr>
                <w:sz w:val="24"/>
              </w:rPr>
              <w:t>qn——</w:t>
            </w:r>
            <w:r>
              <w:rPr>
                <w:rFonts w:ascii="宋体" w:hAnsi="宋体"/>
                <w:sz w:val="24"/>
              </w:rPr>
              <w:t>每种危险物质的最大存在总量，</w:t>
            </w:r>
            <w:r>
              <w:rPr>
                <w:sz w:val="24"/>
              </w:rPr>
              <w:t>t</w:t>
            </w:r>
            <w:r>
              <w:rPr>
                <w:rFonts w:ascii="宋体" w:hAnsi="宋体"/>
                <w:sz w:val="24"/>
              </w:rPr>
              <w:t xml:space="preserve">； </w:t>
            </w:r>
          </w:p>
          <w:p w14:paraId="43F2693D">
            <w:pPr>
              <w:topLinePunct/>
              <w:autoSpaceDE w:val="0"/>
              <w:spacing w:line="480" w:lineRule="exact"/>
              <w:ind w:firstLine="480" w:firstLineChars="200"/>
              <w:rPr>
                <w:sz w:val="24"/>
              </w:rPr>
            </w:pPr>
            <w:r>
              <w:rPr>
                <w:sz w:val="24"/>
              </w:rPr>
              <w:t>Q1</w:t>
            </w:r>
            <w:r>
              <w:rPr>
                <w:rFonts w:ascii="宋体" w:hAnsi="宋体"/>
                <w:sz w:val="24"/>
              </w:rPr>
              <w:t>，</w:t>
            </w:r>
            <w:r>
              <w:rPr>
                <w:sz w:val="24"/>
              </w:rPr>
              <w:t>Q2</w:t>
            </w:r>
            <w:r>
              <w:rPr>
                <w:rFonts w:ascii="宋体" w:hAnsi="宋体"/>
                <w:sz w:val="24"/>
              </w:rPr>
              <w:t>，</w:t>
            </w:r>
            <w:r>
              <w:rPr>
                <w:sz w:val="24"/>
              </w:rPr>
              <w:t>…</w:t>
            </w:r>
            <w:r>
              <w:rPr>
                <w:rFonts w:ascii="宋体" w:hAnsi="宋体"/>
                <w:sz w:val="24"/>
              </w:rPr>
              <w:t>，</w:t>
            </w:r>
            <w:r>
              <w:rPr>
                <w:sz w:val="24"/>
              </w:rPr>
              <w:t>Qn——</w:t>
            </w:r>
            <w:r>
              <w:rPr>
                <w:rFonts w:ascii="宋体" w:hAnsi="宋体"/>
                <w:sz w:val="24"/>
              </w:rPr>
              <w:t>每种危险物质的临界量，</w:t>
            </w:r>
            <w:r>
              <w:rPr>
                <w:sz w:val="24"/>
              </w:rPr>
              <w:t>t</w:t>
            </w:r>
            <w:r>
              <w:rPr>
                <w:rFonts w:ascii="宋体" w:hAnsi="宋体"/>
                <w:sz w:val="24"/>
              </w:rPr>
              <w:t xml:space="preserve">； </w:t>
            </w:r>
          </w:p>
          <w:p w14:paraId="34260A7E">
            <w:pPr>
              <w:topLinePunct/>
              <w:autoSpaceDE w:val="0"/>
              <w:spacing w:line="480" w:lineRule="exact"/>
              <w:ind w:firstLine="480" w:firstLineChars="200"/>
              <w:rPr>
                <w:sz w:val="24"/>
              </w:rPr>
            </w:pPr>
            <w:r>
              <w:rPr>
                <w:rFonts w:ascii="宋体" w:hAnsi="宋体"/>
                <w:sz w:val="24"/>
              </w:rPr>
              <w:t>当</w:t>
            </w:r>
            <w:r>
              <w:rPr>
                <w:sz w:val="24"/>
              </w:rPr>
              <w:t>Q&lt;1</w:t>
            </w:r>
            <w:r>
              <w:rPr>
                <w:rFonts w:ascii="宋体" w:hAnsi="宋体"/>
                <w:sz w:val="24"/>
              </w:rPr>
              <w:t>时，该项目环境风险潜势为</w:t>
            </w:r>
            <w:r>
              <w:rPr>
                <w:rFonts w:hint="eastAsia" w:ascii="宋体" w:hAnsi="宋体" w:cs="宋体"/>
                <w:sz w:val="24"/>
              </w:rPr>
              <w:t>Ⅰ</w:t>
            </w:r>
            <w:r>
              <w:rPr>
                <w:rFonts w:ascii="宋体" w:hAnsi="宋体"/>
                <w:sz w:val="24"/>
              </w:rPr>
              <w:t xml:space="preserve">。 </w:t>
            </w:r>
          </w:p>
          <w:p w14:paraId="5544373C">
            <w:pPr>
              <w:topLinePunct/>
              <w:autoSpaceDE w:val="0"/>
              <w:spacing w:line="480" w:lineRule="exact"/>
              <w:ind w:firstLine="480" w:firstLineChars="200"/>
              <w:rPr>
                <w:sz w:val="24"/>
              </w:rPr>
            </w:pPr>
            <w:r>
              <w:rPr>
                <w:rFonts w:ascii="宋体" w:hAnsi="宋体"/>
                <w:sz w:val="24"/>
              </w:rPr>
              <w:t>当</w:t>
            </w:r>
            <w:r>
              <w:rPr>
                <w:sz w:val="24"/>
              </w:rPr>
              <w:t>Q≥1</w:t>
            </w:r>
            <w:r>
              <w:rPr>
                <w:rFonts w:ascii="宋体" w:hAnsi="宋体"/>
                <w:sz w:val="24"/>
              </w:rPr>
              <w:t>时，将</w:t>
            </w:r>
            <w:r>
              <w:rPr>
                <w:sz w:val="24"/>
              </w:rPr>
              <w:t>Q</w:t>
            </w:r>
            <w:r>
              <w:rPr>
                <w:rFonts w:ascii="宋体" w:hAnsi="宋体"/>
                <w:sz w:val="24"/>
              </w:rPr>
              <w:t>值划分为：（</w:t>
            </w:r>
            <w:r>
              <w:rPr>
                <w:sz w:val="24"/>
              </w:rPr>
              <w:t>1</w:t>
            </w:r>
            <w:r>
              <w:rPr>
                <w:rFonts w:ascii="宋体" w:hAnsi="宋体"/>
                <w:sz w:val="24"/>
              </w:rPr>
              <w:t>）</w:t>
            </w:r>
            <w:r>
              <w:rPr>
                <w:sz w:val="24"/>
              </w:rPr>
              <w:t>1≤Q&lt;10</w:t>
            </w:r>
            <w:r>
              <w:rPr>
                <w:rFonts w:ascii="宋体" w:hAnsi="宋体"/>
                <w:sz w:val="24"/>
              </w:rPr>
              <w:t>；（</w:t>
            </w:r>
            <w:r>
              <w:rPr>
                <w:sz w:val="24"/>
              </w:rPr>
              <w:t>2</w:t>
            </w:r>
            <w:r>
              <w:rPr>
                <w:rFonts w:ascii="宋体" w:hAnsi="宋体"/>
                <w:sz w:val="24"/>
              </w:rPr>
              <w:t>）</w:t>
            </w:r>
            <w:r>
              <w:rPr>
                <w:sz w:val="24"/>
              </w:rPr>
              <w:t>10≤Q&lt;100</w:t>
            </w:r>
            <w:r>
              <w:rPr>
                <w:rFonts w:ascii="宋体" w:hAnsi="宋体"/>
                <w:sz w:val="24"/>
              </w:rPr>
              <w:t>（</w:t>
            </w:r>
            <w:r>
              <w:rPr>
                <w:sz w:val="24"/>
              </w:rPr>
              <w:t>3</w:t>
            </w:r>
            <w:r>
              <w:rPr>
                <w:rFonts w:ascii="宋体" w:hAnsi="宋体"/>
                <w:sz w:val="24"/>
              </w:rPr>
              <w:t>）</w:t>
            </w:r>
            <w:r>
              <w:rPr>
                <w:sz w:val="24"/>
              </w:rPr>
              <w:t xml:space="preserve">Q≥100 </w:t>
            </w:r>
          </w:p>
          <w:p w14:paraId="0E82B5B2">
            <w:pPr>
              <w:topLinePunct/>
              <w:autoSpaceDE w:val="0"/>
              <w:spacing w:line="480" w:lineRule="exact"/>
              <w:ind w:firstLine="480" w:firstLineChars="200"/>
              <w:rPr>
                <w:sz w:val="24"/>
              </w:rPr>
            </w:pPr>
            <w:r>
              <w:rPr>
                <w:rFonts w:hint="eastAsia" w:ascii="宋体" w:hAnsi="宋体"/>
                <w:sz w:val="24"/>
              </w:rPr>
              <w:t>（</w:t>
            </w:r>
            <w:r>
              <w:rPr>
                <w:rFonts w:hint="eastAsia"/>
                <w:sz w:val="24"/>
              </w:rPr>
              <w:t>2</w:t>
            </w:r>
            <w:r>
              <w:rPr>
                <w:rFonts w:hint="eastAsia" w:ascii="宋体" w:hAnsi="宋体"/>
                <w:sz w:val="24"/>
              </w:rPr>
              <w:t>）风险源分布情况及可能影响途径</w:t>
            </w:r>
          </w:p>
          <w:p w14:paraId="33DE0631">
            <w:pPr>
              <w:topLinePunct/>
              <w:autoSpaceDE w:val="0"/>
              <w:spacing w:line="480" w:lineRule="exact"/>
              <w:ind w:firstLine="480" w:firstLineChars="200"/>
              <w:rPr>
                <w:sz w:val="24"/>
              </w:rPr>
            </w:pPr>
            <w:r>
              <w:rPr>
                <w:rFonts w:hint="eastAsia" w:ascii="宋体" w:hAnsi="宋体"/>
                <w:sz w:val="24"/>
              </w:rPr>
              <w:t>①物质危险性识别</w:t>
            </w:r>
          </w:p>
          <w:p w14:paraId="28C3DAE1">
            <w:pPr>
              <w:topLinePunct/>
              <w:autoSpaceDE w:val="0"/>
              <w:spacing w:line="480" w:lineRule="exact"/>
              <w:ind w:firstLine="480" w:firstLineChars="200"/>
              <w:rPr>
                <w:sz w:val="24"/>
              </w:rPr>
            </w:pPr>
            <w:r>
              <w:rPr>
                <w:rFonts w:hint="eastAsia" w:ascii="宋体" w:hAnsi="宋体"/>
                <w:sz w:val="24"/>
              </w:rPr>
              <w:t>本项目涉及的危险物质存放在危废贮存间中，存在危险因素主要为储存设备腐蚀、老化、员工违章操作等引起危险物质事故泄漏对土壤和地下水造成污染及遇明火引发火灾、爆炸伴生</w:t>
            </w:r>
            <w:r>
              <w:rPr>
                <w:rFonts w:hint="eastAsia"/>
                <w:sz w:val="24"/>
              </w:rPr>
              <w:t>/</w:t>
            </w:r>
            <w:r>
              <w:rPr>
                <w:rFonts w:hint="eastAsia" w:ascii="宋体" w:hAnsi="宋体"/>
                <w:sz w:val="24"/>
              </w:rPr>
              <w:t>次生污染物排放对大气造成污染。</w:t>
            </w:r>
          </w:p>
          <w:p w14:paraId="6E3F7EE1">
            <w:pPr>
              <w:topLinePunct/>
              <w:autoSpaceDE w:val="0"/>
              <w:spacing w:line="480" w:lineRule="exact"/>
              <w:ind w:firstLine="480" w:firstLineChars="200"/>
              <w:rPr>
                <w:sz w:val="24"/>
              </w:rPr>
            </w:pPr>
            <w:r>
              <w:rPr>
                <w:rFonts w:hint="eastAsia" w:ascii="宋体" w:hAnsi="宋体"/>
                <w:sz w:val="24"/>
              </w:rPr>
              <w:t>②生产过程危险性识别</w:t>
            </w:r>
          </w:p>
          <w:p w14:paraId="513F442D">
            <w:pPr>
              <w:topLinePunct/>
              <w:autoSpaceDE w:val="0"/>
              <w:spacing w:line="480" w:lineRule="exact"/>
              <w:ind w:firstLine="480" w:firstLineChars="200"/>
              <w:rPr>
                <w:sz w:val="24"/>
              </w:rPr>
            </w:pPr>
            <w:r>
              <w:rPr>
                <w:rFonts w:hint="eastAsia" w:ascii="宋体" w:hAnsi="宋体"/>
                <w:sz w:val="24"/>
              </w:rPr>
              <w:t>原煤装卸过程中产生的粉尘，存在危险因素为煤尘遇明火容易引发火灾、爆炸，火灾、爆炸产生的伴生</w:t>
            </w:r>
            <w:r>
              <w:rPr>
                <w:rFonts w:hint="eastAsia"/>
                <w:sz w:val="24"/>
              </w:rPr>
              <w:t>/</w:t>
            </w:r>
            <w:r>
              <w:rPr>
                <w:rFonts w:hint="eastAsia" w:ascii="宋体" w:hAnsi="宋体"/>
                <w:sz w:val="24"/>
              </w:rPr>
              <w:t>次生污染物排放到大气中造成污染。煤尘粒径越小，越易悬浮，表面积越大，燃烧速度越快，升压越快，爆炸压力越大。</w:t>
            </w:r>
          </w:p>
          <w:p w14:paraId="4F773A7D">
            <w:pPr>
              <w:topLinePunct/>
              <w:autoSpaceDE w:val="0"/>
              <w:spacing w:line="480" w:lineRule="exact"/>
              <w:ind w:firstLine="480" w:firstLineChars="200"/>
              <w:rPr>
                <w:sz w:val="24"/>
              </w:rPr>
            </w:pPr>
            <w:r>
              <w:rPr>
                <w:rFonts w:hint="eastAsia" w:ascii="宋体" w:hAnsi="宋体"/>
                <w:sz w:val="24"/>
              </w:rPr>
              <w:t>（</w:t>
            </w:r>
            <w:r>
              <w:rPr>
                <w:rFonts w:hint="eastAsia"/>
                <w:sz w:val="24"/>
              </w:rPr>
              <w:t>3</w:t>
            </w:r>
            <w:r>
              <w:rPr>
                <w:rFonts w:hint="eastAsia" w:ascii="宋体" w:hAnsi="宋体"/>
                <w:sz w:val="24"/>
              </w:rPr>
              <w:t>）环境风险防范措施</w:t>
            </w:r>
          </w:p>
          <w:p w14:paraId="271D53D5">
            <w:pPr>
              <w:topLinePunct/>
              <w:autoSpaceDE w:val="0"/>
              <w:spacing w:line="480" w:lineRule="exact"/>
              <w:ind w:firstLine="480" w:firstLineChars="200"/>
              <w:rPr>
                <w:sz w:val="24"/>
              </w:rPr>
            </w:pPr>
            <w:r>
              <w:rPr>
                <w:rFonts w:hint="eastAsia" w:ascii="宋体" w:hAnsi="宋体"/>
                <w:sz w:val="24"/>
              </w:rPr>
              <w:t>①加强安全管理，</w:t>
            </w:r>
            <w:r>
              <w:rPr>
                <w:rFonts w:hint="eastAsia" w:ascii="宋体" w:hAnsi="宋体"/>
                <w:sz w:val="24"/>
                <w:lang w:eastAsia="zh-CN"/>
              </w:rPr>
              <w:t>增强</w:t>
            </w:r>
            <w:r>
              <w:rPr>
                <w:rFonts w:hint="eastAsia" w:ascii="宋体" w:hAnsi="宋体"/>
                <w:sz w:val="24"/>
              </w:rPr>
              <w:t>员工的安全管理操作意识；</w:t>
            </w:r>
          </w:p>
          <w:p w14:paraId="590F8B42">
            <w:pPr>
              <w:topLinePunct/>
              <w:autoSpaceDE w:val="0"/>
              <w:spacing w:line="480" w:lineRule="exact"/>
              <w:ind w:firstLine="480" w:firstLineChars="200"/>
              <w:rPr>
                <w:sz w:val="24"/>
              </w:rPr>
            </w:pPr>
            <w:r>
              <w:rPr>
                <w:rFonts w:hint="eastAsia" w:ascii="宋体" w:hAnsi="宋体"/>
                <w:sz w:val="24"/>
              </w:rPr>
              <w:t>②加强对煤尘的管理，加强煤尘收集和处理工作，及时清理厂区和机械设备厂区及周围环境中的煤尘；</w:t>
            </w:r>
          </w:p>
          <w:p w14:paraId="62AD636D">
            <w:pPr>
              <w:topLinePunct/>
              <w:autoSpaceDE w:val="0"/>
              <w:spacing w:line="480" w:lineRule="exact"/>
              <w:ind w:firstLine="480" w:firstLineChars="200"/>
              <w:rPr>
                <w:sz w:val="24"/>
              </w:rPr>
            </w:pPr>
            <w:r>
              <w:rPr>
                <w:rFonts w:hint="eastAsia" w:ascii="宋体" w:hAnsi="宋体"/>
                <w:sz w:val="24"/>
              </w:rPr>
              <w:t>③加强防火工作，禁止在厂区内吸烟、使用明火，严禁在有煤尘飞扬的场地使用明火作业，防止电器设备、机器设备或其他热源引起的火源；</w:t>
            </w:r>
          </w:p>
          <w:p w14:paraId="2F30F6E9">
            <w:pPr>
              <w:topLinePunct/>
              <w:autoSpaceDE w:val="0"/>
              <w:spacing w:line="480" w:lineRule="exact"/>
              <w:ind w:firstLine="480" w:firstLineChars="200"/>
              <w:rPr>
                <w:sz w:val="24"/>
              </w:rPr>
            </w:pPr>
            <w:r>
              <w:rPr>
                <w:rFonts w:hint="eastAsia" w:ascii="宋体" w:hAnsi="宋体"/>
                <w:sz w:val="24"/>
              </w:rPr>
              <w:t>④严格按照《危险废物贮存污染控制标准》要求建设危废贮存间，对地面进行防渗，设置围堰等；</w:t>
            </w:r>
          </w:p>
          <w:p w14:paraId="7075939B">
            <w:pPr>
              <w:topLinePunct/>
              <w:autoSpaceDE w:val="0"/>
              <w:spacing w:line="480" w:lineRule="exact"/>
              <w:ind w:firstLine="480" w:firstLineChars="200"/>
              <w:rPr>
                <w:sz w:val="24"/>
              </w:rPr>
            </w:pPr>
            <w:r>
              <w:rPr>
                <w:rFonts w:hint="eastAsia" w:ascii="宋体" w:hAnsi="宋体"/>
                <w:sz w:val="24"/>
              </w:rPr>
              <w:t>⑤盛装危险废物的容器材质和衬里要与危险废物相容（不相互反应）；容器外应贴上危险废物标签等警示标志，并对包装容器进行定期检查；在落实有效的环境风险措施后，本次评价认为项目环境风险可降至可防控水平</w:t>
            </w:r>
            <w:r>
              <w:rPr>
                <w:rFonts w:ascii="宋体" w:hAnsi="宋体"/>
                <w:sz w:val="24"/>
              </w:rPr>
              <w:t>。</w:t>
            </w:r>
          </w:p>
          <w:p w14:paraId="2D417E11">
            <w:pPr>
              <w:autoSpaceDE w:val="0"/>
              <w:autoSpaceDN w:val="0"/>
              <w:spacing w:line="480" w:lineRule="exact"/>
              <w:ind w:firstLine="480" w:firstLineChars="200"/>
              <w:outlineLvl w:val="0"/>
              <w:rPr>
                <w:rFonts w:ascii="宋体" w:hAnsi="宋体"/>
                <w:sz w:val="24"/>
              </w:rPr>
            </w:pPr>
            <w:r>
              <w:rPr>
                <w:rFonts w:ascii="宋体" w:hAnsi="宋体"/>
                <w:sz w:val="24"/>
              </w:rPr>
              <w:t xml:space="preserve">（4）粉尘爆炸防治措施 </w:t>
            </w:r>
          </w:p>
          <w:p w14:paraId="274BB393">
            <w:pPr>
              <w:autoSpaceDE w:val="0"/>
              <w:autoSpaceDN w:val="0"/>
              <w:spacing w:line="480" w:lineRule="exact"/>
              <w:ind w:firstLine="480" w:firstLineChars="200"/>
              <w:outlineLvl w:val="0"/>
              <w:rPr>
                <w:rFonts w:ascii="宋体" w:hAnsi="宋体"/>
                <w:sz w:val="24"/>
              </w:rPr>
            </w:pPr>
            <w:r>
              <w:rPr>
                <w:rFonts w:hint="eastAsia" w:ascii="宋体" w:hAnsi="宋体"/>
                <w:sz w:val="24"/>
              </w:rPr>
              <w:t>①</w:t>
            </w:r>
            <w:r>
              <w:rPr>
                <w:rFonts w:ascii="宋体" w:hAnsi="宋体"/>
                <w:sz w:val="24"/>
              </w:rPr>
              <w:t>对</w:t>
            </w:r>
            <w:r>
              <w:rPr>
                <w:rFonts w:hint="eastAsia" w:ascii="宋体" w:hAnsi="宋体"/>
                <w:sz w:val="24"/>
              </w:rPr>
              <w:t>储煤棚</w:t>
            </w:r>
            <w:r>
              <w:rPr>
                <w:rFonts w:ascii="宋体" w:hAnsi="宋体"/>
                <w:sz w:val="24"/>
              </w:rPr>
              <w:t>内堆放的</w:t>
            </w:r>
            <w:r>
              <w:rPr>
                <w:rFonts w:hint="eastAsia" w:ascii="宋体" w:hAnsi="宋体"/>
                <w:sz w:val="24"/>
              </w:rPr>
              <w:t>原煤</w:t>
            </w:r>
            <w:r>
              <w:rPr>
                <w:rFonts w:ascii="宋体" w:hAnsi="宋体"/>
                <w:sz w:val="24"/>
              </w:rPr>
              <w:t>定期洒水抑尘，尤其是在春、秋干燥季节，使</w:t>
            </w:r>
            <w:r>
              <w:rPr>
                <w:rFonts w:hint="eastAsia" w:ascii="宋体" w:hAnsi="宋体"/>
                <w:sz w:val="24"/>
              </w:rPr>
              <w:t>储</w:t>
            </w:r>
            <w:r>
              <w:rPr>
                <w:rFonts w:ascii="宋体" w:hAnsi="宋体"/>
                <w:sz w:val="24"/>
              </w:rPr>
              <w:t>棚内</w:t>
            </w:r>
            <w:r>
              <w:rPr>
                <w:rFonts w:hint="eastAsia" w:ascii="宋体" w:hAnsi="宋体"/>
                <w:sz w:val="24"/>
              </w:rPr>
              <w:t>粉</w:t>
            </w:r>
            <w:r>
              <w:rPr>
                <w:rFonts w:ascii="宋体" w:hAnsi="宋体"/>
                <w:sz w:val="24"/>
              </w:rPr>
              <w:t>尘浓度控制在爆炸限度之外；</w:t>
            </w:r>
          </w:p>
          <w:p w14:paraId="3DC2CDCF">
            <w:pPr>
              <w:autoSpaceDE w:val="0"/>
              <w:autoSpaceDN w:val="0"/>
              <w:spacing w:line="480" w:lineRule="exact"/>
              <w:ind w:firstLine="480" w:firstLineChars="200"/>
              <w:outlineLvl w:val="0"/>
              <w:rPr>
                <w:rFonts w:ascii="宋体" w:hAnsi="宋体"/>
                <w:sz w:val="24"/>
              </w:rPr>
            </w:pPr>
            <w:r>
              <w:rPr>
                <w:rFonts w:hint="eastAsia" w:ascii="宋体" w:hAnsi="宋体"/>
                <w:sz w:val="24"/>
              </w:rPr>
              <w:t>②</w:t>
            </w:r>
            <w:r>
              <w:rPr>
                <w:rFonts w:ascii="宋体" w:hAnsi="宋体"/>
                <w:sz w:val="24"/>
              </w:rPr>
              <w:t>加强管理措施，</w:t>
            </w:r>
            <w:r>
              <w:rPr>
                <w:rFonts w:hint="eastAsia" w:ascii="宋体" w:hAnsi="宋体"/>
                <w:sz w:val="24"/>
              </w:rPr>
              <w:t>储煤棚</w:t>
            </w:r>
            <w:r>
              <w:rPr>
                <w:rFonts w:ascii="宋体" w:hAnsi="宋体"/>
                <w:sz w:val="24"/>
              </w:rPr>
              <w:t>内及周边一定范围严格控制烟火，杜绝一切明火发生。通过采取以上措施，本项目环境风险较小，在可接受范围内。</w:t>
            </w:r>
          </w:p>
          <w:p w14:paraId="2044F8B8">
            <w:pPr>
              <w:autoSpaceDE w:val="0"/>
              <w:autoSpaceDN w:val="0"/>
              <w:spacing w:line="480" w:lineRule="exact"/>
              <w:ind w:firstLine="480" w:firstLineChars="200"/>
              <w:outlineLvl w:val="0"/>
              <w:rPr>
                <w:rFonts w:ascii="宋体" w:hAnsi="宋体"/>
                <w:sz w:val="24"/>
              </w:rPr>
            </w:pPr>
            <w:r>
              <w:rPr>
                <w:rFonts w:hint="eastAsia" w:ascii="宋体" w:hAnsi="宋体"/>
                <w:sz w:val="24"/>
              </w:rPr>
              <w:t>②</w:t>
            </w:r>
            <w:r>
              <w:rPr>
                <w:rFonts w:ascii="宋体" w:hAnsi="宋体"/>
                <w:sz w:val="24"/>
              </w:rPr>
              <w:t>地面建筑安装《建筑设计防火规范》（GB50016-2010）修订本的相关规定进行设计，生产类别分别为丙类和戊类，耐火等级分别为二级和三级。</w:t>
            </w:r>
          </w:p>
          <w:p w14:paraId="51CFFD9A">
            <w:pPr>
              <w:autoSpaceDE w:val="0"/>
              <w:autoSpaceDN w:val="0"/>
              <w:spacing w:line="480" w:lineRule="exact"/>
              <w:ind w:firstLine="480" w:firstLineChars="200"/>
              <w:outlineLvl w:val="0"/>
              <w:rPr>
                <w:rFonts w:ascii="宋体" w:hAnsi="宋体"/>
                <w:sz w:val="24"/>
              </w:rPr>
            </w:pPr>
            <w:r>
              <w:rPr>
                <w:rFonts w:hint="eastAsia" w:ascii="宋体" w:hAnsi="宋体"/>
                <w:sz w:val="24"/>
              </w:rPr>
              <w:t>③</w:t>
            </w:r>
            <w:r>
              <w:rPr>
                <w:rFonts w:ascii="宋体" w:hAnsi="宋体"/>
                <w:sz w:val="24"/>
              </w:rPr>
              <w:t>按照国家基本建设的有关政策和“预防为主，防消结合”的消防工作方针，项目充分考虑防火设计，集装站各建（构）筑物的楼梯、出入口、安全通道及消防灭火系统按有关要求设计，建（构）筑物之间均保持了规范要求的安全距离；建筑物与栈桥</w:t>
            </w:r>
            <w:r>
              <w:rPr>
                <w:rFonts w:hint="eastAsia" w:ascii="宋体" w:hAnsi="宋体"/>
                <w:sz w:val="24"/>
              </w:rPr>
              <w:t>连</w:t>
            </w:r>
            <w:r>
              <w:rPr>
                <w:rFonts w:ascii="宋体" w:hAnsi="宋体"/>
                <w:sz w:val="24"/>
              </w:rPr>
              <w:t>接口处设置水幕；建（构）筑物本身按规范要求采取了必要的防火措施，如：配置手提式灭火器、外围护采用内夹阻燃材料的保温型</w:t>
            </w:r>
            <w:r>
              <w:rPr>
                <w:rFonts w:hint="eastAsia" w:ascii="宋体" w:hAnsi="宋体"/>
                <w:sz w:val="24"/>
              </w:rPr>
              <w:t>彩涂钢板</w:t>
            </w:r>
            <w:r>
              <w:rPr>
                <w:rFonts w:ascii="宋体" w:hAnsi="宋体"/>
                <w:sz w:val="24"/>
              </w:rPr>
              <w:t>、钢结构栈桥钢结构表面均刷防火涂料等。</w:t>
            </w:r>
          </w:p>
          <w:p w14:paraId="73016AAB">
            <w:pPr>
              <w:autoSpaceDE w:val="0"/>
              <w:autoSpaceDN w:val="0"/>
              <w:spacing w:line="480" w:lineRule="exact"/>
              <w:ind w:firstLine="480" w:firstLineChars="200"/>
              <w:outlineLvl w:val="0"/>
              <w:rPr>
                <w:rFonts w:ascii="宋体" w:hAnsi="宋体"/>
                <w:sz w:val="24"/>
              </w:rPr>
            </w:pPr>
            <w:r>
              <w:rPr>
                <w:rFonts w:hint="eastAsia" w:ascii="宋体" w:hAnsi="宋体"/>
                <w:sz w:val="24"/>
              </w:rPr>
              <w:t>④</w:t>
            </w:r>
            <w:r>
              <w:rPr>
                <w:rFonts w:ascii="宋体" w:hAnsi="宋体"/>
                <w:sz w:val="24"/>
              </w:rPr>
              <w:t>配电室土建工程满足现行规范要求，并留有防火隔离间距，且配置干粉灭火器；选用不延燃材料的电缆，全厂电线采用穿阻燃 PVC 管敷设；各用电设备的动力电缆与热力管道均沿不同路径敷设。</w:t>
            </w:r>
          </w:p>
          <w:p w14:paraId="31B65C21">
            <w:pPr>
              <w:autoSpaceDE w:val="0"/>
              <w:autoSpaceDN w:val="0"/>
              <w:spacing w:line="480" w:lineRule="exact"/>
              <w:ind w:firstLine="480" w:firstLineChars="200"/>
              <w:outlineLvl w:val="0"/>
              <w:rPr>
                <w:rFonts w:ascii="宋体" w:hAnsi="宋体"/>
                <w:sz w:val="24"/>
              </w:rPr>
            </w:pPr>
            <w:r>
              <w:rPr>
                <w:rFonts w:hint="eastAsia" w:ascii="宋体" w:hAnsi="宋体"/>
                <w:sz w:val="24"/>
              </w:rPr>
              <w:t>⑤</w:t>
            </w:r>
            <w:r>
              <w:rPr>
                <w:rFonts w:ascii="宋体" w:hAnsi="宋体"/>
                <w:sz w:val="24"/>
              </w:rPr>
              <w:t>为防止由雷电造成火灾，主要建（构）筑物设有以避雷针为主的防雷接地系统；在有可能产生静电的设备处设置</w:t>
            </w:r>
            <w:r>
              <w:rPr>
                <w:rFonts w:hint="eastAsia" w:ascii="宋体" w:hAnsi="宋体"/>
                <w:sz w:val="24"/>
              </w:rPr>
              <w:t>防雷接地</w:t>
            </w:r>
            <w:r>
              <w:rPr>
                <w:rFonts w:ascii="宋体" w:hAnsi="宋体"/>
                <w:sz w:val="24"/>
              </w:rPr>
              <w:t>。</w:t>
            </w:r>
          </w:p>
          <w:p w14:paraId="69F328DF">
            <w:pPr>
              <w:autoSpaceDE w:val="0"/>
              <w:autoSpaceDN w:val="0"/>
              <w:spacing w:line="480" w:lineRule="exact"/>
              <w:ind w:firstLine="480" w:firstLineChars="200"/>
              <w:outlineLvl w:val="0"/>
              <w:rPr>
                <w:rFonts w:ascii="宋体" w:hAnsi="宋体"/>
                <w:sz w:val="24"/>
              </w:rPr>
            </w:pPr>
            <w:r>
              <w:rPr>
                <w:rFonts w:hint="eastAsia" w:ascii="宋体" w:hAnsi="宋体"/>
                <w:sz w:val="24"/>
              </w:rPr>
              <w:t>⑥</w:t>
            </w:r>
            <w:r>
              <w:rPr>
                <w:rFonts w:ascii="宋体" w:hAnsi="宋体"/>
                <w:sz w:val="24"/>
              </w:rPr>
              <w:t>各主要生产线照明电源采用不同电源交叉供电，主要通道及重要场所均设置应急灯，确保火灾发生时人员顺利、迅速地疏散。</w:t>
            </w:r>
          </w:p>
          <w:p w14:paraId="5BE39E08">
            <w:pPr>
              <w:autoSpaceDE w:val="0"/>
              <w:autoSpaceDN w:val="0"/>
              <w:spacing w:line="480" w:lineRule="exact"/>
              <w:ind w:firstLine="480" w:firstLineChars="200"/>
              <w:outlineLvl w:val="0"/>
              <w:rPr>
                <w:rFonts w:ascii="宋体" w:hAnsi="宋体"/>
                <w:sz w:val="24"/>
              </w:rPr>
            </w:pPr>
            <w:r>
              <w:rPr>
                <w:rFonts w:hint="eastAsia" w:ascii="宋体" w:hAnsi="宋体"/>
                <w:sz w:val="24"/>
              </w:rPr>
              <w:t>⑦</w:t>
            </w:r>
            <w:r>
              <w:rPr>
                <w:rFonts w:ascii="宋体" w:hAnsi="宋体"/>
                <w:sz w:val="24"/>
              </w:rPr>
              <w:t>定时喷雾洒水抑尘，控制空气中的煤尘浓度在安全范围</w:t>
            </w:r>
            <w:r>
              <w:rPr>
                <w:rFonts w:hint="eastAsia" w:ascii="宋体" w:hAnsi="宋体"/>
                <w:sz w:val="24"/>
              </w:rPr>
              <w:t>之内</w:t>
            </w:r>
            <w:r>
              <w:rPr>
                <w:rFonts w:ascii="宋体" w:hAnsi="宋体"/>
                <w:sz w:val="24"/>
              </w:rPr>
              <w:t>。</w:t>
            </w:r>
          </w:p>
          <w:p w14:paraId="43C4F310">
            <w:pPr>
              <w:autoSpaceDE w:val="0"/>
              <w:autoSpaceDN w:val="0"/>
              <w:spacing w:line="480" w:lineRule="exact"/>
              <w:ind w:firstLine="480" w:firstLineChars="200"/>
              <w:outlineLvl w:val="0"/>
              <w:rPr>
                <w:rFonts w:ascii="宋体" w:hAnsi="宋体"/>
                <w:sz w:val="24"/>
              </w:rPr>
            </w:pPr>
            <w:r>
              <w:rPr>
                <w:rFonts w:hint="eastAsia" w:ascii="宋体" w:hAnsi="宋体"/>
                <w:sz w:val="24"/>
              </w:rPr>
              <w:t>⑧</w:t>
            </w:r>
            <w:r>
              <w:rPr>
                <w:rFonts w:ascii="宋体" w:hAnsi="宋体"/>
                <w:sz w:val="24"/>
              </w:rPr>
              <w:t>项目的主要设备均选用先进、安全、自动化程度高、经生产实践检验的可靠设备，设有自动控制系统并与全厂自动控制系统联网，可以有效减轻劳动强度，保证安全生产。主要设备工艺设有宽敞的操作工作面，利于操作和通行，在运输设备两侧留有适宜宽度的安全通道，以利于生产工人和检修人员操作、通行，保证其人身安全；各机电设备的机械转动部件外露时，均设置安全防护装置，</w:t>
            </w:r>
            <w:r>
              <w:rPr>
                <w:rFonts w:hint="eastAsia" w:ascii="宋体" w:hAnsi="宋体"/>
                <w:sz w:val="24"/>
              </w:rPr>
              <w:t>并</w:t>
            </w:r>
            <w:r>
              <w:rPr>
                <w:rFonts w:hint="eastAsia" w:ascii="宋体" w:hAnsi="宋体"/>
                <w:sz w:val="24"/>
                <w:lang w:eastAsia="zh-CN"/>
              </w:rPr>
              <w:t>做到</w:t>
            </w:r>
            <w:r>
              <w:rPr>
                <w:rFonts w:ascii="宋体" w:hAnsi="宋体"/>
                <w:sz w:val="24"/>
              </w:rPr>
              <w:t>轻巧稳固、易于装卸，避免工作人员接近时发生意外。</w:t>
            </w:r>
          </w:p>
          <w:p w14:paraId="087B7507">
            <w:pPr>
              <w:autoSpaceDE w:val="0"/>
              <w:autoSpaceDN w:val="0"/>
              <w:spacing w:line="480" w:lineRule="exact"/>
              <w:ind w:firstLine="480" w:firstLineChars="200"/>
              <w:outlineLvl w:val="0"/>
              <w:rPr>
                <w:rFonts w:ascii="宋体" w:hAnsi="宋体"/>
                <w:sz w:val="24"/>
              </w:rPr>
            </w:pPr>
            <w:r>
              <w:rPr>
                <w:rFonts w:hint="eastAsia" w:ascii="宋体" w:hAnsi="宋体"/>
                <w:sz w:val="24"/>
              </w:rPr>
              <w:t>⑨</w:t>
            </w:r>
            <w:r>
              <w:rPr>
                <w:rFonts w:ascii="宋体" w:hAnsi="宋体"/>
                <w:sz w:val="24"/>
              </w:rPr>
              <w:t>强化安全生产管理，必须制定岗位责任制，严格遵守操作规程；强化安全生产及环境保护意识的教育，提高职工的素质，加强操作人员的上岗前培训，进行生产、消防、环保、工业卫生等方面的技术培训教育。建立健全环保和安全管理部门，该部门应加强监督检查，及时发现潜在风险隐患，立即处理，</w:t>
            </w:r>
            <w:r>
              <w:rPr>
                <w:rFonts w:hint="eastAsia" w:ascii="宋体" w:hAnsi="宋体"/>
                <w:sz w:val="24"/>
              </w:rPr>
              <w:t>防患未然</w:t>
            </w:r>
            <w:r>
              <w:rPr>
                <w:rFonts w:ascii="宋体" w:hAnsi="宋体"/>
                <w:sz w:val="24"/>
              </w:rPr>
              <w:t>。必须经常检查安全消防设施的完好性，使其处于</w:t>
            </w:r>
            <w:r>
              <w:rPr>
                <w:rFonts w:hint="eastAsia" w:ascii="宋体" w:hAnsi="宋体"/>
                <w:sz w:val="24"/>
              </w:rPr>
              <w:t>备用状态</w:t>
            </w:r>
            <w:r>
              <w:rPr>
                <w:rFonts w:ascii="宋体" w:hAnsi="宋体"/>
                <w:sz w:val="24"/>
              </w:rPr>
              <w:t>，以备事故发生时能及时、高效率</w:t>
            </w:r>
            <w:r>
              <w:rPr>
                <w:rFonts w:hint="eastAsia" w:ascii="宋体" w:hAnsi="宋体"/>
                <w:sz w:val="24"/>
              </w:rPr>
              <w:t>地</w:t>
            </w:r>
            <w:r>
              <w:rPr>
                <w:rFonts w:ascii="宋体" w:hAnsi="宋体"/>
                <w:sz w:val="24"/>
              </w:rPr>
              <w:t>发挥作用。</w:t>
            </w:r>
          </w:p>
          <w:p w14:paraId="65DB5CAF">
            <w:pPr>
              <w:topLinePunct/>
              <w:autoSpaceDE w:val="0"/>
              <w:spacing w:line="480" w:lineRule="exact"/>
              <w:ind w:firstLine="480" w:firstLineChars="200"/>
              <w:rPr>
                <w:sz w:val="24"/>
              </w:rPr>
            </w:pPr>
            <w:r>
              <w:rPr>
                <w:rFonts w:ascii="宋体" w:hAnsi="宋体"/>
                <w:sz w:val="24"/>
              </w:rPr>
              <w:t>（</w:t>
            </w:r>
            <w:r>
              <w:rPr>
                <w:sz w:val="24"/>
              </w:rPr>
              <w:t>5</w:t>
            </w:r>
            <w:r>
              <w:rPr>
                <w:rFonts w:ascii="宋体" w:hAnsi="宋体"/>
                <w:sz w:val="24"/>
              </w:rPr>
              <w:t>）应急预案</w:t>
            </w:r>
          </w:p>
          <w:p w14:paraId="4A108DF1">
            <w:pPr>
              <w:topLinePunct/>
              <w:autoSpaceDE w:val="0"/>
              <w:spacing w:line="480" w:lineRule="exact"/>
              <w:ind w:firstLine="480" w:firstLineChars="200"/>
              <w:rPr>
                <w:sz w:val="24"/>
              </w:rPr>
            </w:pPr>
            <w:r>
              <w:rPr>
                <w:rFonts w:ascii="宋体" w:hAnsi="宋体"/>
                <w:sz w:val="24"/>
              </w:rPr>
              <w:t>为及时、迅速、有序地处理事故，避免事故的扩大，减少人员伤亡、财产损失，减少对事故现场周边环境及社会的负面影响，达到迅速控制危险源，维护正常的生产秩序的目的，按照</w:t>
            </w:r>
            <w:r>
              <w:rPr>
                <w:sz w:val="24"/>
              </w:rPr>
              <w:t>“</w:t>
            </w:r>
            <w:r>
              <w:rPr>
                <w:rFonts w:ascii="宋体" w:hAnsi="宋体"/>
                <w:sz w:val="24"/>
              </w:rPr>
              <w:t>安全第一，预防为主</w:t>
            </w:r>
            <w:r>
              <w:rPr>
                <w:sz w:val="24"/>
              </w:rPr>
              <w:t>”</w:t>
            </w:r>
            <w:r>
              <w:rPr>
                <w:rFonts w:ascii="宋体" w:hAnsi="宋体"/>
                <w:sz w:val="24"/>
              </w:rPr>
              <w:t>和</w:t>
            </w:r>
            <w:r>
              <w:rPr>
                <w:sz w:val="24"/>
              </w:rPr>
              <w:t>“</w:t>
            </w:r>
            <w:r>
              <w:rPr>
                <w:rFonts w:ascii="宋体" w:hAnsi="宋体"/>
                <w:sz w:val="24"/>
              </w:rPr>
              <w:t>以人为本</w:t>
            </w:r>
            <w:r>
              <w:rPr>
                <w:sz w:val="24"/>
              </w:rPr>
              <w:t>”</w:t>
            </w:r>
            <w:r>
              <w:rPr>
                <w:rFonts w:ascii="宋体" w:hAnsi="宋体"/>
                <w:sz w:val="24"/>
              </w:rPr>
              <w:t>的方针，并根据</w:t>
            </w:r>
            <w:r>
              <w:rPr>
                <w:rFonts w:hint="eastAsia" w:ascii="宋体" w:hAnsi="宋体"/>
                <w:sz w:val="24"/>
              </w:rPr>
              <w:t>国家</w:t>
            </w:r>
            <w:r>
              <w:rPr>
                <w:rFonts w:ascii="宋体" w:hAnsi="宋体"/>
                <w:sz w:val="24"/>
              </w:rPr>
              <w:t>《</w:t>
            </w:r>
            <w:r>
              <w:rPr>
                <w:rFonts w:hint="eastAsia" w:ascii="宋体" w:hAnsi="宋体"/>
                <w:sz w:val="24"/>
              </w:rPr>
              <w:t>中华人民共和国安全生产法》《</w:t>
            </w:r>
            <w:r>
              <w:rPr>
                <w:rFonts w:ascii="宋体" w:hAnsi="宋体"/>
                <w:sz w:val="24"/>
              </w:rPr>
              <w:t>危险化学品安全管理条例》和国务院《</w:t>
            </w:r>
            <w:r>
              <w:rPr>
                <w:rFonts w:hint="eastAsia" w:ascii="宋体" w:hAnsi="宋体"/>
                <w:sz w:val="24"/>
              </w:rPr>
              <w:t>国务院关于特大安全事故行政责任追究的规定</w:t>
            </w:r>
            <w:r>
              <w:rPr>
                <w:rFonts w:ascii="宋体" w:hAnsi="宋体"/>
                <w:sz w:val="24"/>
              </w:rPr>
              <w:t>》，特制定环境风险预案。</w:t>
            </w:r>
          </w:p>
          <w:p w14:paraId="07C3D5F4">
            <w:pPr>
              <w:topLinePunct/>
              <w:autoSpaceDE w:val="0"/>
              <w:spacing w:line="480" w:lineRule="exact"/>
              <w:ind w:firstLine="480" w:firstLineChars="200"/>
              <w:rPr>
                <w:sz w:val="24"/>
              </w:rPr>
            </w:pPr>
            <w:r>
              <w:rPr>
                <w:rFonts w:ascii="宋体" w:hAnsi="宋体"/>
                <w:sz w:val="24"/>
              </w:rPr>
              <w:t>（</w:t>
            </w:r>
            <w:r>
              <w:rPr>
                <w:sz w:val="24"/>
              </w:rPr>
              <w:t>1</w:t>
            </w:r>
            <w:r>
              <w:rPr>
                <w:rFonts w:ascii="宋体" w:hAnsi="宋体"/>
                <w:sz w:val="24"/>
              </w:rPr>
              <w:t>）工作原则</w:t>
            </w:r>
          </w:p>
          <w:p w14:paraId="7182F4D1">
            <w:pPr>
              <w:topLinePunct/>
              <w:autoSpaceDE w:val="0"/>
              <w:spacing w:line="480" w:lineRule="exact"/>
              <w:ind w:firstLine="480" w:firstLineChars="200"/>
              <w:rPr>
                <w:sz w:val="24"/>
              </w:rPr>
            </w:pPr>
            <w:r>
              <w:rPr>
                <w:rFonts w:hint="eastAsia" w:ascii="宋体" w:hAnsi="宋体" w:cs="宋体"/>
                <w:sz w:val="24"/>
              </w:rPr>
              <w:t>①</w:t>
            </w:r>
            <w:r>
              <w:rPr>
                <w:rFonts w:ascii="宋体" w:hAnsi="宋体"/>
                <w:sz w:val="24"/>
              </w:rPr>
              <w:t>统一指挥</w:t>
            </w:r>
          </w:p>
          <w:p w14:paraId="06D458D4">
            <w:pPr>
              <w:topLinePunct/>
              <w:autoSpaceDE w:val="0"/>
              <w:spacing w:line="480" w:lineRule="exact"/>
              <w:ind w:firstLine="480" w:firstLineChars="200"/>
              <w:rPr>
                <w:sz w:val="24"/>
              </w:rPr>
            </w:pPr>
            <w:r>
              <w:rPr>
                <w:rFonts w:hint="eastAsia" w:ascii="宋体" w:hAnsi="宋体"/>
                <w:sz w:val="24"/>
              </w:rPr>
              <w:t>内蒙古亿佳能煤业有限责任公司</w:t>
            </w:r>
            <w:r>
              <w:rPr>
                <w:rFonts w:ascii="宋体" w:hAnsi="宋体"/>
                <w:sz w:val="24"/>
              </w:rPr>
              <w:t>设立专门机构负责事故处理及救援工作的集中统一指挥。</w:t>
            </w:r>
          </w:p>
          <w:p w14:paraId="391BC401">
            <w:pPr>
              <w:topLinePunct/>
              <w:autoSpaceDE w:val="0"/>
              <w:spacing w:line="480" w:lineRule="exact"/>
              <w:ind w:firstLine="480" w:firstLineChars="200"/>
              <w:rPr>
                <w:sz w:val="24"/>
              </w:rPr>
            </w:pPr>
            <w:r>
              <w:rPr>
                <w:rFonts w:hint="eastAsia" w:ascii="宋体" w:hAnsi="宋体" w:cs="宋体"/>
                <w:sz w:val="24"/>
              </w:rPr>
              <w:t>②</w:t>
            </w:r>
            <w:r>
              <w:rPr>
                <w:rFonts w:ascii="宋体" w:hAnsi="宋体"/>
                <w:sz w:val="24"/>
              </w:rPr>
              <w:t>分级管理</w:t>
            </w:r>
          </w:p>
          <w:p w14:paraId="3013DE6C">
            <w:pPr>
              <w:topLinePunct/>
              <w:autoSpaceDE w:val="0"/>
              <w:spacing w:line="480" w:lineRule="exact"/>
              <w:ind w:firstLine="480" w:firstLineChars="200"/>
              <w:rPr>
                <w:sz w:val="24"/>
              </w:rPr>
            </w:pPr>
            <w:r>
              <w:rPr>
                <w:rFonts w:ascii="宋体" w:hAnsi="宋体"/>
                <w:sz w:val="24"/>
              </w:rPr>
              <w:t>根据事故状况，应急预案应实施分级管理。发生事故时，启动相应级别的应急预案。</w:t>
            </w:r>
          </w:p>
          <w:p w14:paraId="3AB4092B">
            <w:pPr>
              <w:topLinePunct/>
              <w:autoSpaceDE w:val="0"/>
              <w:spacing w:line="480" w:lineRule="exact"/>
              <w:ind w:firstLine="480" w:firstLineChars="200"/>
              <w:rPr>
                <w:sz w:val="24"/>
              </w:rPr>
            </w:pPr>
            <w:r>
              <w:rPr>
                <w:rFonts w:hint="eastAsia" w:ascii="宋体" w:hAnsi="宋体" w:cs="宋体"/>
                <w:sz w:val="24"/>
              </w:rPr>
              <w:t>③</w:t>
            </w:r>
            <w:r>
              <w:rPr>
                <w:rFonts w:ascii="宋体" w:hAnsi="宋体"/>
                <w:sz w:val="24"/>
              </w:rPr>
              <w:t>共同参与</w:t>
            </w:r>
          </w:p>
          <w:p w14:paraId="2F0B51FC">
            <w:pPr>
              <w:topLinePunct/>
              <w:autoSpaceDE w:val="0"/>
              <w:spacing w:line="480" w:lineRule="exact"/>
              <w:ind w:firstLine="480" w:firstLineChars="200"/>
              <w:rPr>
                <w:sz w:val="24"/>
              </w:rPr>
            </w:pPr>
            <w:r>
              <w:rPr>
                <w:rFonts w:ascii="宋体" w:hAnsi="宋体"/>
                <w:sz w:val="24"/>
              </w:rPr>
              <w:t>根据事故状况，应急领导小组应请求所在地人民政府、公安、消防、环保、水利、劳卫、武警部队等部门的支持、救援，最大限度地减少人员伤亡、财产损失和对事故现场周边环境及社会的负面影响。</w:t>
            </w:r>
          </w:p>
          <w:p w14:paraId="3CC9685B">
            <w:pPr>
              <w:topLinePunct/>
              <w:autoSpaceDE w:val="0"/>
              <w:spacing w:line="480" w:lineRule="exact"/>
              <w:ind w:firstLine="480" w:firstLineChars="200"/>
              <w:rPr>
                <w:sz w:val="24"/>
              </w:rPr>
            </w:pPr>
            <w:r>
              <w:rPr>
                <w:rFonts w:ascii="宋体" w:hAnsi="宋体"/>
                <w:sz w:val="24"/>
              </w:rPr>
              <w:t>（</w:t>
            </w:r>
            <w:r>
              <w:rPr>
                <w:sz w:val="24"/>
              </w:rPr>
              <w:t>2</w:t>
            </w:r>
            <w:r>
              <w:rPr>
                <w:rFonts w:ascii="宋体" w:hAnsi="宋体"/>
                <w:sz w:val="24"/>
              </w:rPr>
              <w:t>）组织机构及职责</w:t>
            </w:r>
          </w:p>
          <w:p w14:paraId="28533D33">
            <w:pPr>
              <w:topLinePunct/>
              <w:autoSpaceDE w:val="0"/>
              <w:spacing w:line="480" w:lineRule="exact"/>
              <w:ind w:firstLine="480" w:firstLineChars="200"/>
              <w:rPr>
                <w:sz w:val="24"/>
              </w:rPr>
            </w:pPr>
            <w:r>
              <w:rPr>
                <w:rFonts w:ascii="宋体" w:hAnsi="宋体"/>
                <w:sz w:val="24"/>
              </w:rPr>
              <w:t>建设单位应</w:t>
            </w:r>
            <w:r>
              <w:rPr>
                <w:rFonts w:hint="eastAsia" w:ascii="宋体" w:hAnsi="宋体"/>
                <w:sz w:val="24"/>
              </w:rPr>
              <w:t>设置</w:t>
            </w:r>
            <w:r>
              <w:rPr>
                <w:rFonts w:ascii="宋体" w:hAnsi="宋体"/>
                <w:sz w:val="24"/>
              </w:rPr>
              <w:t>专门机构负责项目建设及运营期的环境安全。其职责包括：</w:t>
            </w:r>
          </w:p>
          <w:p w14:paraId="44677C39">
            <w:pPr>
              <w:topLinePunct/>
              <w:autoSpaceDE w:val="0"/>
              <w:spacing w:line="480" w:lineRule="exact"/>
              <w:ind w:firstLine="480" w:firstLineChars="200"/>
              <w:rPr>
                <w:sz w:val="24"/>
              </w:rPr>
            </w:pPr>
            <w:r>
              <w:rPr>
                <w:rFonts w:hint="eastAsia" w:ascii="宋体" w:hAnsi="宋体" w:cs="宋体"/>
                <w:sz w:val="24"/>
              </w:rPr>
              <w:t>①</w:t>
            </w:r>
            <w:r>
              <w:rPr>
                <w:rFonts w:ascii="宋体" w:hAnsi="宋体"/>
                <w:sz w:val="24"/>
              </w:rPr>
              <w:t>负责统一协调突发环境事件的应对工作，负责应急统一指挥，同时还负责与项目区外界环境保持紧密联系，将事态的发展向外部的支持保障机构发出信号，并及时将反馈信息应用于事故应急的领导和指挥当中。</w:t>
            </w:r>
          </w:p>
          <w:p w14:paraId="109F86E7">
            <w:pPr>
              <w:topLinePunct/>
              <w:autoSpaceDE w:val="0"/>
              <w:spacing w:line="480" w:lineRule="exact"/>
              <w:ind w:firstLine="480" w:firstLineChars="200"/>
              <w:rPr>
                <w:sz w:val="24"/>
              </w:rPr>
            </w:pPr>
            <w:r>
              <w:rPr>
                <w:rFonts w:hint="eastAsia" w:ascii="宋体" w:hAnsi="宋体" w:cs="宋体"/>
                <w:sz w:val="24"/>
              </w:rPr>
              <w:t>②</w:t>
            </w:r>
            <w:r>
              <w:rPr>
                <w:rFonts w:ascii="宋体" w:hAnsi="宋体"/>
                <w:sz w:val="24"/>
              </w:rPr>
              <w:t>保证应急事故的各项资源，包括建立企业救援队，并与社会可利用资源建立长期合作关系；当建设单位内部资源不足、不能应对环境事故，需要区域内其他部门增援时，由建设单位的环境安全管理部门提出增援请求。</w:t>
            </w:r>
          </w:p>
          <w:p w14:paraId="6933036D">
            <w:pPr>
              <w:topLinePunct/>
              <w:autoSpaceDE w:val="0"/>
              <w:spacing w:line="480" w:lineRule="exact"/>
              <w:ind w:firstLine="480" w:firstLineChars="200"/>
              <w:rPr>
                <w:sz w:val="24"/>
              </w:rPr>
            </w:pPr>
            <w:r>
              <w:rPr>
                <w:rFonts w:hint="eastAsia" w:ascii="宋体" w:hAnsi="宋体" w:cs="宋体"/>
                <w:sz w:val="24"/>
              </w:rPr>
              <w:t>③</w:t>
            </w:r>
            <w:r>
              <w:rPr>
                <w:rFonts w:ascii="宋体" w:hAnsi="宋体"/>
                <w:sz w:val="24"/>
              </w:rPr>
              <w:t>在事故处理终止或者处理过程中，要向公众及时、准确地发布反映环境安全事故的信息，引导正确的舆论导向，对社会和公众负责。</w:t>
            </w:r>
          </w:p>
          <w:p w14:paraId="74AAAB09">
            <w:pPr>
              <w:topLinePunct/>
              <w:autoSpaceDE w:val="0"/>
              <w:spacing w:line="480" w:lineRule="exact"/>
              <w:ind w:firstLine="480" w:firstLineChars="200"/>
              <w:rPr>
                <w:sz w:val="24"/>
              </w:rPr>
            </w:pPr>
            <w:r>
              <w:rPr>
                <w:rFonts w:ascii="宋体" w:hAnsi="宋体"/>
                <w:sz w:val="24"/>
              </w:rPr>
              <w:t>（</w:t>
            </w:r>
            <w:r>
              <w:rPr>
                <w:sz w:val="24"/>
              </w:rPr>
              <w:t>3</w:t>
            </w:r>
            <w:r>
              <w:rPr>
                <w:rFonts w:ascii="宋体" w:hAnsi="宋体"/>
                <w:sz w:val="24"/>
              </w:rPr>
              <w:t>）应急预案内容</w:t>
            </w:r>
          </w:p>
          <w:p w14:paraId="3B2E21DE">
            <w:pPr>
              <w:topLinePunct/>
              <w:autoSpaceDE w:val="0"/>
              <w:spacing w:line="480" w:lineRule="exact"/>
              <w:ind w:firstLine="480" w:firstLineChars="200"/>
              <w:rPr>
                <w:sz w:val="24"/>
              </w:rPr>
            </w:pPr>
            <w:r>
              <w:rPr>
                <w:rFonts w:ascii="宋体" w:hAnsi="宋体"/>
                <w:sz w:val="24"/>
              </w:rPr>
              <w:t>从应急工作程序上，可以分为预防预警、应急响应、应急处理、应急终止、信息发布五个步骤。建设单位编制的环境事故应急预案应对以下内容进行细化，并明确各项工作的负责人。</w:t>
            </w:r>
          </w:p>
          <w:p w14:paraId="26B4B919">
            <w:pPr>
              <w:topLinePunct/>
              <w:autoSpaceDE w:val="0"/>
              <w:spacing w:line="480" w:lineRule="exact"/>
              <w:ind w:firstLine="480" w:firstLineChars="200"/>
              <w:rPr>
                <w:sz w:val="24"/>
              </w:rPr>
            </w:pPr>
            <w:r>
              <w:rPr>
                <w:rFonts w:hint="eastAsia" w:ascii="宋体" w:hAnsi="宋体" w:cs="宋体"/>
                <w:sz w:val="24"/>
              </w:rPr>
              <w:t>①</w:t>
            </w:r>
            <w:r>
              <w:rPr>
                <w:rFonts w:ascii="宋体" w:hAnsi="宋体"/>
                <w:sz w:val="24"/>
              </w:rPr>
              <w:t>预防预警。预防与预警是处理环境安全突发性事件的必要前提。根据突发事故的严重性、紧急程度和可能波及的范围，划分预警级别，并根据事态的发展情况和采取措施的效果，提高或者降低应急预警级别。</w:t>
            </w:r>
          </w:p>
          <w:p w14:paraId="2B737BA1">
            <w:pPr>
              <w:topLinePunct/>
              <w:autoSpaceDE w:val="0"/>
              <w:spacing w:line="480" w:lineRule="exact"/>
              <w:ind w:firstLine="480" w:firstLineChars="200"/>
              <w:rPr>
                <w:sz w:val="24"/>
              </w:rPr>
            </w:pPr>
            <w:r>
              <w:rPr>
                <w:rFonts w:hint="eastAsia" w:ascii="宋体" w:hAnsi="宋体" w:cs="宋体"/>
                <w:sz w:val="24"/>
              </w:rPr>
              <w:t>②</w:t>
            </w:r>
            <w:r>
              <w:rPr>
                <w:rFonts w:ascii="宋体" w:hAnsi="宋体"/>
                <w:sz w:val="24"/>
              </w:rPr>
              <w:t>应急响应。环境安全突发事件发生后，应立即启动并实施相应应急预案，及时向当地环保局以及自治区相关部门上报；同时，启动建设单位应急专业指挥机构；应急救援力量应立即开展应急救援工作；需要其他应急救援力量支援时，应及时向相关部门提出申请。</w:t>
            </w:r>
          </w:p>
          <w:p w14:paraId="4E5F2141">
            <w:pPr>
              <w:topLinePunct/>
              <w:autoSpaceDE w:val="0"/>
              <w:spacing w:line="480" w:lineRule="exact"/>
              <w:ind w:firstLine="480" w:firstLineChars="200"/>
              <w:rPr>
                <w:sz w:val="24"/>
              </w:rPr>
            </w:pPr>
            <w:r>
              <w:rPr>
                <w:rFonts w:hint="eastAsia" w:ascii="宋体" w:hAnsi="宋体" w:cs="宋体"/>
                <w:sz w:val="24"/>
              </w:rPr>
              <w:t>③</w:t>
            </w:r>
            <w:r>
              <w:rPr>
                <w:rFonts w:ascii="宋体" w:hAnsi="宋体"/>
                <w:sz w:val="24"/>
              </w:rPr>
              <w:t>应急处理。对各类环境事故，根据</w:t>
            </w:r>
            <w:r>
              <w:rPr>
                <w:rFonts w:hint="eastAsia" w:ascii="宋体" w:hAnsi="宋体"/>
                <w:sz w:val="24"/>
              </w:rPr>
              <w:t>相应</w:t>
            </w:r>
            <w:r>
              <w:rPr>
                <w:rFonts w:ascii="宋体" w:hAnsi="宋体"/>
                <w:sz w:val="24"/>
              </w:rPr>
              <w:t>的救援方案进行</w:t>
            </w:r>
            <w:r>
              <w:rPr>
                <w:rFonts w:hint="eastAsia" w:ascii="宋体" w:hAnsi="宋体"/>
                <w:sz w:val="24"/>
              </w:rPr>
              <w:t>救援</w:t>
            </w:r>
            <w:r>
              <w:rPr>
                <w:rFonts w:ascii="宋体" w:hAnsi="宋体"/>
                <w:sz w:val="24"/>
              </w:rPr>
              <w:t>处理，同时进行应急环境监测。根据监测结果，综合分析突发环境事件污染变化趋势，并通过专家咨询和讨论的方式，预测并报告突发环境事件的发展情况和污染物的变化情况，作为突发环境事件应急决策的依据。</w:t>
            </w:r>
          </w:p>
          <w:p w14:paraId="18136949">
            <w:pPr>
              <w:topLinePunct/>
              <w:autoSpaceDE w:val="0"/>
              <w:spacing w:line="480" w:lineRule="exact"/>
              <w:ind w:firstLine="480" w:firstLineChars="200"/>
              <w:rPr>
                <w:sz w:val="24"/>
              </w:rPr>
            </w:pPr>
            <w:r>
              <w:rPr>
                <w:rFonts w:hint="eastAsia" w:ascii="宋体" w:hAnsi="宋体" w:cs="宋体"/>
                <w:sz w:val="24"/>
              </w:rPr>
              <w:t>④</w:t>
            </w:r>
            <w:r>
              <w:rPr>
                <w:rFonts w:ascii="宋体" w:hAnsi="宋体"/>
                <w:sz w:val="24"/>
              </w:rPr>
              <w:t>应急终止。应急终止须经现场救援指挥部确认，由现场救援指挥部向所属各专业应急救援队伍下达应急终止命令。 应急状态终止后，建设单位应根据上级有关指示和实际情况，继续进行环境监测和评价工作，直至其他补救措施无需继续进行为止。</w:t>
            </w:r>
          </w:p>
          <w:p w14:paraId="4136D7F1">
            <w:pPr>
              <w:topLinePunct/>
              <w:autoSpaceDE w:val="0"/>
              <w:spacing w:line="480" w:lineRule="exact"/>
              <w:ind w:firstLine="480" w:firstLineChars="200"/>
              <w:rPr>
                <w:sz w:val="24"/>
              </w:rPr>
            </w:pPr>
            <w:r>
              <w:rPr>
                <w:rFonts w:hint="eastAsia" w:ascii="宋体" w:hAnsi="宋体" w:cs="宋体"/>
                <w:sz w:val="24"/>
              </w:rPr>
              <w:t>⑤</w:t>
            </w:r>
            <w:r>
              <w:rPr>
                <w:rFonts w:ascii="宋体" w:hAnsi="宋体"/>
                <w:sz w:val="24"/>
              </w:rPr>
              <w:t>信息发布。突发环境安全事件终止后，要通过报纸、广播、电视和网络等多种媒体方式，及时发布准确、权威的信息，正确引导社会舆论，增强对环境安全应急措施的透明度。</w:t>
            </w:r>
          </w:p>
          <w:p w14:paraId="38109D94">
            <w:pPr>
              <w:topLinePunct/>
              <w:autoSpaceDE w:val="0"/>
              <w:spacing w:line="480" w:lineRule="exact"/>
              <w:ind w:firstLine="482" w:firstLineChars="200"/>
              <w:rPr>
                <w:b/>
                <w:bCs/>
                <w:sz w:val="24"/>
              </w:rPr>
            </w:pPr>
            <w:r>
              <w:rPr>
                <w:rFonts w:hint="eastAsia"/>
                <w:b/>
                <w:bCs/>
                <w:sz w:val="24"/>
              </w:rPr>
              <w:t>7、排污许可制度衔接</w:t>
            </w:r>
          </w:p>
          <w:p w14:paraId="27F46A84">
            <w:pPr>
              <w:topLinePunct/>
              <w:autoSpaceDE w:val="0"/>
              <w:spacing w:line="480" w:lineRule="exact"/>
              <w:ind w:firstLine="480" w:firstLineChars="200"/>
              <w:rPr>
                <w:bCs/>
                <w:sz w:val="24"/>
              </w:rPr>
            </w:pPr>
            <w:r>
              <w:rPr>
                <w:rFonts w:hint="eastAsia"/>
                <w:bCs/>
                <w:sz w:val="24"/>
              </w:rPr>
              <w:t>建设单位应按照《排污许可管理条例》《固定污染源排污许可分类管理名录（2019年版）》等排污许可证相关管理要求，在规定时</w:t>
            </w:r>
            <w:r>
              <w:rPr>
                <w:rFonts w:hint="eastAsia"/>
                <w:bCs/>
                <w:sz w:val="24"/>
                <w:lang w:eastAsia="zh-CN"/>
              </w:rPr>
              <w:t>限内</w:t>
            </w:r>
            <w:r>
              <w:rPr>
                <w:rFonts w:hint="eastAsia"/>
                <w:bCs/>
                <w:sz w:val="24"/>
              </w:rPr>
              <w:t>对现有排污登记手续进行变更。</w:t>
            </w:r>
          </w:p>
          <w:p w14:paraId="6CE84DE1">
            <w:pPr>
              <w:topLinePunct/>
              <w:autoSpaceDE w:val="0"/>
              <w:spacing w:line="480" w:lineRule="exact"/>
              <w:ind w:firstLine="482" w:firstLineChars="200"/>
              <w:rPr>
                <w:b/>
                <w:bCs/>
                <w:sz w:val="24"/>
              </w:rPr>
            </w:pPr>
            <w:r>
              <w:rPr>
                <w:rFonts w:hint="eastAsia"/>
                <w:b/>
                <w:bCs/>
                <w:sz w:val="24"/>
              </w:rPr>
              <w:t>8</w:t>
            </w:r>
            <w:r>
              <w:rPr>
                <w:rFonts w:ascii="宋体" w:hAnsi="宋体"/>
                <w:b/>
                <w:bCs/>
                <w:sz w:val="24"/>
              </w:rPr>
              <w:t>、</w:t>
            </w:r>
            <w:r>
              <w:rPr>
                <w:rFonts w:hint="eastAsia" w:ascii="宋体" w:hAnsi="宋体"/>
                <w:b/>
                <w:bCs/>
                <w:sz w:val="24"/>
              </w:rPr>
              <w:t>“三本账”分析</w:t>
            </w:r>
          </w:p>
          <w:p w14:paraId="443C73E5">
            <w:pPr>
              <w:topLinePunct/>
              <w:autoSpaceDE w:val="0"/>
              <w:spacing w:line="480" w:lineRule="exact"/>
              <w:ind w:firstLine="480" w:firstLineChars="200"/>
              <w:rPr>
                <w:sz w:val="24"/>
              </w:rPr>
            </w:pPr>
            <w:r>
              <w:rPr>
                <w:rFonts w:hint="eastAsia" w:ascii="宋体" w:hAnsi="宋体"/>
                <w:sz w:val="24"/>
              </w:rPr>
              <w:t>本项目建设前、后污染物排放情况汇总见表</w:t>
            </w:r>
            <w:r>
              <w:rPr>
                <w:rFonts w:hint="eastAsia"/>
                <w:sz w:val="24"/>
              </w:rPr>
              <w:t>4-8</w:t>
            </w:r>
            <w:r>
              <w:rPr>
                <w:rFonts w:hint="eastAsia" w:ascii="宋体" w:hAnsi="宋体"/>
                <w:sz w:val="24"/>
              </w:rPr>
              <w:t>。</w:t>
            </w:r>
          </w:p>
          <w:p w14:paraId="17EACAAD">
            <w:pPr>
              <w:autoSpaceDE w:val="0"/>
              <w:autoSpaceDN w:val="0"/>
              <w:spacing w:line="520" w:lineRule="exact"/>
              <w:jc w:val="center"/>
              <w:rPr>
                <w:b/>
                <w:bCs/>
                <w:kern w:val="0"/>
                <w:sz w:val="24"/>
              </w:rPr>
            </w:pPr>
            <w:r>
              <w:rPr>
                <w:rFonts w:ascii="宋体" w:hAnsi="宋体"/>
                <w:b/>
                <w:bCs/>
                <w:kern w:val="0"/>
                <w:sz w:val="24"/>
              </w:rPr>
              <w:t>表</w:t>
            </w:r>
            <w:r>
              <w:rPr>
                <w:b/>
                <w:bCs/>
                <w:kern w:val="0"/>
                <w:sz w:val="24"/>
              </w:rPr>
              <w:t>4-</w:t>
            </w:r>
            <w:r>
              <w:rPr>
                <w:rFonts w:hint="eastAsia"/>
                <w:b/>
                <w:bCs/>
                <w:kern w:val="0"/>
                <w:sz w:val="24"/>
              </w:rPr>
              <w:t>8</w:t>
            </w:r>
            <w:r>
              <w:rPr>
                <w:b/>
                <w:bCs/>
                <w:kern w:val="0"/>
                <w:sz w:val="24"/>
              </w:rPr>
              <w:t xml:space="preserve">   </w:t>
            </w:r>
            <w:r>
              <w:rPr>
                <w:rFonts w:hint="eastAsia" w:ascii="宋体" w:hAnsi="宋体"/>
                <w:b/>
                <w:bCs/>
                <w:kern w:val="0"/>
                <w:sz w:val="24"/>
              </w:rPr>
              <w:t>本项目建设前、后污染物排放情况对比一览表</w:t>
            </w:r>
          </w:p>
          <w:tbl>
            <w:tblPr>
              <w:tblStyle w:val="27"/>
              <w:tblW w:w="844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6"/>
              <w:gridCol w:w="1170"/>
              <w:gridCol w:w="1495"/>
              <w:gridCol w:w="1437"/>
              <w:gridCol w:w="1598"/>
              <w:gridCol w:w="1059"/>
            </w:tblGrid>
            <w:tr w14:paraId="0F50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998" w:type="pct"/>
                  <w:tcBorders>
                    <w:top w:val="single" w:color="auto" w:sz="4" w:space="0"/>
                    <w:left w:val="single" w:color="auto" w:sz="4" w:space="0"/>
                    <w:bottom w:val="single" w:color="auto" w:sz="4" w:space="0"/>
                    <w:right w:val="single" w:color="auto" w:sz="4" w:space="0"/>
                  </w:tcBorders>
                  <w:noWrap/>
                  <w:vAlign w:val="center"/>
                </w:tcPr>
                <w:p w14:paraId="22142F63">
                  <w:pPr>
                    <w:autoSpaceDE w:val="0"/>
                    <w:autoSpaceDN w:val="0"/>
                    <w:spacing w:line="360" w:lineRule="exact"/>
                    <w:contextualSpacing/>
                    <w:jc w:val="center"/>
                    <w:rPr>
                      <w:kern w:val="0"/>
                      <w:szCs w:val="21"/>
                    </w:rPr>
                  </w:pPr>
                  <w:r>
                    <w:rPr>
                      <w:rFonts w:hint="eastAsia" w:ascii="宋体" w:hAnsi="宋体"/>
                      <w:kern w:val="0"/>
                      <w:szCs w:val="21"/>
                    </w:rPr>
                    <w:t>类别</w:t>
                  </w:r>
                </w:p>
              </w:tc>
              <w:tc>
                <w:tcPr>
                  <w:tcW w:w="693" w:type="pct"/>
                  <w:tcBorders>
                    <w:top w:val="single" w:color="auto" w:sz="4" w:space="0"/>
                    <w:left w:val="single" w:color="auto" w:sz="4" w:space="0"/>
                    <w:bottom w:val="single" w:color="auto" w:sz="4" w:space="0"/>
                    <w:right w:val="single" w:color="auto" w:sz="4" w:space="0"/>
                  </w:tcBorders>
                  <w:vAlign w:val="center"/>
                </w:tcPr>
                <w:p w14:paraId="3C8E2B2F">
                  <w:pPr>
                    <w:autoSpaceDE w:val="0"/>
                    <w:autoSpaceDN w:val="0"/>
                    <w:spacing w:line="360" w:lineRule="exact"/>
                    <w:contextualSpacing/>
                    <w:jc w:val="center"/>
                    <w:rPr>
                      <w:kern w:val="0"/>
                      <w:szCs w:val="21"/>
                    </w:rPr>
                  </w:pPr>
                  <w:r>
                    <w:rPr>
                      <w:rFonts w:hint="eastAsia" w:ascii="宋体" w:hAnsi="宋体"/>
                      <w:kern w:val="0"/>
                      <w:szCs w:val="21"/>
                    </w:rPr>
                    <w:t>污染物名称</w:t>
                  </w:r>
                </w:p>
              </w:tc>
              <w:tc>
                <w:tcPr>
                  <w:tcW w:w="885" w:type="pct"/>
                  <w:tcBorders>
                    <w:top w:val="single" w:color="auto" w:sz="4" w:space="0"/>
                    <w:left w:val="single" w:color="auto" w:sz="4" w:space="0"/>
                    <w:bottom w:val="single" w:color="auto" w:sz="4" w:space="0"/>
                    <w:right w:val="single" w:color="auto" w:sz="4" w:space="0"/>
                  </w:tcBorders>
                  <w:vAlign w:val="center"/>
                </w:tcPr>
                <w:p w14:paraId="24D28C04">
                  <w:pPr>
                    <w:autoSpaceDE w:val="0"/>
                    <w:autoSpaceDN w:val="0"/>
                    <w:spacing w:line="360" w:lineRule="exact"/>
                    <w:contextualSpacing/>
                    <w:jc w:val="center"/>
                    <w:rPr>
                      <w:kern w:val="0"/>
                      <w:szCs w:val="21"/>
                    </w:rPr>
                  </w:pPr>
                  <w:r>
                    <w:rPr>
                      <w:rFonts w:hint="eastAsia" w:ascii="宋体" w:hAnsi="宋体"/>
                      <w:kern w:val="0"/>
                      <w:szCs w:val="21"/>
                    </w:rPr>
                    <w:t>现有项目排放量或排放浓度</w:t>
                  </w:r>
                </w:p>
              </w:tc>
              <w:tc>
                <w:tcPr>
                  <w:tcW w:w="851" w:type="pct"/>
                  <w:tcBorders>
                    <w:top w:val="single" w:color="auto" w:sz="4" w:space="0"/>
                    <w:left w:val="single" w:color="auto" w:sz="4" w:space="0"/>
                    <w:bottom w:val="single" w:color="auto" w:sz="4" w:space="0"/>
                    <w:right w:val="single" w:color="auto" w:sz="4" w:space="0"/>
                  </w:tcBorders>
                  <w:vAlign w:val="center"/>
                </w:tcPr>
                <w:p w14:paraId="63F0554C">
                  <w:pPr>
                    <w:autoSpaceDE w:val="0"/>
                    <w:autoSpaceDN w:val="0"/>
                    <w:spacing w:line="360" w:lineRule="exact"/>
                    <w:contextualSpacing/>
                    <w:jc w:val="center"/>
                    <w:rPr>
                      <w:kern w:val="0"/>
                      <w:szCs w:val="21"/>
                    </w:rPr>
                  </w:pPr>
                  <w:r>
                    <w:rPr>
                      <w:rFonts w:hint="eastAsia" w:ascii="宋体" w:hAnsi="宋体"/>
                      <w:kern w:val="0"/>
                      <w:szCs w:val="21"/>
                    </w:rPr>
                    <w:t>本项目排放量</w:t>
                  </w:r>
                </w:p>
              </w:tc>
              <w:tc>
                <w:tcPr>
                  <w:tcW w:w="946" w:type="pct"/>
                  <w:tcBorders>
                    <w:top w:val="single" w:color="auto" w:sz="4" w:space="0"/>
                    <w:left w:val="single" w:color="auto" w:sz="4" w:space="0"/>
                    <w:bottom w:val="single" w:color="auto" w:sz="4" w:space="0"/>
                    <w:right w:val="single" w:color="auto" w:sz="4" w:space="0"/>
                  </w:tcBorders>
                  <w:vAlign w:val="center"/>
                </w:tcPr>
                <w:p w14:paraId="38E1D10B">
                  <w:pPr>
                    <w:autoSpaceDE w:val="0"/>
                    <w:autoSpaceDN w:val="0"/>
                    <w:spacing w:line="360" w:lineRule="exact"/>
                    <w:contextualSpacing/>
                    <w:jc w:val="center"/>
                    <w:rPr>
                      <w:kern w:val="0"/>
                      <w:szCs w:val="21"/>
                    </w:rPr>
                  </w:pPr>
                  <w:r>
                    <w:rPr>
                      <w:rFonts w:hint="eastAsia" w:ascii="宋体" w:hAnsi="宋体"/>
                      <w:kern w:val="0"/>
                      <w:szCs w:val="21"/>
                    </w:rPr>
                    <w:t>本项目建成后全厂总排放量或排放浓度</w:t>
                  </w:r>
                </w:p>
              </w:tc>
              <w:tc>
                <w:tcPr>
                  <w:tcW w:w="628" w:type="pct"/>
                  <w:tcBorders>
                    <w:top w:val="single" w:color="auto" w:sz="4" w:space="0"/>
                    <w:left w:val="single" w:color="auto" w:sz="4" w:space="0"/>
                    <w:bottom w:val="single" w:color="auto" w:sz="4" w:space="0"/>
                    <w:right w:val="single" w:color="auto" w:sz="4" w:space="0"/>
                  </w:tcBorders>
                  <w:vAlign w:val="center"/>
                </w:tcPr>
                <w:p w14:paraId="007390CA">
                  <w:pPr>
                    <w:autoSpaceDE w:val="0"/>
                    <w:autoSpaceDN w:val="0"/>
                    <w:spacing w:line="360" w:lineRule="exact"/>
                    <w:contextualSpacing/>
                    <w:jc w:val="center"/>
                    <w:rPr>
                      <w:kern w:val="0"/>
                      <w:szCs w:val="21"/>
                    </w:rPr>
                  </w:pPr>
                  <w:r>
                    <w:rPr>
                      <w:rFonts w:hint="eastAsia" w:ascii="宋体" w:hAnsi="宋体"/>
                      <w:kern w:val="0"/>
                      <w:szCs w:val="21"/>
                    </w:rPr>
                    <w:t>增减量</w:t>
                  </w:r>
                </w:p>
              </w:tc>
            </w:tr>
            <w:tr w14:paraId="5619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98" w:type="pct"/>
                  <w:tcBorders>
                    <w:top w:val="single" w:color="auto" w:sz="4" w:space="0"/>
                    <w:left w:val="single" w:color="auto" w:sz="4" w:space="0"/>
                    <w:bottom w:val="single" w:color="auto" w:sz="4" w:space="0"/>
                    <w:right w:val="single" w:color="auto" w:sz="4" w:space="0"/>
                  </w:tcBorders>
                  <w:noWrap/>
                  <w:vAlign w:val="center"/>
                </w:tcPr>
                <w:p w14:paraId="62516A7C">
                  <w:pPr>
                    <w:autoSpaceDE w:val="0"/>
                    <w:autoSpaceDN w:val="0"/>
                    <w:spacing w:line="360" w:lineRule="exact"/>
                    <w:contextualSpacing/>
                    <w:jc w:val="center"/>
                    <w:rPr>
                      <w:kern w:val="0"/>
                      <w:szCs w:val="21"/>
                    </w:rPr>
                  </w:pPr>
                  <w:r>
                    <w:rPr>
                      <w:rFonts w:hint="eastAsia" w:ascii="宋体" w:hAnsi="宋体"/>
                      <w:kern w:val="0"/>
                      <w:szCs w:val="21"/>
                    </w:rPr>
                    <w:t>废气（无组织）</w:t>
                  </w:r>
                </w:p>
              </w:tc>
              <w:tc>
                <w:tcPr>
                  <w:tcW w:w="693" w:type="pct"/>
                  <w:tcBorders>
                    <w:top w:val="single" w:color="auto" w:sz="4" w:space="0"/>
                    <w:left w:val="single" w:color="auto" w:sz="4" w:space="0"/>
                    <w:bottom w:val="single" w:color="auto" w:sz="4" w:space="0"/>
                    <w:right w:val="single" w:color="auto" w:sz="4" w:space="0"/>
                  </w:tcBorders>
                  <w:vAlign w:val="center"/>
                </w:tcPr>
                <w:p w14:paraId="243A55C8">
                  <w:pPr>
                    <w:autoSpaceDE w:val="0"/>
                    <w:autoSpaceDN w:val="0"/>
                    <w:spacing w:line="360" w:lineRule="exact"/>
                    <w:contextualSpacing/>
                    <w:jc w:val="center"/>
                    <w:rPr>
                      <w:kern w:val="0"/>
                      <w:szCs w:val="21"/>
                    </w:rPr>
                  </w:pPr>
                  <w:r>
                    <w:rPr>
                      <w:rFonts w:hint="eastAsia" w:ascii="宋体" w:hAnsi="宋体"/>
                      <w:kern w:val="0"/>
                      <w:szCs w:val="21"/>
                    </w:rPr>
                    <w:t>颗粒物</w:t>
                  </w:r>
                </w:p>
              </w:tc>
              <w:tc>
                <w:tcPr>
                  <w:tcW w:w="885" w:type="pct"/>
                  <w:tcBorders>
                    <w:top w:val="single" w:color="auto" w:sz="4" w:space="0"/>
                    <w:left w:val="single" w:color="auto" w:sz="4" w:space="0"/>
                    <w:bottom w:val="single" w:color="auto" w:sz="4" w:space="0"/>
                    <w:right w:val="single" w:color="auto" w:sz="4" w:space="0"/>
                  </w:tcBorders>
                  <w:vAlign w:val="center"/>
                </w:tcPr>
                <w:p w14:paraId="1C408338">
                  <w:pPr>
                    <w:autoSpaceDE w:val="0"/>
                    <w:autoSpaceDN w:val="0"/>
                    <w:spacing w:line="360" w:lineRule="exact"/>
                    <w:contextualSpacing/>
                    <w:jc w:val="center"/>
                    <w:rPr>
                      <w:kern w:val="0"/>
                      <w:szCs w:val="21"/>
                    </w:rPr>
                  </w:pPr>
                  <w:r>
                    <w:rPr>
                      <w:rFonts w:hint="eastAsia"/>
                      <w:kern w:val="0"/>
                      <w:szCs w:val="21"/>
                    </w:rPr>
                    <w:t>17.768t/a</w:t>
                  </w:r>
                  <w:r>
                    <w:rPr>
                      <w:rFonts w:hint="eastAsia" w:ascii="宋体" w:hAnsi="宋体"/>
                      <w:kern w:val="0"/>
                      <w:szCs w:val="21"/>
                    </w:rPr>
                    <w:t>（</w:t>
                  </w:r>
                  <w:r>
                    <w:rPr>
                      <w:kern w:val="0"/>
                      <w:szCs w:val="21"/>
                    </w:rPr>
                    <w:t>&lt;1mg/m</w:t>
                  </w:r>
                  <w:r>
                    <w:rPr>
                      <w:kern w:val="0"/>
                      <w:szCs w:val="21"/>
                      <w:vertAlign w:val="superscript"/>
                    </w:rPr>
                    <w:t>3</w:t>
                  </w:r>
                  <w:r>
                    <w:rPr>
                      <w:rFonts w:hint="eastAsia" w:ascii="宋体" w:hAnsi="宋体"/>
                      <w:kern w:val="0"/>
                      <w:szCs w:val="21"/>
                    </w:rPr>
                    <w:t>）</w:t>
                  </w:r>
                </w:p>
              </w:tc>
              <w:tc>
                <w:tcPr>
                  <w:tcW w:w="851" w:type="pct"/>
                  <w:tcBorders>
                    <w:top w:val="single" w:color="auto" w:sz="4" w:space="0"/>
                    <w:left w:val="single" w:color="auto" w:sz="4" w:space="0"/>
                    <w:bottom w:val="single" w:color="auto" w:sz="4" w:space="0"/>
                    <w:right w:val="single" w:color="auto" w:sz="4" w:space="0"/>
                  </w:tcBorders>
                  <w:vAlign w:val="center"/>
                </w:tcPr>
                <w:p w14:paraId="477CC66B">
                  <w:pPr>
                    <w:autoSpaceDE w:val="0"/>
                    <w:autoSpaceDN w:val="0"/>
                    <w:spacing w:line="360" w:lineRule="exact"/>
                    <w:contextualSpacing/>
                    <w:jc w:val="center"/>
                    <w:rPr>
                      <w:kern w:val="0"/>
                      <w:szCs w:val="21"/>
                    </w:rPr>
                  </w:pPr>
                  <w:r>
                    <w:rPr>
                      <w:rFonts w:hint="eastAsia"/>
                      <w:kern w:val="0"/>
                      <w:szCs w:val="21"/>
                    </w:rPr>
                    <w:t>7.930t/a</w:t>
                  </w:r>
                  <w:r>
                    <w:rPr>
                      <w:rFonts w:hint="eastAsia" w:ascii="宋体" w:hAnsi="宋体"/>
                      <w:kern w:val="0"/>
                      <w:szCs w:val="21"/>
                    </w:rPr>
                    <w:t>（</w:t>
                  </w:r>
                  <w:r>
                    <w:rPr>
                      <w:kern w:val="0"/>
                      <w:szCs w:val="21"/>
                    </w:rPr>
                    <w:t>&lt;1mg/m</w:t>
                  </w:r>
                  <w:r>
                    <w:rPr>
                      <w:kern w:val="0"/>
                      <w:szCs w:val="21"/>
                      <w:vertAlign w:val="superscript"/>
                    </w:rPr>
                    <w:t>3</w:t>
                  </w:r>
                  <w:r>
                    <w:rPr>
                      <w:rFonts w:hint="eastAsia" w:ascii="宋体" w:hAnsi="宋体"/>
                      <w:kern w:val="0"/>
                      <w:szCs w:val="21"/>
                    </w:rPr>
                    <w:t>）</w:t>
                  </w:r>
                </w:p>
              </w:tc>
              <w:tc>
                <w:tcPr>
                  <w:tcW w:w="946" w:type="pct"/>
                  <w:tcBorders>
                    <w:top w:val="single" w:color="auto" w:sz="4" w:space="0"/>
                    <w:left w:val="single" w:color="auto" w:sz="4" w:space="0"/>
                    <w:bottom w:val="single" w:color="auto" w:sz="4" w:space="0"/>
                    <w:right w:val="single" w:color="auto" w:sz="4" w:space="0"/>
                  </w:tcBorders>
                  <w:vAlign w:val="center"/>
                </w:tcPr>
                <w:p w14:paraId="55293F59">
                  <w:pPr>
                    <w:autoSpaceDE w:val="0"/>
                    <w:autoSpaceDN w:val="0"/>
                    <w:spacing w:line="360" w:lineRule="exact"/>
                    <w:contextualSpacing/>
                    <w:jc w:val="center"/>
                    <w:rPr>
                      <w:kern w:val="0"/>
                      <w:szCs w:val="21"/>
                    </w:rPr>
                  </w:pPr>
                  <w:r>
                    <w:rPr>
                      <w:rFonts w:hint="eastAsia"/>
                      <w:kern w:val="0"/>
                      <w:szCs w:val="21"/>
                    </w:rPr>
                    <w:t>7.930t/a</w:t>
                  </w:r>
                  <w:r>
                    <w:rPr>
                      <w:rFonts w:hint="eastAsia" w:ascii="宋体" w:hAnsi="宋体"/>
                      <w:kern w:val="0"/>
                      <w:szCs w:val="21"/>
                    </w:rPr>
                    <w:t>（</w:t>
                  </w:r>
                  <w:r>
                    <w:rPr>
                      <w:kern w:val="0"/>
                      <w:szCs w:val="21"/>
                    </w:rPr>
                    <w:t>&lt;1mg/m</w:t>
                  </w:r>
                  <w:r>
                    <w:rPr>
                      <w:kern w:val="0"/>
                      <w:szCs w:val="21"/>
                      <w:vertAlign w:val="superscript"/>
                    </w:rPr>
                    <w:t>3</w:t>
                  </w:r>
                  <w:r>
                    <w:rPr>
                      <w:rFonts w:hint="eastAsia" w:ascii="宋体" w:hAnsi="宋体"/>
                      <w:kern w:val="0"/>
                      <w:szCs w:val="21"/>
                    </w:rPr>
                    <w:t>）</w:t>
                  </w:r>
                </w:p>
              </w:tc>
              <w:tc>
                <w:tcPr>
                  <w:tcW w:w="628" w:type="pct"/>
                  <w:tcBorders>
                    <w:top w:val="single" w:color="auto" w:sz="4" w:space="0"/>
                    <w:left w:val="single" w:color="auto" w:sz="4" w:space="0"/>
                    <w:bottom w:val="single" w:color="auto" w:sz="4" w:space="0"/>
                    <w:right w:val="single" w:color="auto" w:sz="4" w:space="0"/>
                  </w:tcBorders>
                  <w:vAlign w:val="center"/>
                </w:tcPr>
                <w:p w14:paraId="100CDA2B">
                  <w:pPr>
                    <w:autoSpaceDE w:val="0"/>
                    <w:autoSpaceDN w:val="0"/>
                    <w:spacing w:line="360" w:lineRule="exact"/>
                    <w:contextualSpacing/>
                    <w:jc w:val="center"/>
                    <w:rPr>
                      <w:kern w:val="0"/>
                      <w:szCs w:val="21"/>
                    </w:rPr>
                  </w:pPr>
                  <w:r>
                    <w:rPr>
                      <w:rFonts w:hint="eastAsia"/>
                      <w:kern w:val="0"/>
                      <w:szCs w:val="21"/>
                    </w:rPr>
                    <w:t>-9.838t/a</w:t>
                  </w:r>
                  <w:r>
                    <w:rPr>
                      <w:rFonts w:hint="eastAsia" w:ascii="宋体" w:hAnsi="宋体"/>
                      <w:kern w:val="0"/>
                      <w:szCs w:val="21"/>
                    </w:rPr>
                    <w:t>（</w:t>
                  </w:r>
                  <w:r>
                    <w:rPr>
                      <w:kern w:val="0"/>
                      <w:szCs w:val="21"/>
                    </w:rPr>
                    <w:t>/</w:t>
                  </w:r>
                  <w:r>
                    <w:rPr>
                      <w:rFonts w:hint="eastAsia" w:ascii="宋体" w:hAnsi="宋体"/>
                      <w:kern w:val="0"/>
                      <w:szCs w:val="21"/>
                    </w:rPr>
                    <w:t>）</w:t>
                  </w:r>
                </w:p>
              </w:tc>
            </w:tr>
            <w:tr w14:paraId="43D2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98" w:type="pct"/>
                  <w:vMerge w:val="restart"/>
                  <w:tcBorders>
                    <w:top w:val="nil"/>
                    <w:left w:val="single" w:color="auto" w:sz="4" w:space="0"/>
                    <w:bottom w:val="single" w:color="auto" w:sz="4" w:space="0"/>
                    <w:right w:val="single" w:color="auto" w:sz="4" w:space="0"/>
                  </w:tcBorders>
                  <w:noWrap/>
                  <w:vAlign w:val="center"/>
                </w:tcPr>
                <w:p w14:paraId="1642A5B4">
                  <w:pPr>
                    <w:autoSpaceDE w:val="0"/>
                    <w:autoSpaceDN w:val="0"/>
                    <w:spacing w:line="360" w:lineRule="exact"/>
                    <w:contextualSpacing/>
                    <w:jc w:val="center"/>
                    <w:rPr>
                      <w:kern w:val="0"/>
                      <w:szCs w:val="21"/>
                    </w:rPr>
                  </w:pPr>
                  <w:r>
                    <w:rPr>
                      <w:rFonts w:hint="eastAsia" w:ascii="宋体" w:hAnsi="宋体"/>
                      <w:kern w:val="0"/>
                      <w:szCs w:val="21"/>
                    </w:rPr>
                    <w:t>噪声</w:t>
                  </w:r>
                </w:p>
              </w:tc>
              <w:tc>
                <w:tcPr>
                  <w:tcW w:w="693" w:type="pct"/>
                  <w:vMerge w:val="restart"/>
                  <w:tcBorders>
                    <w:top w:val="nil"/>
                    <w:left w:val="single" w:color="auto" w:sz="4" w:space="0"/>
                    <w:bottom w:val="single" w:color="auto" w:sz="4" w:space="0"/>
                    <w:right w:val="single" w:color="auto" w:sz="4" w:space="0"/>
                  </w:tcBorders>
                  <w:vAlign w:val="center"/>
                </w:tcPr>
                <w:p w14:paraId="07818DBF">
                  <w:pPr>
                    <w:autoSpaceDE w:val="0"/>
                    <w:autoSpaceDN w:val="0"/>
                    <w:spacing w:line="360" w:lineRule="exact"/>
                    <w:contextualSpacing/>
                    <w:jc w:val="center"/>
                    <w:rPr>
                      <w:kern w:val="0"/>
                      <w:szCs w:val="21"/>
                    </w:rPr>
                  </w:pPr>
                  <w:r>
                    <w:rPr>
                      <w:rFonts w:hint="eastAsia" w:ascii="宋体" w:hAnsi="宋体"/>
                      <w:kern w:val="0"/>
                      <w:szCs w:val="21"/>
                    </w:rPr>
                    <w:t>机械设备噪声</w:t>
                  </w:r>
                </w:p>
              </w:tc>
              <w:tc>
                <w:tcPr>
                  <w:tcW w:w="885" w:type="pct"/>
                  <w:tcBorders>
                    <w:top w:val="single" w:color="auto" w:sz="4" w:space="0"/>
                    <w:left w:val="single" w:color="auto" w:sz="4" w:space="0"/>
                    <w:bottom w:val="single" w:color="auto" w:sz="4" w:space="0"/>
                    <w:right w:val="single" w:color="auto" w:sz="4" w:space="0"/>
                  </w:tcBorders>
                  <w:vAlign w:val="center"/>
                </w:tcPr>
                <w:p w14:paraId="6E807A73">
                  <w:pPr>
                    <w:autoSpaceDE w:val="0"/>
                    <w:autoSpaceDN w:val="0"/>
                    <w:spacing w:line="360" w:lineRule="exact"/>
                    <w:contextualSpacing/>
                    <w:jc w:val="center"/>
                    <w:rPr>
                      <w:kern w:val="0"/>
                      <w:szCs w:val="21"/>
                    </w:rPr>
                  </w:pPr>
                  <w:r>
                    <w:rPr>
                      <w:rFonts w:hint="eastAsia" w:ascii="宋体" w:hAnsi="宋体"/>
                      <w:kern w:val="0"/>
                      <w:szCs w:val="21"/>
                    </w:rPr>
                    <w:t>昼间</w:t>
                  </w:r>
                  <w:r>
                    <w:rPr>
                      <w:kern w:val="0"/>
                      <w:szCs w:val="21"/>
                    </w:rPr>
                    <w:t>&lt;60dB</w:t>
                  </w:r>
                  <w:r>
                    <w:rPr>
                      <w:rFonts w:hint="eastAsia" w:ascii="宋体" w:hAnsi="宋体"/>
                      <w:kern w:val="0"/>
                      <w:szCs w:val="21"/>
                    </w:rPr>
                    <w:t>（</w:t>
                  </w:r>
                  <w:r>
                    <w:rPr>
                      <w:kern w:val="0"/>
                      <w:szCs w:val="21"/>
                    </w:rPr>
                    <w:t>A</w:t>
                  </w:r>
                  <w:r>
                    <w:rPr>
                      <w:rFonts w:hint="eastAsia" w:ascii="宋体" w:hAnsi="宋体"/>
                      <w:kern w:val="0"/>
                      <w:szCs w:val="21"/>
                    </w:rPr>
                    <w:t>）</w:t>
                  </w:r>
                </w:p>
              </w:tc>
              <w:tc>
                <w:tcPr>
                  <w:tcW w:w="851" w:type="pct"/>
                  <w:tcBorders>
                    <w:top w:val="single" w:color="auto" w:sz="4" w:space="0"/>
                    <w:left w:val="single" w:color="auto" w:sz="4" w:space="0"/>
                    <w:bottom w:val="single" w:color="auto" w:sz="4" w:space="0"/>
                    <w:right w:val="single" w:color="auto" w:sz="4" w:space="0"/>
                  </w:tcBorders>
                  <w:vAlign w:val="center"/>
                </w:tcPr>
                <w:p w14:paraId="20A14059">
                  <w:pPr>
                    <w:autoSpaceDE w:val="0"/>
                    <w:autoSpaceDN w:val="0"/>
                    <w:spacing w:line="360" w:lineRule="exact"/>
                    <w:contextualSpacing/>
                    <w:jc w:val="center"/>
                    <w:rPr>
                      <w:kern w:val="0"/>
                      <w:szCs w:val="21"/>
                    </w:rPr>
                  </w:pPr>
                  <w:r>
                    <w:rPr>
                      <w:rFonts w:hint="eastAsia" w:ascii="宋体" w:hAnsi="宋体"/>
                      <w:kern w:val="0"/>
                      <w:szCs w:val="21"/>
                    </w:rPr>
                    <w:t>昼间</w:t>
                  </w:r>
                  <w:r>
                    <w:rPr>
                      <w:kern w:val="0"/>
                      <w:szCs w:val="21"/>
                    </w:rPr>
                    <w:t>&lt;60dB</w:t>
                  </w:r>
                  <w:r>
                    <w:rPr>
                      <w:rFonts w:hint="eastAsia" w:ascii="宋体" w:hAnsi="宋体"/>
                      <w:kern w:val="0"/>
                      <w:szCs w:val="21"/>
                    </w:rPr>
                    <w:t>（</w:t>
                  </w:r>
                  <w:r>
                    <w:rPr>
                      <w:kern w:val="0"/>
                      <w:szCs w:val="21"/>
                    </w:rPr>
                    <w:t>A</w:t>
                  </w:r>
                  <w:r>
                    <w:rPr>
                      <w:rFonts w:hint="eastAsia" w:ascii="宋体" w:hAnsi="宋体"/>
                      <w:kern w:val="0"/>
                      <w:szCs w:val="21"/>
                    </w:rPr>
                    <w:t>）</w:t>
                  </w:r>
                </w:p>
              </w:tc>
              <w:tc>
                <w:tcPr>
                  <w:tcW w:w="946" w:type="pct"/>
                  <w:tcBorders>
                    <w:top w:val="single" w:color="auto" w:sz="4" w:space="0"/>
                    <w:left w:val="single" w:color="auto" w:sz="4" w:space="0"/>
                    <w:bottom w:val="single" w:color="auto" w:sz="4" w:space="0"/>
                    <w:right w:val="single" w:color="auto" w:sz="4" w:space="0"/>
                  </w:tcBorders>
                  <w:vAlign w:val="center"/>
                </w:tcPr>
                <w:p w14:paraId="7E6E6BE9">
                  <w:pPr>
                    <w:autoSpaceDE w:val="0"/>
                    <w:autoSpaceDN w:val="0"/>
                    <w:spacing w:line="360" w:lineRule="exact"/>
                    <w:contextualSpacing/>
                    <w:jc w:val="center"/>
                    <w:rPr>
                      <w:kern w:val="0"/>
                      <w:szCs w:val="21"/>
                    </w:rPr>
                  </w:pPr>
                  <w:r>
                    <w:rPr>
                      <w:rFonts w:hint="eastAsia" w:ascii="宋体" w:hAnsi="宋体"/>
                      <w:kern w:val="0"/>
                      <w:szCs w:val="21"/>
                    </w:rPr>
                    <w:t>昼间</w:t>
                  </w:r>
                  <w:r>
                    <w:rPr>
                      <w:kern w:val="0"/>
                      <w:szCs w:val="21"/>
                    </w:rPr>
                    <w:t>&lt;60dB</w:t>
                  </w:r>
                  <w:r>
                    <w:rPr>
                      <w:rFonts w:hint="eastAsia" w:ascii="宋体" w:hAnsi="宋体"/>
                      <w:kern w:val="0"/>
                      <w:szCs w:val="21"/>
                    </w:rPr>
                    <w:t>（</w:t>
                  </w:r>
                  <w:r>
                    <w:rPr>
                      <w:kern w:val="0"/>
                      <w:szCs w:val="21"/>
                    </w:rPr>
                    <w:t>A</w:t>
                  </w:r>
                  <w:r>
                    <w:rPr>
                      <w:rFonts w:hint="eastAsia" w:ascii="宋体" w:hAnsi="宋体"/>
                      <w:kern w:val="0"/>
                      <w:szCs w:val="21"/>
                    </w:rPr>
                    <w:t>）</w:t>
                  </w:r>
                </w:p>
              </w:tc>
              <w:tc>
                <w:tcPr>
                  <w:tcW w:w="628" w:type="pct"/>
                  <w:tcBorders>
                    <w:top w:val="single" w:color="auto" w:sz="4" w:space="0"/>
                    <w:left w:val="single" w:color="auto" w:sz="4" w:space="0"/>
                    <w:bottom w:val="single" w:color="auto" w:sz="4" w:space="0"/>
                    <w:right w:val="single" w:color="auto" w:sz="4" w:space="0"/>
                  </w:tcBorders>
                  <w:vAlign w:val="center"/>
                </w:tcPr>
                <w:p w14:paraId="72673B08">
                  <w:pPr>
                    <w:autoSpaceDE w:val="0"/>
                    <w:autoSpaceDN w:val="0"/>
                    <w:spacing w:line="360" w:lineRule="exact"/>
                    <w:contextualSpacing/>
                    <w:jc w:val="center"/>
                    <w:rPr>
                      <w:kern w:val="0"/>
                      <w:szCs w:val="21"/>
                    </w:rPr>
                  </w:pPr>
                  <w:r>
                    <w:rPr>
                      <w:rFonts w:hint="eastAsia" w:ascii="宋体" w:hAnsi="宋体"/>
                      <w:kern w:val="0"/>
                      <w:szCs w:val="21"/>
                    </w:rPr>
                    <w:t>昼间</w:t>
                  </w:r>
                  <w:r>
                    <w:rPr>
                      <w:kern w:val="0"/>
                      <w:szCs w:val="21"/>
                    </w:rPr>
                    <w:t>&lt;60dB</w:t>
                  </w:r>
                  <w:r>
                    <w:rPr>
                      <w:rFonts w:hint="eastAsia" w:ascii="宋体" w:hAnsi="宋体"/>
                      <w:kern w:val="0"/>
                      <w:szCs w:val="21"/>
                    </w:rPr>
                    <w:t>（</w:t>
                  </w:r>
                  <w:r>
                    <w:rPr>
                      <w:kern w:val="0"/>
                      <w:szCs w:val="21"/>
                    </w:rPr>
                    <w:t>A</w:t>
                  </w:r>
                  <w:r>
                    <w:rPr>
                      <w:rFonts w:hint="eastAsia" w:ascii="宋体" w:hAnsi="宋体"/>
                      <w:kern w:val="0"/>
                      <w:szCs w:val="21"/>
                    </w:rPr>
                    <w:t>）</w:t>
                  </w:r>
                </w:p>
              </w:tc>
            </w:tr>
            <w:tr w14:paraId="3CD2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98" w:type="pct"/>
                  <w:vMerge w:val="continue"/>
                  <w:tcBorders>
                    <w:top w:val="nil"/>
                    <w:left w:val="single" w:color="auto" w:sz="4" w:space="0"/>
                    <w:bottom w:val="single" w:color="auto" w:sz="4" w:space="0"/>
                    <w:right w:val="single" w:color="auto" w:sz="4" w:space="0"/>
                  </w:tcBorders>
                  <w:vAlign w:val="center"/>
                </w:tcPr>
                <w:p w14:paraId="5D322D15">
                  <w:pPr>
                    <w:widowControl/>
                    <w:jc w:val="left"/>
                    <w:rPr>
                      <w:kern w:val="0"/>
                      <w:szCs w:val="21"/>
                    </w:rPr>
                  </w:pPr>
                </w:p>
              </w:tc>
              <w:tc>
                <w:tcPr>
                  <w:tcW w:w="693" w:type="pct"/>
                  <w:vMerge w:val="continue"/>
                  <w:tcBorders>
                    <w:top w:val="nil"/>
                    <w:left w:val="single" w:color="auto" w:sz="4" w:space="0"/>
                    <w:bottom w:val="single" w:color="auto" w:sz="4" w:space="0"/>
                    <w:right w:val="single" w:color="auto" w:sz="4" w:space="0"/>
                  </w:tcBorders>
                  <w:vAlign w:val="center"/>
                </w:tcPr>
                <w:p w14:paraId="1EF474A4">
                  <w:pPr>
                    <w:widowControl/>
                    <w:jc w:val="left"/>
                    <w:rPr>
                      <w:kern w:val="0"/>
                      <w:szCs w:val="21"/>
                    </w:rPr>
                  </w:pPr>
                </w:p>
              </w:tc>
              <w:tc>
                <w:tcPr>
                  <w:tcW w:w="885" w:type="pct"/>
                  <w:tcBorders>
                    <w:top w:val="single" w:color="auto" w:sz="4" w:space="0"/>
                    <w:left w:val="single" w:color="auto" w:sz="4" w:space="0"/>
                    <w:bottom w:val="single" w:color="auto" w:sz="4" w:space="0"/>
                    <w:right w:val="single" w:color="auto" w:sz="4" w:space="0"/>
                  </w:tcBorders>
                  <w:vAlign w:val="center"/>
                </w:tcPr>
                <w:p w14:paraId="1E21B3CF">
                  <w:pPr>
                    <w:autoSpaceDE w:val="0"/>
                    <w:autoSpaceDN w:val="0"/>
                    <w:spacing w:line="360" w:lineRule="exact"/>
                    <w:contextualSpacing/>
                    <w:jc w:val="center"/>
                    <w:rPr>
                      <w:kern w:val="0"/>
                      <w:szCs w:val="21"/>
                    </w:rPr>
                  </w:pPr>
                  <w:r>
                    <w:rPr>
                      <w:rFonts w:hint="eastAsia" w:ascii="宋体" w:hAnsi="宋体"/>
                      <w:kern w:val="0"/>
                      <w:szCs w:val="21"/>
                    </w:rPr>
                    <w:t>夜间</w:t>
                  </w:r>
                  <w:r>
                    <w:rPr>
                      <w:kern w:val="0"/>
                      <w:szCs w:val="21"/>
                    </w:rPr>
                    <w:t>&lt;50dB</w:t>
                  </w:r>
                  <w:r>
                    <w:rPr>
                      <w:rFonts w:hint="eastAsia" w:ascii="宋体" w:hAnsi="宋体"/>
                      <w:kern w:val="0"/>
                      <w:szCs w:val="21"/>
                    </w:rPr>
                    <w:t>（</w:t>
                  </w:r>
                  <w:r>
                    <w:rPr>
                      <w:kern w:val="0"/>
                      <w:szCs w:val="21"/>
                    </w:rPr>
                    <w:t>A</w:t>
                  </w:r>
                  <w:r>
                    <w:rPr>
                      <w:rFonts w:hint="eastAsia" w:ascii="宋体" w:hAnsi="宋体"/>
                      <w:kern w:val="0"/>
                      <w:szCs w:val="21"/>
                    </w:rPr>
                    <w:t>）</w:t>
                  </w:r>
                </w:p>
              </w:tc>
              <w:tc>
                <w:tcPr>
                  <w:tcW w:w="851" w:type="pct"/>
                  <w:tcBorders>
                    <w:top w:val="single" w:color="auto" w:sz="4" w:space="0"/>
                    <w:left w:val="single" w:color="auto" w:sz="4" w:space="0"/>
                    <w:bottom w:val="single" w:color="auto" w:sz="4" w:space="0"/>
                    <w:right w:val="single" w:color="auto" w:sz="4" w:space="0"/>
                  </w:tcBorders>
                  <w:vAlign w:val="center"/>
                </w:tcPr>
                <w:p w14:paraId="3D1DEEF5">
                  <w:pPr>
                    <w:autoSpaceDE w:val="0"/>
                    <w:autoSpaceDN w:val="0"/>
                    <w:spacing w:line="360" w:lineRule="exact"/>
                    <w:contextualSpacing/>
                    <w:jc w:val="center"/>
                    <w:rPr>
                      <w:kern w:val="0"/>
                      <w:szCs w:val="21"/>
                    </w:rPr>
                  </w:pPr>
                  <w:r>
                    <w:rPr>
                      <w:rFonts w:hint="eastAsia" w:ascii="宋体" w:hAnsi="宋体"/>
                      <w:kern w:val="0"/>
                      <w:szCs w:val="21"/>
                    </w:rPr>
                    <w:t>夜间</w:t>
                  </w:r>
                  <w:r>
                    <w:rPr>
                      <w:kern w:val="0"/>
                      <w:szCs w:val="21"/>
                    </w:rPr>
                    <w:t>&lt;50dB</w:t>
                  </w:r>
                  <w:r>
                    <w:rPr>
                      <w:rFonts w:hint="eastAsia" w:ascii="宋体" w:hAnsi="宋体"/>
                      <w:kern w:val="0"/>
                      <w:szCs w:val="21"/>
                    </w:rPr>
                    <w:t>（</w:t>
                  </w:r>
                  <w:r>
                    <w:rPr>
                      <w:kern w:val="0"/>
                      <w:szCs w:val="21"/>
                    </w:rPr>
                    <w:t>A</w:t>
                  </w:r>
                  <w:r>
                    <w:rPr>
                      <w:rFonts w:hint="eastAsia" w:ascii="宋体" w:hAnsi="宋体"/>
                      <w:kern w:val="0"/>
                      <w:szCs w:val="21"/>
                    </w:rPr>
                    <w:t>）</w:t>
                  </w:r>
                </w:p>
              </w:tc>
              <w:tc>
                <w:tcPr>
                  <w:tcW w:w="946" w:type="pct"/>
                  <w:tcBorders>
                    <w:top w:val="single" w:color="auto" w:sz="4" w:space="0"/>
                    <w:left w:val="single" w:color="auto" w:sz="4" w:space="0"/>
                    <w:bottom w:val="single" w:color="auto" w:sz="4" w:space="0"/>
                    <w:right w:val="single" w:color="auto" w:sz="4" w:space="0"/>
                  </w:tcBorders>
                  <w:vAlign w:val="center"/>
                </w:tcPr>
                <w:p w14:paraId="3BFCDEAF">
                  <w:pPr>
                    <w:autoSpaceDE w:val="0"/>
                    <w:autoSpaceDN w:val="0"/>
                    <w:spacing w:line="360" w:lineRule="exact"/>
                    <w:contextualSpacing/>
                    <w:jc w:val="center"/>
                    <w:rPr>
                      <w:kern w:val="0"/>
                      <w:szCs w:val="21"/>
                    </w:rPr>
                  </w:pPr>
                  <w:r>
                    <w:rPr>
                      <w:rFonts w:hint="eastAsia" w:ascii="宋体" w:hAnsi="宋体"/>
                      <w:kern w:val="0"/>
                      <w:szCs w:val="21"/>
                    </w:rPr>
                    <w:t>夜间</w:t>
                  </w:r>
                  <w:r>
                    <w:rPr>
                      <w:kern w:val="0"/>
                      <w:szCs w:val="21"/>
                    </w:rPr>
                    <w:t>&lt;50dB</w:t>
                  </w:r>
                  <w:r>
                    <w:rPr>
                      <w:rFonts w:hint="eastAsia" w:ascii="宋体" w:hAnsi="宋体"/>
                      <w:kern w:val="0"/>
                      <w:szCs w:val="21"/>
                    </w:rPr>
                    <w:t>（</w:t>
                  </w:r>
                  <w:r>
                    <w:rPr>
                      <w:kern w:val="0"/>
                      <w:szCs w:val="21"/>
                    </w:rPr>
                    <w:t>A</w:t>
                  </w:r>
                  <w:r>
                    <w:rPr>
                      <w:rFonts w:hint="eastAsia" w:ascii="宋体" w:hAnsi="宋体"/>
                      <w:kern w:val="0"/>
                      <w:szCs w:val="21"/>
                    </w:rPr>
                    <w:t>）</w:t>
                  </w:r>
                </w:p>
              </w:tc>
              <w:tc>
                <w:tcPr>
                  <w:tcW w:w="628" w:type="pct"/>
                  <w:tcBorders>
                    <w:top w:val="single" w:color="auto" w:sz="4" w:space="0"/>
                    <w:left w:val="single" w:color="auto" w:sz="4" w:space="0"/>
                    <w:bottom w:val="single" w:color="auto" w:sz="4" w:space="0"/>
                    <w:right w:val="single" w:color="auto" w:sz="4" w:space="0"/>
                  </w:tcBorders>
                  <w:vAlign w:val="center"/>
                </w:tcPr>
                <w:p w14:paraId="33083287">
                  <w:pPr>
                    <w:autoSpaceDE w:val="0"/>
                    <w:autoSpaceDN w:val="0"/>
                    <w:spacing w:line="360" w:lineRule="exact"/>
                    <w:contextualSpacing/>
                    <w:jc w:val="center"/>
                    <w:rPr>
                      <w:kern w:val="0"/>
                      <w:szCs w:val="21"/>
                    </w:rPr>
                  </w:pPr>
                  <w:r>
                    <w:rPr>
                      <w:rFonts w:hint="eastAsia" w:ascii="宋体" w:hAnsi="宋体"/>
                      <w:kern w:val="0"/>
                      <w:szCs w:val="21"/>
                    </w:rPr>
                    <w:t>夜间</w:t>
                  </w:r>
                  <w:r>
                    <w:rPr>
                      <w:kern w:val="0"/>
                      <w:szCs w:val="21"/>
                    </w:rPr>
                    <w:t>&lt;50dB</w:t>
                  </w:r>
                  <w:r>
                    <w:rPr>
                      <w:rFonts w:hint="eastAsia" w:ascii="宋体" w:hAnsi="宋体"/>
                      <w:kern w:val="0"/>
                      <w:szCs w:val="21"/>
                    </w:rPr>
                    <w:t>（</w:t>
                  </w:r>
                  <w:r>
                    <w:rPr>
                      <w:kern w:val="0"/>
                      <w:szCs w:val="21"/>
                    </w:rPr>
                    <w:t>A</w:t>
                  </w:r>
                  <w:r>
                    <w:rPr>
                      <w:rFonts w:hint="eastAsia" w:ascii="宋体" w:hAnsi="宋体"/>
                      <w:kern w:val="0"/>
                      <w:szCs w:val="21"/>
                    </w:rPr>
                    <w:t>）</w:t>
                  </w:r>
                </w:p>
              </w:tc>
            </w:tr>
          </w:tbl>
          <w:p w14:paraId="537248B7">
            <w:pPr>
              <w:topLinePunct/>
              <w:autoSpaceDE w:val="0"/>
              <w:spacing w:line="480" w:lineRule="exact"/>
              <w:ind w:firstLine="482" w:firstLineChars="200"/>
              <w:rPr>
                <w:b/>
                <w:bCs/>
                <w:sz w:val="24"/>
              </w:rPr>
            </w:pPr>
            <w:r>
              <w:rPr>
                <w:rFonts w:hint="eastAsia"/>
                <w:b/>
                <w:bCs/>
                <w:sz w:val="24"/>
              </w:rPr>
              <w:t>9</w:t>
            </w:r>
            <w:r>
              <w:rPr>
                <w:rFonts w:ascii="宋体" w:hAnsi="宋体"/>
                <w:b/>
                <w:bCs/>
                <w:sz w:val="24"/>
              </w:rPr>
              <w:t>、环保投资估算</w:t>
            </w:r>
          </w:p>
          <w:p w14:paraId="4BE300A8">
            <w:pPr>
              <w:topLinePunct/>
              <w:autoSpaceDE w:val="0"/>
              <w:spacing w:line="480" w:lineRule="exact"/>
              <w:ind w:firstLine="480" w:firstLineChars="200"/>
              <w:rPr>
                <w:sz w:val="24"/>
              </w:rPr>
            </w:pPr>
            <w:r>
              <w:rPr>
                <w:rFonts w:hint="eastAsia" w:ascii="宋体" w:hAnsi="宋体"/>
                <w:sz w:val="24"/>
              </w:rPr>
              <w:t>本项目环保投资</w:t>
            </w:r>
            <w:r>
              <w:rPr>
                <w:rFonts w:hint="eastAsia"/>
                <w:sz w:val="24"/>
              </w:rPr>
              <w:t>280</w:t>
            </w:r>
            <w:r>
              <w:rPr>
                <w:rFonts w:hint="eastAsia" w:ascii="宋体" w:hAnsi="宋体"/>
                <w:sz w:val="24"/>
              </w:rPr>
              <w:t>万元，占总投资的</w:t>
            </w:r>
            <w:r>
              <w:rPr>
                <w:rFonts w:hint="eastAsia"/>
                <w:sz w:val="24"/>
              </w:rPr>
              <w:t>96.55%</w:t>
            </w:r>
            <w:r>
              <w:rPr>
                <w:rFonts w:hint="eastAsia" w:ascii="宋体" w:hAnsi="宋体"/>
                <w:sz w:val="24"/>
              </w:rPr>
              <w:t>，环保投资估算一览见下表。</w:t>
            </w:r>
          </w:p>
          <w:p w14:paraId="77119D76">
            <w:pPr>
              <w:autoSpaceDE w:val="0"/>
              <w:autoSpaceDN w:val="0"/>
              <w:spacing w:line="440" w:lineRule="exact"/>
              <w:ind w:firstLine="482" w:firstLineChars="200"/>
              <w:jc w:val="center"/>
              <w:rPr>
                <w:rFonts w:ascii="宋体" w:hAnsi="宋体" w:eastAsia="黑体" w:cs="宋体"/>
                <w:b/>
                <w:bCs/>
                <w:kern w:val="0"/>
                <w:sz w:val="22"/>
                <w:szCs w:val="22"/>
              </w:rPr>
            </w:pPr>
            <w:r>
              <w:rPr>
                <w:rFonts w:hint="eastAsia" w:ascii="宋体" w:hAnsi="宋体" w:cs="宋体"/>
                <w:b/>
                <w:bCs/>
                <w:kern w:val="0"/>
                <w:sz w:val="24"/>
              </w:rPr>
              <w:t xml:space="preserve">         表4-9  环保投资一览表               单位：万元</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00"/>
              <w:gridCol w:w="2045"/>
              <w:gridCol w:w="4944"/>
              <w:gridCol w:w="856"/>
            </w:tblGrid>
            <w:tr w14:paraId="0049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5" w:type="pct"/>
                  <w:tcBorders>
                    <w:top w:val="single" w:color="auto" w:sz="4" w:space="0"/>
                    <w:left w:val="single" w:color="auto" w:sz="4" w:space="0"/>
                    <w:bottom w:val="single" w:color="auto" w:sz="4" w:space="0"/>
                    <w:right w:val="single" w:color="auto" w:sz="4" w:space="0"/>
                  </w:tcBorders>
                  <w:vAlign w:val="center"/>
                </w:tcPr>
                <w:p w14:paraId="29FB6A04">
                  <w:pPr>
                    <w:autoSpaceDE w:val="0"/>
                    <w:autoSpaceDN w:val="0"/>
                    <w:spacing w:line="360" w:lineRule="exact"/>
                    <w:contextualSpacing/>
                    <w:jc w:val="center"/>
                    <w:rPr>
                      <w:kern w:val="0"/>
                      <w:szCs w:val="21"/>
                    </w:rPr>
                  </w:pPr>
                  <w:r>
                    <w:rPr>
                      <w:rFonts w:hint="eastAsia" w:ascii="宋体" w:hAnsi="宋体"/>
                      <w:kern w:val="0"/>
                      <w:szCs w:val="21"/>
                    </w:rPr>
                    <w:t>类别</w:t>
                  </w:r>
                </w:p>
              </w:tc>
              <w:tc>
                <w:tcPr>
                  <w:tcW w:w="1211" w:type="pct"/>
                  <w:tcBorders>
                    <w:top w:val="single" w:color="auto" w:sz="4" w:space="0"/>
                    <w:left w:val="single" w:color="auto" w:sz="4" w:space="0"/>
                    <w:bottom w:val="single" w:color="auto" w:sz="4" w:space="0"/>
                    <w:right w:val="single" w:color="auto" w:sz="4" w:space="0"/>
                  </w:tcBorders>
                  <w:vAlign w:val="center"/>
                </w:tcPr>
                <w:p w14:paraId="42B3BA24">
                  <w:pPr>
                    <w:autoSpaceDE w:val="0"/>
                    <w:autoSpaceDN w:val="0"/>
                    <w:spacing w:line="360" w:lineRule="exact"/>
                    <w:contextualSpacing/>
                    <w:jc w:val="center"/>
                    <w:rPr>
                      <w:kern w:val="0"/>
                      <w:szCs w:val="21"/>
                    </w:rPr>
                  </w:pPr>
                  <w:r>
                    <w:rPr>
                      <w:rFonts w:hint="eastAsia" w:ascii="宋体" w:hAnsi="宋体"/>
                      <w:kern w:val="0"/>
                      <w:szCs w:val="21"/>
                    </w:rPr>
                    <w:t>污染源</w:t>
                  </w:r>
                </w:p>
              </w:tc>
              <w:tc>
                <w:tcPr>
                  <w:tcW w:w="2927" w:type="pct"/>
                  <w:tcBorders>
                    <w:top w:val="single" w:color="auto" w:sz="4" w:space="0"/>
                    <w:left w:val="single" w:color="auto" w:sz="4" w:space="0"/>
                    <w:bottom w:val="single" w:color="auto" w:sz="4" w:space="0"/>
                    <w:right w:val="single" w:color="auto" w:sz="4" w:space="0"/>
                  </w:tcBorders>
                  <w:vAlign w:val="center"/>
                </w:tcPr>
                <w:p w14:paraId="33F4C6B1">
                  <w:pPr>
                    <w:autoSpaceDE w:val="0"/>
                    <w:autoSpaceDN w:val="0"/>
                    <w:spacing w:line="360" w:lineRule="exact"/>
                    <w:contextualSpacing/>
                    <w:jc w:val="center"/>
                    <w:rPr>
                      <w:kern w:val="0"/>
                      <w:szCs w:val="21"/>
                    </w:rPr>
                  </w:pPr>
                  <w:r>
                    <w:rPr>
                      <w:rFonts w:hint="eastAsia" w:ascii="宋体" w:hAnsi="宋体"/>
                      <w:kern w:val="0"/>
                      <w:szCs w:val="21"/>
                    </w:rPr>
                    <w:t>治理措施</w:t>
                  </w:r>
                </w:p>
              </w:tc>
              <w:tc>
                <w:tcPr>
                  <w:tcW w:w="507" w:type="pct"/>
                  <w:tcBorders>
                    <w:top w:val="single" w:color="auto" w:sz="4" w:space="0"/>
                    <w:left w:val="single" w:color="auto" w:sz="4" w:space="0"/>
                    <w:bottom w:val="single" w:color="auto" w:sz="4" w:space="0"/>
                    <w:right w:val="single" w:color="auto" w:sz="4" w:space="0"/>
                  </w:tcBorders>
                  <w:vAlign w:val="center"/>
                </w:tcPr>
                <w:p w14:paraId="1CF29BFA">
                  <w:pPr>
                    <w:autoSpaceDE w:val="0"/>
                    <w:autoSpaceDN w:val="0"/>
                    <w:spacing w:line="360" w:lineRule="exact"/>
                    <w:contextualSpacing/>
                    <w:jc w:val="center"/>
                    <w:rPr>
                      <w:kern w:val="0"/>
                      <w:szCs w:val="21"/>
                    </w:rPr>
                  </w:pPr>
                  <w:r>
                    <w:rPr>
                      <w:rFonts w:hint="eastAsia" w:ascii="宋体" w:hAnsi="宋体"/>
                      <w:kern w:val="0"/>
                      <w:szCs w:val="21"/>
                    </w:rPr>
                    <w:t>投资</w:t>
                  </w:r>
                </w:p>
              </w:tc>
            </w:tr>
            <w:tr w14:paraId="4EAF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5" w:type="pct"/>
                  <w:vMerge w:val="restart"/>
                  <w:tcBorders>
                    <w:top w:val="nil"/>
                    <w:left w:val="single" w:color="auto" w:sz="4" w:space="0"/>
                    <w:bottom w:val="single" w:color="auto" w:sz="4" w:space="0"/>
                    <w:right w:val="single" w:color="auto" w:sz="4" w:space="0"/>
                  </w:tcBorders>
                  <w:vAlign w:val="center"/>
                </w:tcPr>
                <w:p w14:paraId="25B77FF6">
                  <w:pPr>
                    <w:autoSpaceDE w:val="0"/>
                    <w:autoSpaceDN w:val="0"/>
                    <w:spacing w:line="360" w:lineRule="exact"/>
                    <w:contextualSpacing/>
                    <w:jc w:val="center"/>
                    <w:rPr>
                      <w:kern w:val="0"/>
                      <w:szCs w:val="21"/>
                    </w:rPr>
                  </w:pPr>
                  <w:r>
                    <w:rPr>
                      <w:rFonts w:hint="eastAsia" w:ascii="宋体" w:hAnsi="宋体"/>
                      <w:kern w:val="0"/>
                      <w:szCs w:val="21"/>
                    </w:rPr>
                    <w:t>废气</w:t>
                  </w:r>
                </w:p>
              </w:tc>
              <w:tc>
                <w:tcPr>
                  <w:tcW w:w="1211" w:type="pct"/>
                  <w:tcBorders>
                    <w:top w:val="single" w:color="auto" w:sz="4" w:space="0"/>
                    <w:left w:val="single" w:color="auto" w:sz="4" w:space="0"/>
                    <w:bottom w:val="single" w:color="auto" w:sz="4" w:space="0"/>
                    <w:right w:val="single" w:color="auto" w:sz="4" w:space="0"/>
                  </w:tcBorders>
                  <w:vAlign w:val="center"/>
                </w:tcPr>
                <w:p w14:paraId="5345DF33">
                  <w:pPr>
                    <w:autoSpaceDE w:val="0"/>
                    <w:autoSpaceDN w:val="0"/>
                    <w:spacing w:line="360" w:lineRule="exact"/>
                    <w:contextualSpacing/>
                    <w:jc w:val="center"/>
                    <w:rPr>
                      <w:kern w:val="0"/>
                      <w:szCs w:val="21"/>
                    </w:rPr>
                  </w:pPr>
                  <w:r>
                    <w:rPr>
                      <w:rFonts w:hint="eastAsia" w:ascii="宋体" w:hAnsi="宋体"/>
                      <w:kern w:val="0"/>
                      <w:szCs w:val="21"/>
                    </w:rPr>
                    <w:t>煤炭储存及装载粉尘</w:t>
                  </w:r>
                </w:p>
              </w:tc>
              <w:tc>
                <w:tcPr>
                  <w:tcW w:w="2927" w:type="pct"/>
                  <w:tcBorders>
                    <w:top w:val="single" w:color="auto" w:sz="4" w:space="0"/>
                    <w:left w:val="single" w:color="auto" w:sz="4" w:space="0"/>
                    <w:bottom w:val="single" w:color="auto" w:sz="4" w:space="0"/>
                    <w:right w:val="single" w:color="auto" w:sz="4" w:space="0"/>
                  </w:tcBorders>
                  <w:vAlign w:val="center"/>
                </w:tcPr>
                <w:p w14:paraId="1CE6C5F3">
                  <w:pPr>
                    <w:autoSpaceDE w:val="0"/>
                    <w:autoSpaceDN w:val="0"/>
                    <w:spacing w:line="360" w:lineRule="exact"/>
                    <w:contextualSpacing/>
                    <w:jc w:val="center"/>
                    <w:rPr>
                      <w:kern w:val="0"/>
                      <w:szCs w:val="21"/>
                    </w:rPr>
                  </w:pPr>
                  <w:r>
                    <w:rPr>
                      <w:rFonts w:hint="eastAsia" w:ascii="宋体" w:hAnsi="宋体"/>
                      <w:kern w:val="0"/>
                      <w:szCs w:val="21"/>
                    </w:rPr>
                    <w:t>设备及煤棚全封闭，煤棚顶部设施喷淋抑尘系统；煤棚安装视频监控设施，并与环保部门平台联网。</w:t>
                  </w:r>
                </w:p>
              </w:tc>
              <w:tc>
                <w:tcPr>
                  <w:tcW w:w="507" w:type="pct"/>
                  <w:vMerge w:val="restart"/>
                  <w:tcBorders>
                    <w:top w:val="nil"/>
                    <w:left w:val="single" w:color="auto" w:sz="4" w:space="0"/>
                    <w:bottom w:val="single" w:color="auto" w:sz="4" w:space="0"/>
                    <w:right w:val="single" w:color="auto" w:sz="4" w:space="0"/>
                  </w:tcBorders>
                  <w:vAlign w:val="center"/>
                </w:tcPr>
                <w:p w14:paraId="2F755F0C">
                  <w:pPr>
                    <w:autoSpaceDE w:val="0"/>
                    <w:autoSpaceDN w:val="0"/>
                    <w:spacing w:line="360" w:lineRule="exact"/>
                    <w:contextualSpacing/>
                    <w:jc w:val="center"/>
                    <w:rPr>
                      <w:kern w:val="0"/>
                      <w:szCs w:val="21"/>
                    </w:rPr>
                  </w:pPr>
                  <w:r>
                    <w:rPr>
                      <w:rFonts w:hint="eastAsia"/>
                      <w:kern w:val="0"/>
                      <w:szCs w:val="21"/>
                    </w:rPr>
                    <w:t>275</w:t>
                  </w:r>
                </w:p>
              </w:tc>
            </w:tr>
            <w:tr w14:paraId="1DE3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31C90167">
                  <w:pPr>
                    <w:widowControl/>
                    <w:jc w:val="left"/>
                    <w:rPr>
                      <w:kern w:val="0"/>
                      <w:szCs w:val="21"/>
                    </w:rPr>
                  </w:pPr>
                </w:p>
              </w:tc>
              <w:tc>
                <w:tcPr>
                  <w:tcW w:w="1211" w:type="pct"/>
                  <w:tcBorders>
                    <w:top w:val="single" w:color="auto" w:sz="4" w:space="0"/>
                    <w:left w:val="single" w:color="auto" w:sz="4" w:space="0"/>
                    <w:bottom w:val="single" w:color="auto" w:sz="4" w:space="0"/>
                    <w:right w:val="single" w:color="auto" w:sz="4" w:space="0"/>
                  </w:tcBorders>
                  <w:vAlign w:val="center"/>
                </w:tcPr>
                <w:p w14:paraId="05E9B3C0">
                  <w:pPr>
                    <w:autoSpaceDE w:val="0"/>
                    <w:autoSpaceDN w:val="0"/>
                    <w:spacing w:line="360" w:lineRule="exact"/>
                    <w:contextualSpacing/>
                    <w:jc w:val="center"/>
                    <w:rPr>
                      <w:kern w:val="0"/>
                      <w:szCs w:val="21"/>
                    </w:rPr>
                  </w:pPr>
                  <w:r>
                    <w:rPr>
                      <w:rFonts w:hint="eastAsia" w:ascii="宋体" w:hAnsi="宋体"/>
                      <w:kern w:val="0"/>
                      <w:szCs w:val="21"/>
                    </w:rPr>
                    <w:t>厂区运输扬尘</w:t>
                  </w:r>
                </w:p>
              </w:tc>
              <w:tc>
                <w:tcPr>
                  <w:tcW w:w="2927" w:type="pct"/>
                  <w:tcBorders>
                    <w:top w:val="single" w:color="auto" w:sz="4" w:space="0"/>
                    <w:left w:val="single" w:color="auto" w:sz="4" w:space="0"/>
                    <w:bottom w:val="single" w:color="auto" w:sz="4" w:space="0"/>
                    <w:right w:val="single" w:color="auto" w:sz="4" w:space="0"/>
                  </w:tcBorders>
                  <w:vAlign w:val="center"/>
                </w:tcPr>
                <w:p w14:paraId="29032116">
                  <w:pPr>
                    <w:autoSpaceDE w:val="0"/>
                    <w:autoSpaceDN w:val="0"/>
                    <w:spacing w:line="360" w:lineRule="exact"/>
                    <w:contextualSpacing/>
                    <w:jc w:val="center"/>
                    <w:rPr>
                      <w:kern w:val="0"/>
                      <w:szCs w:val="21"/>
                    </w:rPr>
                  </w:pPr>
                  <w:r>
                    <w:rPr>
                      <w:rFonts w:hint="eastAsia" w:ascii="宋体" w:hAnsi="宋体"/>
                      <w:kern w:val="0"/>
                      <w:szCs w:val="21"/>
                    </w:rPr>
                    <w:t>场内道路绿化，封闭运输，配备洒水车，定期洒水，厂区地面及进出厂区道路硬化</w:t>
                  </w:r>
                </w:p>
              </w:tc>
              <w:tc>
                <w:tcPr>
                  <w:tcW w:w="0" w:type="auto"/>
                  <w:vMerge w:val="continue"/>
                  <w:tcBorders>
                    <w:top w:val="nil"/>
                    <w:left w:val="single" w:color="auto" w:sz="4" w:space="0"/>
                    <w:bottom w:val="single" w:color="auto" w:sz="4" w:space="0"/>
                    <w:right w:val="single" w:color="auto" w:sz="4" w:space="0"/>
                  </w:tcBorders>
                  <w:vAlign w:val="center"/>
                </w:tcPr>
                <w:p w14:paraId="6942402F">
                  <w:pPr>
                    <w:widowControl/>
                    <w:jc w:val="left"/>
                    <w:rPr>
                      <w:kern w:val="0"/>
                      <w:szCs w:val="21"/>
                    </w:rPr>
                  </w:pPr>
                </w:p>
              </w:tc>
            </w:tr>
            <w:tr w14:paraId="77D4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5" w:type="pct"/>
                  <w:tcBorders>
                    <w:top w:val="single" w:color="auto" w:sz="4" w:space="0"/>
                    <w:left w:val="single" w:color="auto" w:sz="4" w:space="0"/>
                    <w:bottom w:val="single" w:color="auto" w:sz="4" w:space="0"/>
                    <w:right w:val="single" w:color="auto" w:sz="4" w:space="0"/>
                  </w:tcBorders>
                  <w:vAlign w:val="center"/>
                </w:tcPr>
                <w:p w14:paraId="6B7186AA">
                  <w:pPr>
                    <w:autoSpaceDE w:val="0"/>
                    <w:autoSpaceDN w:val="0"/>
                    <w:spacing w:line="360" w:lineRule="exact"/>
                    <w:contextualSpacing/>
                    <w:jc w:val="center"/>
                    <w:rPr>
                      <w:kern w:val="0"/>
                      <w:szCs w:val="21"/>
                    </w:rPr>
                  </w:pPr>
                  <w:r>
                    <w:rPr>
                      <w:rFonts w:hint="eastAsia" w:ascii="宋体" w:hAnsi="宋体"/>
                      <w:kern w:val="0"/>
                      <w:szCs w:val="21"/>
                    </w:rPr>
                    <w:t>废水</w:t>
                  </w:r>
                </w:p>
              </w:tc>
              <w:tc>
                <w:tcPr>
                  <w:tcW w:w="1211" w:type="pct"/>
                  <w:tcBorders>
                    <w:top w:val="single" w:color="auto" w:sz="4" w:space="0"/>
                    <w:left w:val="single" w:color="auto" w:sz="4" w:space="0"/>
                    <w:bottom w:val="single" w:color="auto" w:sz="4" w:space="0"/>
                    <w:right w:val="single" w:color="auto" w:sz="4" w:space="0"/>
                  </w:tcBorders>
                  <w:vAlign w:val="center"/>
                </w:tcPr>
                <w:p w14:paraId="04C3C611">
                  <w:pPr>
                    <w:autoSpaceDE w:val="0"/>
                    <w:autoSpaceDN w:val="0"/>
                    <w:spacing w:line="360" w:lineRule="exact"/>
                    <w:contextualSpacing/>
                    <w:jc w:val="center"/>
                    <w:rPr>
                      <w:kern w:val="0"/>
                      <w:szCs w:val="21"/>
                    </w:rPr>
                  </w:pPr>
                  <w:r>
                    <w:rPr>
                      <w:rFonts w:hint="eastAsia" w:ascii="宋体" w:hAnsi="宋体"/>
                      <w:kern w:val="0"/>
                      <w:szCs w:val="21"/>
                    </w:rPr>
                    <w:t>生产及生活废水</w:t>
                  </w:r>
                </w:p>
              </w:tc>
              <w:tc>
                <w:tcPr>
                  <w:tcW w:w="2927" w:type="pct"/>
                  <w:tcBorders>
                    <w:top w:val="single" w:color="auto" w:sz="4" w:space="0"/>
                    <w:left w:val="single" w:color="auto" w:sz="4" w:space="0"/>
                    <w:bottom w:val="single" w:color="auto" w:sz="4" w:space="0"/>
                    <w:right w:val="single" w:color="auto" w:sz="4" w:space="0"/>
                  </w:tcBorders>
                  <w:vAlign w:val="center"/>
                </w:tcPr>
                <w:p w14:paraId="5ED82CCB">
                  <w:pPr>
                    <w:autoSpaceDE w:val="0"/>
                    <w:autoSpaceDN w:val="0"/>
                    <w:spacing w:line="360" w:lineRule="exact"/>
                    <w:contextualSpacing/>
                    <w:jc w:val="center"/>
                    <w:rPr>
                      <w:kern w:val="0"/>
                      <w:szCs w:val="21"/>
                    </w:rPr>
                  </w:pPr>
                  <w:r>
                    <w:rPr>
                      <w:rFonts w:hint="eastAsia" w:ascii="宋体" w:hAnsi="宋体"/>
                      <w:kern w:val="0"/>
                      <w:szCs w:val="21"/>
                    </w:rPr>
                    <w:t>项目抑尘用水全部蒸发损耗；不新增劳动定员，无新增</w:t>
                  </w:r>
                  <w:r>
                    <w:rPr>
                      <w:rFonts w:hint="eastAsia" w:ascii="宋体" w:hAnsi="宋体"/>
                      <w:kern w:val="0"/>
                      <w:szCs w:val="21"/>
                      <w:lang w:eastAsia="zh-CN"/>
                    </w:rPr>
                    <w:t>生活污水</w:t>
                  </w:r>
                  <w:r>
                    <w:rPr>
                      <w:rFonts w:hint="eastAsia" w:ascii="宋体" w:hAnsi="宋体"/>
                      <w:kern w:val="0"/>
                      <w:szCs w:val="21"/>
                    </w:rPr>
                    <w:t>。</w:t>
                  </w:r>
                </w:p>
              </w:tc>
              <w:tc>
                <w:tcPr>
                  <w:tcW w:w="507" w:type="pct"/>
                  <w:tcBorders>
                    <w:top w:val="single" w:color="auto" w:sz="4" w:space="0"/>
                    <w:left w:val="single" w:color="auto" w:sz="4" w:space="0"/>
                    <w:bottom w:val="single" w:color="auto" w:sz="4" w:space="0"/>
                    <w:right w:val="single" w:color="auto" w:sz="4" w:space="0"/>
                  </w:tcBorders>
                  <w:vAlign w:val="center"/>
                </w:tcPr>
                <w:p w14:paraId="6D58F8E3">
                  <w:pPr>
                    <w:autoSpaceDE w:val="0"/>
                    <w:autoSpaceDN w:val="0"/>
                    <w:spacing w:line="360" w:lineRule="exact"/>
                    <w:contextualSpacing/>
                    <w:jc w:val="center"/>
                    <w:rPr>
                      <w:kern w:val="0"/>
                      <w:szCs w:val="21"/>
                    </w:rPr>
                  </w:pPr>
                  <w:r>
                    <w:rPr>
                      <w:rFonts w:hint="eastAsia"/>
                      <w:kern w:val="0"/>
                      <w:szCs w:val="21"/>
                    </w:rPr>
                    <w:t>/</w:t>
                  </w:r>
                </w:p>
              </w:tc>
            </w:tr>
            <w:tr w14:paraId="582F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355" w:type="pct"/>
                  <w:tcBorders>
                    <w:top w:val="single" w:color="auto" w:sz="4" w:space="0"/>
                    <w:left w:val="single" w:color="auto" w:sz="4" w:space="0"/>
                    <w:bottom w:val="single" w:color="auto" w:sz="4" w:space="0"/>
                    <w:right w:val="single" w:color="auto" w:sz="4" w:space="0"/>
                  </w:tcBorders>
                  <w:vAlign w:val="center"/>
                </w:tcPr>
                <w:p w14:paraId="782A0BEB">
                  <w:pPr>
                    <w:autoSpaceDE w:val="0"/>
                    <w:autoSpaceDN w:val="0"/>
                    <w:spacing w:line="360" w:lineRule="exact"/>
                    <w:contextualSpacing/>
                    <w:jc w:val="center"/>
                    <w:rPr>
                      <w:kern w:val="0"/>
                      <w:szCs w:val="21"/>
                    </w:rPr>
                  </w:pPr>
                  <w:r>
                    <w:rPr>
                      <w:rFonts w:hint="eastAsia" w:ascii="宋体" w:hAnsi="宋体"/>
                      <w:kern w:val="0"/>
                      <w:szCs w:val="21"/>
                    </w:rPr>
                    <w:t>噪声</w:t>
                  </w:r>
                </w:p>
              </w:tc>
              <w:tc>
                <w:tcPr>
                  <w:tcW w:w="1211" w:type="pct"/>
                  <w:tcBorders>
                    <w:top w:val="single" w:color="auto" w:sz="4" w:space="0"/>
                    <w:left w:val="single" w:color="auto" w:sz="4" w:space="0"/>
                    <w:bottom w:val="single" w:color="auto" w:sz="4" w:space="0"/>
                    <w:right w:val="single" w:color="auto" w:sz="4" w:space="0"/>
                  </w:tcBorders>
                  <w:vAlign w:val="center"/>
                </w:tcPr>
                <w:p w14:paraId="25067949">
                  <w:pPr>
                    <w:autoSpaceDE w:val="0"/>
                    <w:autoSpaceDN w:val="0"/>
                    <w:spacing w:line="360" w:lineRule="exact"/>
                    <w:contextualSpacing/>
                    <w:jc w:val="center"/>
                    <w:rPr>
                      <w:kern w:val="0"/>
                      <w:szCs w:val="21"/>
                    </w:rPr>
                  </w:pPr>
                  <w:r>
                    <w:rPr>
                      <w:rFonts w:hint="eastAsia" w:ascii="宋体" w:hAnsi="宋体"/>
                      <w:kern w:val="0"/>
                      <w:szCs w:val="21"/>
                    </w:rPr>
                    <w:t>装载设备、洒水车</w:t>
                  </w:r>
                </w:p>
              </w:tc>
              <w:tc>
                <w:tcPr>
                  <w:tcW w:w="2927" w:type="pct"/>
                  <w:tcBorders>
                    <w:top w:val="single" w:color="auto" w:sz="4" w:space="0"/>
                    <w:left w:val="single" w:color="auto" w:sz="4" w:space="0"/>
                    <w:bottom w:val="single" w:color="auto" w:sz="4" w:space="0"/>
                    <w:right w:val="single" w:color="auto" w:sz="4" w:space="0"/>
                  </w:tcBorders>
                  <w:vAlign w:val="center"/>
                </w:tcPr>
                <w:p w14:paraId="7F0D57B6">
                  <w:pPr>
                    <w:autoSpaceDE w:val="0"/>
                    <w:autoSpaceDN w:val="0"/>
                    <w:spacing w:line="360" w:lineRule="exact"/>
                    <w:contextualSpacing/>
                    <w:jc w:val="center"/>
                    <w:rPr>
                      <w:kern w:val="0"/>
                      <w:szCs w:val="21"/>
                    </w:rPr>
                  </w:pPr>
                  <w:r>
                    <w:rPr>
                      <w:rFonts w:hint="eastAsia" w:ascii="宋体" w:hAnsi="宋体"/>
                      <w:kern w:val="0"/>
                      <w:szCs w:val="21"/>
                    </w:rPr>
                    <w:t>合理规划项目场地道路交通，加强管理，采用低噪声、低能耗设备。</w:t>
                  </w:r>
                </w:p>
              </w:tc>
              <w:tc>
                <w:tcPr>
                  <w:tcW w:w="507" w:type="pct"/>
                  <w:tcBorders>
                    <w:top w:val="single" w:color="auto" w:sz="4" w:space="0"/>
                    <w:left w:val="single" w:color="auto" w:sz="4" w:space="0"/>
                    <w:bottom w:val="single" w:color="auto" w:sz="4" w:space="0"/>
                    <w:right w:val="single" w:color="auto" w:sz="4" w:space="0"/>
                  </w:tcBorders>
                  <w:vAlign w:val="center"/>
                </w:tcPr>
                <w:p w14:paraId="67C7634C">
                  <w:pPr>
                    <w:autoSpaceDE w:val="0"/>
                    <w:autoSpaceDN w:val="0"/>
                    <w:spacing w:line="360" w:lineRule="exact"/>
                    <w:contextualSpacing/>
                    <w:jc w:val="center"/>
                    <w:rPr>
                      <w:kern w:val="0"/>
                      <w:szCs w:val="21"/>
                    </w:rPr>
                  </w:pPr>
                  <w:r>
                    <w:rPr>
                      <w:rFonts w:hint="eastAsia"/>
                      <w:kern w:val="0"/>
                      <w:szCs w:val="21"/>
                    </w:rPr>
                    <w:t>5</w:t>
                  </w:r>
                </w:p>
              </w:tc>
            </w:tr>
            <w:tr w14:paraId="6BEE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493" w:type="pct"/>
                  <w:gridSpan w:val="3"/>
                  <w:tcBorders>
                    <w:top w:val="single" w:color="auto" w:sz="4" w:space="0"/>
                    <w:left w:val="single" w:color="auto" w:sz="4" w:space="0"/>
                    <w:bottom w:val="single" w:color="auto" w:sz="4" w:space="0"/>
                    <w:right w:val="single" w:color="auto" w:sz="4" w:space="0"/>
                  </w:tcBorders>
                  <w:noWrap/>
                  <w:vAlign w:val="center"/>
                </w:tcPr>
                <w:p w14:paraId="55A6CB75">
                  <w:pPr>
                    <w:autoSpaceDE w:val="0"/>
                    <w:autoSpaceDN w:val="0"/>
                    <w:spacing w:line="360" w:lineRule="exact"/>
                    <w:contextualSpacing/>
                    <w:jc w:val="center"/>
                    <w:rPr>
                      <w:kern w:val="0"/>
                      <w:szCs w:val="21"/>
                    </w:rPr>
                  </w:pPr>
                  <w:r>
                    <w:rPr>
                      <w:rFonts w:hint="eastAsia" w:ascii="宋体" w:hAnsi="宋体"/>
                      <w:kern w:val="0"/>
                      <w:szCs w:val="21"/>
                    </w:rPr>
                    <w:t>总计</w:t>
                  </w:r>
                </w:p>
              </w:tc>
              <w:tc>
                <w:tcPr>
                  <w:tcW w:w="507" w:type="pct"/>
                  <w:tcBorders>
                    <w:top w:val="single" w:color="auto" w:sz="4" w:space="0"/>
                    <w:left w:val="single" w:color="auto" w:sz="4" w:space="0"/>
                    <w:bottom w:val="single" w:color="auto" w:sz="4" w:space="0"/>
                    <w:right w:val="single" w:color="auto" w:sz="4" w:space="0"/>
                  </w:tcBorders>
                  <w:vAlign w:val="center"/>
                </w:tcPr>
                <w:p w14:paraId="79FD9527">
                  <w:pPr>
                    <w:autoSpaceDE w:val="0"/>
                    <w:autoSpaceDN w:val="0"/>
                    <w:spacing w:line="360" w:lineRule="exact"/>
                    <w:contextualSpacing/>
                    <w:jc w:val="center"/>
                    <w:rPr>
                      <w:kern w:val="0"/>
                      <w:szCs w:val="21"/>
                    </w:rPr>
                  </w:pPr>
                  <w:r>
                    <w:rPr>
                      <w:rFonts w:hint="eastAsia"/>
                      <w:kern w:val="0"/>
                      <w:szCs w:val="21"/>
                    </w:rPr>
                    <w:t>280</w:t>
                  </w:r>
                </w:p>
              </w:tc>
            </w:tr>
          </w:tbl>
          <w:p w14:paraId="0E6C89D6">
            <w:pPr>
              <w:tabs>
                <w:tab w:val="left" w:pos="0"/>
              </w:tabs>
              <w:spacing w:line="440" w:lineRule="exact"/>
              <w:ind w:firstLine="480" w:firstLineChars="200"/>
              <w:rPr>
                <w:sz w:val="24"/>
              </w:rPr>
            </w:pPr>
          </w:p>
          <w:p w14:paraId="059BEFCF">
            <w:pPr>
              <w:tabs>
                <w:tab w:val="left" w:pos="0"/>
              </w:tabs>
              <w:spacing w:line="440" w:lineRule="exact"/>
              <w:ind w:firstLine="480" w:firstLineChars="200"/>
              <w:rPr>
                <w:sz w:val="24"/>
              </w:rPr>
            </w:pPr>
          </w:p>
          <w:p w14:paraId="55C20531">
            <w:pPr>
              <w:tabs>
                <w:tab w:val="left" w:pos="0"/>
              </w:tabs>
              <w:spacing w:line="440" w:lineRule="exact"/>
              <w:ind w:firstLine="480" w:firstLineChars="200"/>
              <w:rPr>
                <w:sz w:val="24"/>
              </w:rPr>
            </w:pPr>
          </w:p>
          <w:p w14:paraId="4EE754E8">
            <w:pPr>
              <w:tabs>
                <w:tab w:val="left" w:pos="0"/>
              </w:tabs>
              <w:spacing w:line="440" w:lineRule="exact"/>
              <w:ind w:firstLine="480" w:firstLineChars="200"/>
              <w:rPr>
                <w:sz w:val="24"/>
              </w:rPr>
            </w:pPr>
          </w:p>
          <w:p w14:paraId="3FCF3E71">
            <w:pPr>
              <w:tabs>
                <w:tab w:val="left" w:pos="0"/>
              </w:tabs>
              <w:spacing w:line="440" w:lineRule="exact"/>
              <w:ind w:firstLine="480" w:firstLineChars="200"/>
              <w:rPr>
                <w:sz w:val="24"/>
              </w:rPr>
            </w:pPr>
          </w:p>
          <w:p w14:paraId="4A7F9AFA">
            <w:pPr>
              <w:tabs>
                <w:tab w:val="left" w:pos="0"/>
              </w:tabs>
              <w:spacing w:line="440" w:lineRule="exact"/>
              <w:ind w:firstLine="480" w:firstLineChars="200"/>
              <w:rPr>
                <w:sz w:val="24"/>
              </w:rPr>
            </w:pPr>
          </w:p>
          <w:p w14:paraId="509C79DC">
            <w:pPr>
              <w:tabs>
                <w:tab w:val="left" w:pos="0"/>
              </w:tabs>
              <w:spacing w:line="440" w:lineRule="exact"/>
              <w:ind w:firstLine="480" w:firstLineChars="200"/>
              <w:rPr>
                <w:sz w:val="24"/>
              </w:rPr>
            </w:pPr>
          </w:p>
          <w:p w14:paraId="39B252BA">
            <w:pPr>
              <w:tabs>
                <w:tab w:val="left" w:pos="0"/>
              </w:tabs>
              <w:spacing w:line="440" w:lineRule="exact"/>
              <w:ind w:firstLine="480" w:firstLineChars="200"/>
              <w:rPr>
                <w:sz w:val="24"/>
              </w:rPr>
            </w:pPr>
          </w:p>
          <w:p w14:paraId="089DD912">
            <w:pPr>
              <w:tabs>
                <w:tab w:val="left" w:pos="0"/>
              </w:tabs>
              <w:spacing w:line="440" w:lineRule="exact"/>
              <w:ind w:firstLine="480" w:firstLineChars="200"/>
              <w:rPr>
                <w:sz w:val="24"/>
              </w:rPr>
            </w:pPr>
          </w:p>
          <w:p w14:paraId="28A1FDB8">
            <w:pPr>
              <w:tabs>
                <w:tab w:val="left" w:pos="0"/>
              </w:tabs>
              <w:spacing w:line="440" w:lineRule="exact"/>
              <w:ind w:firstLine="480" w:firstLineChars="200"/>
              <w:rPr>
                <w:sz w:val="24"/>
              </w:rPr>
            </w:pPr>
          </w:p>
          <w:p w14:paraId="3BE2CDC2">
            <w:pPr>
              <w:tabs>
                <w:tab w:val="left" w:pos="0"/>
              </w:tabs>
              <w:spacing w:line="440" w:lineRule="exact"/>
              <w:ind w:firstLine="480" w:firstLineChars="200"/>
              <w:rPr>
                <w:sz w:val="24"/>
              </w:rPr>
            </w:pPr>
          </w:p>
          <w:p w14:paraId="041E3218">
            <w:pPr>
              <w:tabs>
                <w:tab w:val="left" w:pos="0"/>
              </w:tabs>
              <w:spacing w:line="440" w:lineRule="exact"/>
              <w:ind w:firstLine="480" w:firstLineChars="200"/>
              <w:rPr>
                <w:sz w:val="24"/>
              </w:rPr>
            </w:pPr>
          </w:p>
        </w:tc>
      </w:tr>
    </w:tbl>
    <w:p w14:paraId="042D3EBE">
      <w:pPr>
        <w:adjustRightInd w:val="0"/>
        <w:snapToGrid w:val="0"/>
        <w:jc w:val="center"/>
        <w:rPr>
          <w:bCs/>
          <w:szCs w:val="21"/>
        </w:rPr>
        <w:sectPr>
          <w:pgSz w:w="11907" w:h="16840"/>
          <w:pgMar w:top="1701" w:right="1531" w:bottom="2127" w:left="1531" w:header="851" w:footer="851" w:gutter="0"/>
          <w:cols w:space="720" w:num="1"/>
          <w:docGrid w:linePitch="312" w:charSpace="0"/>
        </w:sectPr>
      </w:pPr>
    </w:p>
    <w:p w14:paraId="4D148198">
      <w:pPr>
        <w:pStyle w:val="22"/>
        <w:jc w:val="center"/>
        <w:outlineLvl w:val="0"/>
        <w:rPr>
          <w:rFonts w:ascii="黑体" w:hAnsi="黑体" w:eastAsia="黑体"/>
          <w:snapToGrid w:val="0"/>
          <w:sz w:val="30"/>
          <w:szCs w:val="30"/>
        </w:rPr>
      </w:pPr>
      <w:r>
        <w:rPr>
          <w:rFonts w:hint="eastAsia" w:ascii="黑体" w:hAnsi="黑体" w:eastAsia="黑体"/>
          <w:snapToGrid w:val="0"/>
          <w:sz w:val="30"/>
          <w:szCs w:val="30"/>
        </w:rPr>
        <w:t>五、</w:t>
      </w:r>
      <w:bookmarkStart w:id="22" w:name="_Hlk54167917"/>
      <w:r>
        <w:rPr>
          <w:rFonts w:hint="eastAsia" w:ascii="黑体" w:hAnsi="黑体" w:eastAsia="黑体"/>
          <w:snapToGrid w:val="0"/>
          <w:sz w:val="30"/>
          <w:szCs w:val="30"/>
        </w:rPr>
        <w:t>环境保护措施监督检查清单</w:t>
      </w:r>
      <w:bookmarkEnd w:id="22"/>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124"/>
        <w:gridCol w:w="1548"/>
        <w:gridCol w:w="1287"/>
        <w:gridCol w:w="2835"/>
        <w:gridCol w:w="2006"/>
      </w:tblGrid>
      <w:tr w14:paraId="4AAAFD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tcBorders>
              <w:tl2br w:val="single" w:color="auto" w:sz="4" w:space="0"/>
            </w:tcBorders>
          </w:tcPr>
          <w:p w14:paraId="7116E25C">
            <w:pPr>
              <w:adjustRightInd w:val="0"/>
              <w:snapToGrid w:val="0"/>
              <w:ind w:firstLine="240" w:firstLineChars="100"/>
              <w:rPr>
                <w:rFonts w:ascii="宋体" w:hAnsi="宋体" w:cs="宋体"/>
                <w:sz w:val="24"/>
              </w:rPr>
            </w:pPr>
            <w:r>
              <w:rPr>
                <w:rFonts w:hint="eastAsia" w:ascii="宋体" w:hAnsi="宋体" w:cs="宋体"/>
                <w:sz w:val="24"/>
              </w:rPr>
              <w:t>内容</w:t>
            </w:r>
          </w:p>
          <w:p w14:paraId="06141B5A">
            <w:pPr>
              <w:adjustRightInd w:val="0"/>
              <w:snapToGrid w:val="0"/>
              <w:rPr>
                <w:rFonts w:ascii="宋体" w:hAnsi="宋体" w:cs="宋体"/>
                <w:sz w:val="24"/>
              </w:rPr>
            </w:pPr>
          </w:p>
          <w:p w14:paraId="19D549E6">
            <w:pPr>
              <w:adjustRightInd w:val="0"/>
              <w:snapToGrid w:val="0"/>
              <w:rPr>
                <w:rFonts w:ascii="宋体" w:hAnsi="宋体" w:cs="宋体"/>
                <w:sz w:val="24"/>
              </w:rPr>
            </w:pPr>
            <w:r>
              <w:rPr>
                <w:rFonts w:hint="eastAsia" w:ascii="宋体" w:hAnsi="宋体" w:cs="宋体"/>
                <w:sz w:val="24"/>
              </w:rPr>
              <w:t>要素</w:t>
            </w:r>
          </w:p>
        </w:tc>
        <w:tc>
          <w:tcPr>
            <w:tcW w:w="1548" w:type="dxa"/>
            <w:vAlign w:val="center"/>
          </w:tcPr>
          <w:p w14:paraId="58412FDB">
            <w:pPr>
              <w:adjustRightInd w:val="0"/>
              <w:snapToGrid w:val="0"/>
              <w:jc w:val="center"/>
              <w:rPr>
                <w:rFonts w:ascii="宋体" w:hAnsi="宋体" w:cs="宋体"/>
                <w:sz w:val="24"/>
              </w:rPr>
            </w:pPr>
            <w:r>
              <w:rPr>
                <w:rFonts w:hint="eastAsia" w:ascii="宋体" w:hAnsi="宋体" w:cs="宋体"/>
                <w:sz w:val="24"/>
              </w:rPr>
              <w:t>排放口(编号、名称)/污染源</w:t>
            </w:r>
          </w:p>
        </w:tc>
        <w:tc>
          <w:tcPr>
            <w:tcW w:w="1287" w:type="dxa"/>
            <w:vAlign w:val="center"/>
          </w:tcPr>
          <w:p w14:paraId="6D261CC1">
            <w:pPr>
              <w:adjustRightInd w:val="0"/>
              <w:snapToGrid w:val="0"/>
              <w:jc w:val="center"/>
              <w:rPr>
                <w:rFonts w:ascii="宋体" w:hAnsi="宋体" w:cs="宋体"/>
                <w:sz w:val="24"/>
              </w:rPr>
            </w:pPr>
            <w:r>
              <w:rPr>
                <w:rFonts w:hint="eastAsia" w:ascii="宋体" w:hAnsi="宋体" w:cs="宋体"/>
                <w:sz w:val="24"/>
              </w:rPr>
              <w:t>污染物</w:t>
            </w:r>
          </w:p>
          <w:p w14:paraId="502ECE5F">
            <w:pPr>
              <w:adjustRightInd w:val="0"/>
              <w:snapToGrid w:val="0"/>
              <w:jc w:val="center"/>
              <w:rPr>
                <w:rFonts w:ascii="宋体" w:hAnsi="宋体" w:cs="宋体"/>
                <w:sz w:val="24"/>
              </w:rPr>
            </w:pPr>
            <w:r>
              <w:rPr>
                <w:rFonts w:hint="eastAsia" w:ascii="宋体" w:hAnsi="宋体" w:cs="宋体"/>
                <w:sz w:val="24"/>
              </w:rPr>
              <w:t>项目</w:t>
            </w:r>
          </w:p>
        </w:tc>
        <w:tc>
          <w:tcPr>
            <w:tcW w:w="2835" w:type="dxa"/>
            <w:vAlign w:val="center"/>
          </w:tcPr>
          <w:p w14:paraId="40B5C4A1">
            <w:pPr>
              <w:adjustRightInd w:val="0"/>
              <w:snapToGrid w:val="0"/>
              <w:jc w:val="center"/>
              <w:rPr>
                <w:rFonts w:ascii="宋体" w:hAnsi="宋体" w:cs="宋体"/>
                <w:sz w:val="24"/>
              </w:rPr>
            </w:pPr>
            <w:r>
              <w:rPr>
                <w:rFonts w:hint="eastAsia" w:ascii="宋体" w:hAnsi="宋体" w:cs="宋体"/>
                <w:sz w:val="24"/>
              </w:rPr>
              <w:t>环境保护措施</w:t>
            </w:r>
          </w:p>
        </w:tc>
        <w:tc>
          <w:tcPr>
            <w:tcW w:w="2006" w:type="dxa"/>
            <w:vAlign w:val="center"/>
          </w:tcPr>
          <w:p w14:paraId="2A98FCA3">
            <w:pPr>
              <w:adjustRightInd w:val="0"/>
              <w:snapToGrid w:val="0"/>
              <w:jc w:val="center"/>
              <w:rPr>
                <w:rFonts w:ascii="宋体" w:hAnsi="宋体" w:cs="宋体"/>
                <w:sz w:val="24"/>
              </w:rPr>
            </w:pPr>
            <w:r>
              <w:rPr>
                <w:rFonts w:hint="eastAsia" w:ascii="宋体" w:hAnsi="宋体" w:cs="宋体"/>
                <w:sz w:val="24"/>
              </w:rPr>
              <w:t>执行标准</w:t>
            </w:r>
          </w:p>
        </w:tc>
      </w:tr>
      <w:tr w14:paraId="1AEFD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vMerge w:val="restart"/>
            <w:vAlign w:val="center"/>
          </w:tcPr>
          <w:p w14:paraId="34085F73">
            <w:pPr>
              <w:adjustRightInd w:val="0"/>
              <w:snapToGrid w:val="0"/>
              <w:jc w:val="center"/>
              <w:rPr>
                <w:rFonts w:ascii="宋体" w:hAnsi="宋体" w:cs="宋体"/>
                <w:sz w:val="24"/>
              </w:rPr>
            </w:pPr>
            <w:r>
              <w:rPr>
                <w:rFonts w:hint="eastAsia" w:ascii="宋体" w:hAnsi="宋体" w:cs="宋体"/>
                <w:sz w:val="24"/>
              </w:rPr>
              <w:t>大气</w:t>
            </w:r>
          </w:p>
          <w:p w14:paraId="58E96CE7">
            <w:pPr>
              <w:adjustRightInd w:val="0"/>
              <w:snapToGrid w:val="0"/>
              <w:jc w:val="center"/>
              <w:rPr>
                <w:rFonts w:ascii="宋体" w:hAnsi="宋体" w:cs="宋体"/>
                <w:sz w:val="24"/>
              </w:rPr>
            </w:pPr>
            <w:r>
              <w:rPr>
                <w:rFonts w:hint="eastAsia" w:ascii="宋体" w:hAnsi="宋体" w:cs="宋体"/>
                <w:sz w:val="24"/>
              </w:rPr>
              <w:t>环境</w:t>
            </w:r>
          </w:p>
        </w:tc>
        <w:tc>
          <w:tcPr>
            <w:tcW w:w="1548" w:type="dxa"/>
            <w:vAlign w:val="center"/>
          </w:tcPr>
          <w:p w14:paraId="39F58362">
            <w:pPr>
              <w:autoSpaceDE w:val="0"/>
              <w:autoSpaceDN w:val="0"/>
              <w:adjustRightInd w:val="0"/>
              <w:snapToGrid w:val="0"/>
              <w:jc w:val="center"/>
              <w:rPr>
                <w:sz w:val="24"/>
              </w:rPr>
            </w:pPr>
            <w:r>
              <w:rPr>
                <w:sz w:val="24"/>
              </w:rPr>
              <w:t>煤炭储存及装载粉尘</w:t>
            </w:r>
          </w:p>
        </w:tc>
        <w:tc>
          <w:tcPr>
            <w:tcW w:w="1287" w:type="dxa"/>
            <w:vAlign w:val="center"/>
          </w:tcPr>
          <w:p w14:paraId="7C2BAD79">
            <w:pPr>
              <w:autoSpaceDE w:val="0"/>
              <w:autoSpaceDN w:val="0"/>
              <w:adjustRightInd w:val="0"/>
              <w:snapToGrid w:val="0"/>
              <w:jc w:val="center"/>
              <w:rPr>
                <w:sz w:val="24"/>
              </w:rPr>
            </w:pPr>
            <w:r>
              <w:rPr>
                <w:sz w:val="24"/>
              </w:rPr>
              <w:t>颗粒物</w:t>
            </w:r>
          </w:p>
        </w:tc>
        <w:tc>
          <w:tcPr>
            <w:tcW w:w="2835" w:type="dxa"/>
            <w:vAlign w:val="center"/>
          </w:tcPr>
          <w:p w14:paraId="03C0A1D4">
            <w:pPr>
              <w:autoSpaceDE w:val="0"/>
              <w:autoSpaceDN w:val="0"/>
              <w:adjustRightInd w:val="0"/>
              <w:snapToGrid w:val="0"/>
              <w:rPr>
                <w:sz w:val="24"/>
              </w:rPr>
            </w:pPr>
            <w:r>
              <w:rPr>
                <w:sz w:val="24"/>
              </w:rPr>
              <w:t>设备及煤棚全封闭，</w:t>
            </w:r>
            <w:r>
              <w:rPr>
                <w:rFonts w:hint="eastAsia"/>
                <w:sz w:val="24"/>
              </w:rPr>
              <w:t>生产时洒水抑尘</w:t>
            </w:r>
            <w:r>
              <w:rPr>
                <w:sz w:val="24"/>
              </w:rPr>
              <w:t>。</w:t>
            </w:r>
          </w:p>
        </w:tc>
        <w:tc>
          <w:tcPr>
            <w:tcW w:w="2006" w:type="dxa"/>
            <w:vMerge w:val="restart"/>
            <w:vAlign w:val="center"/>
          </w:tcPr>
          <w:p w14:paraId="32D7F2DA">
            <w:pPr>
              <w:pStyle w:val="52"/>
            </w:pPr>
            <w:r>
              <w:rPr>
                <w:rFonts w:hint="eastAsia"/>
              </w:rPr>
              <w:t>《煤炭工业污染物排放标准》（GB20426-2006）表 5 煤炭工业无组织排放限值要求</w:t>
            </w:r>
          </w:p>
        </w:tc>
      </w:tr>
      <w:tr w14:paraId="20AE0B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vMerge w:val="continue"/>
            <w:vAlign w:val="center"/>
          </w:tcPr>
          <w:p w14:paraId="0F313DB7">
            <w:pPr>
              <w:adjustRightInd w:val="0"/>
              <w:snapToGrid w:val="0"/>
              <w:jc w:val="center"/>
              <w:rPr>
                <w:rFonts w:ascii="宋体" w:hAnsi="宋体" w:cs="宋体"/>
                <w:sz w:val="24"/>
              </w:rPr>
            </w:pPr>
          </w:p>
        </w:tc>
        <w:tc>
          <w:tcPr>
            <w:tcW w:w="1548" w:type="dxa"/>
            <w:vAlign w:val="center"/>
          </w:tcPr>
          <w:p w14:paraId="3F0416C5">
            <w:pPr>
              <w:autoSpaceDE w:val="0"/>
              <w:autoSpaceDN w:val="0"/>
              <w:adjustRightInd w:val="0"/>
              <w:snapToGrid w:val="0"/>
              <w:jc w:val="center"/>
              <w:rPr>
                <w:sz w:val="24"/>
              </w:rPr>
            </w:pPr>
            <w:r>
              <w:rPr>
                <w:sz w:val="24"/>
              </w:rPr>
              <w:t>厂区道路运输扬尘</w:t>
            </w:r>
          </w:p>
        </w:tc>
        <w:tc>
          <w:tcPr>
            <w:tcW w:w="1287" w:type="dxa"/>
            <w:vAlign w:val="center"/>
          </w:tcPr>
          <w:p w14:paraId="4750B98E">
            <w:pPr>
              <w:autoSpaceDE w:val="0"/>
              <w:autoSpaceDN w:val="0"/>
              <w:adjustRightInd w:val="0"/>
              <w:snapToGrid w:val="0"/>
              <w:jc w:val="center"/>
              <w:rPr>
                <w:sz w:val="24"/>
              </w:rPr>
            </w:pPr>
            <w:r>
              <w:rPr>
                <w:sz w:val="24"/>
              </w:rPr>
              <w:t>颗粒物</w:t>
            </w:r>
          </w:p>
        </w:tc>
        <w:tc>
          <w:tcPr>
            <w:tcW w:w="2835" w:type="dxa"/>
            <w:vAlign w:val="center"/>
          </w:tcPr>
          <w:p w14:paraId="269CFE93">
            <w:pPr>
              <w:autoSpaceDE w:val="0"/>
              <w:autoSpaceDN w:val="0"/>
              <w:adjustRightInd w:val="0"/>
              <w:snapToGrid w:val="0"/>
              <w:rPr>
                <w:sz w:val="24"/>
              </w:rPr>
            </w:pPr>
            <w:r>
              <w:rPr>
                <w:sz w:val="24"/>
              </w:rPr>
              <w:t>封闭运输，定期洒水，厂区地面及进出厂区道路混凝土硬化；运输车辆要严密遮盖， 减少物料散落。</w:t>
            </w:r>
          </w:p>
        </w:tc>
        <w:tc>
          <w:tcPr>
            <w:tcW w:w="2006" w:type="dxa"/>
            <w:vMerge w:val="continue"/>
            <w:vAlign w:val="center"/>
          </w:tcPr>
          <w:p w14:paraId="6C4032FA">
            <w:pPr>
              <w:pStyle w:val="52"/>
            </w:pPr>
          </w:p>
        </w:tc>
      </w:tr>
      <w:tr w14:paraId="2A4892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67" w:hRule="atLeast"/>
          <w:jc w:val="center"/>
        </w:trPr>
        <w:tc>
          <w:tcPr>
            <w:tcW w:w="1124" w:type="dxa"/>
            <w:vMerge w:val="restart"/>
            <w:vAlign w:val="center"/>
          </w:tcPr>
          <w:p w14:paraId="24226552">
            <w:pPr>
              <w:adjustRightInd w:val="0"/>
              <w:snapToGrid w:val="0"/>
              <w:jc w:val="center"/>
              <w:rPr>
                <w:rFonts w:ascii="宋体" w:hAnsi="宋体" w:cs="宋体"/>
                <w:sz w:val="24"/>
              </w:rPr>
            </w:pPr>
            <w:r>
              <w:rPr>
                <w:rFonts w:hint="eastAsia" w:ascii="宋体" w:hAnsi="宋体" w:cs="宋体"/>
                <w:sz w:val="24"/>
              </w:rPr>
              <w:t>地表水环境</w:t>
            </w:r>
          </w:p>
        </w:tc>
        <w:tc>
          <w:tcPr>
            <w:tcW w:w="1548" w:type="dxa"/>
            <w:vAlign w:val="center"/>
          </w:tcPr>
          <w:p w14:paraId="17679FAC">
            <w:pPr>
              <w:adjustRightInd w:val="0"/>
              <w:snapToGrid w:val="0"/>
              <w:jc w:val="center"/>
              <w:rPr>
                <w:sz w:val="24"/>
              </w:rPr>
            </w:pPr>
            <w:r>
              <w:rPr>
                <w:sz w:val="24"/>
              </w:rPr>
              <w:t>生活污水</w:t>
            </w:r>
          </w:p>
        </w:tc>
        <w:tc>
          <w:tcPr>
            <w:tcW w:w="6128" w:type="dxa"/>
            <w:gridSpan w:val="3"/>
            <w:vMerge w:val="restart"/>
            <w:vAlign w:val="center"/>
          </w:tcPr>
          <w:p w14:paraId="3AF47A39">
            <w:pPr>
              <w:adjustRightInd w:val="0"/>
              <w:snapToGrid w:val="0"/>
              <w:rPr>
                <w:sz w:val="24"/>
              </w:rPr>
            </w:pPr>
            <w:r>
              <w:rPr>
                <w:rFonts w:hint="eastAsia"/>
                <w:sz w:val="24"/>
              </w:rPr>
              <w:t>项目抑尘用水全部蒸发损耗；不新增劳动定员，无新增</w:t>
            </w:r>
            <w:r>
              <w:rPr>
                <w:rFonts w:hint="eastAsia"/>
                <w:sz w:val="24"/>
                <w:lang w:eastAsia="zh-CN"/>
              </w:rPr>
              <w:t>生活污水</w:t>
            </w:r>
            <w:r>
              <w:rPr>
                <w:rFonts w:hint="eastAsia"/>
                <w:sz w:val="24"/>
              </w:rPr>
              <w:t>。</w:t>
            </w:r>
          </w:p>
        </w:tc>
      </w:tr>
      <w:tr w14:paraId="2985FD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9" w:hRule="atLeast"/>
          <w:jc w:val="center"/>
        </w:trPr>
        <w:tc>
          <w:tcPr>
            <w:tcW w:w="1124" w:type="dxa"/>
            <w:vMerge w:val="continue"/>
            <w:vAlign w:val="center"/>
          </w:tcPr>
          <w:p w14:paraId="709A3973">
            <w:pPr>
              <w:adjustRightInd w:val="0"/>
              <w:snapToGrid w:val="0"/>
              <w:jc w:val="center"/>
              <w:rPr>
                <w:rFonts w:ascii="宋体" w:hAnsi="宋体" w:cs="宋体"/>
                <w:sz w:val="24"/>
              </w:rPr>
            </w:pPr>
          </w:p>
        </w:tc>
        <w:tc>
          <w:tcPr>
            <w:tcW w:w="1548" w:type="dxa"/>
            <w:vAlign w:val="center"/>
          </w:tcPr>
          <w:p w14:paraId="2A82B760">
            <w:pPr>
              <w:adjustRightInd w:val="0"/>
              <w:snapToGrid w:val="0"/>
              <w:jc w:val="center"/>
              <w:rPr>
                <w:sz w:val="24"/>
              </w:rPr>
            </w:pPr>
            <w:r>
              <w:rPr>
                <w:rFonts w:hint="eastAsia"/>
                <w:sz w:val="24"/>
              </w:rPr>
              <w:t>生产</w:t>
            </w:r>
            <w:r>
              <w:rPr>
                <w:sz w:val="24"/>
              </w:rPr>
              <w:t>废水</w:t>
            </w:r>
          </w:p>
        </w:tc>
        <w:tc>
          <w:tcPr>
            <w:tcW w:w="6128" w:type="dxa"/>
            <w:gridSpan w:val="3"/>
            <w:vMerge w:val="continue"/>
            <w:vAlign w:val="center"/>
          </w:tcPr>
          <w:p w14:paraId="403C1B58">
            <w:pPr>
              <w:adjustRightInd w:val="0"/>
              <w:snapToGrid w:val="0"/>
              <w:rPr>
                <w:sz w:val="24"/>
              </w:rPr>
            </w:pPr>
          </w:p>
        </w:tc>
      </w:tr>
      <w:tr w14:paraId="214EA1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160" w:hRule="atLeast"/>
          <w:jc w:val="center"/>
        </w:trPr>
        <w:tc>
          <w:tcPr>
            <w:tcW w:w="1124" w:type="dxa"/>
            <w:vAlign w:val="center"/>
          </w:tcPr>
          <w:p w14:paraId="5B36F27E">
            <w:pPr>
              <w:adjustRightInd w:val="0"/>
              <w:snapToGrid w:val="0"/>
              <w:jc w:val="center"/>
              <w:rPr>
                <w:rFonts w:ascii="宋体" w:hAnsi="宋体" w:cs="宋体"/>
                <w:sz w:val="24"/>
              </w:rPr>
            </w:pPr>
            <w:r>
              <w:rPr>
                <w:rFonts w:hint="eastAsia" w:ascii="宋体" w:hAnsi="宋体" w:cs="宋体"/>
                <w:sz w:val="24"/>
              </w:rPr>
              <w:t>声环境</w:t>
            </w:r>
          </w:p>
        </w:tc>
        <w:tc>
          <w:tcPr>
            <w:tcW w:w="1548" w:type="dxa"/>
            <w:vAlign w:val="center"/>
          </w:tcPr>
          <w:p w14:paraId="7E71C310">
            <w:pPr>
              <w:adjustRightInd w:val="0"/>
              <w:snapToGrid w:val="0"/>
              <w:jc w:val="center"/>
              <w:rPr>
                <w:rFonts w:ascii="宋体" w:hAnsi="宋体" w:cs="宋体"/>
                <w:sz w:val="24"/>
              </w:rPr>
            </w:pPr>
            <w:r>
              <w:rPr>
                <w:rFonts w:hint="eastAsia" w:ascii="宋体" w:hAnsi="宋体" w:cs="宋体"/>
                <w:sz w:val="24"/>
              </w:rPr>
              <w:t>生产设备</w:t>
            </w:r>
          </w:p>
        </w:tc>
        <w:tc>
          <w:tcPr>
            <w:tcW w:w="1287" w:type="dxa"/>
            <w:vAlign w:val="center"/>
          </w:tcPr>
          <w:p w14:paraId="71D08680">
            <w:pPr>
              <w:adjustRightInd w:val="0"/>
              <w:snapToGrid w:val="0"/>
              <w:jc w:val="center"/>
              <w:rPr>
                <w:rFonts w:ascii="宋体" w:hAnsi="宋体" w:cs="宋体"/>
                <w:sz w:val="24"/>
              </w:rPr>
            </w:pPr>
            <w:r>
              <w:rPr>
                <w:sz w:val="24"/>
              </w:rPr>
              <w:t>等效连续A声级</w:t>
            </w:r>
          </w:p>
        </w:tc>
        <w:tc>
          <w:tcPr>
            <w:tcW w:w="2835" w:type="dxa"/>
            <w:vAlign w:val="center"/>
          </w:tcPr>
          <w:p w14:paraId="4E2C426F">
            <w:pPr>
              <w:adjustRightInd w:val="0"/>
              <w:snapToGrid w:val="0"/>
              <w:jc w:val="center"/>
              <w:rPr>
                <w:rFonts w:ascii="宋体" w:hAnsi="宋体" w:cs="宋体"/>
                <w:sz w:val="24"/>
              </w:rPr>
            </w:pPr>
            <w:r>
              <w:rPr>
                <w:rFonts w:hint="eastAsia" w:ascii="宋体" w:hAnsi="宋体" w:cs="宋体"/>
                <w:sz w:val="24"/>
              </w:rPr>
              <w:t>合理规划项目场地道路交通，加强管理，采用低噪声、低能耗设备</w:t>
            </w:r>
          </w:p>
        </w:tc>
        <w:tc>
          <w:tcPr>
            <w:tcW w:w="2006" w:type="dxa"/>
            <w:vAlign w:val="center"/>
          </w:tcPr>
          <w:p w14:paraId="6CF82E16">
            <w:pPr>
              <w:adjustRightInd w:val="0"/>
              <w:snapToGrid w:val="0"/>
              <w:rPr>
                <w:rFonts w:ascii="宋体" w:hAnsi="宋体" w:cs="宋体"/>
                <w:sz w:val="24"/>
              </w:rPr>
            </w:pPr>
            <w:r>
              <w:rPr>
                <w:sz w:val="24"/>
              </w:rPr>
              <w:t>《工业企业厂界环境噪声排放标准》</w:t>
            </w:r>
            <w:r>
              <w:rPr>
                <w:rFonts w:hint="eastAsia"/>
                <w:sz w:val="24"/>
              </w:rPr>
              <w:t>（</w:t>
            </w:r>
            <w:r>
              <w:rPr>
                <w:sz w:val="24"/>
              </w:rPr>
              <w:t>GB12348-2008</w:t>
            </w:r>
            <w:r>
              <w:rPr>
                <w:rFonts w:hint="eastAsia"/>
                <w:sz w:val="24"/>
              </w:rPr>
              <w:t>）2类</w:t>
            </w:r>
            <w:r>
              <w:rPr>
                <w:sz w:val="24"/>
              </w:rPr>
              <w:t>标准</w:t>
            </w:r>
          </w:p>
        </w:tc>
      </w:tr>
      <w:tr w14:paraId="04028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1" w:hRule="atLeast"/>
          <w:jc w:val="center"/>
        </w:trPr>
        <w:tc>
          <w:tcPr>
            <w:tcW w:w="1124" w:type="dxa"/>
            <w:vAlign w:val="center"/>
          </w:tcPr>
          <w:p w14:paraId="14F08716">
            <w:pPr>
              <w:adjustRightInd w:val="0"/>
              <w:snapToGrid w:val="0"/>
              <w:jc w:val="center"/>
              <w:rPr>
                <w:sz w:val="24"/>
              </w:rPr>
            </w:pPr>
            <w:r>
              <w:rPr>
                <w:sz w:val="24"/>
              </w:rPr>
              <w:t>电磁</w:t>
            </w:r>
          </w:p>
          <w:p w14:paraId="65852336">
            <w:pPr>
              <w:autoSpaceDE w:val="0"/>
              <w:autoSpaceDN w:val="0"/>
              <w:adjustRightInd w:val="0"/>
              <w:snapToGrid w:val="0"/>
              <w:jc w:val="center"/>
              <w:rPr>
                <w:sz w:val="24"/>
              </w:rPr>
            </w:pPr>
            <w:r>
              <w:rPr>
                <w:sz w:val="24"/>
              </w:rPr>
              <w:t>辐射</w:t>
            </w:r>
          </w:p>
        </w:tc>
        <w:tc>
          <w:tcPr>
            <w:tcW w:w="1548" w:type="dxa"/>
            <w:vAlign w:val="center"/>
          </w:tcPr>
          <w:p w14:paraId="065A53E6">
            <w:pPr>
              <w:autoSpaceDE w:val="0"/>
              <w:autoSpaceDN w:val="0"/>
              <w:adjustRightInd w:val="0"/>
              <w:snapToGrid w:val="0"/>
              <w:jc w:val="center"/>
              <w:rPr>
                <w:sz w:val="24"/>
              </w:rPr>
            </w:pPr>
            <w:r>
              <w:rPr>
                <w:sz w:val="24"/>
              </w:rPr>
              <w:t>--</w:t>
            </w:r>
          </w:p>
        </w:tc>
        <w:tc>
          <w:tcPr>
            <w:tcW w:w="1287" w:type="dxa"/>
            <w:vAlign w:val="center"/>
          </w:tcPr>
          <w:p w14:paraId="7D0B2CC1">
            <w:pPr>
              <w:autoSpaceDE w:val="0"/>
              <w:autoSpaceDN w:val="0"/>
              <w:adjustRightInd w:val="0"/>
              <w:snapToGrid w:val="0"/>
              <w:jc w:val="center"/>
              <w:rPr>
                <w:sz w:val="24"/>
              </w:rPr>
            </w:pPr>
            <w:r>
              <w:rPr>
                <w:sz w:val="24"/>
              </w:rPr>
              <w:t>--</w:t>
            </w:r>
          </w:p>
        </w:tc>
        <w:tc>
          <w:tcPr>
            <w:tcW w:w="2835" w:type="dxa"/>
            <w:vAlign w:val="center"/>
          </w:tcPr>
          <w:p w14:paraId="56447A0C">
            <w:pPr>
              <w:autoSpaceDE w:val="0"/>
              <w:autoSpaceDN w:val="0"/>
              <w:adjustRightInd w:val="0"/>
              <w:snapToGrid w:val="0"/>
              <w:jc w:val="center"/>
              <w:rPr>
                <w:sz w:val="24"/>
              </w:rPr>
            </w:pPr>
            <w:r>
              <w:rPr>
                <w:sz w:val="24"/>
              </w:rPr>
              <w:t>--</w:t>
            </w:r>
          </w:p>
        </w:tc>
        <w:tc>
          <w:tcPr>
            <w:tcW w:w="2006" w:type="dxa"/>
            <w:vAlign w:val="center"/>
          </w:tcPr>
          <w:p w14:paraId="3767FFDA">
            <w:pPr>
              <w:autoSpaceDE w:val="0"/>
              <w:autoSpaceDN w:val="0"/>
              <w:adjustRightInd w:val="0"/>
              <w:snapToGrid w:val="0"/>
              <w:jc w:val="center"/>
              <w:rPr>
                <w:sz w:val="24"/>
              </w:rPr>
            </w:pPr>
            <w:r>
              <w:rPr>
                <w:sz w:val="24"/>
              </w:rPr>
              <w:t>--</w:t>
            </w:r>
          </w:p>
        </w:tc>
      </w:tr>
      <w:tr w14:paraId="7E1609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20" w:hRule="atLeast"/>
          <w:jc w:val="center"/>
        </w:trPr>
        <w:tc>
          <w:tcPr>
            <w:tcW w:w="1124" w:type="dxa"/>
            <w:vAlign w:val="center"/>
          </w:tcPr>
          <w:p w14:paraId="655BF97F">
            <w:pPr>
              <w:adjustRightInd w:val="0"/>
              <w:snapToGrid w:val="0"/>
              <w:jc w:val="center"/>
              <w:rPr>
                <w:rFonts w:ascii="宋体" w:hAnsi="宋体" w:cs="宋体"/>
                <w:sz w:val="24"/>
              </w:rPr>
            </w:pPr>
            <w:r>
              <w:rPr>
                <w:rFonts w:hint="eastAsia" w:ascii="宋体" w:hAnsi="宋体" w:cs="宋体"/>
                <w:sz w:val="24"/>
              </w:rPr>
              <w:t>固体</w:t>
            </w:r>
          </w:p>
          <w:p w14:paraId="45B36E68">
            <w:pPr>
              <w:adjustRightInd w:val="0"/>
              <w:snapToGrid w:val="0"/>
              <w:jc w:val="center"/>
              <w:rPr>
                <w:rFonts w:ascii="宋体" w:hAnsi="宋体" w:cs="宋体"/>
                <w:sz w:val="24"/>
              </w:rPr>
            </w:pPr>
            <w:r>
              <w:rPr>
                <w:rFonts w:hint="eastAsia" w:ascii="宋体" w:hAnsi="宋体" w:cs="宋体"/>
                <w:sz w:val="24"/>
              </w:rPr>
              <w:t>废物</w:t>
            </w:r>
          </w:p>
        </w:tc>
        <w:tc>
          <w:tcPr>
            <w:tcW w:w="7676" w:type="dxa"/>
            <w:gridSpan w:val="4"/>
            <w:vAlign w:val="center"/>
          </w:tcPr>
          <w:p w14:paraId="1949F834">
            <w:pPr>
              <w:adjustRightInd w:val="0"/>
              <w:snapToGrid w:val="0"/>
              <w:spacing w:line="440" w:lineRule="exact"/>
              <w:rPr>
                <w:sz w:val="24"/>
              </w:rPr>
            </w:pPr>
            <w:r>
              <w:rPr>
                <w:rFonts w:hint="eastAsia"/>
                <w:sz w:val="24"/>
              </w:rPr>
              <w:t>本项目为煤棚扩建项目，不涉及生产设备，因此运营期无新增危废及一般固废产生。</w:t>
            </w:r>
          </w:p>
          <w:p w14:paraId="1D608636">
            <w:pPr>
              <w:adjustRightInd w:val="0"/>
              <w:snapToGrid w:val="0"/>
              <w:spacing w:line="440" w:lineRule="exact"/>
              <w:rPr>
                <w:rFonts w:ascii="宋体" w:hAnsi="宋体" w:cs="宋体"/>
                <w:sz w:val="24"/>
              </w:rPr>
            </w:pPr>
            <w:r>
              <w:rPr>
                <w:rFonts w:hint="eastAsia"/>
                <w:sz w:val="24"/>
              </w:rPr>
              <w:t>生活垃圾：本次不新增劳动定员，无新增生活垃圾。</w:t>
            </w:r>
          </w:p>
        </w:tc>
      </w:tr>
      <w:tr w14:paraId="691927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91" w:hRule="atLeast"/>
          <w:jc w:val="center"/>
        </w:trPr>
        <w:tc>
          <w:tcPr>
            <w:tcW w:w="1124" w:type="dxa"/>
            <w:vAlign w:val="center"/>
          </w:tcPr>
          <w:p w14:paraId="2E71E89D">
            <w:pPr>
              <w:adjustRightInd w:val="0"/>
              <w:snapToGrid w:val="0"/>
              <w:jc w:val="center"/>
              <w:rPr>
                <w:rFonts w:ascii="宋体" w:hAnsi="宋体" w:cs="宋体"/>
                <w:sz w:val="24"/>
              </w:rPr>
            </w:pPr>
            <w:r>
              <w:rPr>
                <w:rFonts w:hint="eastAsia" w:ascii="宋体" w:hAnsi="宋体" w:cs="宋体"/>
                <w:sz w:val="24"/>
              </w:rPr>
              <w:t>土壤及地下水污染防治措施</w:t>
            </w:r>
          </w:p>
        </w:tc>
        <w:tc>
          <w:tcPr>
            <w:tcW w:w="7676" w:type="dxa"/>
            <w:gridSpan w:val="4"/>
            <w:vAlign w:val="center"/>
          </w:tcPr>
          <w:p w14:paraId="58EF7CFC">
            <w:pPr>
              <w:adjustRightInd w:val="0"/>
              <w:snapToGrid w:val="0"/>
              <w:spacing w:line="440" w:lineRule="exact"/>
              <w:rPr>
                <w:sz w:val="24"/>
              </w:rPr>
            </w:pPr>
            <w:r>
              <w:rPr>
                <w:sz w:val="24"/>
              </w:rPr>
              <w:t>对煤棚地面部分进行硬化处理，地基先用三合土夯实后，再在上层铺 10～15cm的水泥进行硬化，渗透系数≤1×10</w:t>
            </w:r>
            <w:bookmarkStart w:id="23" w:name="_GoBack"/>
            <w:r>
              <w:rPr>
                <w:sz w:val="24"/>
                <w:vertAlign w:val="superscript"/>
              </w:rPr>
              <w:t>-</w:t>
            </w:r>
            <w:bookmarkEnd w:id="23"/>
            <w:r>
              <w:rPr>
                <w:sz w:val="24"/>
                <w:vertAlign w:val="superscript"/>
              </w:rPr>
              <w:t>7</w:t>
            </w:r>
            <w:r>
              <w:rPr>
                <w:sz w:val="24"/>
              </w:rPr>
              <w:t>cm/s。</w:t>
            </w:r>
          </w:p>
        </w:tc>
      </w:tr>
      <w:tr w14:paraId="47C229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72" w:hRule="atLeast"/>
          <w:jc w:val="center"/>
        </w:trPr>
        <w:tc>
          <w:tcPr>
            <w:tcW w:w="1124" w:type="dxa"/>
            <w:vAlign w:val="center"/>
          </w:tcPr>
          <w:p w14:paraId="03DDD221">
            <w:pPr>
              <w:adjustRightInd w:val="0"/>
              <w:snapToGrid w:val="0"/>
              <w:jc w:val="center"/>
              <w:rPr>
                <w:rFonts w:ascii="宋体" w:hAnsi="宋体" w:cs="宋体"/>
                <w:sz w:val="24"/>
              </w:rPr>
            </w:pPr>
            <w:r>
              <w:rPr>
                <w:rFonts w:hint="eastAsia" w:ascii="宋体" w:hAnsi="宋体" w:cs="宋体"/>
                <w:sz w:val="24"/>
              </w:rPr>
              <w:t>生态保护措施</w:t>
            </w:r>
          </w:p>
        </w:tc>
        <w:tc>
          <w:tcPr>
            <w:tcW w:w="7676" w:type="dxa"/>
            <w:gridSpan w:val="4"/>
            <w:vAlign w:val="center"/>
          </w:tcPr>
          <w:p w14:paraId="4C5E942D">
            <w:pPr>
              <w:adjustRightInd w:val="0"/>
              <w:snapToGrid w:val="0"/>
              <w:jc w:val="center"/>
              <w:rPr>
                <w:rFonts w:ascii="宋体" w:hAnsi="宋体" w:cs="宋体"/>
                <w:sz w:val="24"/>
              </w:rPr>
            </w:pPr>
            <w:r>
              <w:rPr>
                <w:rFonts w:hint="eastAsia" w:ascii="宋体" w:hAnsi="宋体" w:cs="宋体"/>
                <w:sz w:val="24"/>
              </w:rPr>
              <w:t>无</w:t>
            </w:r>
          </w:p>
        </w:tc>
      </w:tr>
      <w:tr w14:paraId="540AEF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910" w:hRule="atLeast"/>
          <w:jc w:val="center"/>
        </w:trPr>
        <w:tc>
          <w:tcPr>
            <w:tcW w:w="1124" w:type="dxa"/>
            <w:vAlign w:val="center"/>
          </w:tcPr>
          <w:p w14:paraId="200FCA48">
            <w:pPr>
              <w:adjustRightInd w:val="0"/>
              <w:snapToGrid w:val="0"/>
              <w:jc w:val="center"/>
              <w:rPr>
                <w:rFonts w:ascii="宋体" w:hAnsi="宋体" w:cs="宋体"/>
                <w:spacing w:val="-8"/>
                <w:sz w:val="24"/>
              </w:rPr>
            </w:pPr>
            <w:r>
              <w:rPr>
                <w:rFonts w:hint="eastAsia" w:ascii="宋体" w:hAnsi="宋体" w:cs="宋体"/>
                <w:spacing w:val="-8"/>
                <w:sz w:val="24"/>
              </w:rPr>
              <w:t>环境风险防范措施</w:t>
            </w:r>
          </w:p>
        </w:tc>
        <w:tc>
          <w:tcPr>
            <w:tcW w:w="7676" w:type="dxa"/>
            <w:gridSpan w:val="4"/>
            <w:vAlign w:val="center"/>
          </w:tcPr>
          <w:p w14:paraId="6443F4C5">
            <w:pPr>
              <w:adjustRightInd w:val="0"/>
              <w:snapToGrid w:val="0"/>
              <w:spacing w:line="440" w:lineRule="exact"/>
              <w:jc w:val="left"/>
              <w:rPr>
                <w:sz w:val="24"/>
              </w:rPr>
            </w:pPr>
            <w:r>
              <w:rPr>
                <w:rFonts w:hint="eastAsia"/>
                <w:sz w:val="24"/>
              </w:rPr>
              <w:t>根据相关文件及管理部门要求落实风险措施。</w:t>
            </w:r>
          </w:p>
        </w:tc>
      </w:tr>
      <w:tr w14:paraId="61EFE4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256" w:hRule="atLeast"/>
          <w:jc w:val="center"/>
        </w:trPr>
        <w:tc>
          <w:tcPr>
            <w:tcW w:w="1124" w:type="dxa"/>
            <w:vAlign w:val="center"/>
          </w:tcPr>
          <w:p w14:paraId="22956FAC">
            <w:pPr>
              <w:adjustRightInd w:val="0"/>
              <w:snapToGrid w:val="0"/>
              <w:jc w:val="center"/>
              <w:rPr>
                <w:rFonts w:ascii="宋体" w:hAnsi="宋体" w:cs="宋体"/>
                <w:spacing w:val="-8"/>
                <w:sz w:val="24"/>
              </w:rPr>
            </w:pPr>
            <w:r>
              <w:rPr>
                <w:rFonts w:hint="eastAsia" w:ascii="宋体" w:hAnsi="宋体" w:cs="宋体"/>
                <w:spacing w:val="-8"/>
                <w:sz w:val="24"/>
              </w:rPr>
              <w:t>其他环境管理要求</w:t>
            </w:r>
          </w:p>
        </w:tc>
        <w:tc>
          <w:tcPr>
            <w:tcW w:w="7676" w:type="dxa"/>
            <w:gridSpan w:val="4"/>
            <w:vAlign w:val="center"/>
          </w:tcPr>
          <w:p w14:paraId="37FA4230">
            <w:pPr>
              <w:adjustRightInd w:val="0"/>
              <w:snapToGrid w:val="0"/>
              <w:spacing w:line="360" w:lineRule="exact"/>
              <w:rPr>
                <w:sz w:val="24"/>
              </w:rPr>
            </w:pPr>
            <w:r>
              <w:rPr>
                <w:rFonts w:hint="eastAsia"/>
                <w:sz w:val="24"/>
              </w:rPr>
              <w:t>建设单位建立环境管理台账记录制度，落实环境管理台账记录的责任单位和责任人，明确工作职责， 并对环境管理台账的真实性、完整性和规范性负责。</w:t>
            </w:r>
          </w:p>
        </w:tc>
      </w:tr>
    </w:tbl>
    <w:p w14:paraId="5D120515">
      <w:pPr>
        <w:pStyle w:val="22"/>
        <w:jc w:val="center"/>
        <w:outlineLvl w:val="0"/>
        <w:rPr>
          <w:rFonts w:ascii="黑体" w:hAnsi="黑体" w:eastAsia="黑体"/>
          <w:snapToGrid w:val="0"/>
          <w:sz w:val="30"/>
          <w:szCs w:val="30"/>
        </w:rPr>
      </w:pPr>
      <w:r>
        <w:rPr>
          <w:snapToGrid w:val="0"/>
        </w:rPr>
        <w:br w:type="page"/>
      </w:r>
      <w:r>
        <w:rPr>
          <w:rFonts w:hint="eastAsia" w:ascii="黑体" w:hAnsi="黑体" w:eastAsia="黑体"/>
          <w:snapToGrid w:val="0"/>
          <w:sz w:val="30"/>
          <w:szCs w:val="30"/>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0420E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00" w:hRule="atLeast"/>
          <w:jc w:val="center"/>
        </w:trPr>
        <w:tc>
          <w:tcPr>
            <w:tcW w:w="8865" w:type="dxa"/>
          </w:tcPr>
          <w:p w14:paraId="5D2F736E">
            <w:pPr>
              <w:spacing w:line="440" w:lineRule="exact"/>
              <w:ind w:firstLine="480" w:firstLineChars="200"/>
              <w:rPr>
                <w:bCs/>
                <w:sz w:val="24"/>
              </w:rPr>
            </w:pPr>
            <w:r>
              <w:rPr>
                <w:rFonts w:hint="eastAsia" w:ascii="宋体" w:cs="宋体"/>
                <w:sz w:val="24"/>
              </w:rPr>
              <w:t>综上所述，</w:t>
            </w:r>
            <w:r>
              <w:rPr>
                <w:rFonts w:hint="eastAsia"/>
                <w:sz w:val="24"/>
              </w:rPr>
              <w:t>内蒙古亿佳能煤业有限责任公司储煤棚扩建项目选址不在生态保护红线</w:t>
            </w:r>
            <w:r>
              <w:rPr>
                <w:rFonts w:hint="eastAsia"/>
                <w:bCs/>
                <w:sz w:val="24"/>
              </w:rPr>
              <w:t>范围内，工程</w:t>
            </w:r>
            <w:r>
              <w:rPr>
                <w:bCs/>
                <w:sz w:val="24"/>
              </w:rPr>
              <w:t>建</w:t>
            </w:r>
            <w:r>
              <w:rPr>
                <w:rFonts w:hint="eastAsia"/>
                <w:bCs/>
                <w:sz w:val="24"/>
              </w:rPr>
              <w:t>设符合国家产</w:t>
            </w:r>
            <w:r>
              <w:rPr>
                <w:rFonts w:hint="eastAsia" w:ascii="宋体" w:cs="宋体"/>
                <w:sz w:val="24"/>
              </w:rPr>
              <w:t>业政策和“三线一单”及环</w:t>
            </w:r>
            <w:r>
              <w:rPr>
                <w:sz w:val="24"/>
              </w:rPr>
              <w:t>境管控要求</w:t>
            </w:r>
            <w:r>
              <w:rPr>
                <w:rFonts w:hint="eastAsia"/>
                <w:sz w:val="24"/>
              </w:rPr>
              <w:t>，厂址选择可行；</w:t>
            </w:r>
            <w:r>
              <w:rPr>
                <w:bCs/>
                <w:sz w:val="24"/>
              </w:rPr>
              <w:t>项目运营期采取了有效的污染防治措施，</w:t>
            </w:r>
            <w:r>
              <w:rPr>
                <w:rFonts w:hint="eastAsia" w:ascii="宋体" w:cs="宋体"/>
                <w:sz w:val="24"/>
              </w:rPr>
              <w:t>污染物能够达标排放</w:t>
            </w:r>
            <w:r>
              <w:rPr>
                <w:rFonts w:hint="eastAsia"/>
                <w:sz w:val="24"/>
              </w:rPr>
              <w:t>，</w:t>
            </w:r>
            <w:r>
              <w:rPr>
                <w:rFonts w:hint="eastAsia" w:ascii="宋体" w:cs="宋体"/>
                <w:sz w:val="24"/>
              </w:rPr>
              <w:t>项目的建设不会对周围环境产生明显影响，</w:t>
            </w:r>
            <w:r>
              <w:rPr>
                <w:bCs/>
                <w:sz w:val="24"/>
              </w:rPr>
              <w:t>满足区域环境质量改善目标管理要求</w:t>
            </w:r>
            <w:r>
              <w:rPr>
                <w:rFonts w:hint="eastAsia"/>
                <w:bCs/>
                <w:sz w:val="24"/>
              </w:rPr>
              <w:t>；</w:t>
            </w:r>
            <w:r>
              <w:rPr>
                <w:bCs/>
                <w:sz w:val="24"/>
              </w:rPr>
              <w:t>从环境保护的角度分析，项目建设可行。</w:t>
            </w:r>
          </w:p>
          <w:p w14:paraId="29244321">
            <w:pPr>
              <w:spacing w:line="420" w:lineRule="exact"/>
              <w:rPr>
                <w:sz w:val="24"/>
                <w:szCs w:val="22"/>
              </w:rPr>
            </w:pPr>
          </w:p>
          <w:p w14:paraId="6F9913B5">
            <w:pPr>
              <w:spacing w:line="360" w:lineRule="auto"/>
              <w:rPr>
                <w:szCs w:val="21"/>
              </w:rPr>
            </w:pPr>
          </w:p>
          <w:p w14:paraId="09084D38">
            <w:pPr>
              <w:spacing w:line="360" w:lineRule="auto"/>
              <w:rPr>
                <w:szCs w:val="21"/>
              </w:rPr>
            </w:pPr>
          </w:p>
          <w:p w14:paraId="138F2D66">
            <w:pPr>
              <w:spacing w:line="360" w:lineRule="auto"/>
              <w:rPr>
                <w:szCs w:val="21"/>
              </w:rPr>
            </w:pPr>
          </w:p>
          <w:p w14:paraId="45335E27">
            <w:pPr>
              <w:spacing w:line="360" w:lineRule="auto"/>
              <w:rPr>
                <w:rFonts w:ascii="宋体" w:cs="宋体"/>
                <w:sz w:val="24"/>
              </w:rPr>
            </w:pPr>
          </w:p>
        </w:tc>
      </w:tr>
    </w:tbl>
    <w:p w14:paraId="32B82986">
      <w:pPr>
        <w:rPr>
          <w:rFonts w:eastAsia="黑体"/>
          <w:snapToGrid w:val="0"/>
          <w:sz w:val="32"/>
          <w:szCs w:val="32"/>
        </w:rPr>
        <w:sectPr>
          <w:footerReference r:id="rId9" w:type="even"/>
          <w:pgSz w:w="11906" w:h="16838"/>
          <w:pgMar w:top="1701" w:right="1531" w:bottom="1701" w:left="1531" w:header="851" w:footer="851" w:gutter="0"/>
          <w:cols w:space="720" w:num="1"/>
          <w:docGrid w:linePitch="312" w:charSpace="0"/>
        </w:sectPr>
      </w:pPr>
    </w:p>
    <w:p w14:paraId="3DF9AF3A">
      <w:pPr>
        <w:rPr>
          <w:rFonts w:eastAsia="黑体"/>
          <w:snapToGrid w:val="0"/>
          <w:szCs w:val="21"/>
        </w:rPr>
      </w:pPr>
      <w:r>
        <w:rPr>
          <w:rFonts w:eastAsia="黑体"/>
          <w:snapToGrid w:val="0"/>
          <w:sz w:val="32"/>
          <w:szCs w:val="32"/>
        </w:rPr>
        <w:t>附表</w:t>
      </w:r>
    </w:p>
    <w:p w14:paraId="4A3F0701">
      <w:pPr>
        <w:pStyle w:val="22"/>
        <w:adjustRightInd w:val="0"/>
        <w:snapToGrid w:val="0"/>
        <w:spacing w:before="0" w:beforeAutospacing="0" w:after="0" w:afterAutospacing="0"/>
        <w:jc w:val="center"/>
        <w:outlineLvl w:val="0"/>
        <w:rPr>
          <w:rFonts w:ascii="Times New Roman" w:hAnsi="Times New Roman" w:eastAsia="方正小标宋_GBK"/>
          <w:snapToGrid w:val="0"/>
          <w:sz w:val="38"/>
          <w:szCs w:val="38"/>
        </w:rPr>
      </w:pPr>
      <w:r>
        <w:rPr>
          <w:rFonts w:ascii="Times New Roman" w:hAnsi="Times New Roman" w:eastAsia="方正小标宋_GBK"/>
          <w:snapToGrid w:val="0"/>
          <w:sz w:val="38"/>
          <w:szCs w:val="38"/>
        </w:rPr>
        <w:t>建设项目污染物排放量汇总表</w:t>
      </w:r>
    </w:p>
    <w:tbl>
      <w:tblPr>
        <w:tblStyle w:val="27"/>
        <w:tblW w:w="1392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064"/>
        <w:gridCol w:w="1620"/>
        <w:gridCol w:w="1984"/>
        <w:gridCol w:w="1276"/>
        <w:gridCol w:w="1984"/>
        <w:gridCol w:w="1560"/>
        <w:gridCol w:w="1417"/>
        <w:gridCol w:w="1843"/>
        <w:gridCol w:w="1172"/>
      </w:tblGrid>
      <w:tr w14:paraId="5AB470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82" w:hRule="atLeast"/>
        </w:trPr>
        <w:tc>
          <w:tcPr>
            <w:tcW w:w="1064" w:type="dxa"/>
            <w:tcBorders>
              <w:tl2br w:val="single" w:color="auto" w:sz="4" w:space="0"/>
            </w:tcBorders>
            <w:tcMar>
              <w:left w:w="28" w:type="dxa"/>
              <w:right w:w="28" w:type="dxa"/>
            </w:tcMar>
            <w:vAlign w:val="center"/>
          </w:tcPr>
          <w:p w14:paraId="56A3D7E1">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 xml:space="preserve">        </w:t>
            </w:r>
            <w:r>
              <w:rPr>
                <w:snapToGrid w:val="0"/>
                <w:kern w:val="21"/>
                <w:szCs w:val="21"/>
                <w:lang w:val="zh-CN"/>
              </w:rPr>
              <w:t>项目</w:t>
            </w:r>
          </w:p>
          <w:p w14:paraId="7503804D">
            <w:pPr>
              <w:tabs>
                <w:tab w:val="center" w:pos="4153"/>
                <w:tab w:val="right" w:pos="8306"/>
              </w:tabs>
              <w:adjustRightInd w:val="0"/>
              <w:snapToGrid w:val="0"/>
              <w:spacing w:line="360" w:lineRule="exact"/>
              <w:jc w:val="center"/>
              <w:rPr>
                <w:snapToGrid w:val="0"/>
                <w:kern w:val="21"/>
                <w:szCs w:val="21"/>
                <w:lang w:val="zh-CN"/>
              </w:rPr>
            </w:pPr>
          </w:p>
          <w:p w14:paraId="62563662">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分类</w:t>
            </w:r>
          </w:p>
        </w:tc>
        <w:tc>
          <w:tcPr>
            <w:tcW w:w="1620" w:type="dxa"/>
            <w:tcMar>
              <w:left w:w="28" w:type="dxa"/>
              <w:right w:w="28" w:type="dxa"/>
            </w:tcMar>
            <w:vAlign w:val="center"/>
          </w:tcPr>
          <w:p w14:paraId="15E05428">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污染物名称</w:t>
            </w:r>
          </w:p>
        </w:tc>
        <w:tc>
          <w:tcPr>
            <w:tcW w:w="1984" w:type="dxa"/>
            <w:tcMar>
              <w:left w:w="28" w:type="dxa"/>
              <w:right w:w="28" w:type="dxa"/>
            </w:tcMar>
            <w:vAlign w:val="center"/>
          </w:tcPr>
          <w:p w14:paraId="20143B8E">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现有工程排放量（固体废物产生量）</w:t>
            </w:r>
            <w:r>
              <w:rPr>
                <w:snapToGrid w:val="0"/>
                <w:kern w:val="21"/>
                <w:szCs w:val="21"/>
                <w:lang w:val="zh-CN"/>
              </w:rPr>
              <w:fldChar w:fldCharType="begin"/>
            </w:r>
            <w:r>
              <w:rPr>
                <w:snapToGrid w:val="0"/>
                <w:kern w:val="21"/>
                <w:szCs w:val="21"/>
                <w:lang w:val="zh-CN"/>
              </w:rPr>
              <w:instrText xml:space="preserve"> = 1 \* GB3 \* MERGEFORMAT </w:instrText>
            </w:r>
            <w:r>
              <w:rPr>
                <w:snapToGrid w:val="0"/>
                <w:kern w:val="21"/>
                <w:szCs w:val="21"/>
                <w:lang w:val="zh-CN"/>
              </w:rPr>
              <w:fldChar w:fldCharType="separate"/>
            </w:r>
            <w:r>
              <w:rPr>
                <w:rFonts w:hint="eastAsia" w:ascii="宋体" w:hAnsi="宋体" w:cs="宋体"/>
                <w:snapToGrid w:val="0"/>
                <w:szCs w:val="21"/>
                <w:lang w:val="zh-CN"/>
              </w:rPr>
              <w:t>①</w:t>
            </w:r>
            <w:r>
              <w:rPr>
                <w:snapToGrid w:val="0"/>
                <w:kern w:val="21"/>
                <w:szCs w:val="21"/>
                <w:lang w:val="zh-CN"/>
              </w:rPr>
              <w:fldChar w:fldCharType="end"/>
            </w:r>
          </w:p>
        </w:tc>
        <w:tc>
          <w:tcPr>
            <w:tcW w:w="1276" w:type="dxa"/>
            <w:tcMar>
              <w:left w:w="28" w:type="dxa"/>
              <w:right w:w="28" w:type="dxa"/>
            </w:tcMar>
            <w:vAlign w:val="center"/>
          </w:tcPr>
          <w:p w14:paraId="763AD2A3">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现有工程许可排放量</w:t>
            </w:r>
            <w:r>
              <w:rPr>
                <w:snapToGrid w:val="0"/>
                <w:kern w:val="21"/>
                <w:szCs w:val="21"/>
                <w:lang w:val="zh-CN"/>
              </w:rPr>
              <w:fldChar w:fldCharType="begin"/>
            </w:r>
            <w:r>
              <w:rPr>
                <w:snapToGrid w:val="0"/>
                <w:kern w:val="21"/>
                <w:szCs w:val="21"/>
                <w:lang w:val="zh-CN"/>
              </w:rPr>
              <w:instrText xml:space="preserve"> = 2 \* GB3 \* MERGEFORMAT </w:instrText>
            </w:r>
            <w:r>
              <w:rPr>
                <w:snapToGrid w:val="0"/>
                <w:kern w:val="21"/>
                <w:szCs w:val="21"/>
                <w:lang w:val="zh-CN"/>
              </w:rPr>
              <w:fldChar w:fldCharType="separate"/>
            </w:r>
            <w:r>
              <w:rPr>
                <w:rFonts w:hint="eastAsia" w:ascii="宋体" w:hAnsi="宋体" w:cs="宋体"/>
                <w:snapToGrid w:val="0"/>
                <w:kern w:val="21"/>
                <w:szCs w:val="21"/>
                <w:lang w:val="zh-CN"/>
              </w:rPr>
              <w:t>②</w:t>
            </w:r>
            <w:r>
              <w:rPr>
                <w:snapToGrid w:val="0"/>
                <w:kern w:val="21"/>
                <w:szCs w:val="21"/>
                <w:lang w:val="zh-CN"/>
              </w:rPr>
              <w:fldChar w:fldCharType="end"/>
            </w:r>
          </w:p>
        </w:tc>
        <w:tc>
          <w:tcPr>
            <w:tcW w:w="1984" w:type="dxa"/>
            <w:tcMar>
              <w:left w:w="28" w:type="dxa"/>
              <w:right w:w="28" w:type="dxa"/>
            </w:tcMar>
            <w:vAlign w:val="center"/>
          </w:tcPr>
          <w:p w14:paraId="2BA7AAB1">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在建工程排放量（固体废物产生量）</w:t>
            </w:r>
            <w:r>
              <w:rPr>
                <w:snapToGrid w:val="0"/>
                <w:kern w:val="21"/>
                <w:szCs w:val="21"/>
                <w:lang w:val="zh-CN"/>
              </w:rPr>
              <w:fldChar w:fldCharType="begin"/>
            </w:r>
            <w:r>
              <w:rPr>
                <w:snapToGrid w:val="0"/>
                <w:kern w:val="21"/>
                <w:szCs w:val="21"/>
                <w:lang w:val="zh-CN"/>
              </w:rPr>
              <w:instrText xml:space="preserve"> = 3 \* GB3 \* MERGEFORMAT </w:instrText>
            </w:r>
            <w:r>
              <w:rPr>
                <w:snapToGrid w:val="0"/>
                <w:kern w:val="21"/>
                <w:szCs w:val="21"/>
                <w:lang w:val="zh-CN"/>
              </w:rPr>
              <w:fldChar w:fldCharType="separate"/>
            </w:r>
            <w:r>
              <w:rPr>
                <w:rFonts w:hint="eastAsia" w:ascii="宋体" w:hAnsi="宋体" w:cs="宋体"/>
                <w:snapToGrid w:val="0"/>
                <w:szCs w:val="21"/>
                <w:lang w:val="zh-CN"/>
              </w:rPr>
              <w:t>③</w:t>
            </w:r>
            <w:r>
              <w:rPr>
                <w:snapToGrid w:val="0"/>
                <w:kern w:val="21"/>
                <w:szCs w:val="21"/>
                <w:lang w:val="zh-CN"/>
              </w:rPr>
              <w:fldChar w:fldCharType="end"/>
            </w:r>
          </w:p>
        </w:tc>
        <w:tc>
          <w:tcPr>
            <w:tcW w:w="1560" w:type="dxa"/>
            <w:tcMar>
              <w:left w:w="28" w:type="dxa"/>
              <w:right w:w="28" w:type="dxa"/>
            </w:tcMar>
            <w:vAlign w:val="center"/>
          </w:tcPr>
          <w:p w14:paraId="6F56CEBF">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本项目排放量（固体废物产生量）</w:t>
            </w:r>
            <w:r>
              <w:rPr>
                <w:snapToGrid w:val="0"/>
                <w:kern w:val="21"/>
                <w:szCs w:val="21"/>
                <w:lang w:val="zh-CN"/>
              </w:rPr>
              <w:fldChar w:fldCharType="begin"/>
            </w:r>
            <w:r>
              <w:rPr>
                <w:snapToGrid w:val="0"/>
                <w:kern w:val="21"/>
                <w:szCs w:val="21"/>
                <w:lang w:val="zh-CN"/>
              </w:rPr>
              <w:instrText xml:space="preserve"> = 4 \* GB3 \* MERGEFORMAT </w:instrText>
            </w:r>
            <w:r>
              <w:rPr>
                <w:snapToGrid w:val="0"/>
                <w:kern w:val="21"/>
                <w:szCs w:val="21"/>
                <w:lang w:val="zh-CN"/>
              </w:rPr>
              <w:fldChar w:fldCharType="separate"/>
            </w:r>
            <w:r>
              <w:rPr>
                <w:rFonts w:hint="eastAsia" w:ascii="宋体" w:hAnsi="宋体" w:cs="宋体"/>
                <w:snapToGrid w:val="0"/>
                <w:szCs w:val="21"/>
                <w:lang w:val="zh-CN"/>
              </w:rPr>
              <w:t>④</w:t>
            </w:r>
            <w:r>
              <w:rPr>
                <w:snapToGrid w:val="0"/>
                <w:kern w:val="21"/>
                <w:szCs w:val="21"/>
                <w:lang w:val="zh-CN"/>
              </w:rPr>
              <w:fldChar w:fldCharType="end"/>
            </w:r>
          </w:p>
        </w:tc>
        <w:tc>
          <w:tcPr>
            <w:tcW w:w="1417" w:type="dxa"/>
            <w:tcMar>
              <w:left w:w="28" w:type="dxa"/>
              <w:right w:w="28" w:type="dxa"/>
            </w:tcMar>
            <w:vAlign w:val="center"/>
          </w:tcPr>
          <w:p w14:paraId="72C254BF">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以新带老削减量（新建项目不填）</w:t>
            </w:r>
            <w:r>
              <w:rPr>
                <w:snapToGrid w:val="0"/>
                <w:kern w:val="21"/>
                <w:szCs w:val="21"/>
                <w:lang w:val="zh-CN"/>
              </w:rPr>
              <w:fldChar w:fldCharType="begin"/>
            </w:r>
            <w:r>
              <w:rPr>
                <w:snapToGrid w:val="0"/>
                <w:kern w:val="21"/>
                <w:szCs w:val="21"/>
                <w:lang w:val="zh-CN"/>
              </w:rPr>
              <w:instrText xml:space="preserve"> = 5 \* GB3 \* MERGEFORMAT </w:instrText>
            </w:r>
            <w:r>
              <w:rPr>
                <w:snapToGrid w:val="0"/>
                <w:kern w:val="21"/>
                <w:szCs w:val="21"/>
                <w:lang w:val="zh-CN"/>
              </w:rPr>
              <w:fldChar w:fldCharType="separate"/>
            </w:r>
            <w:r>
              <w:rPr>
                <w:rFonts w:hint="eastAsia" w:ascii="宋体" w:hAnsi="宋体" w:cs="宋体"/>
                <w:snapToGrid w:val="0"/>
                <w:szCs w:val="21"/>
                <w:lang w:val="zh-CN"/>
              </w:rPr>
              <w:t>⑤</w:t>
            </w:r>
            <w:r>
              <w:rPr>
                <w:snapToGrid w:val="0"/>
                <w:kern w:val="21"/>
                <w:szCs w:val="21"/>
                <w:lang w:val="zh-CN"/>
              </w:rPr>
              <w:fldChar w:fldCharType="end"/>
            </w:r>
          </w:p>
        </w:tc>
        <w:tc>
          <w:tcPr>
            <w:tcW w:w="1843" w:type="dxa"/>
            <w:tcMar>
              <w:left w:w="28" w:type="dxa"/>
              <w:right w:w="28" w:type="dxa"/>
            </w:tcMar>
            <w:vAlign w:val="center"/>
          </w:tcPr>
          <w:p w14:paraId="0EDEA04C">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本项目建成后全厂排放量（固体废物产生量）</w:t>
            </w:r>
            <w:r>
              <w:rPr>
                <w:snapToGrid w:val="0"/>
                <w:kern w:val="21"/>
                <w:szCs w:val="21"/>
                <w:lang w:val="zh-CN"/>
              </w:rPr>
              <w:fldChar w:fldCharType="begin"/>
            </w:r>
            <w:r>
              <w:rPr>
                <w:snapToGrid w:val="0"/>
                <w:kern w:val="21"/>
                <w:szCs w:val="21"/>
                <w:lang w:val="zh-CN"/>
              </w:rPr>
              <w:instrText xml:space="preserve"> = 6 \* GB3 \* MERGEFORMAT </w:instrText>
            </w:r>
            <w:r>
              <w:rPr>
                <w:snapToGrid w:val="0"/>
                <w:kern w:val="21"/>
                <w:szCs w:val="21"/>
                <w:lang w:val="zh-CN"/>
              </w:rPr>
              <w:fldChar w:fldCharType="separate"/>
            </w:r>
            <w:r>
              <w:rPr>
                <w:rFonts w:hint="eastAsia" w:ascii="宋体" w:hAnsi="宋体" w:cs="宋体"/>
                <w:snapToGrid w:val="0"/>
                <w:szCs w:val="21"/>
                <w:lang w:val="zh-CN"/>
              </w:rPr>
              <w:t>⑥</w:t>
            </w:r>
            <w:r>
              <w:rPr>
                <w:snapToGrid w:val="0"/>
                <w:kern w:val="21"/>
                <w:szCs w:val="21"/>
                <w:lang w:val="zh-CN"/>
              </w:rPr>
              <w:fldChar w:fldCharType="end"/>
            </w:r>
          </w:p>
        </w:tc>
        <w:tc>
          <w:tcPr>
            <w:tcW w:w="1172" w:type="dxa"/>
            <w:tcMar>
              <w:left w:w="28" w:type="dxa"/>
              <w:right w:w="28" w:type="dxa"/>
            </w:tcMar>
            <w:vAlign w:val="center"/>
          </w:tcPr>
          <w:p w14:paraId="27240C20">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变化量</w:t>
            </w:r>
            <w:r>
              <w:rPr>
                <w:snapToGrid w:val="0"/>
                <w:kern w:val="21"/>
                <w:szCs w:val="21"/>
                <w:lang w:val="zh-CN"/>
              </w:rPr>
              <w:fldChar w:fldCharType="begin"/>
            </w:r>
            <w:r>
              <w:rPr>
                <w:snapToGrid w:val="0"/>
                <w:kern w:val="21"/>
                <w:szCs w:val="21"/>
                <w:lang w:val="zh-CN"/>
              </w:rPr>
              <w:instrText xml:space="preserve"> = 7 \* GB3 \* MERGEFORMAT </w:instrText>
            </w:r>
            <w:r>
              <w:rPr>
                <w:snapToGrid w:val="0"/>
                <w:kern w:val="21"/>
                <w:szCs w:val="21"/>
                <w:lang w:val="zh-CN"/>
              </w:rPr>
              <w:fldChar w:fldCharType="separate"/>
            </w:r>
            <w:r>
              <w:rPr>
                <w:rFonts w:hint="eastAsia" w:ascii="宋体" w:hAnsi="宋体" w:cs="宋体"/>
                <w:snapToGrid w:val="0"/>
                <w:szCs w:val="21"/>
                <w:lang w:val="zh-CN"/>
              </w:rPr>
              <w:t>⑦</w:t>
            </w:r>
            <w:r>
              <w:rPr>
                <w:snapToGrid w:val="0"/>
                <w:kern w:val="21"/>
                <w:szCs w:val="21"/>
                <w:lang w:val="zh-CN"/>
              </w:rPr>
              <w:fldChar w:fldCharType="end"/>
            </w:r>
          </w:p>
        </w:tc>
      </w:tr>
      <w:tr w14:paraId="635376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7" w:hRule="atLeast"/>
        </w:trPr>
        <w:tc>
          <w:tcPr>
            <w:tcW w:w="1064" w:type="dxa"/>
            <w:vAlign w:val="center"/>
          </w:tcPr>
          <w:p w14:paraId="429AD05C">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废气</w:t>
            </w:r>
          </w:p>
        </w:tc>
        <w:tc>
          <w:tcPr>
            <w:tcW w:w="1620" w:type="dxa"/>
            <w:vAlign w:val="center"/>
          </w:tcPr>
          <w:p w14:paraId="5F707C8C">
            <w:pPr>
              <w:widowControl/>
              <w:adjustRightInd w:val="0"/>
              <w:snapToGrid w:val="0"/>
              <w:spacing w:line="360" w:lineRule="exact"/>
              <w:jc w:val="center"/>
              <w:rPr>
                <w:kern w:val="0"/>
                <w:szCs w:val="21"/>
              </w:rPr>
            </w:pPr>
            <w:r>
              <w:rPr>
                <w:rFonts w:hint="eastAsia"/>
                <w:kern w:val="0"/>
                <w:szCs w:val="21"/>
              </w:rPr>
              <w:t>颗粒物</w:t>
            </w:r>
          </w:p>
        </w:tc>
        <w:tc>
          <w:tcPr>
            <w:tcW w:w="1984" w:type="dxa"/>
            <w:vAlign w:val="center"/>
          </w:tcPr>
          <w:p w14:paraId="72C98930">
            <w:pPr>
              <w:widowControl/>
              <w:adjustRightInd w:val="0"/>
              <w:snapToGrid w:val="0"/>
              <w:spacing w:line="360" w:lineRule="exact"/>
              <w:jc w:val="center"/>
              <w:rPr>
                <w:bCs/>
                <w:kern w:val="0"/>
                <w:szCs w:val="21"/>
              </w:rPr>
            </w:pPr>
            <w:r>
              <w:rPr>
                <w:rFonts w:hint="eastAsia"/>
                <w:szCs w:val="21"/>
              </w:rPr>
              <w:t>17.768</w:t>
            </w:r>
            <w:r>
              <w:rPr>
                <w:szCs w:val="21"/>
              </w:rPr>
              <w:t>t/a</w:t>
            </w:r>
          </w:p>
        </w:tc>
        <w:tc>
          <w:tcPr>
            <w:tcW w:w="1276" w:type="dxa"/>
            <w:vAlign w:val="center"/>
          </w:tcPr>
          <w:p w14:paraId="73146A18">
            <w:pPr>
              <w:widowControl/>
              <w:adjustRightInd w:val="0"/>
              <w:snapToGrid w:val="0"/>
              <w:spacing w:line="360" w:lineRule="exact"/>
              <w:jc w:val="center"/>
              <w:rPr>
                <w:bCs/>
                <w:kern w:val="0"/>
                <w:szCs w:val="21"/>
              </w:rPr>
            </w:pPr>
            <w:r>
              <w:rPr>
                <w:rFonts w:hint="eastAsia"/>
                <w:bCs/>
                <w:kern w:val="0"/>
                <w:szCs w:val="21"/>
              </w:rPr>
              <w:t>--</w:t>
            </w:r>
          </w:p>
        </w:tc>
        <w:tc>
          <w:tcPr>
            <w:tcW w:w="1984" w:type="dxa"/>
            <w:vAlign w:val="center"/>
          </w:tcPr>
          <w:p w14:paraId="161F0F92">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w:t>
            </w:r>
          </w:p>
        </w:tc>
        <w:tc>
          <w:tcPr>
            <w:tcW w:w="1560" w:type="dxa"/>
            <w:vAlign w:val="center"/>
          </w:tcPr>
          <w:p w14:paraId="1356B000">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7.93</w:t>
            </w:r>
          </w:p>
        </w:tc>
        <w:tc>
          <w:tcPr>
            <w:tcW w:w="1417" w:type="dxa"/>
            <w:vAlign w:val="center"/>
          </w:tcPr>
          <w:p w14:paraId="75D59A48">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9.838</w:t>
            </w:r>
          </w:p>
        </w:tc>
        <w:tc>
          <w:tcPr>
            <w:tcW w:w="1843" w:type="dxa"/>
            <w:vAlign w:val="center"/>
          </w:tcPr>
          <w:p w14:paraId="69539C59">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7.93</w:t>
            </w:r>
          </w:p>
        </w:tc>
        <w:tc>
          <w:tcPr>
            <w:tcW w:w="1172" w:type="dxa"/>
            <w:vAlign w:val="center"/>
          </w:tcPr>
          <w:p w14:paraId="07E47CAB">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-9.838</w:t>
            </w:r>
          </w:p>
        </w:tc>
      </w:tr>
      <w:tr w14:paraId="1A9667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53" w:hRule="atLeast"/>
        </w:trPr>
        <w:tc>
          <w:tcPr>
            <w:tcW w:w="1064" w:type="dxa"/>
            <w:vMerge w:val="restart"/>
            <w:vAlign w:val="center"/>
          </w:tcPr>
          <w:p w14:paraId="20A7BE69">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废水</w:t>
            </w:r>
          </w:p>
        </w:tc>
        <w:tc>
          <w:tcPr>
            <w:tcW w:w="1620" w:type="dxa"/>
            <w:vAlign w:val="center"/>
          </w:tcPr>
          <w:p w14:paraId="64E8D570">
            <w:pPr>
              <w:widowControl/>
              <w:adjustRightInd w:val="0"/>
              <w:snapToGrid w:val="0"/>
              <w:spacing w:line="360" w:lineRule="exact"/>
              <w:jc w:val="center"/>
              <w:rPr>
                <w:kern w:val="0"/>
                <w:szCs w:val="21"/>
              </w:rPr>
            </w:pPr>
            <w:r>
              <w:rPr>
                <w:kern w:val="0"/>
                <w:szCs w:val="21"/>
              </w:rPr>
              <w:t>COD</w:t>
            </w:r>
          </w:p>
        </w:tc>
        <w:tc>
          <w:tcPr>
            <w:tcW w:w="1984" w:type="dxa"/>
            <w:vAlign w:val="center"/>
          </w:tcPr>
          <w:p w14:paraId="323619E1">
            <w:pPr>
              <w:widowControl/>
              <w:adjustRightInd w:val="0"/>
              <w:snapToGrid w:val="0"/>
              <w:spacing w:line="360" w:lineRule="exact"/>
              <w:jc w:val="center"/>
              <w:rPr>
                <w:bCs/>
                <w:szCs w:val="21"/>
              </w:rPr>
            </w:pPr>
            <w:r>
              <w:rPr>
                <w:rFonts w:hint="eastAsia"/>
                <w:bCs/>
                <w:kern w:val="0"/>
                <w:szCs w:val="21"/>
              </w:rPr>
              <w:t>--</w:t>
            </w:r>
          </w:p>
        </w:tc>
        <w:tc>
          <w:tcPr>
            <w:tcW w:w="1276" w:type="dxa"/>
            <w:vAlign w:val="center"/>
          </w:tcPr>
          <w:p w14:paraId="0FDEF97B">
            <w:pPr>
              <w:widowControl/>
              <w:adjustRightInd w:val="0"/>
              <w:snapToGrid w:val="0"/>
              <w:spacing w:line="360" w:lineRule="exact"/>
              <w:jc w:val="center"/>
              <w:rPr>
                <w:bCs/>
                <w:szCs w:val="21"/>
              </w:rPr>
            </w:pPr>
            <w:r>
              <w:rPr>
                <w:bCs/>
                <w:kern w:val="0"/>
                <w:szCs w:val="21"/>
              </w:rPr>
              <w:t>--</w:t>
            </w:r>
          </w:p>
        </w:tc>
        <w:tc>
          <w:tcPr>
            <w:tcW w:w="1984" w:type="dxa"/>
            <w:vAlign w:val="center"/>
          </w:tcPr>
          <w:p w14:paraId="050CB0FC">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560" w:type="dxa"/>
            <w:vAlign w:val="center"/>
          </w:tcPr>
          <w:p w14:paraId="59595B90">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417" w:type="dxa"/>
            <w:vAlign w:val="center"/>
          </w:tcPr>
          <w:p w14:paraId="3EFE0BAC">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843" w:type="dxa"/>
            <w:vAlign w:val="center"/>
          </w:tcPr>
          <w:p w14:paraId="4A6B8240">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172" w:type="dxa"/>
            <w:vAlign w:val="center"/>
          </w:tcPr>
          <w:p w14:paraId="5DA636A6">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r>
      <w:tr w14:paraId="220ADD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0" w:hRule="atLeast"/>
        </w:trPr>
        <w:tc>
          <w:tcPr>
            <w:tcW w:w="1064" w:type="dxa"/>
            <w:vMerge w:val="continue"/>
            <w:vAlign w:val="center"/>
          </w:tcPr>
          <w:p w14:paraId="1E04EDDE">
            <w:pPr>
              <w:tabs>
                <w:tab w:val="center" w:pos="4153"/>
                <w:tab w:val="right" w:pos="8306"/>
              </w:tabs>
              <w:adjustRightInd w:val="0"/>
              <w:snapToGrid w:val="0"/>
              <w:spacing w:line="360" w:lineRule="exact"/>
              <w:jc w:val="center"/>
              <w:rPr>
                <w:snapToGrid w:val="0"/>
                <w:kern w:val="21"/>
                <w:szCs w:val="21"/>
                <w:lang w:val="zh-CN"/>
              </w:rPr>
            </w:pPr>
          </w:p>
        </w:tc>
        <w:tc>
          <w:tcPr>
            <w:tcW w:w="1620" w:type="dxa"/>
            <w:vAlign w:val="center"/>
          </w:tcPr>
          <w:p w14:paraId="392ACA69">
            <w:pPr>
              <w:widowControl/>
              <w:adjustRightInd w:val="0"/>
              <w:snapToGrid w:val="0"/>
              <w:spacing w:line="360" w:lineRule="exact"/>
              <w:jc w:val="center"/>
              <w:rPr>
                <w:kern w:val="0"/>
                <w:szCs w:val="21"/>
              </w:rPr>
            </w:pPr>
            <w:r>
              <w:rPr>
                <w:kern w:val="0"/>
                <w:szCs w:val="21"/>
              </w:rPr>
              <w:t>氨氮</w:t>
            </w:r>
          </w:p>
        </w:tc>
        <w:tc>
          <w:tcPr>
            <w:tcW w:w="1984" w:type="dxa"/>
            <w:vAlign w:val="center"/>
          </w:tcPr>
          <w:p w14:paraId="761A2B21">
            <w:pPr>
              <w:widowControl/>
              <w:adjustRightInd w:val="0"/>
              <w:snapToGrid w:val="0"/>
              <w:spacing w:line="360" w:lineRule="exact"/>
              <w:jc w:val="center"/>
              <w:rPr>
                <w:bCs/>
                <w:szCs w:val="21"/>
              </w:rPr>
            </w:pPr>
            <w:r>
              <w:rPr>
                <w:rFonts w:hint="eastAsia"/>
                <w:bCs/>
                <w:kern w:val="0"/>
                <w:szCs w:val="21"/>
              </w:rPr>
              <w:t>--</w:t>
            </w:r>
          </w:p>
        </w:tc>
        <w:tc>
          <w:tcPr>
            <w:tcW w:w="1276" w:type="dxa"/>
            <w:vAlign w:val="center"/>
          </w:tcPr>
          <w:p w14:paraId="33A40D94">
            <w:pPr>
              <w:widowControl/>
              <w:adjustRightInd w:val="0"/>
              <w:snapToGrid w:val="0"/>
              <w:spacing w:line="360" w:lineRule="exact"/>
              <w:jc w:val="center"/>
              <w:rPr>
                <w:bCs/>
                <w:szCs w:val="21"/>
              </w:rPr>
            </w:pPr>
            <w:r>
              <w:rPr>
                <w:bCs/>
                <w:kern w:val="0"/>
                <w:szCs w:val="21"/>
              </w:rPr>
              <w:t>--</w:t>
            </w:r>
          </w:p>
        </w:tc>
        <w:tc>
          <w:tcPr>
            <w:tcW w:w="1984" w:type="dxa"/>
            <w:vAlign w:val="center"/>
          </w:tcPr>
          <w:p w14:paraId="7C61ACB2">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560" w:type="dxa"/>
            <w:vAlign w:val="center"/>
          </w:tcPr>
          <w:p w14:paraId="784FCB13">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417" w:type="dxa"/>
            <w:vAlign w:val="center"/>
          </w:tcPr>
          <w:p w14:paraId="687A148F">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843" w:type="dxa"/>
            <w:vAlign w:val="center"/>
          </w:tcPr>
          <w:p w14:paraId="2B807742">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172" w:type="dxa"/>
            <w:vAlign w:val="center"/>
          </w:tcPr>
          <w:p w14:paraId="4D5F2D1B">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r>
      <w:tr w14:paraId="6A826E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0" w:hRule="atLeast"/>
        </w:trPr>
        <w:tc>
          <w:tcPr>
            <w:tcW w:w="1064" w:type="dxa"/>
            <w:vAlign w:val="center"/>
          </w:tcPr>
          <w:p w14:paraId="41F6F7F5">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一般固废</w:t>
            </w:r>
          </w:p>
        </w:tc>
        <w:tc>
          <w:tcPr>
            <w:tcW w:w="1620" w:type="dxa"/>
            <w:vAlign w:val="center"/>
          </w:tcPr>
          <w:p w14:paraId="5ABE42CE">
            <w:pPr>
              <w:widowControl/>
              <w:adjustRightInd w:val="0"/>
              <w:snapToGrid w:val="0"/>
              <w:spacing w:line="360" w:lineRule="exact"/>
              <w:jc w:val="center"/>
              <w:rPr>
                <w:kern w:val="0"/>
                <w:szCs w:val="21"/>
              </w:rPr>
            </w:pPr>
            <w:r>
              <w:rPr>
                <w:rFonts w:hint="eastAsia"/>
                <w:kern w:val="0"/>
                <w:szCs w:val="21"/>
              </w:rPr>
              <w:t>除尘灰</w:t>
            </w:r>
          </w:p>
        </w:tc>
        <w:tc>
          <w:tcPr>
            <w:tcW w:w="1984" w:type="dxa"/>
            <w:vAlign w:val="center"/>
          </w:tcPr>
          <w:p w14:paraId="72137F83">
            <w:pPr>
              <w:widowControl/>
              <w:adjustRightInd w:val="0"/>
              <w:snapToGrid w:val="0"/>
              <w:spacing w:line="360" w:lineRule="exact"/>
              <w:jc w:val="center"/>
              <w:rPr>
                <w:bCs/>
                <w:kern w:val="0"/>
                <w:szCs w:val="21"/>
              </w:rPr>
            </w:pPr>
            <w:r>
              <w:rPr>
                <w:rFonts w:hint="eastAsia"/>
                <w:bCs/>
                <w:kern w:val="0"/>
                <w:szCs w:val="21"/>
              </w:rPr>
              <w:t>--</w:t>
            </w:r>
          </w:p>
        </w:tc>
        <w:tc>
          <w:tcPr>
            <w:tcW w:w="1276" w:type="dxa"/>
            <w:vAlign w:val="center"/>
          </w:tcPr>
          <w:p w14:paraId="3989A721">
            <w:pPr>
              <w:widowControl/>
              <w:adjustRightInd w:val="0"/>
              <w:snapToGrid w:val="0"/>
              <w:spacing w:line="360" w:lineRule="exact"/>
              <w:jc w:val="center"/>
              <w:rPr>
                <w:bCs/>
                <w:kern w:val="0"/>
                <w:szCs w:val="21"/>
              </w:rPr>
            </w:pPr>
            <w:r>
              <w:rPr>
                <w:rFonts w:hint="eastAsia"/>
                <w:bCs/>
                <w:kern w:val="0"/>
                <w:szCs w:val="21"/>
              </w:rPr>
              <w:t>--</w:t>
            </w:r>
          </w:p>
        </w:tc>
        <w:tc>
          <w:tcPr>
            <w:tcW w:w="1984" w:type="dxa"/>
            <w:vAlign w:val="center"/>
          </w:tcPr>
          <w:p w14:paraId="06D04187">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w:t>
            </w:r>
          </w:p>
        </w:tc>
        <w:tc>
          <w:tcPr>
            <w:tcW w:w="1560" w:type="dxa"/>
            <w:vAlign w:val="center"/>
          </w:tcPr>
          <w:p w14:paraId="676911A1">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417" w:type="dxa"/>
            <w:vAlign w:val="center"/>
          </w:tcPr>
          <w:p w14:paraId="6D425D2F">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w:t>
            </w:r>
          </w:p>
        </w:tc>
        <w:tc>
          <w:tcPr>
            <w:tcW w:w="1843" w:type="dxa"/>
            <w:vAlign w:val="center"/>
          </w:tcPr>
          <w:p w14:paraId="4199578B">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172" w:type="dxa"/>
            <w:vAlign w:val="center"/>
          </w:tcPr>
          <w:p w14:paraId="280D4B6D">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r>
      <w:tr w14:paraId="7F363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72" w:hRule="atLeast"/>
        </w:trPr>
        <w:tc>
          <w:tcPr>
            <w:tcW w:w="1064" w:type="dxa"/>
            <w:vMerge w:val="restart"/>
            <w:vAlign w:val="center"/>
          </w:tcPr>
          <w:p w14:paraId="5BEA00D9">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危险废物</w:t>
            </w:r>
          </w:p>
        </w:tc>
        <w:tc>
          <w:tcPr>
            <w:tcW w:w="1620" w:type="dxa"/>
            <w:tcBorders>
              <w:bottom w:val="single" w:color="000000" w:sz="4" w:space="0"/>
            </w:tcBorders>
            <w:vAlign w:val="center"/>
          </w:tcPr>
          <w:p w14:paraId="05773932">
            <w:pPr>
              <w:widowControl/>
              <w:spacing w:line="360" w:lineRule="exact"/>
              <w:jc w:val="center"/>
              <w:rPr>
                <w:szCs w:val="21"/>
              </w:rPr>
            </w:pPr>
            <w:r>
              <w:rPr>
                <w:rFonts w:hint="eastAsia"/>
                <w:szCs w:val="21"/>
              </w:rPr>
              <w:t>废油桶</w:t>
            </w:r>
          </w:p>
        </w:tc>
        <w:tc>
          <w:tcPr>
            <w:tcW w:w="1984" w:type="dxa"/>
          </w:tcPr>
          <w:p w14:paraId="570B2DCD">
            <w:pPr>
              <w:jc w:val="center"/>
            </w:pPr>
            <w:r>
              <w:rPr>
                <w:rFonts w:hint="eastAsia"/>
                <w:bCs/>
                <w:kern w:val="0"/>
                <w:szCs w:val="21"/>
              </w:rPr>
              <w:t>--</w:t>
            </w:r>
          </w:p>
        </w:tc>
        <w:tc>
          <w:tcPr>
            <w:tcW w:w="1276" w:type="dxa"/>
            <w:vAlign w:val="center"/>
          </w:tcPr>
          <w:p w14:paraId="5393DAD2">
            <w:pPr>
              <w:spacing w:line="360" w:lineRule="exact"/>
              <w:jc w:val="center"/>
              <w:rPr>
                <w:bCs/>
                <w:szCs w:val="21"/>
              </w:rPr>
            </w:pPr>
            <w:r>
              <w:rPr>
                <w:rFonts w:hint="eastAsia"/>
                <w:bCs/>
                <w:szCs w:val="21"/>
              </w:rPr>
              <w:t>--</w:t>
            </w:r>
          </w:p>
        </w:tc>
        <w:tc>
          <w:tcPr>
            <w:tcW w:w="1984" w:type="dxa"/>
            <w:vAlign w:val="center"/>
          </w:tcPr>
          <w:p w14:paraId="53806E62">
            <w:pPr>
              <w:spacing w:line="360" w:lineRule="exact"/>
              <w:jc w:val="center"/>
              <w:rPr>
                <w:bCs/>
                <w:szCs w:val="21"/>
              </w:rPr>
            </w:pPr>
            <w:r>
              <w:rPr>
                <w:rFonts w:hint="eastAsia"/>
                <w:bCs/>
                <w:szCs w:val="21"/>
              </w:rPr>
              <w:t>--</w:t>
            </w:r>
          </w:p>
        </w:tc>
        <w:tc>
          <w:tcPr>
            <w:tcW w:w="1560" w:type="dxa"/>
          </w:tcPr>
          <w:p w14:paraId="2D614E08">
            <w:pPr>
              <w:widowControl/>
              <w:adjustRightInd w:val="0"/>
              <w:snapToGrid w:val="0"/>
              <w:spacing w:line="360" w:lineRule="exact"/>
              <w:jc w:val="center"/>
              <w:rPr>
                <w:bCs/>
                <w:kern w:val="0"/>
                <w:szCs w:val="21"/>
              </w:rPr>
            </w:pPr>
            <w:r>
              <w:rPr>
                <w:rFonts w:hint="eastAsia"/>
                <w:bCs/>
                <w:kern w:val="0"/>
                <w:szCs w:val="21"/>
              </w:rPr>
              <w:t>--</w:t>
            </w:r>
          </w:p>
        </w:tc>
        <w:tc>
          <w:tcPr>
            <w:tcW w:w="1417" w:type="dxa"/>
          </w:tcPr>
          <w:p w14:paraId="57EE9AA4">
            <w:pPr>
              <w:widowControl/>
              <w:adjustRightInd w:val="0"/>
              <w:snapToGrid w:val="0"/>
              <w:spacing w:line="360" w:lineRule="exact"/>
              <w:jc w:val="center"/>
              <w:rPr>
                <w:bCs/>
                <w:kern w:val="0"/>
                <w:szCs w:val="21"/>
              </w:rPr>
            </w:pPr>
            <w:r>
              <w:rPr>
                <w:rFonts w:hint="eastAsia"/>
                <w:bCs/>
                <w:kern w:val="0"/>
                <w:szCs w:val="21"/>
              </w:rPr>
              <w:t>--</w:t>
            </w:r>
          </w:p>
        </w:tc>
        <w:tc>
          <w:tcPr>
            <w:tcW w:w="1843" w:type="dxa"/>
          </w:tcPr>
          <w:p w14:paraId="2045F2B2">
            <w:pPr>
              <w:widowControl/>
              <w:adjustRightInd w:val="0"/>
              <w:snapToGrid w:val="0"/>
              <w:spacing w:line="360" w:lineRule="exact"/>
              <w:jc w:val="center"/>
              <w:rPr>
                <w:bCs/>
                <w:kern w:val="0"/>
                <w:szCs w:val="21"/>
              </w:rPr>
            </w:pPr>
            <w:r>
              <w:rPr>
                <w:rFonts w:hint="eastAsia"/>
                <w:bCs/>
                <w:kern w:val="0"/>
                <w:szCs w:val="21"/>
              </w:rPr>
              <w:t>--</w:t>
            </w:r>
          </w:p>
        </w:tc>
        <w:tc>
          <w:tcPr>
            <w:tcW w:w="1172" w:type="dxa"/>
            <w:vAlign w:val="center"/>
          </w:tcPr>
          <w:p w14:paraId="03EA8C49">
            <w:pPr>
              <w:widowControl/>
              <w:spacing w:line="360" w:lineRule="exact"/>
              <w:jc w:val="center"/>
              <w:rPr>
                <w:bCs/>
                <w:szCs w:val="21"/>
              </w:rPr>
            </w:pPr>
            <w:r>
              <w:rPr>
                <w:snapToGrid w:val="0"/>
                <w:kern w:val="21"/>
                <w:szCs w:val="21"/>
                <w:lang w:val="zh-CN"/>
              </w:rPr>
              <w:t>--</w:t>
            </w:r>
          </w:p>
        </w:tc>
      </w:tr>
      <w:tr w14:paraId="6CFE65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1064" w:type="dxa"/>
            <w:vMerge w:val="continue"/>
            <w:vAlign w:val="center"/>
          </w:tcPr>
          <w:p w14:paraId="6B974743">
            <w:pPr>
              <w:tabs>
                <w:tab w:val="center" w:pos="4153"/>
                <w:tab w:val="right" w:pos="8306"/>
              </w:tabs>
              <w:adjustRightInd w:val="0"/>
              <w:snapToGrid w:val="0"/>
              <w:spacing w:line="360" w:lineRule="exact"/>
              <w:jc w:val="center"/>
              <w:rPr>
                <w:snapToGrid w:val="0"/>
                <w:kern w:val="21"/>
                <w:szCs w:val="21"/>
                <w:lang w:val="zh-CN"/>
              </w:rPr>
            </w:pPr>
          </w:p>
        </w:tc>
        <w:tc>
          <w:tcPr>
            <w:tcW w:w="1620" w:type="dxa"/>
            <w:tcBorders>
              <w:top w:val="single" w:color="000000" w:sz="4" w:space="0"/>
            </w:tcBorders>
            <w:vAlign w:val="center"/>
          </w:tcPr>
          <w:p w14:paraId="6F6A4214">
            <w:pPr>
              <w:spacing w:line="360" w:lineRule="exact"/>
              <w:jc w:val="center"/>
              <w:rPr>
                <w:szCs w:val="21"/>
              </w:rPr>
            </w:pPr>
            <w:r>
              <w:rPr>
                <w:szCs w:val="21"/>
              </w:rPr>
              <w:t>废机油</w:t>
            </w:r>
          </w:p>
        </w:tc>
        <w:tc>
          <w:tcPr>
            <w:tcW w:w="1984" w:type="dxa"/>
          </w:tcPr>
          <w:p w14:paraId="7B9ADC79">
            <w:pPr>
              <w:jc w:val="center"/>
            </w:pPr>
            <w:r>
              <w:rPr>
                <w:rFonts w:hint="eastAsia"/>
                <w:bCs/>
                <w:kern w:val="0"/>
                <w:szCs w:val="21"/>
              </w:rPr>
              <w:t>--</w:t>
            </w:r>
          </w:p>
        </w:tc>
        <w:tc>
          <w:tcPr>
            <w:tcW w:w="1276" w:type="dxa"/>
            <w:vAlign w:val="center"/>
          </w:tcPr>
          <w:p w14:paraId="7C3E5578">
            <w:pPr>
              <w:spacing w:line="360" w:lineRule="exact"/>
              <w:jc w:val="center"/>
              <w:rPr>
                <w:bCs/>
                <w:szCs w:val="21"/>
              </w:rPr>
            </w:pPr>
            <w:r>
              <w:rPr>
                <w:bCs/>
                <w:szCs w:val="21"/>
              </w:rPr>
              <w:t>--</w:t>
            </w:r>
          </w:p>
        </w:tc>
        <w:tc>
          <w:tcPr>
            <w:tcW w:w="1984" w:type="dxa"/>
            <w:vAlign w:val="center"/>
          </w:tcPr>
          <w:p w14:paraId="4EEFD086">
            <w:pPr>
              <w:spacing w:line="360" w:lineRule="exact"/>
              <w:jc w:val="center"/>
              <w:rPr>
                <w:bCs/>
                <w:szCs w:val="21"/>
              </w:rPr>
            </w:pPr>
            <w:r>
              <w:rPr>
                <w:bCs/>
                <w:szCs w:val="21"/>
              </w:rPr>
              <w:t>--</w:t>
            </w:r>
          </w:p>
        </w:tc>
        <w:tc>
          <w:tcPr>
            <w:tcW w:w="1560" w:type="dxa"/>
          </w:tcPr>
          <w:p w14:paraId="21C191BB">
            <w:pPr>
              <w:widowControl/>
              <w:adjustRightInd w:val="0"/>
              <w:snapToGrid w:val="0"/>
              <w:spacing w:line="360" w:lineRule="exact"/>
              <w:jc w:val="center"/>
              <w:rPr>
                <w:bCs/>
                <w:kern w:val="0"/>
                <w:szCs w:val="21"/>
              </w:rPr>
            </w:pPr>
            <w:r>
              <w:rPr>
                <w:rFonts w:hint="eastAsia"/>
                <w:bCs/>
                <w:kern w:val="0"/>
                <w:szCs w:val="21"/>
              </w:rPr>
              <w:t>--</w:t>
            </w:r>
          </w:p>
        </w:tc>
        <w:tc>
          <w:tcPr>
            <w:tcW w:w="1417" w:type="dxa"/>
          </w:tcPr>
          <w:p w14:paraId="625B010A">
            <w:pPr>
              <w:widowControl/>
              <w:adjustRightInd w:val="0"/>
              <w:snapToGrid w:val="0"/>
              <w:spacing w:line="360" w:lineRule="exact"/>
              <w:jc w:val="center"/>
              <w:rPr>
                <w:bCs/>
                <w:kern w:val="0"/>
                <w:szCs w:val="21"/>
              </w:rPr>
            </w:pPr>
            <w:r>
              <w:rPr>
                <w:rFonts w:hint="eastAsia"/>
                <w:bCs/>
                <w:kern w:val="0"/>
                <w:szCs w:val="21"/>
              </w:rPr>
              <w:t>--</w:t>
            </w:r>
          </w:p>
        </w:tc>
        <w:tc>
          <w:tcPr>
            <w:tcW w:w="1843" w:type="dxa"/>
          </w:tcPr>
          <w:p w14:paraId="0C61CF11">
            <w:pPr>
              <w:widowControl/>
              <w:adjustRightInd w:val="0"/>
              <w:snapToGrid w:val="0"/>
              <w:spacing w:line="360" w:lineRule="exact"/>
              <w:jc w:val="center"/>
              <w:rPr>
                <w:bCs/>
                <w:kern w:val="0"/>
                <w:szCs w:val="21"/>
              </w:rPr>
            </w:pPr>
            <w:r>
              <w:rPr>
                <w:rFonts w:hint="eastAsia"/>
                <w:bCs/>
                <w:kern w:val="0"/>
                <w:szCs w:val="21"/>
              </w:rPr>
              <w:t>--</w:t>
            </w:r>
          </w:p>
        </w:tc>
        <w:tc>
          <w:tcPr>
            <w:tcW w:w="1172" w:type="dxa"/>
            <w:vAlign w:val="center"/>
          </w:tcPr>
          <w:p w14:paraId="184F3E5D">
            <w:pPr>
              <w:widowControl/>
              <w:spacing w:line="360" w:lineRule="exact"/>
              <w:jc w:val="center"/>
              <w:rPr>
                <w:bCs/>
                <w:szCs w:val="21"/>
              </w:rPr>
            </w:pPr>
            <w:r>
              <w:rPr>
                <w:snapToGrid w:val="0"/>
                <w:kern w:val="21"/>
                <w:szCs w:val="21"/>
                <w:lang w:val="zh-CN"/>
              </w:rPr>
              <w:t>--</w:t>
            </w:r>
          </w:p>
        </w:tc>
      </w:tr>
    </w:tbl>
    <w:p w14:paraId="666C02E6">
      <w:pPr>
        <w:pStyle w:val="52"/>
        <w:jc w:val="both"/>
      </w:pPr>
      <w:r>
        <w:t>注：</w:t>
      </w:r>
      <w:r>
        <w:rPr>
          <w:spacing w:val="-16"/>
        </w:rPr>
        <w:fldChar w:fldCharType="begin"/>
      </w:r>
      <w:r>
        <w:rPr>
          <w:spacing w:val="-16"/>
        </w:rPr>
        <w:instrText xml:space="preserve"> = 6 \* GB3 \* MERGEFORMAT </w:instrText>
      </w:r>
      <w:r>
        <w:rPr>
          <w:spacing w:val="-16"/>
        </w:rPr>
        <w:fldChar w:fldCharType="separate"/>
      </w:r>
      <w:r>
        <w:rPr>
          <w:rFonts w:hint="eastAsia" w:ascii="宋体" w:hAnsi="宋体" w:cs="宋体"/>
        </w:rPr>
        <w:t>⑥</w:t>
      </w:r>
      <w:r>
        <w:rPr>
          <w:spacing w:val="-16"/>
        </w:rPr>
        <w:fldChar w:fldCharType="end"/>
      </w:r>
      <w:r>
        <w:rPr>
          <w:spacing w:val="-16"/>
        </w:rPr>
        <w:t>=</w:t>
      </w:r>
      <w:r>
        <w:fldChar w:fldCharType="begin"/>
      </w:r>
      <w:r>
        <w:instrText xml:space="preserve"> = 1 \* GB3 \* MERGEFORMAT </w:instrText>
      </w:r>
      <w:r>
        <w:fldChar w:fldCharType="separate"/>
      </w:r>
      <w:r>
        <w:rPr>
          <w:rFonts w:hint="eastAsia" w:ascii="宋体" w:hAnsi="宋体" w:cs="宋体"/>
        </w:rPr>
        <w:t>①</w:t>
      </w:r>
      <w:r>
        <w:fldChar w:fldCharType="end"/>
      </w:r>
      <w:r>
        <w:t>+</w:t>
      </w:r>
      <w:r>
        <w:fldChar w:fldCharType="begin"/>
      </w:r>
      <w:r>
        <w:instrText xml:space="preserve"> = 3 \* GB3 \* MERGEFORMAT </w:instrText>
      </w:r>
      <w:r>
        <w:fldChar w:fldCharType="separate"/>
      </w:r>
      <w:r>
        <w:rPr>
          <w:rFonts w:hint="eastAsia" w:ascii="宋体" w:hAnsi="宋体" w:cs="宋体"/>
        </w:rPr>
        <w:t>③</w:t>
      </w:r>
      <w:r>
        <w:fldChar w:fldCharType="end"/>
      </w:r>
      <w:r>
        <w:t>+</w:t>
      </w:r>
      <w:r>
        <w:fldChar w:fldCharType="begin"/>
      </w:r>
      <w:r>
        <w:instrText xml:space="preserve"> = 4 \* GB3 \* MERGEFORMAT </w:instrText>
      </w:r>
      <w:r>
        <w:fldChar w:fldCharType="separate"/>
      </w:r>
      <w:r>
        <w:rPr>
          <w:rFonts w:hint="eastAsia" w:ascii="宋体" w:hAnsi="宋体" w:cs="宋体"/>
        </w:rPr>
        <w:t>④</w:t>
      </w:r>
      <w:r>
        <w:fldChar w:fldCharType="end"/>
      </w:r>
      <w:r>
        <w:t>-</w:t>
      </w:r>
      <w:r>
        <w:rPr>
          <w:spacing w:val="-16"/>
        </w:rPr>
        <w:fldChar w:fldCharType="begin"/>
      </w:r>
      <w:r>
        <w:rPr>
          <w:spacing w:val="-16"/>
        </w:rPr>
        <w:instrText xml:space="preserve"> = 5 \* GB3 \* MERGEFORMAT </w:instrText>
      </w:r>
      <w:r>
        <w:rPr>
          <w:spacing w:val="-16"/>
        </w:rPr>
        <w:fldChar w:fldCharType="separate"/>
      </w:r>
      <w:r>
        <w:rPr>
          <w:rFonts w:hint="eastAsia" w:ascii="宋体" w:hAnsi="宋体" w:cs="宋体"/>
        </w:rPr>
        <w:t>⑤</w:t>
      </w:r>
      <w:r>
        <w:rPr>
          <w:spacing w:val="-16"/>
        </w:rPr>
        <w:fldChar w:fldCharType="end"/>
      </w:r>
      <w:r>
        <w:rPr>
          <w:spacing w:val="-16"/>
        </w:rPr>
        <w:t>；</w:t>
      </w:r>
      <w:r>
        <w:fldChar w:fldCharType="begin"/>
      </w:r>
      <w:r>
        <w:instrText xml:space="preserve"> = 7 \* GB3 \* MERGEFORMAT </w:instrText>
      </w:r>
      <w:r>
        <w:fldChar w:fldCharType="separate"/>
      </w:r>
      <w:r>
        <w:rPr>
          <w:rFonts w:hint="eastAsia" w:ascii="宋体" w:hAnsi="宋体" w:cs="宋体"/>
        </w:rPr>
        <w:t>⑦</w:t>
      </w:r>
      <w:r>
        <w:fldChar w:fldCharType="end"/>
      </w:r>
      <w:r>
        <w:t>=</w:t>
      </w:r>
      <w:r>
        <w:rPr>
          <w:spacing w:val="-16"/>
        </w:rPr>
        <w:fldChar w:fldCharType="begin"/>
      </w:r>
      <w:r>
        <w:rPr>
          <w:spacing w:val="-16"/>
        </w:rPr>
        <w:instrText xml:space="preserve"> = 6 \* GB3 \* MERGEFORMAT </w:instrText>
      </w:r>
      <w:r>
        <w:rPr>
          <w:spacing w:val="-16"/>
        </w:rPr>
        <w:fldChar w:fldCharType="separate"/>
      </w:r>
      <w:r>
        <w:rPr>
          <w:rFonts w:hint="eastAsia" w:ascii="宋体" w:hAnsi="宋体" w:cs="宋体"/>
        </w:rPr>
        <w:t>⑥</w:t>
      </w:r>
      <w:r>
        <w:rPr>
          <w:spacing w:val="-16"/>
        </w:rPr>
        <w:fldChar w:fldCharType="end"/>
      </w:r>
      <w:r>
        <w:rPr>
          <w:spacing w:val="-16"/>
        </w:rPr>
        <w:t>-</w:t>
      </w:r>
      <w:r>
        <w:fldChar w:fldCharType="begin"/>
      </w:r>
      <w:r>
        <w:instrText xml:space="preserve"> = 1 \* GB3 \* MERGEFORMAT </w:instrText>
      </w:r>
      <w:r>
        <w:fldChar w:fldCharType="separate"/>
      </w:r>
      <w:r>
        <w:rPr>
          <w:rFonts w:hint="eastAsia" w:ascii="宋体" w:hAnsi="宋体" w:cs="宋体"/>
        </w:rPr>
        <w:t>①</w:t>
      </w:r>
      <w:r>
        <w:fldChar w:fldCharType="end"/>
      </w:r>
      <w:r>
        <w:t>；单位：</w:t>
      </w:r>
      <w:r>
        <w:rPr>
          <w:rFonts w:hint="eastAsia"/>
        </w:rPr>
        <w:t>吨/年</w:t>
      </w:r>
    </w:p>
    <w:p w14:paraId="782497E4">
      <w:pPr>
        <w:widowControl/>
        <w:jc w:val="left"/>
      </w:pPr>
      <w:r>
        <w:br w:type="page"/>
      </w:r>
    </w:p>
    <w:p w14:paraId="7C290791">
      <w:pPr>
        <w:outlineLvl w:val="1"/>
        <w:rPr>
          <w:b/>
          <w:bCs/>
          <w:sz w:val="24"/>
          <w:szCs w:val="32"/>
        </w:rPr>
      </w:pPr>
      <w:r>
        <w:rPr>
          <w:rFonts w:hint="eastAsia" w:ascii="等线" w:hAnsi="等线"/>
          <w:sz w:val="22"/>
          <w14:ligatures w14:val="standardContextual"/>
        </w:rPr>
        <w:drawing>
          <wp:anchor distT="0" distB="0" distL="114300" distR="114300" simplePos="0" relativeHeight="251666432" behindDoc="0" locked="0" layoutInCell="1" allowOverlap="1">
            <wp:simplePos x="0" y="0"/>
            <wp:positionH relativeFrom="column">
              <wp:posOffset>398780</wp:posOffset>
            </wp:positionH>
            <wp:positionV relativeFrom="paragraph">
              <wp:posOffset>200660</wp:posOffset>
            </wp:positionV>
            <wp:extent cx="7967345" cy="5636895"/>
            <wp:effectExtent l="0" t="0" r="0" b="1905"/>
            <wp:wrapNone/>
            <wp:docPr id="1596823343" name="图片 1" descr="284-285伊金霍洛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23343" name="图片 1" descr="284-285伊金霍洛旗"/>
                    <pic:cNvPicPr>
                      <a:picLocks noChangeAspect="1" noChangeArrowheads="1"/>
                    </pic:cNvPicPr>
                  </pic:nvPicPr>
                  <pic:blipFill>
                    <a:blip r:embed="rId19" cstate="email"/>
                    <a:srcRect/>
                    <a:stretch>
                      <a:fillRect/>
                    </a:stretch>
                  </pic:blipFill>
                  <pic:spPr>
                    <a:xfrm>
                      <a:off x="0" y="0"/>
                      <a:ext cx="7967345" cy="5637093"/>
                    </a:xfrm>
                    <a:prstGeom prst="rect">
                      <a:avLst/>
                    </a:prstGeom>
                    <a:noFill/>
                    <a:ln>
                      <a:noFill/>
                    </a:ln>
                  </pic:spPr>
                </pic:pic>
              </a:graphicData>
            </a:graphic>
          </wp:anchor>
        </w:drawing>
      </w:r>
      <w:r>
        <w:rPr>
          <w:rFonts w:hint="eastAsia"/>
          <w:b/>
          <w:bCs/>
          <w:sz w:val="24"/>
          <w:szCs w:val="32"/>
        </w:rPr>
        <w:t>附图：</w:t>
      </w:r>
    </w:p>
    <w:p w14:paraId="32FFE74D"/>
    <w:p w14:paraId="361D7DA9"/>
    <w:p w14:paraId="23812204"/>
    <w:p w14:paraId="4B24C821"/>
    <w:p w14:paraId="05F7017A"/>
    <w:p w14:paraId="30D07A98"/>
    <w:p w14:paraId="1FA59FC3"/>
    <w:p w14:paraId="22E62818"/>
    <w:p w14:paraId="2EF84B20"/>
    <w:p w14:paraId="540957E5"/>
    <w:p w14:paraId="64DAA534"/>
    <w:p w14:paraId="58DA71F9"/>
    <w:p w14:paraId="4E903216"/>
    <w:p w14:paraId="44A5F3B4"/>
    <w:p w14:paraId="447FAFDB"/>
    <w:p w14:paraId="0DAAD993">
      <w:r>
        <mc:AlternateContent>
          <mc:Choice Requires="wps">
            <w:drawing>
              <wp:anchor distT="0" distB="0" distL="114300" distR="114300" simplePos="0" relativeHeight="251686912" behindDoc="0" locked="0" layoutInCell="1" allowOverlap="1">
                <wp:simplePos x="0" y="0"/>
                <wp:positionH relativeFrom="column">
                  <wp:posOffset>6261735</wp:posOffset>
                </wp:positionH>
                <wp:positionV relativeFrom="paragraph">
                  <wp:posOffset>-3175</wp:posOffset>
                </wp:positionV>
                <wp:extent cx="69215" cy="57785"/>
                <wp:effectExtent l="38100" t="19050" r="64135" b="37465"/>
                <wp:wrapNone/>
                <wp:docPr id="19" name="五角星 19"/>
                <wp:cNvGraphicFramePr/>
                <a:graphic xmlns:a="http://schemas.openxmlformats.org/drawingml/2006/main">
                  <a:graphicData uri="http://schemas.microsoft.com/office/word/2010/wordprocessingShape">
                    <wps:wsp>
                      <wps:cNvSpPr/>
                      <wps:spPr>
                        <a:xfrm>
                          <a:off x="0" y="0"/>
                          <a:ext cx="69448" cy="57874"/>
                        </a:xfrm>
                        <a:prstGeom prst="star5">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493.05pt;margin-top:-0.25pt;height:4.55pt;width:5.45pt;z-index:251686912;v-text-anchor:middle;mso-width-relative:page;mso-height-relative:page;" fillcolor="#FF0000" filled="t" stroked="t" coordsize="69448,57874" o:gfxdata="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DSsatHWAAAABwEAAA8AAAAAAAAA&#10;AQAgAAAAIgAAAGRycy9kb3ducmV2LnhtbFBLAQIUABQAAAAIAIdO4kC00XM8hQIAABgFAAAOAAAA&#10;AAAAAAEAIAAAACUBAABkcnMvZTJvRG9jLnhtbFBLBQYAAAAABgAGAFkBAAAcBgAAAAA=&#10;" path="m0,22105l26526,22106,34724,0,42921,22106,69447,22105,47987,35767,56184,57873,34724,44211,13263,57873,21460,35767xe">
                <v:path o:connectlocs="34724,0;0,22105;13263,57873;56184,57873;69447,22105" o:connectangles="247,164,82,82,0"/>
                <v:fill on="t" focussize="0,0"/>
                <v:stroke weight="1pt" color="#2F528F [3204]" miterlimit="8" joinstyle="miter"/>
                <v:imagedata o:title=""/>
                <o:lock v:ext="edit" aspectratio="f"/>
              </v:shape>
            </w:pict>
          </mc:Fallback>
        </mc:AlternateContent>
      </w:r>
    </w:p>
    <w:p w14:paraId="2893E8BA"/>
    <w:p w14:paraId="1A3991CB">
      <w:r>
        <mc:AlternateContent>
          <mc:Choice Requires="wps">
            <w:drawing>
              <wp:anchor distT="0" distB="0" distL="114300" distR="114300" simplePos="0" relativeHeight="251668480" behindDoc="0" locked="0" layoutInCell="1" allowOverlap="1">
                <wp:simplePos x="0" y="0"/>
                <wp:positionH relativeFrom="column">
                  <wp:posOffset>5960745</wp:posOffset>
                </wp:positionH>
                <wp:positionV relativeFrom="paragraph">
                  <wp:posOffset>106045</wp:posOffset>
                </wp:positionV>
                <wp:extent cx="866775" cy="295275"/>
                <wp:effectExtent l="0" t="381000" r="28575" b="28575"/>
                <wp:wrapNone/>
                <wp:docPr id="151495295" name="对话气泡: 圆角矩形 3"/>
                <wp:cNvGraphicFramePr/>
                <a:graphic xmlns:a="http://schemas.openxmlformats.org/drawingml/2006/main">
                  <a:graphicData uri="http://schemas.microsoft.com/office/word/2010/wordprocessingShape">
                    <wps:wsp>
                      <wps:cNvSpPr/>
                      <wps:spPr>
                        <a:xfrm>
                          <a:off x="0" y="0"/>
                          <a:ext cx="866775" cy="295275"/>
                        </a:xfrm>
                        <a:prstGeom prst="wedgeRoundRectCallout">
                          <a:avLst>
                            <a:gd name="adj1" fmla="val -10520"/>
                            <a:gd name="adj2" fmla="val -164790"/>
                            <a:gd name="adj3" fmla="val 16667"/>
                          </a:avLst>
                        </a:prstGeom>
                        <a:solidFill>
                          <a:schemeClr val="bg1">
                            <a:lumMod val="75000"/>
                          </a:schemeClr>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F58656">
                            <w:pPr>
                              <w:spacing w:after="100" w:afterAutospacing="1"/>
                              <w:jc w:val="center"/>
                              <w:rPr>
                                <w:rFonts w:ascii="宋体" w:hAnsi="宋体"/>
                                <w:b/>
                                <w:bCs/>
                                <w:color w:val="FF0000"/>
                              </w:rPr>
                            </w:pPr>
                            <w:r>
                              <w:rPr>
                                <w:rFonts w:hint="eastAsia" w:ascii="宋体" w:hAnsi="宋体"/>
                                <w:b/>
                                <w:bCs/>
                                <w:color w:val="FF0000"/>
                                <w:sz w:val="24"/>
                                <w:szCs w:val="28"/>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3" o:spid="_x0000_s1026" o:spt="62" type="#_x0000_t62" style="position:absolute;left:0pt;margin-left:469.35pt;margin-top:8.35pt;height:23.25pt;width:68.25pt;z-index:251668480;v-text-anchor:middle;mso-width-relative:page;mso-height-relative:page;" fillcolor="#BFBFBF [2412]" filled="t" stroked="t" coordsize="21600,21600" o:gfxdata="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" adj="8528,-24795,14400">
                <v:fill on="t" focussize="0,0"/>
                <v:stroke weight="1pt" color="#FF0000 [3204]" miterlimit="8" joinstyle="miter"/>
                <v:imagedata o:title=""/>
                <o:lock v:ext="edit" aspectratio="f"/>
                <v:textbox>
                  <w:txbxContent>
                    <w:p w14:paraId="51F58656">
                      <w:pPr>
                        <w:spacing w:after="100" w:afterAutospacing="1"/>
                        <w:jc w:val="center"/>
                        <w:rPr>
                          <w:rFonts w:ascii="宋体" w:hAnsi="宋体"/>
                          <w:b/>
                          <w:bCs/>
                          <w:color w:val="FF0000"/>
                        </w:rPr>
                      </w:pPr>
                      <w:r>
                        <w:rPr>
                          <w:rFonts w:hint="eastAsia" w:ascii="宋体" w:hAnsi="宋体"/>
                          <w:b/>
                          <w:bCs/>
                          <w:color w:val="FF0000"/>
                          <w:sz w:val="24"/>
                          <w:szCs w:val="28"/>
                        </w:rPr>
                        <w:t>项目位置</w:t>
                      </w:r>
                    </w:p>
                  </w:txbxContent>
                </v:textbox>
              </v:shape>
            </w:pict>
          </mc:Fallback>
        </mc:AlternateContent>
      </w:r>
    </w:p>
    <w:p w14:paraId="20243C11"/>
    <w:p w14:paraId="38BC2543"/>
    <w:p w14:paraId="2A0D8F47"/>
    <w:p w14:paraId="31D1BB0F"/>
    <w:p w14:paraId="7BD9DA5B"/>
    <w:p w14:paraId="4EFEDB88">
      <w:r>
        <mc:AlternateContent>
          <mc:Choice Requires="wps">
            <w:drawing>
              <wp:anchor distT="0" distB="0" distL="114300" distR="114300" simplePos="0" relativeHeight="251669504" behindDoc="0" locked="0" layoutInCell="1" allowOverlap="1">
                <wp:simplePos x="0" y="0"/>
                <wp:positionH relativeFrom="column">
                  <wp:posOffset>4249420</wp:posOffset>
                </wp:positionH>
                <wp:positionV relativeFrom="paragraph">
                  <wp:posOffset>88265</wp:posOffset>
                </wp:positionV>
                <wp:extent cx="52705" cy="52705"/>
                <wp:effectExtent l="19050" t="38100" r="42545" b="42545"/>
                <wp:wrapNone/>
                <wp:docPr id="473357395" name="星形: 五角 8"/>
                <wp:cNvGraphicFramePr/>
                <a:graphic xmlns:a="http://schemas.openxmlformats.org/drawingml/2006/main">
                  <a:graphicData uri="http://schemas.microsoft.com/office/word/2010/wordprocessingShape">
                    <wps:wsp>
                      <wps:cNvSpPr/>
                      <wps:spPr>
                        <a:xfrm>
                          <a:off x="0" y="0"/>
                          <a:ext cx="52855" cy="52856"/>
                        </a:xfrm>
                        <a:prstGeom prst="star5">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星形: 五角 8" o:spid="_x0000_s1026" style="position:absolute;left:0pt;margin-left:334.6pt;margin-top:6.95pt;height:4.15pt;width:4.15pt;z-index:251669504;v-text-anchor:middle;mso-width-relative:page;mso-height-relative:page;" fillcolor="#EE0000" filled="t" stroked="t" coordsize="52855,52856" o:gfxdata="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FVViBnaAAAACQEAAA8AAAAAAAAAAQAg&#10;AAAAIgAAAGRycy9kb3ducmV2LnhtbFBLAQIUABQAAAAIAIdO4kCtUKMefgIAAAIFAAAOAAAAAAAA&#10;AAEAIAAAACkBAABkcnMvZTJvRG9jLnhtbFBLBQYAAAAABgAGAFkBAAAZBgAAAAA=&#10;" path="m0,20189l20188,20189,26427,0,32666,20189,52854,20189,36521,32666,42760,52855,26427,40378,10094,52855,16333,32666xe">
                <v:path o:connectlocs="26427,0;0,20189;10094,52855;42760,52855;52854,20189" o:connectangles="247,164,82,82,0"/>
                <v:fill on="t" focussize="0,0"/>
                <v:stroke weight="1pt" color="#EE0000 [3204]" miterlimit="8" joinstyle="miter"/>
                <v:imagedata o:title=""/>
                <o:lock v:ext="edit" aspectratio="f"/>
              </v:shape>
            </w:pict>
          </mc:Fallback>
        </mc:AlternateContent>
      </w:r>
    </w:p>
    <w:p w14:paraId="7EE7AE72"/>
    <w:p w14:paraId="00BB4D73"/>
    <w:p w14:paraId="7109A542"/>
    <w:p w14:paraId="7BADE290"/>
    <w:p w14:paraId="21D698AC"/>
    <w:p w14:paraId="5F2E2CAB"/>
    <w:p w14:paraId="6051D062"/>
    <w:p w14:paraId="1A98D49F"/>
    <w:p w14:paraId="15CA03AE"/>
    <w:p w14:paraId="48810547"/>
    <w:p w14:paraId="07453E0F"/>
    <w:p w14:paraId="12B2AA99"/>
    <w:p w14:paraId="42EFFA8F">
      <w:r>
        <mc:AlternateContent>
          <mc:Choice Requires="wps">
            <w:drawing>
              <wp:anchor distT="45720" distB="45720" distL="114300" distR="114300" simplePos="0" relativeHeight="251667456" behindDoc="0" locked="0" layoutInCell="1" allowOverlap="1">
                <wp:simplePos x="0" y="0"/>
                <wp:positionH relativeFrom="column">
                  <wp:posOffset>3485515</wp:posOffset>
                </wp:positionH>
                <wp:positionV relativeFrom="paragraph">
                  <wp:posOffset>109220</wp:posOffset>
                </wp:positionV>
                <wp:extent cx="1790700" cy="285750"/>
                <wp:effectExtent l="0" t="0" r="0" b="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790700" cy="285750"/>
                        </a:xfrm>
                        <a:prstGeom prst="rect">
                          <a:avLst/>
                        </a:prstGeom>
                        <a:noFill/>
                        <a:ln w="9525">
                          <a:noFill/>
                          <a:miter lim="800000"/>
                        </a:ln>
                      </wps:spPr>
                      <wps:txbx>
                        <w:txbxContent>
                          <w:p w14:paraId="0CF628E3">
                            <w:pPr>
                              <w:rPr>
                                <w:rFonts w:ascii="宋体" w:hAnsi="宋体"/>
                                <w:b/>
                                <w:bCs/>
                                <w:sz w:val="24"/>
                                <w:szCs w:val="28"/>
                              </w:rPr>
                            </w:pPr>
                            <w:r>
                              <w:rPr>
                                <w:rFonts w:hint="eastAsia" w:ascii="宋体" w:hAnsi="宋体"/>
                                <w:b/>
                                <w:bCs/>
                                <w:sz w:val="24"/>
                                <w:szCs w:val="28"/>
                              </w:rPr>
                              <w:t>附图1  项目地理位置图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4.45pt;margin-top:8.6pt;height:22.5pt;width:141pt;z-index:251667456;mso-width-relative:page;mso-height-relative:page;" filled="f" stroked="f" coordsize="21600,21600" o:gfxdata="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Go9H&#10;HtYAAAAJAQAADwAAAAAAAAABACAAAAAiAAAAZHJzL2Rvd25yZXYueG1sUEsBAhQAFAAAAAgAh07i&#10;QJ3uY/EkAgAAKwQAAA4AAAAAAAAAAQAgAAAAJQEAAGRycy9lMm9Eb2MueG1sUEsFBgAAAAAGAAYA&#10;WQEAALsFAAAAAA==&#10;">
                <v:fill on="f" focussize="0,0"/>
                <v:stroke on="f" miterlimit="8" joinstyle="miter"/>
                <v:imagedata o:title=""/>
                <o:lock v:ext="edit" aspectratio="f"/>
                <v:textbox>
                  <w:txbxContent>
                    <w:p w14:paraId="0CF628E3">
                      <w:pPr>
                        <w:rPr>
                          <w:rFonts w:ascii="宋体" w:hAnsi="宋体"/>
                          <w:b/>
                          <w:bCs/>
                          <w:sz w:val="24"/>
                          <w:szCs w:val="28"/>
                        </w:rPr>
                      </w:pPr>
                      <w:r>
                        <w:rPr>
                          <w:rFonts w:hint="eastAsia" w:ascii="宋体" w:hAnsi="宋体"/>
                          <w:b/>
                          <w:bCs/>
                          <w:sz w:val="24"/>
                          <w:szCs w:val="28"/>
                        </w:rPr>
                        <w:t>附图1  项目地理位置图</w:t>
                      </w:r>
                    </w:p>
                  </w:txbxContent>
                </v:textbox>
              </v:shape>
            </w:pict>
          </mc:Fallback>
        </mc:AlternateContent>
      </w:r>
    </w:p>
    <w:p w14:paraId="5B3380F0">
      <w:pPr>
        <w:ind w:firstLine="420" w:firstLineChars="200"/>
        <w:jc w:val="center"/>
      </w:pPr>
      <w:r>
        <mc:AlternateContent>
          <mc:Choice Requires="wps">
            <w:drawing>
              <wp:anchor distT="0" distB="0" distL="114300" distR="114300" simplePos="0" relativeHeight="251685888" behindDoc="0" locked="0" layoutInCell="1" allowOverlap="1">
                <wp:simplePos x="0" y="0"/>
                <wp:positionH relativeFrom="column">
                  <wp:posOffset>1006475</wp:posOffset>
                </wp:positionH>
                <wp:positionV relativeFrom="paragraph">
                  <wp:posOffset>4739005</wp:posOffset>
                </wp:positionV>
                <wp:extent cx="1435100" cy="427990"/>
                <wp:effectExtent l="0" t="819150" r="12700" b="10160"/>
                <wp:wrapNone/>
                <wp:docPr id="18" name="圆角矩形标注 18"/>
                <wp:cNvGraphicFramePr/>
                <a:graphic xmlns:a="http://schemas.openxmlformats.org/drawingml/2006/main">
                  <a:graphicData uri="http://schemas.microsoft.com/office/word/2010/wordprocessingShape">
                    <wps:wsp>
                      <wps:cNvSpPr/>
                      <wps:spPr>
                        <a:xfrm>
                          <a:off x="0" y="0"/>
                          <a:ext cx="1435100" cy="427990"/>
                        </a:xfrm>
                        <a:prstGeom prst="wedgeRoundRectCallout">
                          <a:avLst>
                            <a:gd name="adj1" fmla="val 21913"/>
                            <a:gd name="adj2" fmla="val -234987"/>
                            <a:gd name="adj3" fmla="val 16667"/>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2C8698">
                            <w:pPr>
                              <w:jc w:val="center"/>
                              <w:rPr>
                                <w:color w:val="FFFF00"/>
                              </w:rPr>
                            </w:pPr>
                            <w:r>
                              <w:rPr>
                                <w:rFonts w:hint="eastAsia"/>
                                <w:color w:val="FFFF00"/>
                              </w:rPr>
                              <w:t>厂界外500m范围线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79.25pt;margin-top:373.15pt;height:33.7pt;width:113pt;z-index:251685888;v-text-anchor:middle;mso-width-relative:page;mso-height-relative:page;" filled="f" stroked="t" coordsize="21600,21600" o:gfxdata="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FNxNuHdAAAA&#10;CwEAAA8AAAAAAAAAAQAgAAAAIgAAAGRycy9kb3ducmV2LnhtbFBLAQIUABQAAAAIAIdO4kARtqOP&#10;wwIAAGwFAAAOAAAAAAAAAAEAIAAAACwBAABkcnMvZTJvRG9jLnhtbFBLBQYAAAAABgAGAFkBAABh&#10;BgAAAAA=&#10;" adj="15533,-39957,14400">
                <v:fill on="f" focussize="0,0"/>
                <v:stroke weight="1pt" color="#FFFF00 [3204]" miterlimit="8" joinstyle="miter"/>
                <v:imagedata o:title=""/>
                <o:lock v:ext="edit" aspectratio="f"/>
                <v:textbox>
                  <w:txbxContent>
                    <w:p w14:paraId="5D2C8698">
                      <w:pPr>
                        <w:jc w:val="center"/>
                        <w:rPr>
                          <w:color w:val="FFFF00"/>
                        </w:rPr>
                      </w:pPr>
                      <w:r>
                        <w:rPr>
                          <w:rFonts w:hint="eastAsia"/>
                          <w:color w:val="FFFF00"/>
                        </w:rPr>
                        <w:t>厂界外500m范围线</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6724650</wp:posOffset>
                </wp:positionH>
                <wp:positionV relativeFrom="paragraph">
                  <wp:posOffset>4286885</wp:posOffset>
                </wp:positionV>
                <wp:extent cx="196215" cy="115570"/>
                <wp:effectExtent l="0" t="0" r="13335" b="17780"/>
                <wp:wrapNone/>
                <wp:docPr id="14" name="矩形 14"/>
                <wp:cNvGraphicFramePr/>
                <a:graphic xmlns:a="http://schemas.openxmlformats.org/drawingml/2006/main">
                  <a:graphicData uri="http://schemas.microsoft.com/office/word/2010/wordprocessingShape">
                    <wps:wsp>
                      <wps:cNvSpPr/>
                      <wps:spPr>
                        <a:xfrm>
                          <a:off x="0" y="0"/>
                          <a:ext cx="196215" cy="1155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29.5pt;margin-top:337.55pt;height:9.1pt;width:15.45pt;z-index:251681792;v-text-anchor:middle;mso-width-relative:page;mso-height-relative:page;" filled="f" stroked="t" coordsize="21600,21600" o:gfxdata="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U3LzC2QAAAA0BAAAPAAAAAAAAAAEAIAAAACIAAABkcnMvZG93bnJldi54&#10;bWxQSwECFAAUAAAACACHTuJAejxSpGsCAADMBAAADgAAAAAAAAABACAAAAAoAQAAZHJzL2Uyb0Rv&#10;Yy54bWxQSwUGAAAAAAYABgBZAQAABQYAAAAA&#10;">
                <v:fill on="f" focussize="0,0"/>
                <v:stroke weight="1pt" color="#FF0000 [3204]" miterlimit="8" joinstyle="miter"/>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6724650</wp:posOffset>
                </wp:positionH>
                <wp:positionV relativeFrom="paragraph">
                  <wp:posOffset>4911725</wp:posOffset>
                </wp:positionV>
                <wp:extent cx="231140" cy="115570"/>
                <wp:effectExtent l="0" t="0" r="35560" b="17780"/>
                <wp:wrapNone/>
                <wp:docPr id="16" name="任意多边形 16"/>
                <wp:cNvGraphicFramePr/>
                <a:graphic xmlns:a="http://schemas.openxmlformats.org/drawingml/2006/main">
                  <a:graphicData uri="http://schemas.microsoft.com/office/word/2010/wordprocessingShape">
                    <wps:wsp>
                      <wps:cNvSpPr/>
                      <wps:spPr>
                        <a:xfrm>
                          <a:off x="0" y="0"/>
                          <a:ext cx="231140" cy="115570"/>
                        </a:xfrm>
                        <a:custGeom>
                          <a:avLst/>
                          <a:gdLst>
                            <a:gd name="connsiteX0" fmla="*/ 0 w 231494"/>
                            <a:gd name="connsiteY0" fmla="*/ 0 h 115747"/>
                            <a:gd name="connsiteX1" fmla="*/ 208344 w 231494"/>
                            <a:gd name="connsiteY1" fmla="*/ 0 h 115747"/>
                            <a:gd name="connsiteX2" fmla="*/ 231494 w 231494"/>
                            <a:gd name="connsiteY2" fmla="*/ 69449 h 115747"/>
                            <a:gd name="connsiteX3" fmla="*/ 219919 w 231494"/>
                            <a:gd name="connsiteY3" fmla="*/ 104173 h 115747"/>
                            <a:gd name="connsiteX4" fmla="*/ 115747 w 231494"/>
                            <a:gd name="connsiteY4" fmla="*/ 115747 h 115747"/>
                            <a:gd name="connsiteX5" fmla="*/ 57873 w 231494"/>
                            <a:gd name="connsiteY5" fmla="*/ 115747 h 115747"/>
                            <a:gd name="connsiteX6" fmla="*/ 11575 w 231494"/>
                            <a:gd name="connsiteY6" fmla="*/ 92598 h 115747"/>
                            <a:gd name="connsiteX7" fmla="*/ 0 w 231494"/>
                            <a:gd name="connsiteY7" fmla="*/ 0 h 1157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31494" h="115747">
                              <a:moveTo>
                                <a:pt x="0" y="0"/>
                              </a:moveTo>
                              <a:lnTo>
                                <a:pt x="208344" y="0"/>
                              </a:lnTo>
                              <a:lnTo>
                                <a:pt x="231494" y="69449"/>
                              </a:lnTo>
                              <a:lnTo>
                                <a:pt x="219919" y="104173"/>
                              </a:lnTo>
                              <a:lnTo>
                                <a:pt x="115747" y="115747"/>
                              </a:lnTo>
                              <a:lnTo>
                                <a:pt x="57873" y="115747"/>
                              </a:lnTo>
                              <a:lnTo>
                                <a:pt x="11575" y="92598"/>
                              </a:lnTo>
                              <a:lnTo>
                                <a:pt x="0" y="0"/>
                              </a:lnTo>
                              <a:close/>
                            </a:path>
                          </a:pathLst>
                        </a:cu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529.5pt;margin-top:386.75pt;height:9.1pt;width:18.2pt;z-index:251683840;v-text-anchor:middle;mso-width-relative:page;mso-height-relative:page;" filled="f" stroked="t" coordsize="231494,115747" o:gfxdata="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" path="m0,0l208344,0,231494,69449,219919,104173,115747,115747,57873,115747,11575,92598,0,0xe">
                <v:path o:connectlocs="0,0;208025,0;231140,69342;219582,104013;115570,115570;57784,115570;11557,92456;0,0" o:connectangles="0,0,0,0,0,0,0,0"/>
                <v:fill on="f" focussize="0,0"/>
                <v:stroke weight="1pt" color="#FFFF00 [3204]" miterlimit="8" joinstyle="miter"/>
                <v:imagedata o:title=""/>
                <o:lock v:ext="edit" aspectratio="f"/>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6724650</wp:posOffset>
                </wp:positionH>
                <wp:positionV relativeFrom="paragraph">
                  <wp:posOffset>4622800</wp:posOffset>
                </wp:positionV>
                <wp:extent cx="196215" cy="115570"/>
                <wp:effectExtent l="0" t="0" r="13335" b="17780"/>
                <wp:wrapNone/>
                <wp:docPr id="15" name="矩形 15"/>
                <wp:cNvGraphicFramePr/>
                <a:graphic xmlns:a="http://schemas.openxmlformats.org/drawingml/2006/main">
                  <a:graphicData uri="http://schemas.microsoft.com/office/word/2010/wordprocessingShape">
                    <wps:wsp>
                      <wps:cNvSpPr/>
                      <wps:spPr>
                        <a:xfrm>
                          <a:off x="0" y="0"/>
                          <a:ext cx="196215" cy="115570"/>
                        </a:xfrm>
                        <a:prstGeom prst="rect">
                          <a:avLst/>
                        </a:prstGeom>
                        <a:noFill/>
                        <a:ln>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29.5pt;margin-top:364pt;height:9.1pt;width:15.45pt;z-index:251682816;v-text-anchor:middle;mso-width-relative:page;mso-height-relative:page;" filled="f" stroked="t" coordsize="21600,21600" o:gfxdata="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32dk1d0AAAANAQAADwAAAAAAAAABACAAAAAiAAAAZHJzL2Rvd25y&#10;ZXYueG1sUEsBAhQAFAAAAAgAh07iQI16lTprAgAAzAQAAA4AAAAAAAAAAQAgAAAALAEAAGRycy9l&#10;Mm9Eb2MueG1sUEsFBgAAAAAGAAYAWQEAAAkGAAAAAA==&#10;">
                <v:fill on="f" focussize="0,0"/>
                <v:stroke weight="1pt" color="#FF00FF [3204]" miterlimit="8" joinstyle="miter"/>
                <v:imagedata o:title=""/>
                <o:lock v:ext="edit" aspectratio="f"/>
              </v:rect>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684864" behindDoc="0" locked="0" layoutInCell="1" allowOverlap="1">
                <wp:simplePos x="0" y="0"/>
                <wp:positionH relativeFrom="column">
                  <wp:posOffset>6654165</wp:posOffset>
                </wp:positionH>
                <wp:positionV relativeFrom="paragraph">
                  <wp:posOffset>5113020</wp:posOffset>
                </wp:positionV>
                <wp:extent cx="1327150" cy="285750"/>
                <wp:effectExtent l="0" t="0" r="0" b="0"/>
                <wp:wrapNone/>
                <wp:docPr id="1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27150" cy="285750"/>
                        </a:xfrm>
                        <a:prstGeom prst="rect">
                          <a:avLst/>
                        </a:prstGeom>
                        <a:noFill/>
                        <a:ln w="9525">
                          <a:noFill/>
                          <a:miter lim="800000"/>
                        </a:ln>
                      </wps:spPr>
                      <wps:txbx>
                        <w:txbxContent>
                          <w:p w14:paraId="679D2FE2">
                            <w:pPr>
                              <w:rPr>
                                <w:bCs/>
                                <w:sz w:val="24"/>
                                <w:szCs w:val="28"/>
                              </w:rPr>
                            </w:pPr>
                            <w:r>
                              <w:rPr>
                                <w:rFonts w:hint="eastAsia"/>
                                <w:bCs/>
                                <w:sz w:val="24"/>
                                <w:szCs w:val="28"/>
                              </w:rPr>
                              <w:t>比例尺1：9000</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523.95pt;margin-top:402.6pt;height:22.5pt;width:104.5pt;z-index:251684864;mso-width-relative:page;mso-height-relative:page;" filled="f" stroked="f" coordsize="21600,21600" o:gfxdata="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sovhvY&#10;AAAADQEAAA8AAAAAAAAAAQAgAAAAIgAAAGRycy9kb3ducmV2LnhtbFBLAQIUABQAAAAIAIdO4kCj&#10;wjwoIAIAACoEAAAOAAAAAAAAAAEAIAAAACcBAABkcnMvZTJvRG9jLnhtbFBLBQYAAAAABgAGAFkB&#10;AAC5BQAAAAA=&#10;">
                <v:fill on="f" focussize="0,0"/>
                <v:stroke on="f" miterlimit="8" joinstyle="miter"/>
                <v:imagedata o:title=""/>
                <o:lock v:ext="edit" aspectratio="f"/>
                <v:textbox>
                  <w:txbxContent>
                    <w:p w14:paraId="679D2FE2">
                      <w:pPr>
                        <w:rPr>
                          <w:bCs/>
                          <w:sz w:val="24"/>
                          <w:szCs w:val="28"/>
                        </w:rPr>
                      </w:pPr>
                      <w:r>
                        <w:rPr>
                          <w:rFonts w:hint="eastAsia"/>
                          <w:bCs/>
                          <w:sz w:val="24"/>
                          <w:szCs w:val="28"/>
                        </w:rPr>
                        <w:t>比例尺1：9000</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6574155</wp:posOffset>
                </wp:positionH>
                <wp:positionV relativeFrom="paragraph">
                  <wp:posOffset>3893820</wp:posOffset>
                </wp:positionV>
                <wp:extent cx="1783715" cy="1504950"/>
                <wp:effectExtent l="0" t="0" r="26670" b="19685"/>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783546" cy="1504709"/>
                        </a:xfrm>
                        <a:prstGeom prst="rect">
                          <a:avLst/>
                        </a:prstGeom>
                        <a:solidFill>
                          <a:srgbClr val="FFFFFF"/>
                        </a:solidFill>
                        <a:ln w="12700">
                          <a:solidFill>
                            <a:srgbClr val="000000"/>
                          </a:solidFill>
                          <a:miter lim="800000"/>
                        </a:ln>
                      </wps:spPr>
                      <wps:txbx>
                        <w:txbxContent>
                          <w:p w14:paraId="22DF3C09">
                            <w:pPr>
                              <w:spacing w:line="480" w:lineRule="exact"/>
                              <w:jc w:val="center"/>
                              <w:rPr>
                                <w:b/>
                                <w:sz w:val="24"/>
                              </w:rPr>
                            </w:pPr>
                            <w:r>
                              <w:rPr>
                                <w:rFonts w:hint="eastAsia"/>
                                <w:b/>
                                <w:sz w:val="24"/>
                              </w:rPr>
                              <w:t>图  例</w:t>
                            </w:r>
                          </w:p>
                          <w:p w14:paraId="799ECCCE">
                            <w:pPr>
                              <w:rPr>
                                <w:b/>
                              </w:rPr>
                            </w:pPr>
                            <w:r>
                              <w:rPr>
                                <w:rFonts w:hint="eastAsia"/>
                                <w:b/>
                              </w:rPr>
                              <w:t xml:space="preserve">          项目所在厂区</w:t>
                            </w:r>
                          </w:p>
                          <w:p w14:paraId="56A3DBAE">
                            <w:pPr>
                              <w:ind w:firstLine="527" w:firstLineChars="250"/>
                              <w:rPr>
                                <w:b/>
                              </w:rPr>
                            </w:pPr>
                          </w:p>
                          <w:p w14:paraId="7E23E7BF">
                            <w:pPr>
                              <w:ind w:firstLine="527" w:firstLineChars="250"/>
                              <w:rPr>
                                <w:b/>
                              </w:rPr>
                            </w:pPr>
                            <w:r>
                              <w:rPr>
                                <w:rFonts w:hint="eastAsia"/>
                                <w:b/>
                              </w:rPr>
                              <w:t>本次扩建</w:t>
                            </w:r>
                          </w:p>
                          <w:p w14:paraId="174F5899">
                            <w:pPr>
                              <w:ind w:firstLine="527" w:firstLineChars="250"/>
                              <w:rPr>
                                <w:b/>
                              </w:rPr>
                            </w:pPr>
                          </w:p>
                          <w:p w14:paraId="1E035A9D">
                            <w:pPr>
                              <w:ind w:firstLine="527" w:firstLineChars="250"/>
                              <w:rPr>
                                <w:b/>
                              </w:rPr>
                            </w:pPr>
                            <w:r>
                              <w:rPr>
                                <w:rFonts w:hint="eastAsia"/>
                                <w:b/>
                              </w:rPr>
                              <w:t>厂界外500m范围线</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517.65pt;margin-top:306.6pt;height:118.5pt;width:140.45pt;z-index:251680768;mso-width-relative:page;mso-height-relative:page;" fillcolor="#FFFFFF" filled="t" stroked="t" coordsize="21600,21600" o:gfxdata="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Mhoat0AAAANAQAADwAAAAAAAAABACAAAAAi&#10;AAAAZHJzL2Rvd25yZXYueG1sUEsBAhQAFAAAAAgAh07iQBsDBEQ+AgAAfwQAAA4AAAAAAAAAAQAg&#10;AAAALAEAAGRycy9lMm9Eb2MueG1sUEsFBgAAAAAGAAYAWQEAANwFAAAAAA==&#10;">
                <v:fill on="t" focussize="0,0"/>
                <v:stroke weight="1pt" color="#000000" miterlimit="8" joinstyle="miter"/>
                <v:imagedata o:title=""/>
                <o:lock v:ext="edit" aspectratio="f"/>
                <v:textbox>
                  <w:txbxContent>
                    <w:p w14:paraId="22DF3C09">
                      <w:pPr>
                        <w:spacing w:line="480" w:lineRule="exact"/>
                        <w:jc w:val="center"/>
                        <w:rPr>
                          <w:b/>
                          <w:sz w:val="24"/>
                        </w:rPr>
                      </w:pPr>
                      <w:r>
                        <w:rPr>
                          <w:rFonts w:hint="eastAsia"/>
                          <w:b/>
                          <w:sz w:val="24"/>
                        </w:rPr>
                        <w:t>图  例</w:t>
                      </w:r>
                    </w:p>
                    <w:p w14:paraId="799ECCCE">
                      <w:pPr>
                        <w:rPr>
                          <w:b/>
                        </w:rPr>
                      </w:pPr>
                      <w:r>
                        <w:rPr>
                          <w:rFonts w:hint="eastAsia"/>
                          <w:b/>
                        </w:rPr>
                        <w:t xml:space="preserve">          项目所在厂区</w:t>
                      </w:r>
                    </w:p>
                    <w:p w14:paraId="56A3DBAE">
                      <w:pPr>
                        <w:ind w:firstLine="527" w:firstLineChars="250"/>
                        <w:rPr>
                          <w:b/>
                        </w:rPr>
                      </w:pPr>
                    </w:p>
                    <w:p w14:paraId="7E23E7BF">
                      <w:pPr>
                        <w:ind w:firstLine="527" w:firstLineChars="250"/>
                        <w:rPr>
                          <w:b/>
                        </w:rPr>
                      </w:pPr>
                      <w:r>
                        <w:rPr>
                          <w:rFonts w:hint="eastAsia"/>
                          <w:b/>
                        </w:rPr>
                        <w:t>本次扩建</w:t>
                      </w:r>
                    </w:p>
                    <w:p w14:paraId="174F5899">
                      <w:pPr>
                        <w:ind w:firstLine="527" w:firstLineChars="250"/>
                        <w:rPr>
                          <w:b/>
                        </w:rPr>
                      </w:pPr>
                    </w:p>
                    <w:p w14:paraId="1E035A9D">
                      <w:pPr>
                        <w:ind w:firstLine="527" w:firstLineChars="250"/>
                        <w:rPr>
                          <w:b/>
                        </w:rPr>
                      </w:pPr>
                      <w:r>
                        <w:rPr>
                          <w:rFonts w:hint="eastAsia"/>
                          <w:b/>
                        </w:rPr>
                        <w:t>厂界外500m范围线</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4733925</wp:posOffset>
                </wp:positionH>
                <wp:positionV relativeFrom="paragraph">
                  <wp:posOffset>3477260</wp:posOffset>
                </wp:positionV>
                <wp:extent cx="1435100" cy="427990"/>
                <wp:effectExtent l="0" t="819150" r="12700" b="10160"/>
                <wp:wrapNone/>
                <wp:docPr id="13" name="圆角矩形标注 13"/>
                <wp:cNvGraphicFramePr/>
                <a:graphic xmlns:a="http://schemas.openxmlformats.org/drawingml/2006/main">
                  <a:graphicData uri="http://schemas.microsoft.com/office/word/2010/wordprocessingShape">
                    <wps:wsp>
                      <wps:cNvSpPr/>
                      <wps:spPr>
                        <a:xfrm>
                          <a:off x="0" y="0"/>
                          <a:ext cx="1435100" cy="427990"/>
                        </a:xfrm>
                        <a:prstGeom prst="wedgeRoundRectCallout">
                          <a:avLst>
                            <a:gd name="adj1" fmla="val -36158"/>
                            <a:gd name="adj2" fmla="val -237692"/>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02349B">
                            <w:pPr>
                              <w:jc w:val="center"/>
                              <w:rPr>
                                <w:color w:val="FF0000"/>
                              </w:rPr>
                            </w:pPr>
                            <w:r>
                              <w:rPr>
                                <w:rFonts w:hint="eastAsia"/>
                                <w:color w:val="FF0000"/>
                              </w:rPr>
                              <w:t>项目所在位置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72.75pt;margin-top:273.8pt;height:33.7pt;width:113pt;z-index:251679744;v-text-anchor:middle;mso-width-relative:page;mso-height-relative:page;" filled="f" stroked="t" coordsize="21600,21600" o:gfxdata="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D5S/Hc3AAA&#10;AAsBAAAPAAAAAAAAAAEAIAAAACIAAABkcnMvZG93bnJldi54bWxQSwECFAAUAAAACACHTuJA0hcq&#10;2MUCAABtBQAADgAAAAAAAAABACAAAAArAQAAZHJzL2Uyb0RvYy54bWxQSwUGAAAAAAYABgBZAQAA&#10;YgYAAAAA&#10;" adj="2990,-40541,14400">
                <v:fill on="f" focussize="0,0"/>
                <v:stroke weight="1pt" color="#FF0000 [3204]" miterlimit="8" joinstyle="miter"/>
                <v:imagedata o:title=""/>
                <o:lock v:ext="edit" aspectratio="f"/>
                <v:textbox>
                  <w:txbxContent>
                    <w:p w14:paraId="0102349B">
                      <w:pPr>
                        <w:jc w:val="center"/>
                        <w:rPr>
                          <w:color w:val="FF0000"/>
                        </w:rPr>
                      </w:pPr>
                      <w:r>
                        <w:rPr>
                          <w:rFonts w:hint="eastAsia"/>
                          <w:color w:val="FF0000"/>
                        </w:rPr>
                        <w:t>项目所在位置</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3300730</wp:posOffset>
                </wp:positionH>
                <wp:positionV relativeFrom="paragraph">
                  <wp:posOffset>2061210</wp:posOffset>
                </wp:positionV>
                <wp:extent cx="1633855" cy="603250"/>
                <wp:effectExtent l="19050" t="0" r="43180" b="44450"/>
                <wp:wrapNone/>
                <wp:docPr id="12" name="任意多边形 12"/>
                <wp:cNvGraphicFramePr/>
                <a:graphic xmlns:a="http://schemas.openxmlformats.org/drawingml/2006/main">
                  <a:graphicData uri="http://schemas.microsoft.com/office/word/2010/wordprocessingShape">
                    <wps:wsp>
                      <wps:cNvSpPr/>
                      <wps:spPr>
                        <a:xfrm>
                          <a:off x="0" y="0"/>
                          <a:ext cx="1633728" cy="603504"/>
                        </a:xfrm>
                        <a:custGeom>
                          <a:avLst/>
                          <a:gdLst>
                            <a:gd name="connsiteX0" fmla="*/ 48768 w 1633728"/>
                            <a:gd name="connsiteY0" fmla="*/ 0 h 603504"/>
                            <a:gd name="connsiteX1" fmla="*/ 1475232 w 1633728"/>
                            <a:gd name="connsiteY1" fmla="*/ 79248 h 603504"/>
                            <a:gd name="connsiteX2" fmla="*/ 1560576 w 1633728"/>
                            <a:gd name="connsiteY2" fmla="*/ 371856 h 603504"/>
                            <a:gd name="connsiteX3" fmla="*/ 1633728 w 1633728"/>
                            <a:gd name="connsiteY3" fmla="*/ 377952 h 603504"/>
                            <a:gd name="connsiteX4" fmla="*/ 1627632 w 1633728"/>
                            <a:gd name="connsiteY4" fmla="*/ 603504 h 603504"/>
                            <a:gd name="connsiteX5" fmla="*/ 182880 w 1633728"/>
                            <a:gd name="connsiteY5" fmla="*/ 530352 h 603504"/>
                            <a:gd name="connsiteX6" fmla="*/ 0 w 1633728"/>
                            <a:gd name="connsiteY6" fmla="*/ 85344 h 603504"/>
                            <a:gd name="connsiteX7" fmla="*/ 48768 w 1633728"/>
                            <a:gd name="connsiteY7" fmla="*/ 0 h 6035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633728" h="603504">
                              <a:moveTo>
                                <a:pt x="48768" y="0"/>
                              </a:moveTo>
                              <a:lnTo>
                                <a:pt x="1475232" y="79248"/>
                              </a:lnTo>
                              <a:lnTo>
                                <a:pt x="1560576" y="371856"/>
                              </a:lnTo>
                              <a:lnTo>
                                <a:pt x="1633728" y="377952"/>
                              </a:lnTo>
                              <a:lnTo>
                                <a:pt x="1627632" y="603504"/>
                              </a:lnTo>
                              <a:lnTo>
                                <a:pt x="182880" y="530352"/>
                              </a:lnTo>
                              <a:lnTo>
                                <a:pt x="0" y="85344"/>
                              </a:lnTo>
                              <a:lnTo>
                                <a:pt x="48768" y="0"/>
                              </a:lnTo>
                              <a:close/>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259.9pt;margin-top:162.3pt;height:47.5pt;width:128.65pt;z-index:251678720;v-text-anchor:middle;mso-width-relative:page;mso-height-relative:page;" filled="f" stroked="t" coordsize="1633728,603504" o:gfxdata="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" path="m48768,0l1475232,79248,1560576,371856,1633728,377952,1627632,603504,182880,530352,0,85344,48768,0xe">
                <v:path o:connectlocs="48768,0;1475232,79248;1560576,371856;1633728,377952;1627632,603504;182880,530352;0,85344;48768,0" o:connectangles="0,0,0,0,0,0,0,0"/>
                <v:fill on="f" focussize="0,0"/>
                <v:stroke weight="1.5pt" color="#FF0000 [3204]" miterlimit="8" joinstyle="miter"/>
                <v:imagedata o:title=""/>
                <o:lock v:ext="edit" aspectratio="f"/>
              </v:shape>
            </w:pict>
          </mc:Fallback>
        </mc:AlternateContent>
      </w:r>
      <w:r>
        <w:drawing>
          <wp:anchor distT="0" distB="0" distL="114300" distR="114300" simplePos="0" relativeHeight="251677696" behindDoc="0" locked="0" layoutInCell="1" allowOverlap="1">
            <wp:simplePos x="0" y="0"/>
            <wp:positionH relativeFrom="column">
              <wp:posOffset>7553960</wp:posOffset>
            </wp:positionH>
            <wp:positionV relativeFrom="paragraph">
              <wp:posOffset>20955</wp:posOffset>
            </wp:positionV>
            <wp:extent cx="802640" cy="826135"/>
            <wp:effectExtent l="19050" t="19050" r="16510" b="12065"/>
            <wp:wrapNone/>
            <wp:docPr id="11" name="图片 68756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87566939"/>
                    <pic:cNvPicPr>
                      <a:picLocks noChangeAspect="1"/>
                    </pic:cNvPicPr>
                  </pic:nvPicPr>
                  <pic:blipFill>
                    <a:blip r:embed="rId20" cstate="email"/>
                    <a:srcRect/>
                    <a:stretch>
                      <a:fillRect/>
                    </a:stretch>
                  </pic:blipFill>
                  <pic:spPr>
                    <a:xfrm>
                      <a:off x="0" y="0"/>
                      <a:ext cx="802640" cy="826135"/>
                    </a:xfrm>
                    <a:prstGeom prst="rect">
                      <a:avLst/>
                    </a:prstGeom>
                    <a:noFill/>
                    <a:ln w="19050">
                      <a:solidFill>
                        <a:srgbClr val="000000"/>
                      </a:solidFill>
                      <a:miter lim="800000"/>
                      <a:headEnd/>
                      <a:tailEnd/>
                    </a:ln>
                  </pic:spPr>
                </pic:pic>
              </a:graphicData>
            </a:graphic>
          </wp:anchor>
        </w:drawing>
      </w:r>
      <w:r>
        <w:drawing>
          <wp:inline distT="0" distB="0" distL="0" distR="0">
            <wp:extent cx="7710805" cy="5381625"/>
            <wp:effectExtent l="19050" t="19050" r="23495" b="9525"/>
            <wp:docPr id="8" name="图片 8" descr="D:\xwechat_files\wxid_8148531485312_896c\temp\InputTemp\0e916a15-4783-4ce9-b156-12ee9801d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xwechat_files\wxid_8148531485312_896c\temp\InputTemp\0e916a15-4783-4ce9-b156-12ee9801d76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7716362" cy="5385378"/>
                    </a:xfrm>
                    <a:prstGeom prst="rect">
                      <a:avLst/>
                    </a:prstGeom>
                    <a:noFill/>
                    <a:ln w="19050">
                      <a:solidFill>
                        <a:schemeClr val="tx1"/>
                      </a:solidFill>
                    </a:ln>
                  </pic:spPr>
                </pic:pic>
              </a:graphicData>
            </a:graphic>
          </wp:inline>
        </w:drawing>
      </w:r>
    </w:p>
    <w:p w14:paraId="0A8C5BDB"/>
    <w:p w14:paraId="6D1FB81A">
      <w:pPr>
        <w:widowControl/>
        <w:jc w:val="left"/>
      </w:pPr>
      <w:r>
        <w:rPr>
          <w:rFonts w:ascii="等线" w:hAnsi="等线" w:eastAsia="等线"/>
          <w:sz w:val="22"/>
          <w14:ligatures w14:val="standardContextual"/>
        </w:rPr>
        <mc:AlternateContent>
          <mc:Choice Requires="wps">
            <w:drawing>
              <wp:anchor distT="45720" distB="45720" distL="114300" distR="114300" simplePos="0" relativeHeight="251676672" behindDoc="0" locked="0" layoutInCell="1" allowOverlap="1">
                <wp:simplePos x="0" y="0"/>
                <wp:positionH relativeFrom="column">
                  <wp:posOffset>3162300</wp:posOffset>
                </wp:positionH>
                <wp:positionV relativeFrom="paragraph">
                  <wp:posOffset>7620</wp:posOffset>
                </wp:positionV>
                <wp:extent cx="2278380" cy="285750"/>
                <wp:effectExtent l="0" t="0" r="0" b="0"/>
                <wp:wrapNone/>
                <wp:docPr id="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78380" cy="285750"/>
                        </a:xfrm>
                        <a:prstGeom prst="rect">
                          <a:avLst/>
                        </a:prstGeom>
                        <a:noFill/>
                        <a:ln w="9525">
                          <a:noFill/>
                          <a:miter lim="800000"/>
                        </a:ln>
                      </wps:spPr>
                      <wps:txbx>
                        <w:txbxContent>
                          <w:p w14:paraId="65D81292">
                            <w:pPr>
                              <w:rPr>
                                <w:b/>
                                <w:bCs/>
                                <w:sz w:val="24"/>
                                <w:szCs w:val="28"/>
                              </w:rPr>
                            </w:pPr>
                            <w:r>
                              <w:rPr>
                                <w:b/>
                                <w:bCs/>
                                <w:sz w:val="24"/>
                                <w:szCs w:val="28"/>
                              </w:rPr>
                              <w:t>附图</w:t>
                            </w:r>
                            <w:r>
                              <w:rPr>
                                <w:rFonts w:hint="eastAsia"/>
                                <w:b/>
                                <w:bCs/>
                                <w:sz w:val="24"/>
                                <w:szCs w:val="28"/>
                              </w:rPr>
                              <w:t xml:space="preserve">2   </w:t>
                            </w:r>
                            <w:r>
                              <w:rPr>
                                <w:b/>
                                <w:bCs/>
                                <w:sz w:val="24"/>
                                <w:szCs w:val="28"/>
                              </w:rPr>
                              <w:t xml:space="preserve"> </w:t>
                            </w:r>
                            <w:r>
                              <w:rPr>
                                <w:rFonts w:hint="eastAsia"/>
                                <w:b/>
                                <w:bCs/>
                                <w:sz w:val="24"/>
                                <w:szCs w:val="28"/>
                              </w:rPr>
                              <w:t xml:space="preserve">项目周边关系图    </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49pt;margin-top:0.6pt;height:22.5pt;width:179.4pt;z-index:251676672;mso-width-relative:page;mso-height-relative:page;" filled="f" stroked="f" coordsize="21600,21600" o:gfxdata="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n8nzV&#10;AAAACAEAAA8AAAAAAAAAAQAgAAAAIgAAAGRycy9kb3ducmV2LnhtbFBLAQIUABQAAAAIAIdO4kAi&#10;Ji+gIwIAACkEAAAOAAAAAAAAAAEAIAAAACQBAABkcnMvZTJvRG9jLnhtbFBLBQYAAAAABgAGAFkB&#10;AAC5BQAAAAA=&#10;">
                <v:fill on="f" focussize="0,0"/>
                <v:stroke on="f" miterlimit="8" joinstyle="miter"/>
                <v:imagedata o:title=""/>
                <o:lock v:ext="edit" aspectratio="f"/>
                <v:textbox>
                  <w:txbxContent>
                    <w:p w14:paraId="65D81292">
                      <w:pPr>
                        <w:rPr>
                          <w:b/>
                          <w:bCs/>
                          <w:sz w:val="24"/>
                          <w:szCs w:val="28"/>
                        </w:rPr>
                      </w:pPr>
                      <w:r>
                        <w:rPr>
                          <w:b/>
                          <w:bCs/>
                          <w:sz w:val="24"/>
                          <w:szCs w:val="28"/>
                        </w:rPr>
                        <w:t>附图</w:t>
                      </w:r>
                      <w:r>
                        <w:rPr>
                          <w:rFonts w:hint="eastAsia"/>
                          <w:b/>
                          <w:bCs/>
                          <w:sz w:val="24"/>
                          <w:szCs w:val="28"/>
                        </w:rPr>
                        <w:t xml:space="preserve">2   </w:t>
                      </w:r>
                      <w:r>
                        <w:rPr>
                          <w:b/>
                          <w:bCs/>
                          <w:sz w:val="24"/>
                          <w:szCs w:val="28"/>
                        </w:rPr>
                        <w:t xml:space="preserve"> </w:t>
                      </w:r>
                      <w:r>
                        <w:rPr>
                          <w:rFonts w:hint="eastAsia"/>
                          <w:b/>
                          <w:bCs/>
                          <w:sz w:val="24"/>
                          <w:szCs w:val="28"/>
                        </w:rPr>
                        <w:t xml:space="preserve">项目周边关系图    </w:t>
                      </w:r>
                    </w:p>
                  </w:txbxContent>
                </v:textbox>
              </v:shape>
            </w:pict>
          </mc:Fallback>
        </mc:AlternateContent>
      </w:r>
      <w:r>
        <mc:AlternateContent>
          <mc:Choice Requires="wps">
            <w:drawing>
              <wp:anchor distT="45720" distB="45720" distL="114300" distR="114300" simplePos="0" relativeHeight="251670528" behindDoc="0" locked="0" layoutInCell="1" allowOverlap="1">
                <wp:simplePos x="0" y="0"/>
                <wp:positionH relativeFrom="column">
                  <wp:posOffset>3447415</wp:posOffset>
                </wp:positionH>
                <wp:positionV relativeFrom="paragraph">
                  <wp:posOffset>5293995</wp:posOffset>
                </wp:positionV>
                <wp:extent cx="1866900" cy="333375"/>
                <wp:effectExtent l="0" t="0" r="0" b="0"/>
                <wp:wrapNone/>
                <wp:docPr id="149078808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66900" cy="333375"/>
                        </a:xfrm>
                        <a:prstGeom prst="rect">
                          <a:avLst/>
                        </a:prstGeom>
                        <a:noFill/>
                        <a:ln w="9525">
                          <a:noFill/>
                          <a:miter lim="800000"/>
                        </a:ln>
                      </wps:spPr>
                      <wps:txbx>
                        <w:txbxContent>
                          <w:p w14:paraId="088B95D6">
                            <w:pPr>
                              <w:rPr>
                                <w:b/>
                                <w:bCs/>
                                <w:sz w:val="24"/>
                                <w:szCs w:val="28"/>
                              </w:rPr>
                            </w:pPr>
                            <w:r>
                              <w:rPr>
                                <w:b/>
                                <w:bCs/>
                                <w:sz w:val="24"/>
                                <w:szCs w:val="28"/>
                              </w:rPr>
                              <w:t>附图2   项目周边关系图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1.45pt;margin-top:416.85pt;height:26.25pt;width:147pt;z-index:251670528;mso-width-relative:page;mso-height-relative:page;" filled="f" stroked="f" coordsize="21600,21600" o:gfxdata="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LTa/p2AAAAAsBAAAPAAAAAAAAAAEAIAAAACIAAABkcnMvZG93bnJldi54bWxQSwECFAAUAAAA&#10;CACHTuJA8swDnicCAAAyBAAADgAAAAAAAAABACAAAAAnAQAAZHJzL2Uyb0RvYy54bWxQSwUGAAAA&#10;AAYABgBZAQAAwAUAAAAA&#10;">
                <v:fill on="f" focussize="0,0"/>
                <v:stroke on="f" miterlimit="8" joinstyle="miter"/>
                <v:imagedata o:title=""/>
                <o:lock v:ext="edit" aspectratio="f"/>
                <v:textbox>
                  <w:txbxContent>
                    <w:p w14:paraId="088B95D6">
                      <w:pPr>
                        <w:rPr>
                          <w:b/>
                          <w:bCs/>
                          <w:sz w:val="24"/>
                          <w:szCs w:val="28"/>
                        </w:rPr>
                      </w:pPr>
                      <w:r>
                        <w:rPr>
                          <w:b/>
                          <w:bCs/>
                          <w:sz w:val="24"/>
                          <w:szCs w:val="28"/>
                        </w:rPr>
                        <w:t>附图2   项目周边关系图</w:t>
                      </w:r>
                    </w:p>
                  </w:txbxContent>
                </v:textbox>
              </v:shape>
            </w:pict>
          </mc:Fallback>
        </mc:AlternateContent>
      </w:r>
    </w:p>
    <w:p w14:paraId="49E24511">
      <w:pPr>
        <w:widowControl/>
        <w:jc w:val="left"/>
      </w:pPr>
    </w:p>
    <w:p w14:paraId="0F142A85">
      <w:pPr>
        <w:jc w:val="center"/>
        <w:sectPr>
          <w:footerReference r:id="rId10" w:type="default"/>
          <w:footerReference r:id="rId11" w:type="even"/>
          <w:pgSz w:w="16838" w:h="11906" w:orient="landscape"/>
          <w:pgMar w:top="1304" w:right="1531" w:bottom="1304" w:left="1531" w:header="851" w:footer="851" w:gutter="0"/>
          <w:cols w:space="720" w:num="1"/>
          <w:docGrid w:linePitch="312" w:charSpace="0"/>
        </w:sectPr>
      </w:pPr>
      <w:r>
        <w:rPr>
          <w:rFonts w:ascii="等线" w:hAnsi="等线" w:eastAsia="等线"/>
          <w:sz w:val="22"/>
          <w14:ligatures w14:val="standardContextual"/>
        </w:rPr>
        <mc:AlternateContent>
          <mc:Choice Requires="wps">
            <w:drawing>
              <wp:anchor distT="45720" distB="45720" distL="114300" distR="114300" simplePos="0" relativeHeight="251720704" behindDoc="0" locked="0" layoutInCell="1" allowOverlap="1">
                <wp:simplePos x="0" y="0"/>
                <wp:positionH relativeFrom="column">
                  <wp:posOffset>4495165</wp:posOffset>
                </wp:positionH>
                <wp:positionV relativeFrom="paragraph">
                  <wp:posOffset>3401060</wp:posOffset>
                </wp:positionV>
                <wp:extent cx="819150" cy="285750"/>
                <wp:effectExtent l="0" t="0" r="0" b="0"/>
                <wp:wrapNone/>
                <wp:docPr id="122876813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19150" cy="285750"/>
                        </a:xfrm>
                        <a:prstGeom prst="rect">
                          <a:avLst/>
                        </a:prstGeom>
                        <a:noFill/>
                        <a:ln w="9525">
                          <a:noFill/>
                          <a:miter lim="800000"/>
                        </a:ln>
                      </wps:spPr>
                      <wps:txbx>
                        <w:txbxContent>
                          <w:p w14:paraId="52913D2C">
                            <w:pPr>
                              <w:rPr>
                                <w:bCs/>
                                <w:sz w:val="24"/>
                                <w:szCs w:val="28"/>
                              </w:rPr>
                            </w:pPr>
                            <w:r>
                              <w:rPr>
                                <w:rFonts w:hint="eastAsia"/>
                                <w:bCs/>
                                <w:sz w:val="24"/>
                                <w:szCs w:val="28"/>
                                <w:highlight w:val="lightGray"/>
                              </w:rPr>
                              <w:t>张家塔村</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53.95pt;margin-top:267.8pt;height:22.5pt;width:64.5pt;z-index:251720704;mso-width-relative:page;mso-height-relative:page;" filled="f" stroked="f" coordsize="21600,21600" o:gfxdata="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tgFJM2AAAAAsBAAAPAAAAAAAAAAEAIAAAACIAAABkcnMvZG93bnJldi54bWxQSwECFAAUAAAA&#10;CACHTuJA/4ui+ScCAAAxBAAADgAAAAAAAAABACAAAAAnAQAAZHJzL2Uyb0RvYy54bWxQSwUGAAAA&#10;AAYABgBZAQAAwAUAAAAA&#10;">
                <v:fill on="f" focussize="0,0"/>
                <v:stroke on="f" miterlimit="8" joinstyle="miter"/>
                <v:imagedata o:title=""/>
                <o:lock v:ext="edit" aspectratio="f"/>
                <v:textbox>
                  <w:txbxContent>
                    <w:p w14:paraId="52913D2C">
                      <w:pPr>
                        <w:rPr>
                          <w:bCs/>
                          <w:sz w:val="24"/>
                          <w:szCs w:val="28"/>
                        </w:rPr>
                      </w:pPr>
                      <w:r>
                        <w:rPr>
                          <w:rFonts w:hint="eastAsia"/>
                          <w:bCs/>
                          <w:sz w:val="24"/>
                          <w:szCs w:val="28"/>
                          <w:highlight w:val="lightGray"/>
                        </w:rPr>
                        <w:t>张家塔村</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5552440</wp:posOffset>
                </wp:positionH>
                <wp:positionV relativeFrom="paragraph">
                  <wp:posOffset>4086860</wp:posOffset>
                </wp:positionV>
                <wp:extent cx="1435100" cy="427990"/>
                <wp:effectExtent l="628650" t="952500" r="12700" b="10160"/>
                <wp:wrapNone/>
                <wp:docPr id="27" name="圆角矩形标注 27"/>
                <wp:cNvGraphicFramePr/>
                <a:graphic xmlns:a="http://schemas.openxmlformats.org/drawingml/2006/main">
                  <a:graphicData uri="http://schemas.microsoft.com/office/word/2010/wordprocessingShape">
                    <wps:wsp>
                      <wps:cNvSpPr/>
                      <wps:spPr>
                        <a:xfrm>
                          <a:off x="0" y="0"/>
                          <a:ext cx="1435100" cy="427990"/>
                        </a:xfrm>
                        <a:prstGeom prst="wedgeRoundRectCallout">
                          <a:avLst>
                            <a:gd name="adj1" fmla="val -90583"/>
                            <a:gd name="adj2" fmla="val -266624"/>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2E2088">
                            <w:pPr>
                              <w:jc w:val="center"/>
                              <w:rPr>
                                <w:color w:val="000000" w:themeColor="text1"/>
                                <w14:textFill>
                                  <w14:solidFill>
                                    <w14:schemeClr w14:val="tx1"/>
                                  </w14:solidFill>
                                </w14:textFill>
                              </w:rPr>
                            </w:pPr>
                            <w:r>
                              <w:rPr>
                                <w:rFonts w:hint="eastAsia"/>
                                <w:color w:val="000000" w:themeColor="text1"/>
                                <w:highlight w:val="yellow"/>
                                <w14:textFill>
                                  <w14:solidFill>
                                    <w14:schemeClr w14:val="tx1"/>
                                  </w14:solidFill>
                                </w14:textFill>
                              </w:rPr>
                              <w:t>大气监测点位置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437.2pt;margin-top:321.8pt;height:33.7pt;width:113pt;z-index:251693056;v-text-anchor:middle;mso-width-relative:page;mso-height-relative:page;" filled="f" stroked="t" coordsize="21600,21600" o:gfxdata="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FNJUkdoAAAAMAQAADwAA&#10;AAAAAAABACAAAAAiAAAAZHJzL2Rvd25yZXYueG1sUEsBAhQAFAAAAAgAh07iQM77EGO/AgAAbQUA&#10;AA4AAAAAAAAAAQAgAAAAKQEAAGRycy9lMm9Eb2MueG1sUEsFBgAAAAAGAAYAWQEAAFoGAAAAAA==&#10;" adj="-8766,-46791,14400">
                <v:fill on="f" focussize="0,0"/>
                <v:stroke weight="1pt" color="#000000 [3213]" miterlimit="8" joinstyle="miter"/>
                <v:imagedata o:title=""/>
                <o:lock v:ext="edit" aspectratio="f"/>
                <v:textbox>
                  <w:txbxContent>
                    <w:p w14:paraId="462E2088">
                      <w:pPr>
                        <w:jc w:val="center"/>
                        <w:rPr>
                          <w:color w:val="000000" w:themeColor="text1"/>
                          <w14:textFill>
                            <w14:solidFill>
                              <w14:schemeClr w14:val="tx1"/>
                            </w14:solidFill>
                          </w14:textFill>
                        </w:rPr>
                      </w:pPr>
                      <w:r>
                        <w:rPr>
                          <w:rFonts w:hint="eastAsia"/>
                          <w:color w:val="000000" w:themeColor="text1"/>
                          <w:highlight w:val="yellow"/>
                          <w14:textFill>
                            <w14:solidFill>
                              <w14:schemeClr w14:val="tx1"/>
                            </w14:solidFill>
                          </w14:textFill>
                        </w:rPr>
                        <w:t>大气监测点位置</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1783715</wp:posOffset>
                </wp:positionH>
                <wp:positionV relativeFrom="paragraph">
                  <wp:posOffset>924560</wp:posOffset>
                </wp:positionV>
                <wp:extent cx="1435100" cy="427990"/>
                <wp:effectExtent l="0" t="0" r="12700" b="1096010"/>
                <wp:wrapNone/>
                <wp:docPr id="26" name="圆角矩形标注 26"/>
                <wp:cNvGraphicFramePr/>
                <a:graphic xmlns:a="http://schemas.openxmlformats.org/drawingml/2006/main">
                  <a:graphicData uri="http://schemas.microsoft.com/office/word/2010/wordprocessingShape">
                    <wps:wsp>
                      <wps:cNvSpPr/>
                      <wps:spPr>
                        <a:xfrm>
                          <a:off x="0" y="0"/>
                          <a:ext cx="1435100" cy="427990"/>
                        </a:xfrm>
                        <a:prstGeom prst="wedgeRoundRectCallout">
                          <a:avLst>
                            <a:gd name="adj1" fmla="val 40833"/>
                            <a:gd name="adj2" fmla="val 298658"/>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F5DC1">
                            <w:pPr>
                              <w:jc w:val="center"/>
                              <w:rPr>
                                <w:color w:val="FF0000"/>
                              </w:rPr>
                            </w:pPr>
                            <w:r>
                              <w:rPr>
                                <w:rFonts w:hint="eastAsia"/>
                                <w:color w:val="FF0000"/>
                                <w:highlight w:val="yellow"/>
                              </w:rPr>
                              <w:t>项目所在位置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140.45pt;margin-top:72.8pt;height:33.7pt;width:113pt;z-index:251692032;v-text-anchor:middle;mso-width-relative:page;mso-height-relative:page;" filled="f" stroked="t" coordsize="21600,21600" o:gfxdata="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huMl09oAAAALAQAA&#10;DwAAAAAAAAABACAAAAAiAAAAZHJzL2Rvd25yZXYueG1sUEsBAhQAFAAAAAgAh07iQER8j/PCAgAA&#10;awUAAA4AAAAAAAAAAQAgAAAAKQEAAGRycy9lMm9Eb2MueG1sUEsFBgAAAAAGAAYAWQEAAF0GAAAA&#10;AA==&#10;" adj="19620,75310,14400">
                <v:fill on="f" focussize="0,0"/>
                <v:stroke weight="1pt" color="#FF0000 [3204]" miterlimit="8" joinstyle="miter"/>
                <v:imagedata o:title=""/>
                <o:lock v:ext="edit" aspectratio="f"/>
                <v:textbox>
                  <w:txbxContent>
                    <w:p w14:paraId="3E9F5DC1">
                      <w:pPr>
                        <w:jc w:val="center"/>
                        <w:rPr>
                          <w:color w:val="FF0000"/>
                        </w:rPr>
                      </w:pPr>
                      <w:r>
                        <w:rPr>
                          <w:rFonts w:hint="eastAsia"/>
                          <w:color w:val="FF0000"/>
                          <w:highlight w:val="yellow"/>
                        </w:rPr>
                        <w:t>项目所在位置</w:t>
                      </w:r>
                    </w:p>
                  </w:txbxContent>
                </v:textbox>
              </v:shape>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691008" behindDoc="0" locked="0" layoutInCell="1" allowOverlap="1">
                <wp:simplePos x="0" y="0"/>
                <wp:positionH relativeFrom="column">
                  <wp:posOffset>3780790</wp:posOffset>
                </wp:positionH>
                <wp:positionV relativeFrom="paragraph">
                  <wp:posOffset>2572385</wp:posOffset>
                </wp:positionV>
                <wp:extent cx="714375" cy="285750"/>
                <wp:effectExtent l="0" t="0" r="0" b="0"/>
                <wp:wrapNone/>
                <wp:docPr id="2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714375" cy="285750"/>
                        </a:xfrm>
                        <a:prstGeom prst="rect">
                          <a:avLst/>
                        </a:prstGeom>
                        <a:noFill/>
                        <a:ln w="9525">
                          <a:noFill/>
                          <a:miter lim="800000"/>
                        </a:ln>
                      </wps:spPr>
                      <wps:txbx>
                        <w:txbxContent>
                          <w:p w14:paraId="2C49EDDB">
                            <w:pPr>
                              <w:rPr>
                                <w:bCs/>
                                <w:sz w:val="24"/>
                                <w:szCs w:val="28"/>
                              </w:rPr>
                            </w:pPr>
                            <w:r>
                              <w:rPr>
                                <w:rFonts w:hint="eastAsia"/>
                                <w:bCs/>
                                <w:sz w:val="24"/>
                                <w:szCs w:val="28"/>
                                <w:highlight w:val="yellow"/>
                              </w:rPr>
                              <w:t>930m</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97.7pt;margin-top:202.55pt;height:22.5pt;width:56.25pt;z-index:251691008;mso-width-relative:page;mso-height-relative:page;" filled="f" stroked="f" coordsize="21600,21600" o:gfxdata="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BxxqG&#10;1wAAAAsBAAAPAAAAAAAAAAEAIAAAACIAAABkcnMvZG93bnJldi54bWxQSwECFAAUAAAACACHTuJA&#10;5BeU+SICAAApBAAADgAAAAAAAAABACAAAAAmAQAAZHJzL2Uyb0RvYy54bWxQSwUGAAAAAAYABgBZ&#10;AQAAugUAAAAA&#10;">
                <v:fill on="f" focussize="0,0"/>
                <v:stroke on="f" miterlimit="8" joinstyle="miter"/>
                <v:imagedata o:title=""/>
                <o:lock v:ext="edit" aspectratio="f"/>
                <v:textbox>
                  <w:txbxContent>
                    <w:p w14:paraId="2C49EDDB">
                      <w:pPr>
                        <w:rPr>
                          <w:bCs/>
                          <w:sz w:val="24"/>
                          <w:szCs w:val="28"/>
                        </w:rPr>
                      </w:pPr>
                      <w:r>
                        <w:rPr>
                          <w:rFonts w:hint="eastAsia"/>
                          <w:bCs/>
                          <w:sz w:val="24"/>
                          <w:szCs w:val="28"/>
                          <w:highlight w:val="yellow"/>
                        </w:rPr>
                        <w:t>930m</w:t>
                      </w:r>
                    </w:p>
                  </w:txbxContent>
                </v:textbox>
              </v:shape>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689984" behindDoc="0" locked="0" layoutInCell="1" allowOverlap="1">
                <wp:simplePos x="0" y="0"/>
                <wp:positionH relativeFrom="column">
                  <wp:posOffset>7402830</wp:posOffset>
                </wp:positionH>
                <wp:positionV relativeFrom="paragraph">
                  <wp:posOffset>5246370</wp:posOffset>
                </wp:positionV>
                <wp:extent cx="1327150" cy="285750"/>
                <wp:effectExtent l="0" t="0" r="0" b="0"/>
                <wp:wrapNone/>
                <wp:docPr id="2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27150" cy="285750"/>
                        </a:xfrm>
                        <a:prstGeom prst="rect">
                          <a:avLst/>
                        </a:prstGeom>
                        <a:noFill/>
                        <a:ln w="9525">
                          <a:noFill/>
                          <a:miter lim="800000"/>
                        </a:ln>
                      </wps:spPr>
                      <wps:txbx>
                        <w:txbxContent>
                          <w:p w14:paraId="7A498F3D">
                            <w:pPr>
                              <w:rPr>
                                <w:bCs/>
                                <w:sz w:val="24"/>
                                <w:szCs w:val="28"/>
                              </w:rPr>
                            </w:pPr>
                            <w:r>
                              <w:rPr>
                                <w:rFonts w:hint="eastAsia"/>
                                <w:bCs/>
                                <w:sz w:val="24"/>
                                <w:szCs w:val="28"/>
                              </w:rPr>
                              <w:t>比例尺1：20000</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582.9pt;margin-top:413.1pt;height:22.5pt;width:104.5pt;z-index:251689984;mso-width-relative:page;mso-height-relative:page;" filled="f" stroked="f" coordsize="21600,21600" o:gfxdata="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u94I&#10;LtkAAAANAQAADwAAAAAAAAABACAAAAAiAAAAZHJzL2Rvd25yZXYueG1sUEsBAhQAFAAAAAgAh07i&#10;QJS5QQEhAgAAKgQAAA4AAAAAAAAAAQAgAAAAKAEAAGRycy9lMm9Eb2MueG1sUEsFBgAAAAAGAAYA&#10;WQEAALsFAAAAAA==&#10;">
                <v:fill on="f" focussize="0,0"/>
                <v:stroke on="f" miterlimit="8" joinstyle="miter"/>
                <v:imagedata o:title=""/>
                <o:lock v:ext="edit" aspectratio="f"/>
                <v:textbox>
                  <w:txbxContent>
                    <w:p w14:paraId="7A498F3D">
                      <w:pPr>
                        <w:rPr>
                          <w:bCs/>
                          <w:sz w:val="24"/>
                          <w:szCs w:val="28"/>
                        </w:rPr>
                      </w:pPr>
                      <w:r>
                        <w:rPr>
                          <w:rFonts w:hint="eastAsia"/>
                          <w:bCs/>
                          <w:sz w:val="24"/>
                          <w:szCs w:val="28"/>
                        </w:rPr>
                        <w:t>比例尺1：20000</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3361690</wp:posOffset>
                </wp:positionH>
                <wp:positionV relativeFrom="paragraph">
                  <wp:posOffset>2686685</wp:posOffset>
                </wp:positionV>
                <wp:extent cx="1524000" cy="381000"/>
                <wp:effectExtent l="0" t="0" r="57150" b="76200"/>
                <wp:wrapNone/>
                <wp:docPr id="23" name="直接箭头连接符 23"/>
                <wp:cNvGraphicFramePr/>
                <a:graphic xmlns:a="http://schemas.openxmlformats.org/drawingml/2006/main">
                  <a:graphicData uri="http://schemas.microsoft.com/office/word/2010/wordprocessingShape">
                    <wps:wsp>
                      <wps:cNvCnPr/>
                      <wps:spPr>
                        <a:xfrm>
                          <a:off x="0" y="0"/>
                          <a:ext cx="1524000" cy="381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64.7pt;margin-top:211.55pt;height:30pt;width:120pt;z-index:251688960;mso-width-relative:page;mso-height-relative:page;" filled="f" stroked="t" coordsize="21600,21600" o:gfxdata="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2Y++zXAAAACwEAAA8AAAAAAAAAAQAgAAAAIgAA&#10;AGRycy9kb3ducmV2LnhtbFBLAQIUABQAAAAIAIdO4kCR8NO5CQIAAOgDAAAOAAAAAAAAAAEAIAAA&#10;ACYBAABkcnMvZTJvRG9jLnhtbFBLBQYAAAAABgAGAFkBAAChBQAAAAA=&#10;">
                <v:fill on="f" focussize="0,0"/>
                <v:stroke weight="0.5pt" color="#000000 [3213]" miterlimit="8" joinstyle="miter" endarrow="block"/>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4847590</wp:posOffset>
                </wp:positionH>
                <wp:positionV relativeFrom="paragraph">
                  <wp:posOffset>3038475</wp:posOffset>
                </wp:positionV>
                <wp:extent cx="137795" cy="104775"/>
                <wp:effectExtent l="19050" t="19050" r="34290" b="28575"/>
                <wp:wrapNone/>
                <wp:docPr id="22" name="等腰三角形 22"/>
                <wp:cNvGraphicFramePr/>
                <a:graphic xmlns:a="http://schemas.openxmlformats.org/drawingml/2006/main">
                  <a:graphicData uri="http://schemas.microsoft.com/office/word/2010/wordprocessingShape">
                    <wps:wsp>
                      <wps:cNvSpPr/>
                      <wps:spPr>
                        <a:xfrm>
                          <a:off x="0" y="0"/>
                          <a:ext cx="137682" cy="104775"/>
                        </a:xfrm>
                        <a:prstGeom prst="triangl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381.7pt;margin-top:239.25pt;height:8.25pt;width:10.85pt;z-index:251687936;v-text-anchor:middle;mso-width-relative:page;mso-height-relative:page;" fillcolor="#FF0000" filled="t" stroked="t" coordsize="21600,21600" o:gfxdata="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Cg85&#10;Q9gAAAALAQAADwAAAAAAAAABACAAAAAiAAAAZHJzL2Rvd25yZXYueG1sUEsBAhQAFAAAAAgAh07i&#10;QA6DC+yUAgAAIwUAAA4AAAAAAAAAAQAgAAAAJwEAAGRycy9lMm9Eb2MueG1sUEsFBgAAAAAGAAYA&#10;WQEAAC0GAAAAAA==&#10;" adj="10800">
                <v:fill on="t" focussize="0,0"/>
                <v:stroke weight="1pt" color="#2F528F [3204]" miterlimit="8" joinstyle="miter"/>
                <v:imagedata o:title=""/>
                <o:lock v:ext="edit" aspectratio="f"/>
              </v:shape>
            </w:pict>
          </mc:Fallback>
        </mc:AlternateContent>
      </w:r>
      <w:r>
        <w:drawing>
          <wp:anchor distT="0" distB="0" distL="114300" distR="114300" simplePos="0" relativeHeight="251675648" behindDoc="0" locked="0" layoutInCell="1" allowOverlap="1">
            <wp:simplePos x="0" y="0"/>
            <wp:positionH relativeFrom="column">
              <wp:posOffset>7934325</wp:posOffset>
            </wp:positionH>
            <wp:positionV relativeFrom="paragraph">
              <wp:posOffset>19685</wp:posOffset>
            </wp:positionV>
            <wp:extent cx="802640" cy="826135"/>
            <wp:effectExtent l="19050" t="19050" r="16510" b="12065"/>
            <wp:wrapNone/>
            <wp:docPr id="237313763" name="图片 68756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13763" name="图片 687566939"/>
                    <pic:cNvPicPr>
                      <a:picLocks noChangeAspect="1"/>
                    </pic:cNvPicPr>
                  </pic:nvPicPr>
                  <pic:blipFill>
                    <a:blip r:embed="rId20" cstate="email"/>
                    <a:srcRect/>
                    <a:stretch>
                      <a:fillRect/>
                    </a:stretch>
                  </pic:blipFill>
                  <pic:spPr>
                    <a:xfrm>
                      <a:off x="0" y="0"/>
                      <a:ext cx="802640" cy="826135"/>
                    </a:xfrm>
                    <a:prstGeom prst="rect">
                      <a:avLst/>
                    </a:prstGeom>
                    <a:noFill/>
                    <a:ln w="19050">
                      <a:solidFill>
                        <a:srgbClr val="000000"/>
                      </a:solidFill>
                      <a:miter lim="800000"/>
                      <a:headEnd/>
                      <a:tailEnd/>
                    </a:ln>
                  </pic:spPr>
                </pic:pic>
              </a:graphicData>
            </a:graphic>
          </wp:anchor>
        </w:drawing>
      </w:r>
      <w:r>
        <w:rPr>
          <w:rFonts w:ascii="等线" w:hAnsi="等线" w:eastAsia="等线"/>
          <w:sz w:val="22"/>
          <w14:ligatures w14:val="standardContextual"/>
        </w:rPr>
        <mc:AlternateContent>
          <mc:Choice Requires="wps">
            <w:drawing>
              <wp:anchor distT="45720" distB="45720" distL="114300" distR="114300" simplePos="0" relativeHeight="251671552" behindDoc="0" locked="0" layoutInCell="1" allowOverlap="1">
                <wp:simplePos x="0" y="0"/>
                <wp:positionH relativeFrom="column">
                  <wp:posOffset>3216275</wp:posOffset>
                </wp:positionH>
                <wp:positionV relativeFrom="paragraph">
                  <wp:posOffset>5467985</wp:posOffset>
                </wp:positionV>
                <wp:extent cx="2278380" cy="285750"/>
                <wp:effectExtent l="0" t="0" r="0" b="0"/>
                <wp:wrapNone/>
                <wp:docPr id="164497970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78380" cy="285750"/>
                        </a:xfrm>
                        <a:prstGeom prst="rect">
                          <a:avLst/>
                        </a:prstGeom>
                        <a:noFill/>
                        <a:ln w="9525">
                          <a:noFill/>
                          <a:miter lim="800000"/>
                        </a:ln>
                      </wps:spPr>
                      <wps:txbx>
                        <w:txbxContent>
                          <w:p w14:paraId="2A34280A">
                            <w:pPr>
                              <w:rPr>
                                <w:b/>
                                <w:bCs/>
                                <w:sz w:val="24"/>
                                <w:szCs w:val="28"/>
                              </w:rPr>
                            </w:pPr>
                            <w:r>
                              <w:rPr>
                                <w:b/>
                                <w:bCs/>
                                <w:sz w:val="24"/>
                                <w:szCs w:val="28"/>
                              </w:rPr>
                              <w:t>附图</w:t>
                            </w:r>
                            <w:r>
                              <w:rPr>
                                <w:rFonts w:hint="eastAsia"/>
                                <w:b/>
                                <w:bCs/>
                                <w:sz w:val="24"/>
                                <w:szCs w:val="28"/>
                              </w:rPr>
                              <w:t xml:space="preserve">3   </w:t>
                            </w:r>
                            <w:r>
                              <w:rPr>
                                <w:b/>
                                <w:bCs/>
                                <w:sz w:val="24"/>
                                <w:szCs w:val="28"/>
                              </w:rPr>
                              <w:t xml:space="preserve"> </w:t>
                            </w:r>
                            <w:r>
                              <w:rPr>
                                <w:rFonts w:hint="eastAsia"/>
                                <w:b/>
                                <w:bCs/>
                                <w:sz w:val="24"/>
                                <w:szCs w:val="28"/>
                              </w:rPr>
                              <w:t>大气现状监测点位图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53.25pt;margin-top:430.55pt;height:22.5pt;width:179.4pt;z-index:251671552;mso-width-relative:page;mso-height-relative:page;" filled="f" stroked="f" coordsize="21600,21600" o:gfxdata="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5MNkh2AAAAAsBAAAPAAAAAAAAAAEAIAAAACIAAABkcnMvZG93bnJldi54bWxQSwECFAAU&#10;AAAACACHTuJAJ4qZaSoCAAAyBAAADgAAAAAAAAABACAAAAAnAQAAZHJzL2Uyb0RvYy54bWxQSwUG&#10;AAAAAAYABgBZAQAAwwUAAAAA&#10;">
                <v:fill on="f" focussize="0,0"/>
                <v:stroke on="f" miterlimit="8" joinstyle="miter"/>
                <v:imagedata o:title=""/>
                <o:lock v:ext="edit" aspectratio="f"/>
                <v:textbox>
                  <w:txbxContent>
                    <w:p w14:paraId="2A34280A">
                      <w:pPr>
                        <w:rPr>
                          <w:b/>
                          <w:bCs/>
                          <w:sz w:val="24"/>
                          <w:szCs w:val="28"/>
                        </w:rPr>
                      </w:pPr>
                      <w:r>
                        <w:rPr>
                          <w:b/>
                          <w:bCs/>
                          <w:sz w:val="24"/>
                          <w:szCs w:val="28"/>
                        </w:rPr>
                        <w:t>附图</w:t>
                      </w:r>
                      <w:r>
                        <w:rPr>
                          <w:rFonts w:hint="eastAsia"/>
                          <w:b/>
                          <w:bCs/>
                          <w:sz w:val="24"/>
                          <w:szCs w:val="28"/>
                        </w:rPr>
                        <w:t xml:space="preserve">3   </w:t>
                      </w:r>
                      <w:r>
                        <w:rPr>
                          <w:b/>
                          <w:bCs/>
                          <w:sz w:val="24"/>
                          <w:szCs w:val="28"/>
                        </w:rPr>
                        <w:t xml:space="preserve"> </w:t>
                      </w:r>
                      <w:r>
                        <w:rPr>
                          <w:rFonts w:hint="eastAsia"/>
                          <w:b/>
                          <w:bCs/>
                          <w:sz w:val="24"/>
                          <w:szCs w:val="28"/>
                        </w:rPr>
                        <w:t>大气现状监测点位图</w:t>
                      </w:r>
                    </w:p>
                  </w:txbxContent>
                </v:textbox>
              </v:shape>
            </w:pict>
          </mc:Fallback>
        </mc:AlternateContent>
      </w:r>
      <w:r>
        <w:drawing>
          <wp:inline distT="0" distB="0" distL="0" distR="0">
            <wp:extent cx="8724900" cy="5185410"/>
            <wp:effectExtent l="19050" t="19050" r="19050" b="15240"/>
            <wp:docPr id="21" name="图片 21" descr="D:\xwechat_files\wxid_8148531485312_896c\temp\InputTemp\080b470a-f8b8-4d10-bf5b-2ce577f7c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xwechat_files\wxid_8148531485312_896c\temp\InputTemp\080b470a-f8b8-4d10-bf5b-2ce577f7c358.png"/>
                    <pic:cNvPicPr>
                      <a:picLocks noChangeAspect="1" noChangeArrowheads="1"/>
                    </pic:cNvPicPr>
                  </pic:nvPicPr>
                  <pic:blipFill>
                    <a:blip r:embed="rId22">
                      <a:extLst>
                        <a:ext uri="{28A0092B-C50C-407E-A947-70E740481C1C}">
                          <a14:useLocalDpi xmlns:a14="http://schemas.microsoft.com/office/drawing/2010/main" val="0"/>
                        </a:ext>
                      </a:extLst>
                    </a:blip>
                    <a:srcRect r="2370"/>
                    <a:stretch>
                      <a:fillRect/>
                    </a:stretch>
                  </pic:blipFill>
                  <pic:spPr>
                    <a:xfrm>
                      <a:off x="0" y="0"/>
                      <a:ext cx="8735384" cy="5191449"/>
                    </a:xfrm>
                    <a:prstGeom prst="rect">
                      <a:avLst/>
                    </a:prstGeom>
                    <a:noFill/>
                    <a:ln w="19050" cap="flat" cmpd="sng" algn="ctr">
                      <a:solidFill>
                        <a:sysClr val="windowText" lastClr="000000"/>
                      </a:solidFill>
                      <a:prstDash val="solid"/>
                      <a:round/>
                      <a:headEnd type="none" w="med" len="med"/>
                      <a:tailEnd type="none" w="med" len="med"/>
                    </a:ln>
                  </pic:spPr>
                </pic:pic>
              </a:graphicData>
            </a:graphic>
          </wp:inline>
        </w:drawing>
      </w:r>
    </w:p>
    <w:p w14:paraId="4E1296D0">
      <w:r>
        <w:rPr>
          <w:rFonts w:ascii="等线" w:hAnsi="等线" w:eastAsia="等线"/>
          <w:sz w:val="22"/>
          <w14:ligatures w14:val="standardContextual"/>
        </w:rPr>
        <mc:AlternateContent>
          <mc:Choice Requires="wps">
            <w:drawing>
              <wp:anchor distT="45720" distB="45720" distL="114300" distR="114300" simplePos="0" relativeHeight="251713536" behindDoc="0" locked="0" layoutInCell="1" allowOverlap="1">
                <wp:simplePos x="0" y="0"/>
                <wp:positionH relativeFrom="column">
                  <wp:posOffset>7514590</wp:posOffset>
                </wp:positionH>
                <wp:positionV relativeFrom="paragraph">
                  <wp:posOffset>2876550</wp:posOffset>
                </wp:positionV>
                <wp:extent cx="352425" cy="923925"/>
                <wp:effectExtent l="0" t="0" r="0" b="0"/>
                <wp:wrapNone/>
                <wp:docPr id="5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52425" cy="923925"/>
                        </a:xfrm>
                        <a:prstGeom prst="rect">
                          <a:avLst/>
                        </a:prstGeom>
                        <a:noFill/>
                        <a:ln w="9525">
                          <a:noFill/>
                          <a:miter lim="800000"/>
                        </a:ln>
                      </wps:spPr>
                      <wps:txbx>
                        <w:txbxContent>
                          <w:p w14:paraId="569BFA7E">
                            <w:pPr>
                              <w:jc w:val="center"/>
                              <w:rPr>
                                <w:bCs/>
                                <w:sz w:val="24"/>
                                <w:szCs w:val="28"/>
                              </w:rPr>
                            </w:pPr>
                            <w:r>
                              <w:rPr>
                                <w:rFonts w:hint="eastAsia"/>
                                <w:bCs/>
                                <w:sz w:val="24"/>
                                <w:szCs w:val="28"/>
                              </w:rPr>
                              <w:t>4#办公楼</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591.7pt;margin-top:226.5pt;height:72.75pt;width:27.75pt;z-index:251713536;mso-width-relative:page;mso-height-relative:page;" filled="f" stroked="f" coordsize="21600,21600" o:gfxdata="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MWcu&#10;2QAAAA0BAAAPAAAAAAAAAAEAIAAAACIAAABkcnMvZG93bnJldi54bWxQSwECFAAUAAAACACHTuJA&#10;WrwHLCACAAApBAAADgAAAAAAAAABACAAAAAoAQAAZHJzL2Uyb0RvYy54bWxQSwUGAAAAAAYABgBZ&#10;AQAAugUAAAAA&#10;">
                <v:fill on="f" focussize="0,0"/>
                <v:stroke on="f" miterlimit="8" joinstyle="miter"/>
                <v:imagedata o:title=""/>
                <o:lock v:ext="edit" aspectratio="f"/>
                <v:textbox>
                  <w:txbxContent>
                    <w:p w14:paraId="569BFA7E">
                      <w:pPr>
                        <w:jc w:val="center"/>
                        <w:rPr>
                          <w:bCs/>
                          <w:sz w:val="24"/>
                          <w:szCs w:val="28"/>
                        </w:rPr>
                      </w:pPr>
                      <w:r>
                        <w:rPr>
                          <w:rFonts w:hint="eastAsia"/>
                          <w:bCs/>
                          <w:sz w:val="24"/>
                          <w:szCs w:val="28"/>
                        </w:rPr>
                        <w:t>4#办公楼</w:t>
                      </w:r>
                    </w:p>
                  </w:txbxContent>
                </v:textbox>
              </v:shape>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715584" behindDoc="0" locked="0" layoutInCell="1" allowOverlap="1">
                <wp:simplePos x="0" y="0"/>
                <wp:positionH relativeFrom="column">
                  <wp:posOffset>3201035</wp:posOffset>
                </wp:positionH>
                <wp:positionV relativeFrom="paragraph">
                  <wp:posOffset>3292475</wp:posOffset>
                </wp:positionV>
                <wp:extent cx="1327150" cy="285750"/>
                <wp:effectExtent l="0" t="0" r="0" b="0"/>
                <wp:wrapNone/>
                <wp:docPr id="5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27150" cy="285750"/>
                        </a:xfrm>
                        <a:prstGeom prst="rect">
                          <a:avLst/>
                        </a:prstGeom>
                        <a:noFill/>
                        <a:ln w="9525">
                          <a:noFill/>
                          <a:miter lim="800000"/>
                        </a:ln>
                      </wps:spPr>
                      <wps:txbx>
                        <w:txbxContent>
                          <w:p w14:paraId="23D0C732">
                            <w:pPr>
                              <w:jc w:val="center"/>
                              <w:rPr>
                                <w:b/>
                                <w:bCs/>
                                <w:sz w:val="24"/>
                                <w:szCs w:val="28"/>
                              </w:rPr>
                            </w:pPr>
                            <w:r>
                              <w:rPr>
                                <w:rFonts w:hint="eastAsia"/>
                                <w:b/>
                                <w:bCs/>
                                <w:sz w:val="24"/>
                                <w:szCs w:val="28"/>
                              </w:rPr>
                              <w:t>储煤棚</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52.05pt;margin-top:259.25pt;height:22.5pt;width:104.5pt;z-index:251715584;mso-width-relative:page;mso-height-relative:page;" filled="f" stroked="f" coordsize="21600,21600" o:gfxdata="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TSSMd&#10;2AAAAAsBAAAPAAAAAAAAAAEAIAAAACIAAABkcnMvZG93bnJldi54bWxQSwECFAAUAAAACACHTuJA&#10;y/0/+SECAAAqBAAADgAAAAAAAAABACAAAAAnAQAAZHJzL2Uyb0RvYy54bWxQSwUGAAAAAAYABgBZ&#10;AQAAugUAAAAA&#10;">
                <v:fill on="f" focussize="0,0"/>
                <v:stroke on="f" miterlimit="8" joinstyle="miter"/>
                <v:imagedata o:title=""/>
                <o:lock v:ext="edit" aspectratio="f"/>
                <v:textbox>
                  <w:txbxContent>
                    <w:p w14:paraId="23D0C732">
                      <w:pPr>
                        <w:jc w:val="center"/>
                        <w:rPr>
                          <w:b/>
                          <w:bCs/>
                          <w:sz w:val="24"/>
                          <w:szCs w:val="28"/>
                        </w:rPr>
                      </w:pPr>
                      <w:r>
                        <w:rPr>
                          <w:rFonts w:hint="eastAsia"/>
                          <w:b/>
                          <w:bCs/>
                          <w:sz w:val="24"/>
                          <w:szCs w:val="28"/>
                        </w:rPr>
                        <w:t>储煤棚</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1532255</wp:posOffset>
                </wp:positionH>
                <wp:positionV relativeFrom="paragraph">
                  <wp:posOffset>2259330</wp:posOffset>
                </wp:positionV>
                <wp:extent cx="714375" cy="340995"/>
                <wp:effectExtent l="19050" t="0" r="47625" b="40005"/>
                <wp:wrapNone/>
                <wp:docPr id="38" name="任意多边形 38"/>
                <wp:cNvGraphicFramePr/>
                <a:graphic xmlns:a="http://schemas.openxmlformats.org/drawingml/2006/main">
                  <a:graphicData uri="http://schemas.microsoft.com/office/word/2010/wordprocessingShape">
                    <wps:wsp>
                      <wps:cNvSpPr/>
                      <wps:spPr>
                        <a:xfrm>
                          <a:off x="0" y="0"/>
                          <a:ext cx="714375" cy="340995"/>
                        </a:xfrm>
                        <a:custGeom>
                          <a:avLst/>
                          <a:gdLst>
                            <a:gd name="connsiteX0" fmla="*/ 6439 w 714777"/>
                            <a:gd name="connsiteY0" fmla="*/ 0 h 341290"/>
                            <a:gd name="connsiteX1" fmla="*/ 0 w 714777"/>
                            <a:gd name="connsiteY1" fmla="*/ 328411 h 341290"/>
                            <a:gd name="connsiteX2" fmla="*/ 708338 w 714777"/>
                            <a:gd name="connsiteY2" fmla="*/ 341290 h 341290"/>
                            <a:gd name="connsiteX3" fmla="*/ 714777 w 714777"/>
                            <a:gd name="connsiteY3" fmla="*/ 19318 h 341290"/>
                            <a:gd name="connsiteX4" fmla="*/ 6439 w 714777"/>
                            <a:gd name="connsiteY4" fmla="*/ 0 h 3412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14777" h="341290">
                              <a:moveTo>
                                <a:pt x="6439" y="0"/>
                              </a:moveTo>
                              <a:lnTo>
                                <a:pt x="0" y="328411"/>
                              </a:lnTo>
                              <a:lnTo>
                                <a:pt x="708338" y="341290"/>
                              </a:lnTo>
                              <a:lnTo>
                                <a:pt x="714777" y="19318"/>
                              </a:lnTo>
                              <a:lnTo>
                                <a:pt x="6439" y="0"/>
                              </a:lnTo>
                              <a:close/>
                            </a:path>
                          </a:pathLst>
                        </a:custGeom>
                        <a:noFill/>
                        <a:ln w="19050">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20.65pt;margin-top:177.9pt;height:26.85pt;width:56.25pt;z-index:251698176;v-text-anchor:middle;mso-width-relative:page;mso-height-relative:page;" filled="f" stroked="t" coordsize="714777,341290" o:gfxdata="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" path="m6439,0l0,328411,708338,341290,714777,19318,6439,0xe">
                <v:path o:connectlocs="6435,0;0,328127;707939,340995;714375,19301;6435,0" o:connectangles="0,0,0,0,0"/>
                <v:fill on="f" focussize="0,0"/>
                <v:stroke weight="1.5pt" color="#FF00FF [3204]" miterlimit="8" joinstyle="miter"/>
                <v:imagedata o:title=""/>
                <o:lock v:ext="edit" aspectratio="f"/>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2866390</wp:posOffset>
                </wp:positionH>
                <wp:positionV relativeFrom="paragraph">
                  <wp:posOffset>2877185</wp:posOffset>
                </wp:positionV>
                <wp:extent cx="1487170" cy="704850"/>
                <wp:effectExtent l="19050" t="0" r="17780" b="38100"/>
                <wp:wrapNone/>
                <wp:docPr id="41" name="任意多边形 41"/>
                <wp:cNvGraphicFramePr/>
                <a:graphic xmlns:a="http://schemas.openxmlformats.org/drawingml/2006/main">
                  <a:graphicData uri="http://schemas.microsoft.com/office/word/2010/wordprocessingShape">
                    <wps:wsp>
                      <wps:cNvSpPr/>
                      <wps:spPr>
                        <a:xfrm>
                          <a:off x="0" y="0"/>
                          <a:ext cx="1487170" cy="704850"/>
                        </a:xfrm>
                        <a:custGeom>
                          <a:avLst/>
                          <a:gdLst>
                            <a:gd name="connsiteX0" fmla="*/ 6440 w 1487510"/>
                            <a:gd name="connsiteY0" fmla="*/ 0 h 669701"/>
                            <a:gd name="connsiteX1" fmla="*/ 1487510 w 1487510"/>
                            <a:gd name="connsiteY1" fmla="*/ 25757 h 669701"/>
                            <a:gd name="connsiteX2" fmla="*/ 1487510 w 1487510"/>
                            <a:gd name="connsiteY2" fmla="*/ 669701 h 669701"/>
                            <a:gd name="connsiteX3" fmla="*/ 0 w 1487510"/>
                            <a:gd name="connsiteY3" fmla="*/ 611746 h 669701"/>
                            <a:gd name="connsiteX4" fmla="*/ 6440 w 1487510"/>
                            <a:gd name="connsiteY4" fmla="*/ 0 h 6697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87510" h="669701">
                              <a:moveTo>
                                <a:pt x="6440" y="0"/>
                              </a:moveTo>
                              <a:lnTo>
                                <a:pt x="1487510" y="25757"/>
                              </a:lnTo>
                              <a:lnTo>
                                <a:pt x="1487510" y="669701"/>
                              </a:lnTo>
                              <a:lnTo>
                                <a:pt x="0" y="611746"/>
                              </a:lnTo>
                              <a:cubicBezTo>
                                <a:pt x="2147" y="409977"/>
                                <a:pt x="4293" y="208208"/>
                                <a:pt x="6440" y="0"/>
                              </a:cubicBezTo>
                              <a:close/>
                            </a:path>
                          </a:pathLst>
                        </a:custGeom>
                        <a:noFill/>
                        <a:ln w="19050">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225.7pt;margin-top:226.55pt;height:55.5pt;width:117.1pt;z-index:251699200;v-text-anchor:middle;mso-width-relative:page;mso-height-relative:page;" filled="f" stroked="t" coordsize="1487510,669701" o:gfxdata="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EpSNOTZAAAACwEAAA8AAAAAAAAAAQAgAAAAIgAAAGRycy9kb3ducmV2&#10;LnhtbFBLAQIUABQAAAAIAIdO4kAuMD+CwwMAAKIJAAAOAAAAAAAAAAEAIAAAACgBAABkcnMvZTJv&#10;RG9jLnhtbFBLBQYAAAAABgAGAFkBAABdBwAAAAA=&#10;" path="m6440,0l1487510,25757,1487510,669701,0,611746c2147,409977,4293,208208,6440,0xe">
                <v:path o:connectlocs="6438,0;1487170,27108;1487170,704850;0,643853;6438,0" o:connectangles="0,0,0,0,0"/>
                <v:fill on="f" focussize="0,0"/>
                <v:stroke weight="1.5pt" color="#FF00FF [3204]" miterlimit="8" joinstyle="miter"/>
                <v:imagedata o:title=""/>
                <o:lock v:ext="edit" aspectratio="f"/>
              </v:shape>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714560" behindDoc="0" locked="0" layoutInCell="1" allowOverlap="1">
                <wp:simplePos x="0" y="0"/>
                <wp:positionH relativeFrom="column">
                  <wp:posOffset>5925185</wp:posOffset>
                </wp:positionH>
                <wp:positionV relativeFrom="paragraph">
                  <wp:posOffset>1863725</wp:posOffset>
                </wp:positionV>
                <wp:extent cx="1327150" cy="285750"/>
                <wp:effectExtent l="0" t="0" r="0" b="0"/>
                <wp:wrapNone/>
                <wp:docPr id="5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27150" cy="285750"/>
                        </a:xfrm>
                        <a:prstGeom prst="rect">
                          <a:avLst/>
                        </a:prstGeom>
                        <a:noFill/>
                        <a:ln w="9525">
                          <a:noFill/>
                          <a:miter lim="800000"/>
                        </a:ln>
                      </wps:spPr>
                      <wps:txbx>
                        <w:txbxContent>
                          <w:p w14:paraId="204003DE">
                            <w:pPr>
                              <w:jc w:val="center"/>
                              <w:rPr>
                                <w:b/>
                                <w:bCs/>
                                <w:sz w:val="24"/>
                                <w:szCs w:val="28"/>
                              </w:rPr>
                            </w:pPr>
                            <w:r>
                              <w:rPr>
                                <w:rFonts w:hint="eastAsia"/>
                                <w:b/>
                                <w:bCs/>
                                <w:sz w:val="24"/>
                                <w:szCs w:val="28"/>
                              </w:rPr>
                              <w:t>储煤棚</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466.55pt;margin-top:146.75pt;height:22.5pt;width:104.5pt;z-index:251714560;mso-width-relative:page;mso-height-relative:page;" filled="f" stroked="f" coordsize="21600,21600" o:gfxdata="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suh0s&#10;2AAAAAwBAAAPAAAAAAAAAAEAIAAAACIAAABkcnMvZG93bnJldi54bWxQSwECFAAUAAAACACHTuJA&#10;x8CekCECAAAqBAAADgAAAAAAAAABACAAAAAnAQAAZHJzL2Uyb0RvYy54bWxQSwUGAAAAAAYABgBZ&#10;AQAAugUAAAAA&#10;">
                <v:fill on="f" focussize="0,0"/>
                <v:stroke on="f" miterlimit="8" joinstyle="miter"/>
                <v:imagedata o:title=""/>
                <o:lock v:ext="edit" aspectratio="f"/>
                <v:textbox>
                  <w:txbxContent>
                    <w:p w14:paraId="204003DE">
                      <w:pPr>
                        <w:jc w:val="center"/>
                        <w:rPr>
                          <w:b/>
                          <w:bCs/>
                          <w:sz w:val="24"/>
                          <w:szCs w:val="28"/>
                        </w:rPr>
                      </w:pPr>
                      <w:r>
                        <w:rPr>
                          <w:rFonts w:hint="eastAsia"/>
                          <w:b/>
                          <w:bCs/>
                          <w:sz w:val="24"/>
                          <w:szCs w:val="28"/>
                        </w:rPr>
                        <w:t>储煤棚</w:t>
                      </w:r>
                    </w:p>
                  </w:txbxContent>
                </v:textbox>
              </v:shape>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712512" behindDoc="0" locked="0" layoutInCell="1" allowOverlap="1">
                <wp:simplePos x="0" y="0"/>
                <wp:positionH relativeFrom="column">
                  <wp:posOffset>1461770</wp:posOffset>
                </wp:positionH>
                <wp:positionV relativeFrom="paragraph">
                  <wp:posOffset>2567305</wp:posOffset>
                </wp:positionV>
                <wp:extent cx="1327150" cy="285750"/>
                <wp:effectExtent l="0" t="0" r="0" b="0"/>
                <wp:wrapNone/>
                <wp:docPr id="5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27150" cy="285750"/>
                        </a:xfrm>
                        <a:prstGeom prst="rect">
                          <a:avLst/>
                        </a:prstGeom>
                        <a:noFill/>
                        <a:ln w="9525">
                          <a:noFill/>
                          <a:miter lim="800000"/>
                        </a:ln>
                      </wps:spPr>
                      <wps:txbx>
                        <w:txbxContent>
                          <w:p w14:paraId="2E982B2E">
                            <w:pPr>
                              <w:jc w:val="center"/>
                              <w:rPr>
                                <w:bCs/>
                                <w:sz w:val="24"/>
                                <w:szCs w:val="28"/>
                              </w:rPr>
                            </w:pPr>
                            <w:r>
                              <w:rPr>
                                <w:rFonts w:hint="eastAsia"/>
                                <w:bCs/>
                                <w:sz w:val="24"/>
                                <w:szCs w:val="28"/>
                              </w:rPr>
                              <w:t>5#办公楼</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15.1pt;margin-top:202.15pt;height:22.5pt;width:104.5pt;z-index:251712512;mso-width-relative:page;mso-height-relative:page;" filled="f" stroked="f" coordsize="21600,21600" o:gfxdata="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KGbSz7X&#10;AAAACwEAAA8AAAAAAAAAAQAgAAAAIgAAAGRycy9kb3ducmV2LnhtbFBLAQIUABQAAAAIAIdO4kBo&#10;yG7AIQIAACoEAAAOAAAAAAAAAAEAIAAAACYBAABkcnMvZTJvRG9jLnhtbFBLBQYAAAAABgAGAFkB&#10;AAC5BQAAAAA=&#10;">
                <v:fill on="f" focussize="0,0"/>
                <v:stroke on="f" miterlimit="8" joinstyle="miter"/>
                <v:imagedata o:title=""/>
                <o:lock v:ext="edit" aspectratio="f"/>
                <v:textbox>
                  <w:txbxContent>
                    <w:p w14:paraId="2E982B2E">
                      <w:pPr>
                        <w:jc w:val="center"/>
                        <w:rPr>
                          <w:bCs/>
                          <w:sz w:val="24"/>
                          <w:szCs w:val="28"/>
                        </w:rPr>
                      </w:pPr>
                      <w:r>
                        <w:rPr>
                          <w:rFonts w:hint="eastAsia"/>
                          <w:bCs/>
                          <w:sz w:val="24"/>
                          <w:szCs w:val="28"/>
                        </w:rPr>
                        <w:t>5#办公楼</w:t>
                      </w:r>
                    </w:p>
                  </w:txbxContent>
                </v:textbox>
              </v:shape>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711488" behindDoc="0" locked="0" layoutInCell="1" allowOverlap="1">
                <wp:simplePos x="0" y="0"/>
                <wp:positionH relativeFrom="column">
                  <wp:posOffset>4352290</wp:posOffset>
                </wp:positionH>
                <wp:positionV relativeFrom="paragraph">
                  <wp:posOffset>1791335</wp:posOffset>
                </wp:positionV>
                <wp:extent cx="369570" cy="989965"/>
                <wp:effectExtent l="0" t="0" r="0" b="635"/>
                <wp:wrapNone/>
                <wp:docPr id="5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69570" cy="989965"/>
                        </a:xfrm>
                        <a:prstGeom prst="rect">
                          <a:avLst/>
                        </a:prstGeom>
                        <a:noFill/>
                        <a:ln w="9525">
                          <a:noFill/>
                          <a:miter lim="800000"/>
                        </a:ln>
                      </wps:spPr>
                      <wps:txbx>
                        <w:txbxContent>
                          <w:p w14:paraId="7D77A87B">
                            <w:pPr>
                              <w:jc w:val="center"/>
                              <w:rPr>
                                <w:bCs/>
                                <w:sz w:val="24"/>
                                <w:szCs w:val="28"/>
                              </w:rPr>
                            </w:pPr>
                            <w:r>
                              <w:rPr>
                                <w:rFonts w:hint="eastAsia"/>
                                <w:bCs/>
                                <w:sz w:val="24"/>
                                <w:szCs w:val="28"/>
                              </w:rPr>
                              <w:t>2#连廊</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2.7pt;margin-top:141.05pt;height:77.95pt;width:29.1pt;z-index:251711488;mso-width-relative:page;mso-height-relative:page;" filled="f" stroked="f" coordsize="21600,21600" o:gfxdata="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gx&#10;h7jZAAAACwEAAA8AAAAAAAAAAQAgAAAAIgAAAGRycy9kb3ducmV2LnhtbFBLAQIUABQAAAAIAIdO&#10;4kDfili3IgIAACkEAAAOAAAAAAAAAAEAIAAAACgBAABkcnMvZTJvRG9jLnhtbFBLBQYAAAAABgAG&#10;AFkBAAC8BQAAAAA=&#10;">
                <v:fill on="f" focussize="0,0"/>
                <v:stroke on="f" miterlimit="8" joinstyle="miter"/>
                <v:imagedata o:title=""/>
                <o:lock v:ext="edit" aspectratio="f"/>
                <v:textbox>
                  <w:txbxContent>
                    <w:p w14:paraId="7D77A87B">
                      <w:pPr>
                        <w:jc w:val="center"/>
                        <w:rPr>
                          <w:bCs/>
                          <w:sz w:val="24"/>
                          <w:szCs w:val="28"/>
                        </w:rPr>
                      </w:pPr>
                      <w:r>
                        <w:rPr>
                          <w:rFonts w:hint="eastAsia"/>
                          <w:bCs/>
                          <w:sz w:val="24"/>
                          <w:szCs w:val="28"/>
                        </w:rPr>
                        <w:t>2#连廊</w:t>
                      </w:r>
                    </w:p>
                  </w:txbxContent>
                </v:textbox>
              </v:shape>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710464" behindDoc="0" locked="0" layoutInCell="1" allowOverlap="1">
                <wp:simplePos x="0" y="0"/>
                <wp:positionH relativeFrom="column">
                  <wp:posOffset>5464810</wp:posOffset>
                </wp:positionH>
                <wp:positionV relativeFrom="paragraph">
                  <wp:posOffset>2416175</wp:posOffset>
                </wp:positionV>
                <wp:extent cx="1327150" cy="285750"/>
                <wp:effectExtent l="0" t="0" r="0" b="0"/>
                <wp:wrapNone/>
                <wp:docPr id="5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27150" cy="285750"/>
                        </a:xfrm>
                        <a:prstGeom prst="rect">
                          <a:avLst/>
                        </a:prstGeom>
                        <a:noFill/>
                        <a:ln w="9525">
                          <a:noFill/>
                          <a:miter lim="800000"/>
                        </a:ln>
                      </wps:spPr>
                      <wps:txbx>
                        <w:txbxContent>
                          <w:p w14:paraId="2CD3610B">
                            <w:pPr>
                              <w:jc w:val="center"/>
                              <w:rPr>
                                <w:bCs/>
                                <w:sz w:val="24"/>
                                <w:szCs w:val="28"/>
                              </w:rPr>
                            </w:pPr>
                            <w:r>
                              <w:rPr>
                                <w:rFonts w:hint="eastAsia"/>
                                <w:bCs/>
                                <w:sz w:val="24"/>
                                <w:szCs w:val="28"/>
                              </w:rPr>
                              <w:t>3#筛选车间</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430.3pt;margin-top:190.25pt;height:22.5pt;width:104.5pt;z-index:251710464;mso-width-relative:page;mso-height-relative:page;" filled="f" stroked="f" coordsize="21600,21600" o:gfxdata="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Le8q&#10;VdgAAAAMAQAADwAAAAAAAAABACAAAAAiAAAAZHJzL2Rvd25yZXYueG1sUEsBAhQAFAAAAAgAh07i&#10;QJnRfjEiAgAAKgQAAA4AAAAAAAAAAQAgAAAAJwEAAGRycy9lMm9Eb2MueG1sUEsFBgAAAAAGAAYA&#10;WQEAALsFAAAAAA==&#10;">
                <v:fill on="f" focussize="0,0"/>
                <v:stroke on="f" miterlimit="8" joinstyle="miter"/>
                <v:imagedata o:title=""/>
                <o:lock v:ext="edit" aspectratio="f"/>
                <v:textbox>
                  <w:txbxContent>
                    <w:p w14:paraId="2CD3610B">
                      <w:pPr>
                        <w:jc w:val="center"/>
                        <w:rPr>
                          <w:bCs/>
                          <w:sz w:val="24"/>
                          <w:szCs w:val="28"/>
                        </w:rPr>
                      </w:pPr>
                      <w:r>
                        <w:rPr>
                          <w:rFonts w:hint="eastAsia"/>
                          <w:bCs/>
                          <w:sz w:val="24"/>
                          <w:szCs w:val="28"/>
                        </w:rPr>
                        <w:t>3#筛选车间</w:t>
                      </w:r>
                    </w:p>
                  </w:txbxContent>
                </v:textbox>
              </v:shape>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709440" behindDoc="0" locked="0" layoutInCell="1" allowOverlap="1">
                <wp:simplePos x="0" y="0"/>
                <wp:positionH relativeFrom="column">
                  <wp:posOffset>2913380</wp:posOffset>
                </wp:positionH>
                <wp:positionV relativeFrom="paragraph">
                  <wp:posOffset>3086735</wp:posOffset>
                </wp:positionV>
                <wp:extent cx="1452245" cy="285750"/>
                <wp:effectExtent l="0" t="0" r="0" b="0"/>
                <wp:wrapNone/>
                <wp:docPr id="5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52245" cy="285750"/>
                        </a:xfrm>
                        <a:prstGeom prst="rect">
                          <a:avLst/>
                        </a:prstGeom>
                        <a:noFill/>
                        <a:ln w="9525">
                          <a:noFill/>
                          <a:miter lim="800000"/>
                        </a:ln>
                      </wps:spPr>
                      <wps:txbx>
                        <w:txbxContent>
                          <w:p w14:paraId="640D512B">
                            <w:pPr>
                              <w:jc w:val="center"/>
                              <w:rPr>
                                <w:bCs/>
                                <w:sz w:val="24"/>
                                <w:szCs w:val="28"/>
                              </w:rPr>
                            </w:pPr>
                            <w:r>
                              <w:rPr>
                                <w:rFonts w:hint="eastAsia"/>
                                <w:bCs/>
                                <w:sz w:val="24"/>
                                <w:szCs w:val="28"/>
                              </w:rPr>
                              <w:t>扩建1#洗选车间2</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29.4pt;margin-top:243.05pt;height:22.5pt;width:114.35pt;z-index:251709440;mso-width-relative:page;mso-height-relative:page;" filled="f" stroked="f" coordsize="21600,21600" o:gfxdata="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u&#10;E+yi2AAAAAsBAAAPAAAAAAAAAAEAIAAAACIAAABkcnMvZG93bnJldi54bWxQSwECFAAUAAAACACH&#10;TuJABHcwMSQCAAAqBAAADgAAAAAAAAABACAAAAAnAQAAZHJzL2Uyb0RvYy54bWxQSwUGAAAAAAYA&#10;BgBZAQAAvQUAAAAA&#10;">
                <v:fill on="f" focussize="0,0"/>
                <v:stroke on="f" miterlimit="8" joinstyle="miter"/>
                <v:imagedata o:title=""/>
                <o:lock v:ext="edit" aspectratio="f"/>
                <v:textbox>
                  <w:txbxContent>
                    <w:p w14:paraId="640D512B">
                      <w:pPr>
                        <w:jc w:val="center"/>
                        <w:rPr>
                          <w:bCs/>
                          <w:sz w:val="24"/>
                          <w:szCs w:val="28"/>
                        </w:rPr>
                      </w:pPr>
                      <w:r>
                        <w:rPr>
                          <w:rFonts w:hint="eastAsia"/>
                          <w:bCs/>
                          <w:sz w:val="24"/>
                          <w:szCs w:val="28"/>
                        </w:rPr>
                        <w:t>扩建1#洗选车间2</w:t>
                      </w:r>
                    </w:p>
                  </w:txbxContent>
                </v:textbox>
              </v:shape>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708416" behindDoc="0" locked="0" layoutInCell="1" allowOverlap="1">
                <wp:simplePos x="0" y="0"/>
                <wp:positionH relativeFrom="column">
                  <wp:posOffset>1273810</wp:posOffset>
                </wp:positionH>
                <wp:positionV relativeFrom="paragraph">
                  <wp:posOffset>2319020</wp:posOffset>
                </wp:positionV>
                <wp:extent cx="1327150" cy="285750"/>
                <wp:effectExtent l="0" t="0" r="0" b="0"/>
                <wp:wrapNone/>
                <wp:docPr id="5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27150" cy="285750"/>
                        </a:xfrm>
                        <a:prstGeom prst="rect">
                          <a:avLst/>
                        </a:prstGeom>
                        <a:noFill/>
                        <a:ln w="9525">
                          <a:noFill/>
                          <a:miter lim="800000"/>
                        </a:ln>
                      </wps:spPr>
                      <wps:txbx>
                        <w:txbxContent>
                          <w:p w14:paraId="09C738E3">
                            <w:pPr>
                              <w:jc w:val="center"/>
                              <w:rPr>
                                <w:bCs/>
                                <w:sz w:val="24"/>
                                <w:szCs w:val="28"/>
                              </w:rPr>
                            </w:pPr>
                            <w:r>
                              <w:rPr>
                                <w:rFonts w:hint="eastAsia"/>
                                <w:bCs/>
                                <w:sz w:val="24"/>
                                <w:szCs w:val="28"/>
                              </w:rPr>
                              <w:t>扩建1#洗选车间</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00.3pt;margin-top:182.6pt;height:22.5pt;width:104.5pt;z-index:251708416;mso-width-relative:page;mso-height-relative:page;" filled="f" stroked="f" coordsize="21600,21600" o:gfxdata="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MNvHN9YA&#10;AAALAQAADwAAAAAAAAABACAAAAAiAAAAZHJzL2Rvd25yZXYueG1sUEsBAhQAFAAAAAgAh07iQDbZ&#10;jmEhAgAAKgQAAA4AAAAAAAAAAQAgAAAAJQEAAGRycy9lMm9Eb2MueG1sUEsFBgAAAAAGAAYAWQEA&#10;ALgFAAAAAA==&#10;">
                <v:fill on="f" focussize="0,0"/>
                <v:stroke on="f" miterlimit="8" joinstyle="miter"/>
                <v:imagedata o:title=""/>
                <o:lock v:ext="edit" aspectratio="f"/>
                <v:textbox>
                  <w:txbxContent>
                    <w:p w14:paraId="09C738E3">
                      <w:pPr>
                        <w:jc w:val="center"/>
                        <w:rPr>
                          <w:bCs/>
                          <w:sz w:val="24"/>
                          <w:szCs w:val="28"/>
                        </w:rPr>
                      </w:pPr>
                      <w:r>
                        <w:rPr>
                          <w:rFonts w:hint="eastAsia"/>
                          <w:bCs/>
                          <w:sz w:val="24"/>
                          <w:szCs w:val="28"/>
                        </w:rPr>
                        <w:t>扩建1#洗选车间</w:t>
                      </w:r>
                    </w:p>
                  </w:txbxContent>
                </v:textbox>
              </v:shape>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707392" behindDoc="0" locked="0" layoutInCell="1" allowOverlap="1">
                <wp:simplePos x="0" y="0"/>
                <wp:positionH relativeFrom="column">
                  <wp:posOffset>2054860</wp:posOffset>
                </wp:positionH>
                <wp:positionV relativeFrom="paragraph">
                  <wp:posOffset>1739900</wp:posOffset>
                </wp:positionV>
                <wp:extent cx="1327150" cy="285750"/>
                <wp:effectExtent l="0" t="0" r="0" b="0"/>
                <wp:wrapNone/>
                <wp:docPr id="5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27150" cy="285750"/>
                        </a:xfrm>
                        <a:prstGeom prst="rect">
                          <a:avLst/>
                        </a:prstGeom>
                        <a:noFill/>
                        <a:ln w="9525">
                          <a:noFill/>
                          <a:miter lim="800000"/>
                        </a:ln>
                      </wps:spPr>
                      <wps:txbx>
                        <w:txbxContent>
                          <w:p w14:paraId="00A7FED4">
                            <w:pPr>
                              <w:jc w:val="center"/>
                              <w:rPr>
                                <w:bCs/>
                                <w:sz w:val="24"/>
                                <w:szCs w:val="28"/>
                              </w:rPr>
                            </w:pPr>
                            <w:r>
                              <w:rPr>
                                <w:rFonts w:hint="eastAsia"/>
                                <w:bCs/>
                                <w:sz w:val="24"/>
                                <w:szCs w:val="28"/>
                              </w:rPr>
                              <w:t>1#洗选车间</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61.8pt;margin-top:137pt;height:22.5pt;width:104.5pt;z-index:251707392;mso-width-relative:page;mso-height-relative:page;" filled="f" stroked="f" coordsize="21600,21600" o:gfxdata="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FyuBm&#10;2AAAAAsBAAAPAAAAAAAAAAEAIAAAACIAAABkcnMvZG93bnJldi54bWxQSwECFAAUAAAACACHTuJA&#10;QV5OpCECAAAqBAAADgAAAAAAAAABACAAAAAnAQAAZHJzL2Uyb0RvYy54bWxQSwUGAAAAAAYABgBZ&#10;AQAAugUAAAAA&#10;">
                <v:fill on="f" focussize="0,0"/>
                <v:stroke on="f" miterlimit="8" joinstyle="miter"/>
                <v:imagedata o:title=""/>
                <o:lock v:ext="edit" aspectratio="f"/>
                <v:textbox>
                  <w:txbxContent>
                    <w:p w14:paraId="00A7FED4">
                      <w:pPr>
                        <w:jc w:val="center"/>
                        <w:rPr>
                          <w:bCs/>
                          <w:sz w:val="24"/>
                          <w:szCs w:val="28"/>
                        </w:rPr>
                      </w:pPr>
                      <w:r>
                        <w:rPr>
                          <w:rFonts w:hint="eastAsia"/>
                          <w:bCs/>
                          <w:sz w:val="24"/>
                          <w:szCs w:val="28"/>
                        </w:rPr>
                        <w:t>1#洗选车间</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7063740</wp:posOffset>
                </wp:positionH>
                <wp:positionV relativeFrom="paragraph">
                  <wp:posOffset>4451350</wp:posOffset>
                </wp:positionV>
                <wp:extent cx="269875" cy="134620"/>
                <wp:effectExtent l="0" t="0" r="15875" b="17780"/>
                <wp:wrapNone/>
                <wp:docPr id="46" name="矩形 46"/>
                <wp:cNvGraphicFramePr/>
                <a:graphic xmlns:a="http://schemas.openxmlformats.org/drawingml/2006/main">
                  <a:graphicData uri="http://schemas.microsoft.com/office/word/2010/wordprocessingShape">
                    <wps:wsp>
                      <wps:cNvSpPr/>
                      <wps:spPr>
                        <a:xfrm>
                          <a:off x="0" y="0"/>
                          <a:ext cx="269875" cy="1346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6.2pt;margin-top:350.5pt;height:10.6pt;width:21.25pt;z-index:251704320;v-text-anchor:middle;mso-width-relative:page;mso-height-relative:page;" filled="f" stroked="t" coordsize="21600,21600" o:gfxdata="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vCLb82AAAAA0BAAAPAAAAAAAAAAEAIAAAACIAAABkcnMvZG93bnJldi54&#10;bWxQSwECFAAUAAAACACHTuJAFKK202wCAADMBAAADgAAAAAAAAABACAAAAAnAQAAZHJzL2Uyb0Rv&#10;Yy54bWxQSwUGAAAAAAYABgBZAQAABQYAAAAA&#10;">
                <v:fill on="f" focussize="0,0"/>
                <v:stroke weight="1pt" color="#FF0000 [3204]" miterlimit="8" joinstyle="miter"/>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7063105</wp:posOffset>
                </wp:positionH>
                <wp:positionV relativeFrom="paragraph">
                  <wp:posOffset>4669790</wp:posOffset>
                </wp:positionV>
                <wp:extent cx="269875" cy="134620"/>
                <wp:effectExtent l="0" t="0" r="15875" b="17780"/>
                <wp:wrapNone/>
                <wp:docPr id="47" name="矩形 47"/>
                <wp:cNvGraphicFramePr/>
                <a:graphic xmlns:a="http://schemas.openxmlformats.org/drawingml/2006/main">
                  <a:graphicData uri="http://schemas.microsoft.com/office/word/2010/wordprocessingShape">
                    <wps:wsp>
                      <wps:cNvSpPr/>
                      <wps:spPr>
                        <a:xfrm>
                          <a:off x="0" y="0"/>
                          <a:ext cx="269875" cy="134620"/>
                        </a:xfrm>
                        <a:prstGeom prst="rect">
                          <a:avLst/>
                        </a:prstGeom>
                        <a:noFill/>
                        <a:ln>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6.15pt;margin-top:367.7pt;height:10.6pt;width:21.25pt;z-index:251705344;v-text-anchor:middle;mso-width-relative:page;mso-height-relative:page;" filled="f" stroked="t" coordsize="21600,21600" o:gfxdata="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zg8ynt0AAAANAQAADwAAAAAAAAABACAAAAAiAAAAZHJzL2Rv&#10;d25yZXYueG1sUEsBAhQAFAAAAAgAh07iQOPkcU1uAgAAzAQAAA4AAAAAAAAAAQAgAAAALAEAAGRy&#10;cy9lMm9Eb2MueG1sUEsFBgAAAAAGAAYAWQEAAAwGAAAAAA==&#10;">
                <v:fill on="f" focussize="0,0"/>
                <v:stroke weight="1pt" color="#FF00FF [3204]" miterlimit="8" joinstyle="miter"/>
                <v:imagedata o:title=""/>
                <o:lock v:ext="edit" aspectratio="f"/>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7057390</wp:posOffset>
                </wp:positionH>
                <wp:positionV relativeFrom="paragraph">
                  <wp:posOffset>4895215</wp:posOffset>
                </wp:positionV>
                <wp:extent cx="269875" cy="134620"/>
                <wp:effectExtent l="0" t="0" r="15875" b="17780"/>
                <wp:wrapNone/>
                <wp:docPr id="48" name="矩形 48"/>
                <wp:cNvGraphicFramePr/>
                <a:graphic xmlns:a="http://schemas.openxmlformats.org/drawingml/2006/main">
                  <a:graphicData uri="http://schemas.microsoft.com/office/word/2010/wordprocessingShape">
                    <wps:wsp>
                      <wps:cNvSpPr/>
                      <wps:spPr>
                        <a:xfrm>
                          <a:off x="0" y="0"/>
                          <a:ext cx="269875" cy="1346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5.7pt;margin-top:385.45pt;height:10.6pt;width:21.25pt;z-index:251706368;v-text-anchor:middle;mso-width-relative:page;mso-height-relative:page;" filled="f" stroked="t" coordsize="21600,21600" o:gfxdata="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soA8nZAAAADQEAAA8AAAAAAAAAAQAgAAAAIgAAAGRycy9kb3ducmV2LnhtbFBL&#10;AQIUABQAAAAIAIdO4kD0gmTCZwIAAMwEAAAOAAAAAAAAAAEAIAAAACgBAABkcnMvZTJvRG9jLnht&#10;bFBLBQYAAAAABgAGAFkBAAABBgAAAAA=&#10;">
                <v:fill on="f" focussize="0,0"/>
                <v:stroke weight="1pt" color="#000000 [3213]" miterlimit="8" joinstyle="miter"/>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6960870</wp:posOffset>
                </wp:positionH>
                <wp:positionV relativeFrom="paragraph">
                  <wp:posOffset>4039870</wp:posOffset>
                </wp:positionV>
                <wp:extent cx="1783080" cy="1259205"/>
                <wp:effectExtent l="0" t="0" r="26670" b="17780"/>
                <wp:wrapNone/>
                <wp:docPr id="4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783080" cy="1259053"/>
                        </a:xfrm>
                        <a:prstGeom prst="rect">
                          <a:avLst/>
                        </a:prstGeom>
                        <a:solidFill>
                          <a:srgbClr val="FFFFFF"/>
                        </a:solidFill>
                        <a:ln w="12700">
                          <a:solidFill>
                            <a:srgbClr val="000000"/>
                          </a:solidFill>
                          <a:miter lim="800000"/>
                        </a:ln>
                      </wps:spPr>
                      <wps:txbx>
                        <w:txbxContent>
                          <w:p w14:paraId="72B9C7CD">
                            <w:pPr>
                              <w:spacing w:line="480" w:lineRule="exact"/>
                              <w:jc w:val="center"/>
                              <w:rPr>
                                <w:b/>
                                <w:sz w:val="24"/>
                              </w:rPr>
                            </w:pPr>
                            <w:r>
                              <w:rPr>
                                <w:rFonts w:hint="eastAsia"/>
                                <w:b/>
                                <w:sz w:val="24"/>
                              </w:rPr>
                              <w:t>图  例</w:t>
                            </w:r>
                          </w:p>
                          <w:p w14:paraId="4414195C">
                            <w:pPr>
                              <w:spacing w:line="360" w:lineRule="exact"/>
                              <w:ind w:firstLine="527" w:firstLineChars="250"/>
                              <w:rPr>
                                <w:b/>
                              </w:rPr>
                            </w:pPr>
                            <w:r>
                              <w:rPr>
                                <w:rFonts w:hint="eastAsia"/>
                                <w:b/>
                              </w:rPr>
                              <w:t>项目所在厂区边界</w:t>
                            </w:r>
                          </w:p>
                          <w:p w14:paraId="3AD5AAED">
                            <w:pPr>
                              <w:spacing w:line="360" w:lineRule="exact"/>
                              <w:ind w:firstLine="527" w:firstLineChars="250"/>
                              <w:rPr>
                                <w:b/>
                              </w:rPr>
                            </w:pPr>
                            <w:r>
                              <w:rPr>
                                <w:rFonts w:hint="eastAsia"/>
                                <w:b/>
                              </w:rPr>
                              <w:t>本次扩建</w:t>
                            </w:r>
                          </w:p>
                          <w:p w14:paraId="5E280CAB">
                            <w:pPr>
                              <w:spacing w:line="360" w:lineRule="exact"/>
                              <w:ind w:firstLine="527" w:firstLineChars="250"/>
                              <w:rPr>
                                <w:b/>
                              </w:rPr>
                            </w:pPr>
                            <w:r>
                              <w:rPr>
                                <w:rFonts w:hint="eastAsia"/>
                                <w:b/>
                              </w:rPr>
                              <w:t>厂区现有建筑</w:t>
                            </w:r>
                          </w:p>
                          <w:p w14:paraId="612D1E27">
                            <w:r>
                              <w:rPr>
                                <w:rFonts w:hint="eastAsia"/>
                              </w:rPr>
                              <w:t>比例尺1：2000</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548.1pt;margin-top:318.1pt;height:99.15pt;width:140.4pt;z-index:251703296;mso-width-relative:page;mso-height-relative:page;" fillcolor="#FFFFFF" filled="t" stroked="t" coordsize="21600,21600" o:gfxdata="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c4BEN0AAAANAQAADwAAAAAAAAABACAAAAAiAAAA&#10;ZHJzL2Rvd25yZXYueG1sUEsBAhQAFAAAAAgAh07iQI2semY7AgAAfgQAAA4AAAAAAAAAAQAgAAAA&#10;LAEAAGRycy9lMm9Eb2MueG1sUEsFBgAAAAAGAAYAWQEAANkFAAAAAA==&#10;">
                <v:fill on="t" focussize="0,0"/>
                <v:stroke weight="1pt" color="#000000" miterlimit="8" joinstyle="miter"/>
                <v:imagedata o:title=""/>
                <o:lock v:ext="edit" aspectratio="f"/>
                <v:textbox>
                  <w:txbxContent>
                    <w:p w14:paraId="72B9C7CD">
                      <w:pPr>
                        <w:spacing w:line="480" w:lineRule="exact"/>
                        <w:jc w:val="center"/>
                        <w:rPr>
                          <w:b/>
                          <w:sz w:val="24"/>
                        </w:rPr>
                      </w:pPr>
                      <w:r>
                        <w:rPr>
                          <w:rFonts w:hint="eastAsia"/>
                          <w:b/>
                          <w:sz w:val="24"/>
                        </w:rPr>
                        <w:t>图  例</w:t>
                      </w:r>
                    </w:p>
                    <w:p w14:paraId="4414195C">
                      <w:pPr>
                        <w:spacing w:line="360" w:lineRule="exact"/>
                        <w:ind w:firstLine="527" w:firstLineChars="250"/>
                        <w:rPr>
                          <w:b/>
                        </w:rPr>
                      </w:pPr>
                      <w:r>
                        <w:rPr>
                          <w:rFonts w:hint="eastAsia"/>
                          <w:b/>
                        </w:rPr>
                        <w:t>项目所在厂区边界</w:t>
                      </w:r>
                    </w:p>
                    <w:p w14:paraId="3AD5AAED">
                      <w:pPr>
                        <w:spacing w:line="360" w:lineRule="exact"/>
                        <w:ind w:firstLine="527" w:firstLineChars="250"/>
                        <w:rPr>
                          <w:b/>
                        </w:rPr>
                      </w:pPr>
                      <w:r>
                        <w:rPr>
                          <w:rFonts w:hint="eastAsia"/>
                          <w:b/>
                        </w:rPr>
                        <w:t>本次扩建</w:t>
                      </w:r>
                    </w:p>
                    <w:p w14:paraId="5E280CAB">
                      <w:pPr>
                        <w:spacing w:line="360" w:lineRule="exact"/>
                        <w:ind w:firstLine="527" w:firstLineChars="250"/>
                        <w:rPr>
                          <w:b/>
                        </w:rPr>
                      </w:pPr>
                      <w:r>
                        <w:rPr>
                          <w:rFonts w:hint="eastAsia"/>
                          <w:b/>
                        </w:rPr>
                        <w:t>厂区现有建筑</w:t>
                      </w:r>
                    </w:p>
                    <w:p w14:paraId="612D1E27">
                      <w:r>
                        <w:rPr>
                          <w:rFonts w:hint="eastAsia"/>
                        </w:rPr>
                        <w:t>比例尺1：2000</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7592060</wp:posOffset>
                </wp:positionH>
                <wp:positionV relativeFrom="paragraph">
                  <wp:posOffset>2803525</wp:posOffset>
                </wp:positionV>
                <wp:extent cx="161290" cy="875665"/>
                <wp:effectExtent l="19050" t="0" r="29845" b="38735"/>
                <wp:wrapNone/>
                <wp:docPr id="44" name="任意多边形 44"/>
                <wp:cNvGraphicFramePr/>
                <a:graphic xmlns:a="http://schemas.openxmlformats.org/drawingml/2006/main">
                  <a:graphicData uri="http://schemas.microsoft.com/office/word/2010/wordprocessingShape">
                    <wps:wsp>
                      <wps:cNvSpPr/>
                      <wps:spPr>
                        <a:xfrm>
                          <a:off x="0" y="0"/>
                          <a:ext cx="160986" cy="875764"/>
                        </a:xfrm>
                        <a:custGeom>
                          <a:avLst/>
                          <a:gdLst>
                            <a:gd name="connsiteX0" fmla="*/ 32197 w 160986"/>
                            <a:gd name="connsiteY0" fmla="*/ 0 h 875764"/>
                            <a:gd name="connsiteX1" fmla="*/ 154546 w 160986"/>
                            <a:gd name="connsiteY1" fmla="*/ 12879 h 875764"/>
                            <a:gd name="connsiteX2" fmla="*/ 160986 w 160986"/>
                            <a:gd name="connsiteY2" fmla="*/ 875764 h 875764"/>
                            <a:gd name="connsiteX3" fmla="*/ 0 w 160986"/>
                            <a:gd name="connsiteY3" fmla="*/ 850006 h 875764"/>
                            <a:gd name="connsiteX4" fmla="*/ 32197 w 160986"/>
                            <a:gd name="connsiteY4" fmla="*/ 0 h 8757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0986" h="875764">
                              <a:moveTo>
                                <a:pt x="32197" y="0"/>
                              </a:moveTo>
                              <a:lnTo>
                                <a:pt x="154546" y="12879"/>
                              </a:lnTo>
                              <a:cubicBezTo>
                                <a:pt x="156693" y="300507"/>
                                <a:pt x="158839" y="588136"/>
                                <a:pt x="160986" y="875764"/>
                              </a:cubicBezTo>
                              <a:lnTo>
                                <a:pt x="0" y="850006"/>
                              </a:lnTo>
                              <a:lnTo>
                                <a:pt x="32197" y="0"/>
                              </a:lnTo>
                              <a:close/>
                            </a:path>
                          </a:pathLst>
                        </a:custGeom>
                        <a:noFill/>
                        <a:ln>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597.8pt;margin-top:220.75pt;height:68.95pt;width:12.7pt;z-index:251702272;v-text-anchor:middle;mso-width-relative:page;mso-height-relative:page;" filled="f" stroked="t" coordsize="160986,875764" o:gfxdata="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OA7TVfbAAAADQEAAA8AAAAAAAAAAQAgAAAAIgAAAGRycy9kb3ducmV2&#10;LnhtbFBLAQIUABQAAAAIAIdO4kDku3gYwQMAAJ8JAAAOAAAAAAAAAAEAIAAAACoBAABkcnMvZTJv&#10;RG9jLnhtbFBLBQYAAAAABgAGAFkBAABdBwAAAAA=&#10;" path="m32197,0l154546,12879c156693,300507,158839,588136,160986,875764l0,850006,32197,0xe">
                <v:path o:connectlocs="32197,0;154546,12879;160986,875764;0,850006;32197,0" o:connectangles="0,0,0,0,0"/>
                <v:fill on="f" focussize="0,0"/>
                <v:stroke weight="1pt" color="#FF00FF [3204]" miterlimit="8" joinstyle="miter"/>
                <v:imagedata o:title=""/>
                <o:lock v:ext="edit" aspectratio="f"/>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4719955</wp:posOffset>
                </wp:positionH>
                <wp:positionV relativeFrom="paragraph">
                  <wp:posOffset>1592580</wp:posOffset>
                </wp:positionV>
                <wp:extent cx="2530475" cy="2041525"/>
                <wp:effectExtent l="19050" t="0" r="41275" b="35560"/>
                <wp:wrapNone/>
                <wp:docPr id="43" name="任意多边形 43"/>
                <wp:cNvGraphicFramePr/>
                <a:graphic xmlns:a="http://schemas.openxmlformats.org/drawingml/2006/main">
                  <a:graphicData uri="http://schemas.microsoft.com/office/word/2010/wordprocessingShape">
                    <wps:wsp>
                      <wps:cNvSpPr/>
                      <wps:spPr>
                        <a:xfrm>
                          <a:off x="0" y="0"/>
                          <a:ext cx="2530475" cy="2041424"/>
                        </a:xfrm>
                        <a:custGeom>
                          <a:avLst/>
                          <a:gdLst>
                            <a:gd name="connsiteX0" fmla="*/ 45076 w 2530844"/>
                            <a:gd name="connsiteY0" fmla="*/ 0 h 2041764"/>
                            <a:gd name="connsiteX1" fmla="*/ 2530844 w 2530844"/>
                            <a:gd name="connsiteY1" fmla="*/ 206166 h 2041764"/>
                            <a:gd name="connsiteX2" fmla="*/ 2492571 w 2530844"/>
                            <a:gd name="connsiteY2" fmla="*/ 2041764 h 2041764"/>
                            <a:gd name="connsiteX3" fmla="*/ 0 w 2530844"/>
                            <a:gd name="connsiteY3" fmla="*/ 1873876 h 2041764"/>
                            <a:gd name="connsiteX4" fmla="*/ 45076 w 2530844"/>
                            <a:gd name="connsiteY4" fmla="*/ 0 h 20417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30844" h="2041764">
                              <a:moveTo>
                                <a:pt x="45076" y="0"/>
                              </a:moveTo>
                              <a:lnTo>
                                <a:pt x="2530844" y="206166"/>
                              </a:lnTo>
                              <a:lnTo>
                                <a:pt x="2492571" y="2041764"/>
                              </a:lnTo>
                              <a:lnTo>
                                <a:pt x="0" y="1873876"/>
                              </a:lnTo>
                              <a:lnTo>
                                <a:pt x="45076" y="0"/>
                              </a:lnTo>
                              <a:close/>
                            </a:path>
                          </a:pathLst>
                        </a:custGeom>
                        <a:noFill/>
                        <a:ln w="19050">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371.65pt;margin-top:125.4pt;height:160.75pt;width:199.25pt;z-index:251701248;v-text-anchor:middle;mso-width-relative:page;mso-height-relative:page;" filled="f" stroked="t" coordsize="2530844,2041764" o:gfxdata="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" path="m45076,0l2530844,206166,2492571,2041764,0,1873876,45076,0xe">
                <v:path o:connectlocs="45069,0;2530475,206131;2492207,2041424;0,1873563;45069,0" o:connectangles="0,0,0,0,0"/>
                <v:fill on="f" focussize="0,0"/>
                <v:stroke weight="1.5pt" color="#FF00FF [3204]" miterlimit="8" joinstyle="miter"/>
                <v:imagedata o:title=""/>
                <o:lock v:ext="edit" aspectratio="f"/>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753110</wp:posOffset>
                </wp:positionH>
                <wp:positionV relativeFrom="paragraph">
                  <wp:posOffset>1103630</wp:posOffset>
                </wp:positionV>
                <wp:extent cx="7143750" cy="2686050"/>
                <wp:effectExtent l="19050" t="0" r="19050" b="38100"/>
                <wp:wrapNone/>
                <wp:docPr id="32" name="任意多边形 32"/>
                <wp:cNvGraphicFramePr/>
                <a:graphic xmlns:a="http://schemas.openxmlformats.org/drawingml/2006/main">
                  <a:graphicData uri="http://schemas.microsoft.com/office/word/2010/wordprocessingShape">
                    <wps:wsp>
                      <wps:cNvSpPr/>
                      <wps:spPr>
                        <a:xfrm>
                          <a:off x="0" y="0"/>
                          <a:ext cx="7143750" cy="2686050"/>
                        </a:xfrm>
                        <a:custGeom>
                          <a:avLst/>
                          <a:gdLst>
                            <a:gd name="connsiteX0" fmla="*/ 180975 w 7143750"/>
                            <a:gd name="connsiteY0" fmla="*/ 0 h 2686050"/>
                            <a:gd name="connsiteX1" fmla="*/ 6485720 w 7143750"/>
                            <a:gd name="connsiteY1" fmla="*/ 379927 h 2686050"/>
                            <a:gd name="connsiteX2" fmla="*/ 6810375 w 7143750"/>
                            <a:gd name="connsiteY2" fmla="*/ 1676400 h 2686050"/>
                            <a:gd name="connsiteX3" fmla="*/ 7143750 w 7143750"/>
                            <a:gd name="connsiteY3" fmla="*/ 1695450 h 2686050"/>
                            <a:gd name="connsiteX4" fmla="*/ 7143750 w 7143750"/>
                            <a:gd name="connsiteY4" fmla="*/ 2686050 h 2686050"/>
                            <a:gd name="connsiteX5" fmla="*/ 828675 w 7143750"/>
                            <a:gd name="connsiteY5" fmla="*/ 2381250 h 2686050"/>
                            <a:gd name="connsiteX6" fmla="*/ 0 w 7143750"/>
                            <a:gd name="connsiteY6" fmla="*/ 428625 h 2686050"/>
                            <a:gd name="connsiteX7" fmla="*/ 180975 w 7143750"/>
                            <a:gd name="connsiteY7" fmla="*/ 0 h 2686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143750" h="2686050">
                              <a:moveTo>
                                <a:pt x="180975" y="0"/>
                              </a:moveTo>
                              <a:lnTo>
                                <a:pt x="6485720" y="379927"/>
                              </a:lnTo>
                              <a:lnTo>
                                <a:pt x="6810375" y="1676400"/>
                              </a:lnTo>
                              <a:lnTo>
                                <a:pt x="7143750" y="1695450"/>
                              </a:lnTo>
                              <a:lnTo>
                                <a:pt x="7143750" y="2686050"/>
                              </a:lnTo>
                              <a:lnTo>
                                <a:pt x="828675" y="2381250"/>
                              </a:lnTo>
                              <a:lnTo>
                                <a:pt x="0" y="428625"/>
                              </a:lnTo>
                              <a:lnTo>
                                <a:pt x="180975" y="0"/>
                              </a:lnTo>
                              <a:close/>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59.3pt;margin-top:86.9pt;height:211.5pt;width:562.5pt;z-index:251695104;v-text-anchor:middle;mso-width-relative:page;mso-height-relative:page;" filled="f" stroked="t" coordsize="7143750,2686050" o:gfxdata="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" path="m180975,0l6485720,379927,6810375,1676400,7143750,1695450,7143750,2686050,828675,2381250,0,428625,180975,0xe">
                <v:path o:connectlocs="180975,0;6485720,379927;6810375,1676400;7143750,1695450;7143750,2686050;828675,2381250;0,428625;180975,0" o:connectangles="0,0,0,0,0,0,0,0"/>
                <v:fill on="f" focussize="0,0"/>
                <v:stroke weight="1.5pt" color="#FF0000 [3204]" miterlimit="8" joinstyle="miter"/>
                <v:imagedata o:title=""/>
                <o:lock v:ext="edit" aspectratio="f"/>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4365625</wp:posOffset>
                </wp:positionH>
                <wp:positionV relativeFrom="paragraph">
                  <wp:posOffset>1579880</wp:posOffset>
                </wp:positionV>
                <wp:extent cx="360680" cy="1326515"/>
                <wp:effectExtent l="19050" t="0" r="40005" b="26035"/>
                <wp:wrapNone/>
                <wp:docPr id="42" name="任意多边形 42"/>
                <wp:cNvGraphicFramePr/>
                <a:graphic xmlns:a="http://schemas.openxmlformats.org/drawingml/2006/main">
                  <a:graphicData uri="http://schemas.microsoft.com/office/word/2010/wordprocessingShape">
                    <wps:wsp>
                      <wps:cNvSpPr/>
                      <wps:spPr>
                        <a:xfrm>
                          <a:off x="0" y="0"/>
                          <a:ext cx="360608" cy="1326524"/>
                        </a:xfrm>
                        <a:custGeom>
                          <a:avLst/>
                          <a:gdLst>
                            <a:gd name="connsiteX0" fmla="*/ 32197 w 360608"/>
                            <a:gd name="connsiteY0" fmla="*/ 0 h 1326524"/>
                            <a:gd name="connsiteX1" fmla="*/ 360608 w 360608"/>
                            <a:gd name="connsiteY1" fmla="*/ 0 h 1326524"/>
                            <a:gd name="connsiteX2" fmla="*/ 315532 w 360608"/>
                            <a:gd name="connsiteY2" fmla="*/ 1326524 h 1326524"/>
                            <a:gd name="connsiteX3" fmla="*/ 0 w 360608"/>
                            <a:gd name="connsiteY3" fmla="*/ 1326524 h 1326524"/>
                            <a:gd name="connsiteX4" fmla="*/ 32197 w 360608"/>
                            <a:gd name="connsiteY4" fmla="*/ 0 h 132652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0608" h="1326524">
                              <a:moveTo>
                                <a:pt x="32197" y="0"/>
                              </a:moveTo>
                              <a:lnTo>
                                <a:pt x="360608" y="0"/>
                              </a:lnTo>
                              <a:lnTo>
                                <a:pt x="315532" y="1326524"/>
                              </a:lnTo>
                              <a:lnTo>
                                <a:pt x="0" y="1326524"/>
                              </a:lnTo>
                              <a:lnTo>
                                <a:pt x="32197" y="0"/>
                              </a:lnTo>
                              <a:close/>
                            </a:path>
                          </a:pathLst>
                        </a:custGeom>
                        <a:noFill/>
                        <a:ln w="19050">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343.75pt;margin-top:124.4pt;height:104.45pt;width:28.4pt;z-index:251700224;v-text-anchor:middle;mso-width-relative:page;mso-height-relative:page;" filled="f" stroked="t" coordsize="360608,1326524" o:gfxdata="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" path="m32197,0l360608,0,315532,1326524,0,1326524,32197,0xe">
                <v:path o:connectlocs="32197,0;360608,0;315532,1326524;0,1326524;32197,0" o:connectangles="0,0,0,0,0"/>
                <v:fill on="f" focussize="0,0"/>
                <v:stroke weight="1.5pt" color="#FF00FF [3204]" miterlimit="8" joinstyle="miter"/>
                <v:imagedata o:title=""/>
                <o:lock v:ext="edit" aspectratio="f"/>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1558290</wp:posOffset>
                </wp:positionH>
                <wp:positionV relativeFrom="paragraph">
                  <wp:posOffset>2623185</wp:posOffset>
                </wp:positionV>
                <wp:extent cx="1229995" cy="199390"/>
                <wp:effectExtent l="19050" t="0" r="27940" b="29210"/>
                <wp:wrapNone/>
                <wp:docPr id="35" name="任意多边形 35"/>
                <wp:cNvGraphicFramePr/>
                <a:graphic xmlns:a="http://schemas.openxmlformats.org/drawingml/2006/main">
                  <a:graphicData uri="http://schemas.microsoft.com/office/word/2010/wordprocessingShape">
                    <wps:wsp>
                      <wps:cNvSpPr/>
                      <wps:spPr>
                        <a:xfrm>
                          <a:off x="0" y="0"/>
                          <a:ext cx="1229932" cy="199623"/>
                        </a:xfrm>
                        <a:custGeom>
                          <a:avLst/>
                          <a:gdLst>
                            <a:gd name="connsiteX0" fmla="*/ 19318 w 1229932"/>
                            <a:gd name="connsiteY0" fmla="*/ 0 h 199623"/>
                            <a:gd name="connsiteX1" fmla="*/ 1229932 w 1229932"/>
                            <a:gd name="connsiteY1" fmla="*/ 38606 h 199623"/>
                            <a:gd name="connsiteX2" fmla="*/ 1229932 w 1229932"/>
                            <a:gd name="connsiteY2" fmla="*/ 199623 h 199623"/>
                            <a:gd name="connsiteX3" fmla="*/ 0 w 1229932"/>
                            <a:gd name="connsiteY3" fmla="*/ 154547 h 199623"/>
                            <a:gd name="connsiteX4" fmla="*/ 19318 w 1229932"/>
                            <a:gd name="connsiteY4" fmla="*/ 0 h 1996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9932" h="199623">
                              <a:moveTo>
                                <a:pt x="19318" y="0"/>
                              </a:moveTo>
                              <a:lnTo>
                                <a:pt x="1229932" y="38606"/>
                              </a:lnTo>
                              <a:lnTo>
                                <a:pt x="1229932" y="199623"/>
                              </a:lnTo>
                              <a:lnTo>
                                <a:pt x="0" y="154547"/>
                              </a:lnTo>
                              <a:lnTo>
                                <a:pt x="19318"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22.7pt;margin-top:206.55pt;height:15.7pt;width:96.85pt;z-index:251697152;v-text-anchor:middle;mso-width-relative:page;mso-height-relative:page;" filled="f" stroked="t" coordsize="1229932,199623" o:gfxdata="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" path="m19318,0l1229932,38606,1229932,199623,0,154547,19318,0xe">
                <v:path o:connectlocs="19318,0;1229932,38606;1229932,199623;0,154547;19318,0" o:connectangles="0,0,0,0,0"/>
                <v:fill on="f" focussize="0,0"/>
                <v:stroke weight="1.5pt" color="#000000 [3213]" miterlimit="8" joinstyle="miter"/>
                <v:imagedata o:title=""/>
                <o:lock v:ext="edit" aspectratio="f"/>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1275080</wp:posOffset>
                </wp:positionH>
                <wp:positionV relativeFrom="paragraph">
                  <wp:posOffset>1483360</wp:posOffset>
                </wp:positionV>
                <wp:extent cx="3091180" cy="1429385"/>
                <wp:effectExtent l="19050" t="0" r="33655" b="37465"/>
                <wp:wrapNone/>
                <wp:docPr id="34" name="任意多边形 34"/>
                <wp:cNvGraphicFramePr/>
                <a:graphic xmlns:a="http://schemas.openxmlformats.org/drawingml/2006/main">
                  <a:graphicData uri="http://schemas.microsoft.com/office/word/2010/wordprocessingShape">
                    <wps:wsp>
                      <wps:cNvSpPr/>
                      <wps:spPr>
                        <a:xfrm>
                          <a:off x="0" y="0"/>
                          <a:ext cx="3090930" cy="1429555"/>
                        </a:xfrm>
                        <a:custGeom>
                          <a:avLst/>
                          <a:gdLst>
                            <a:gd name="connsiteX0" fmla="*/ 19319 w 3090930"/>
                            <a:gd name="connsiteY0" fmla="*/ 0 h 1429555"/>
                            <a:gd name="connsiteX1" fmla="*/ 965916 w 3090930"/>
                            <a:gd name="connsiteY1" fmla="*/ 32197 h 1429555"/>
                            <a:gd name="connsiteX2" fmla="*/ 978795 w 3090930"/>
                            <a:gd name="connsiteY2" fmla="*/ 32197 h 1429555"/>
                            <a:gd name="connsiteX3" fmla="*/ 972355 w 3090930"/>
                            <a:gd name="connsiteY3" fmla="*/ 141667 h 1429555"/>
                            <a:gd name="connsiteX4" fmla="*/ 1616299 w 3090930"/>
                            <a:gd name="connsiteY4" fmla="*/ 154546 h 1429555"/>
                            <a:gd name="connsiteX5" fmla="*/ 1629178 w 3090930"/>
                            <a:gd name="connsiteY5" fmla="*/ 32197 h 1429555"/>
                            <a:gd name="connsiteX6" fmla="*/ 3090930 w 3090930"/>
                            <a:gd name="connsiteY6" fmla="*/ 109470 h 1429555"/>
                            <a:gd name="connsiteX7" fmla="*/ 3058733 w 3090930"/>
                            <a:gd name="connsiteY7" fmla="*/ 1410236 h 1429555"/>
                            <a:gd name="connsiteX8" fmla="*/ 3052293 w 3090930"/>
                            <a:gd name="connsiteY8" fmla="*/ 1429555 h 1429555"/>
                            <a:gd name="connsiteX9" fmla="*/ 1590541 w 3090930"/>
                            <a:gd name="connsiteY9" fmla="*/ 1390918 h 1429555"/>
                            <a:gd name="connsiteX10" fmla="*/ 1616299 w 3090930"/>
                            <a:gd name="connsiteY10" fmla="*/ 804929 h 1429555"/>
                            <a:gd name="connsiteX11" fmla="*/ 0 w 3090930"/>
                            <a:gd name="connsiteY11" fmla="*/ 753414 h 1429555"/>
                            <a:gd name="connsiteX12" fmla="*/ 19319 w 3090930"/>
                            <a:gd name="connsiteY12" fmla="*/ 0 h 14295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090930" h="1429555">
                              <a:moveTo>
                                <a:pt x="19319" y="0"/>
                              </a:moveTo>
                              <a:lnTo>
                                <a:pt x="965916" y="32197"/>
                              </a:lnTo>
                              <a:lnTo>
                                <a:pt x="978795" y="32197"/>
                              </a:lnTo>
                              <a:lnTo>
                                <a:pt x="972355" y="141667"/>
                              </a:lnTo>
                              <a:lnTo>
                                <a:pt x="1616299" y="154546"/>
                              </a:lnTo>
                              <a:lnTo>
                                <a:pt x="1629178" y="32197"/>
                              </a:lnTo>
                              <a:lnTo>
                                <a:pt x="3090930" y="109470"/>
                              </a:lnTo>
                              <a:lnTo>
                                <a:pt x="3058733" y="1410236"/>
                              </a:lnTo>
                              <a:lnTo>
                                <a:pt x="3052293" y="1429555"/>
                              </a:lnTo>
                              <a:lnTo>
                                <a:pt x="1590541" y="1390918"/>
                              </a:lnTo>
                              <a:lnTo>
                                <a:pt x="1616299" y="804929"/>
                              </a:lnTo>
                              <a:lnTo>
                                <a:pt x="0" y="753414"/>
                              </a:lnTo>
                              <a:lnTo>
                                <a:pt x="19319"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00.4pt;margin-top:116.8pt;height:112.55pt;width:243.4pt;z-index:251696128;v-text-anchor:middle;mso-width-relative:page;mso-height-relative:page;" filled="f" stroked="t" coordsize="3090930,1429555" o:gfxdata="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" path="m19319,0l965916,32197,978795,32197,972355,141667,1616299,154546,1629178,32197,3090930,109470,3058733,1410236,3052293,1429555,1590541,1390918,1616299,804929,0,753414,19319,0xe">
                <v:path o:connectlocs="19319,0;965916,32197;978795,32197;972355,141667;1616299,154546;1629178,32197;3090930,109470;3058733,1410236;3052293,1429555;1590541,1390918;1616299,804929;0,753414;19319,0" o:connectangles="0,0,0,0,0,0,0,0,0,0,0,0,0"/>
                <v:fill on="f" focussize="0,0"/>
                <v:stroke weight="1.5pt" color="#000000 [3213]" miterlimit="8" joinstyle="miter"/>
                <v:imagedata o:title=""/>
                <o:lock v:ext="edit" aspectratio="f"/>
              </v:shape>
            </w:pict>
          </mc:Fallback>
        </mc:AlternateContent>
      </w:r>
      <w:r>
        <w:drawing>
          <wp:anchor distT="0" distB="0" distL="114300" distR="114300" simplePos="0" relativeHeight="251673600" behindDoc="0" locked="0" layoutInCell="1" allowOverlap="1">
            <wp:simplePos x="0" y="0"/>
            <wp:positionH relativeFrom="column">
              <wp:posOffset>7954645</wp:posOffset>
            </wp:positionH>
            <wp:positionV relativeFrom="paragraph">
              <wp:posOffset>62865</wp:posOffset>
            </wp:positionV>
            <wp:extent cx="802640" cy="826135"/>
            <wp:effectExtent l="19050" t="19050" r="16510" b="12065"/>
            <wp:wrapNone/>
            <wp:docPr id="1964654260" name="图片 68756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54260" name="图片 687566939"/>
                    <pic:cNvPicPr>
                      <a:picLocks noChangeAspect="1"/>
                    </pic:cNvPicPr>
                  </pic:nvPicPr>
                  <pic:blipFill>
                    <a:blip r:embed="rId20" cstate="email"/>
                    <a:srcRect/>
                    <a:stretch>
                      <a:fillRect/>
                    </a:stretch>
                  </pic:blipFill>
                  <pic:spPr>
                    <a:xfrm>
                      <a:off x="0" y="0"/>
                      <a:ext cx="802640" cy="826135"/>
                    </a:xfrm>
                    <a:prstGeom prst="rect">
                      <a:avLst/>
                    </a:prstGeom>
                    <a:noFill/>
                    <a:ln w="19050">
                      <a:solidFill>
                        <a:srgbClr val="000000"/>
                      </a:solidFill>
                      <a:miter lim="800000"/>
                      <a:headEnd/>
                      <a:tailEnd/>
                    </a:ln>
                  </pic:spPr>
                </pic:pic>
              </a:graphicData>
            </a:graphic>
          </wp:anchor>
        </w:drawing>
      </w:r>
      <w:r>
        <mc:AlternateContent>
          <mc:Choice Requires="wps">
            <w:drawing>
              <wp:anchor distT="0" distB="0" distL="114300" distR="114300" simplePos="0" relativeHeight="251694080" behindDoc="0" locked="0" layoutInCell="1" allowOverlap="1">
                <wp:simplePos x="0" y="0"/>
                <wp:positionH relativeFrom="column">
                  <wp:posOffset>8890</wp:posOffset>
                </wp:positionH>
                <wp:positionV relativeFrom="paragraph">
                  <wp:posOffset>57785</wp:posOffset>
                </wp:positionV>
                <wp:extent cx="8743950" cy="5238750"/>
                <wp:effectExtent l="0" t="0" r="19050" b="19050"/>
                <wp:wrapNone/>
                <wp:docPr id="30" name="矩形 30"/>
                <wp:cNvGraphicFramePr/>
                <a:graphic xmlns:a="http://schemas.openxmlformats.org/drawingml/2006/main">
                  <a:graphicData uri="http://schemas.microsoft.com/office/word/2010/wordprocessingShape">
                    <wps:wsp>
                      <wps:cNvSpPr/>
                      <wps:spPr>
                        <a:xfrm>
                          <a:off x="0" y="0"/>
                          <a:ext cx="8743950" cy="5238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7pt;margin-top:4.55pt;height:412.5pt;width:688.5pt;z-index:251694080;v-text-anchor:middle;mso-width-relative:page;mso-height-relative:page;" filled="f" stroked="t" coordsize="21600,21600" o:gfxdata="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Hz7uo3WAAAACAEAAA8AAAAAAAAAAQAgAAAAIgAAAGRycy9kb3ducmV2LnhtbFBLAQIU&#10;ABQAAAAIAIdO4kCC96WFZwIAAM4EAAAOAAAAAAAAAAEAIAAAACUBAABkcnMvZTJvRG9jLnhtbFBL&#10;BQYAAAAABgAGAFkBAAD+BQAAAAA=&#10;">
                <v:fill on="f" focussize="0,0"/>
                <v:stroke weight="1pt" color="#000000 [3213]" miterlimit="8" joinstyle="miter"/>
                <v:imagedata o:title=""/>
                <o:lock v:ext="edit" aspectratio="f"/>
              </v:rect>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674624" behindDoc="0" locked="0" layoutInCell="1" allowOverlap="1">
                <wp:simplePos x="0" y="0"/>
                <wp:positionH relativeFrom="column">
                  <wp:posOffset>3466465</wp:posOffset>
                </wp:positionH>
                <wp:positionV relativeFrom="paragraph">
                  <wp:posOffset>5293995</wp:posOffset>
                </wp:positionV>
                <wp:extent cx="1924050" cy="285750"/>
                <wp:effectExtent l="0" t="0" r="0" b="0"/>
                <wp:wrapNone/>
                <wp:docPr id="17524960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24050" cy="285750"/>
                        </a:xfrm>
                        <a:prstGeom prst="rect">
                          <a:avLst/>
                        </a:prstGeom>
                        <a:noFill/>
                        <a:ln w="9525">
                          <a:noFill/>
                          <a:miter lim="800000"/>
                        </a:ln>
                      </wps:spPr>
                      <wps:txbx>
                        <w:txbxContent>
                          <w:p w14:paraId="58029513">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全厂平面布置图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2.95pt;margin-top:416.85pt;height:22.5pt;width:151.5pt;z-index:251674624;mso-width-relative:page;mso-height-relative:page;" filled="f" stroked="f" coordsize="21600,21600" o:gfxdata="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GOSc3YAAAACwEAAA8AAAAAAAAAAQAgAAAAIgAAAGRycy9kb3ducmV2LnhtbFBLAQIUABQAAAAI&#10;AIdO4kBVuZkhJgIAADEEAAAOAAAAAAAAAAEAIAAAACcBAABkcnMvZTJvRG9jLnhtbFBLBQYAAAAA&#10;BgAGAFkBAAC/BQAAAAA=&#10;">
                <v:fill on="f" focussize="0,0"/>
                <v:stroke on="f" miterlimit="8" joinstyle="miter"/>
                <v:imagedata o:title=""/>
                <o:lock v:ext="edit" aspectratio="f"/>
                <v:textbox>
                  <w:txbxContent>
                    <w:p w14:paraId="58029513">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全厂平面布置图</w:t>
                      </w:r>
                    </w:p>
                  </w:txbxContent>
                </v:textbox>
              </v:shape>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672576" behindDoc="0" locked="0" layoutInCell="1" allowOverlap="1">
                <wp:simplePos x="0" y="0"/>
                <wp:positionH relativeFrom="column">
                  <wp:posOffset>2056765</wp:posOffset>
                </wp:positionH>
                <wp:positionV relativeFrom="paragraph">
                  <wp:posOffset>6939915</wp:posOffset>
                </wp:positionV>
                <wp:extent cx="1895475" cy="285750"/>
                <wp:effectExtent l="0" t="0" r="0" b="0"/>
                <wp:wrapNone/>
                <wp:docPr id="198299774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95475" cy="285750"/>
                        </a:xfrm>
                        <a:prstGeom prst="rect">
                          <a:avLst/>
                        </a:prstGeom>
                        <a:noFill/>
                        <a:ln w="9525">
                          <a:noFill/>
                          <a:miter lim="800000"/>
                        </a:ln>
                      </wps:spPr>
                      <wps:txbx>
                        <w:txbxContent>
                          <w:p w14:paraId="0DA33520">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项目平面布置图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61.95pt;margin-top:546.45pt;height:22.5pt;width:149.25pt;z-index:251672576;mso-width-relative:page;mso-height-relative:page;" filled="f" stroked="f" coordsize="21600,21600" o:gfxdata="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liadkAAAANAQAADwAAAAAAAAABACAAAAAiAAAAZHJzL2Rvd25yZXYueG1sUEsBAhQA&#10;FAAAAAgAh07iQH27vMAqAgAAMgQAAA4AAAAAAAAAAQAgAAAAKAEAAGRycy9lMm9Eb2MueG1sUEsF&#10;BgAAAAAGAAYAWQEAAMQFAAAAAA==&#10;">
                <v:fill on="f" focussize="0,0"/>
                <v:stroke on="f" miterlimit="8" joinstyle="miter"/>
                <v:imagedata o:title=""/>
                <o:lock v:ext="edit" aspectratio="f"/>
                <v:textbox>
                  <w:txbxContent>
                    <w:p w14:paraId="0DA33520">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项目平面布置图</w:t>
                      </w:r>
                    </w:p>
                  </w:txbxContent>
                </v:textbox>
              </v:shape>
            </w:pict>
          </mc:Fallback>
        </mc:AlternateContent>
      </w:r>
    </w:p>
    <w:p w14:paraId="3E515A4D"/>
    <w:p w14:paraId="5118D47B"/>
    <w:p w14:paraId="1A7C4245"/>
    <w:p w14:paraId="0BC2AC31"/>
    <w:p w14:paraId="458C81F3"/>
    <w:p w14:paraId="67D2A9E9"/>
    <w:p w14:paraId="0000D1E9"/>
    <w:p w14:paraId="48A72696"/>
    <w:p w14:paraId="0E7CF139"/>
    <w:p w14:paraId="2235EA56"/>
    <w:p w14:paraId="6BA87B29"/>
    <w:p w14:paraId="26029690"/>
    <w:p w14:paraId="07F4F2C9"/>
    <w:p w14:paraId="73542462"/>
    <w:p w14:paraId="2C91A735"/>
    <w:p w14:paraId="4E0D6183"/>
    <w:p w14:paraId="630A8FDE"/>
    <w:p w14:paraId="52F047D9"/>
    <w:p w14:paraId="05CB16FF"/>
    <w:p w14:paraId="3140395E"/>
    <w:p w14:paraId="522C6368"/>
    <w:p w14:paraId="7005C0C3"/>
    <w:p w14:paraId="2E4D5D75"/>
    <w:p w14:paraId="0AF2E278"/>
    <w:p w14:paraId="199E0C60"/>
    <w:p w14:paraId="1B6C0FC4"/>
    <w:p w14:paraId="41C74640"/>
    <w:p w14:paraId="59C4FFC4"/>
    <w:p w14:paraId="7F0A5459"/>
    <w:p w14:paraId="1C97C592"/>
    <w:p w14:paraId="28A3B2A6"/>
    <w:p w14:paraId="4F004FD9"/>
    <w:p w14:paraId="1630989E"/>
    <w:p w14:paraId="3B73C784"/>
    <w:p w14:paraId="172B4FF2"/>
    <w:p w14:paraId="1A6CBAED">
      <w:pPr>
        <w:tabs>
          <w:tab w:val="left" w:pos="8715"/>
        </w:tabs>
        <w:sectPr>
          <w:pgSz w:w="16838" w:h="11906" w:orient="landscape"/>
          <w:pgMar w:top="1304" w:right="1531" w:bottom="1304" w:left="1531" w:header="851" w:footer="851" w:gutter="0"/>
          <w:cols w:space="720" w:num="1"/>
          <w:docGrid w:linePitch="312" w:charSpace="0"/>
        </w:sectPr>
      </w:pPr>
      <w:r>
        <w:tab/>
      </w:r>
    </w:p>
    <w:p w14:paraId="590DF632">
      <w:pPr>
        <w:tabs>
          <w:tab w:val="left" w:pos="8715"/>
        </w:tabs>
        <w:jc w:val="center"/>
        <w:rPr>
          <w:b/>
        </w:rPr>
      </w:pPr>
      <w:r>
        <w:rPr>
          <w:rFonts w:ascii="等线" w:hAnsi="等线" w:eastAsia="等线"/>
          <w:sz w:val="22"/>
        </w:rPr>
        <mc:AlternateContent>
          <mc:Choice Requires="wps">
            <w:drawing>
              <wp:anchor distT="0" distB="0" distL="114300" distR="114300" simplePos="0" relativeHeight="251723776" behindDoc="0" locked="0" layoutInCell="1" allowOverlap="1">
                <wp:simplePos x="0" y="0"/>
                <wp:positionH relativeFrom="column">
                  <wp:posOffset>1903095</wp:posOffset>
                </wp:positionH>
                <wp:positionV relativeFrom="paragraph">
                  <wp:posOffset>2458085</wp:posOffset>
                </wp:positionV>
                <wp:extent cx="913130" cy="290830"/>
                <wp:effectExtent l="0" t="19050" r="153670" b="13970"/>
                <wp:wrapNone/>
                <wp:docPr id="37" name="圆角矩形标注 37"/>
                <wp:cNvGraphicFramePr/>
                <a:graphic xmlns:a="http://schemas.openxmlformats.org/drawingml/2006/main">
                  <a:graphicData uri="http://schemas.microsoft.com/office/word/2010/wordprocessingShape">
                    <wps:wsp>
                      <wps:cNvSpPr/>
                      <wps:spPr>
                        <a:xfrm>
                          <a:off x="0" y="0"/>
                          <a:ext cx="913130" cy="290830"/>
                        </a:xfrm>
                        <a:prstGeom prst="wedgeRoundRectCallout">
                          <a:avLst>
                            <a:gd name="adj1" fmla="val 62721"/>
                            <a:gd name="adj2" fmla="val -2048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8A48D5">
                            <w:pPr>
                              <w:jc w:val="center"/>
                              <w:rPr>
                                <w:b/>
                                <w:color w:val="FF0000"/>
                              </w:rPr>
                            </w:pPr>
                            <w:r>
                              <w:rPr>
                                <w:rFonts w:hint="eastAsia"/>
                                <w:b/>
                                <w:color w:val="FF0000"/>
                                <w:highlight w:val="yellow"/>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149.85pt;margin-top:193.55pt;height:22.9pt;width:71.9pt;z-index:251723776;v-text-anchor:middle;mso-width-relative:page;mso-height-relative:page;" filled="f" stroked="t" coordsize="21600,21600" o:gfxdata="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CTC/qdwAAAALAQAA&#10;DwAAAAAAAAABACAAAAAiAAAAZHJzL2Rvd25yZXYueG1sUEsBAhQAFAAAAAgAh07iQLgSGQHAAgAA&#10;agUAAA4AAAAAAAAAAQAgAAAAKwEAAGRycy9lMm9Eb2MueG1sUEsFBgAAAAAGAAYAWQEAAF0GAAAA&#10;AA==&#10;" adj="24348,6376,14400">
                <v:fill on="f" focussize="0,0"/>
                <v:stroke weight="1pt" color="#FF0000 [3204]" miterlimit="8" joinstyle="miter"/>
                <v:imagedata o:title=""/>
                <o:lock v:ext="edit" aspectratio="f"/>
                <v:textbox>
                  <w:txbxContent>
                    <w:p w14:paraId="318A48D5">
                      <w:pPr>
                        <w:jc w:val="center"/>
                        <w:rPr>
                          <w:b/>
                          <w:color w:val="FF0000"/>
                        </w:rPr>
                      </w:pPr>
                      <w:r>
                        <w:rPr>
                          <w:rFonts w:hint="eastAsia"/>
                          <w:b/>
                          <w:color w:val="FF0000"/>
                          <w:highlight w:val="yellow"/>
                        </w:rPr>
                        <w:t>项目位置</w:t>
                      </w:r>
                    </w:p>
                  </w:txbxContent>
                </v:textbox>
              </v:shape>
            </w:pict>
          </mc:Fallback>
        </mc:AlternateContent>
      </w:r>
      <w:r>
        <w:rPr>
          <w:rFonts w:ascii="等线" w:hAnsi="等线" w:eastAsia="等线"/>
          <w:sz w:val="22"/>
        </w:rPr>
        <mc:AlternateContent>
          <mc:Choice Requires="wps">
            <w:drawing>
              <wp:anchor distT="0" distB="0" distL="114300" distR="114300" simplePos="0" relativeHeight="251722752" behindDoc="0" locked="0" layoutInCell="1" allowOverlap="1">
                <wp:simplePos x="0" y="0"/>
                <wp:positionH relativeFrom="column">
                  <wp:posOffset>2940050</wp:posOffset>
                </wp:positionH>
                <wp:positionV relativeFrom="paragraph">
                  <wp:posOffset>2510155</wp:posOffset>
                </wp:positionV>
                <wp:extent cx="145415" cy="81280"/>
                <wp:effectExtent l="0" t="0" r="26035" b="13970"/>
                <wp:wrapNone/>
                <wp:docPr id="36" name="矩形 36"/>
                <wp:cNvGraphicFramePr/>
                <a:graphic xmlns:a="http://schemas.openxmlformats.org/drawingml/2006/main">
                  <a:graphicData uri="http://schemas.microsoft.com/office/word/2010/wordprocessingShape">
                    <wps:wsp>
                      <wps:cNvSpPr/>
                      <wps:spPr>
                        <a:xfrm>
                          <a:off x="0" y="0"/>
                          <a:ext cx="145605" cy="8153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1.5pt;margin-top:197.65pt;height:6.4pt;width:11.45pt;z-index:251722752;v-text-anchor:middle;mso-width-relative:page;mso-height-relative:page;" filled="f" stroked="t" coordsize="21600,21600" o:gfxdata="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ISO3oLZAAAACwEAAA8AAAAAAAAAAQAgAAAAIgAAAGRycy9kb3ducmV2Lnht&#10;bFBLAQIUABQAAAAIAIdO4kAO1RGPagIAAMsEAAAOAAAAAAAAAAEAIAAAACgBAABkcnMvZTJvRG9j&#10;LnhtbFBLBQYAAAAABgAGAFkBAAAEBgAAAAA=&#10;">
                <v:fill on="f" focussize="0,0"/>
                <v:stroke weight="1pt" color="#FF0000 [3204]" miterlimit="8" joinstyle="miter"/>
                <v:imagedata o:title=""/>
                <o:lock v:ext="edit" aspectratio="f"/>
              </v:rect>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721728" behindDoc="0" locked="0" layoutInCell="1" allowOverlap="1">
                <wp:simplePos x="0" y="0"/>
                <wp:positionH relativeFrom="column">
                  <wp:posOffset>1847850</wp:posOffset>
                </wp:positionH>
                <wp:positionV relativeFrom="paragraph">
                  <wp:posOffset>8333740</wp:posOffset>
                </wp:positionV>
                <wp:extent cx="3057525" cy="285750"/>
                <wp:effectExtent l="0" t="0" r="0" b="0"/>
                <wp:wrapNone/>
                <wp:docPr id="3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57525" cy="285750"/>
                        </a:xfrm>
                        <a:prstGeom prst="rect">
                          <a:avLst/>
                        </a:prstGeom>
                        <a:noFill/>
                        <a:ln w="9525">
                          <a:noFill/>
                          <a:miter lim="800000"/>
                        </a:ln>
                      </wps:spPr>
                      <wps:txbx>
                        <w:txbxContent>
                          <w:p w14:paraId="23017C18">
                            <w:pPr>
                              <w:rPr>
                                <w:b/>
                                <w:bCs/>
                                <w:sz w:val="24"/>
                                <w:szCs w:val="28"/>
                              </w:rPr>
                            </w:pPr>
                            <w:r>
                              <w:rPr>
                                <w:b/>
                                <w:bCs/>
                                <w:sz w:val="24"/>
                                <w:szCs w:val="28"/>
                              </w:rPr>
                              <w:t>附图</w:t>
                            </w:r>
                            <w:r>
                              <w:rPr>
                                <w:rFonts w:hint="eastAsia"/>
                                <w:b/>
                                <w:bCs/>
                                <w:sz w:val="24"/>
                                <w:szCs w:val="28"/>
                              </w:rPr>
                              <w:t xml:space="preserve">5   </w:t>
                            </w:r>
                            <w:r>
                              <w:rPr>
                                <w:b/>
                                <w:bCs/>
                                <w:sz w:val="24"/>
                                <w:szCs w:val="28"/>
                              </w:rPr>
                              <w:t xml:space="preserve"> </w:t>
                            </w:r>
                            <w:r>
                              <w:rPr>
                                <w:rFonts w:hint="eastAsia"/>
                                <w:b/>
                                <w:bCs/>
                                <w:sz w:val="24"/>
                                <w:szCs w:val="28"/>
                              </w:rPr>
                              <w:t>项目在园区中的位置关系图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45.5pt;margin-top:656.2pt;height:22.5pt;width:240.75pt;z-index:251721728;mso-width-relative:page;mso-height-relative:page;" filled="f" stroked="f" coordsize="21600,21600" o:gfxdata="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LZ/e&#10;cNkAAAANAQAADwAAAAAAAAABACAAAAAiAAAAZHJzL2Rvd25yZXYueG1sUEsBAhQAFAAAAAgAh07i&#10;QGl3O9QhAgAAKgQAAA4AAAAAAAAAAQAgAAAAKAEAAGRycy9lMm9Eb2MueG1sUEsFBgAAAAAGAAYA&#10;WQEAALsFAAAAAA==&#10;">
                <v:fill on="f" focussize="0,0"/>
                <v:stroke on="f" miterlimit="8" joinstyle="miter"/>
                <v:imagedata o:title=""/>
                <o:lock v:ext="edit" aspectratio="f"/>
                <v:textbox>
                  <w:txbxContent>
                    <w:p w14:paraId="23017C18">
                      <w:pPr>
                        <w:rPr>
                          <w:b/>
                          <w:bCs/>
                          <w:sz w:val="24"/>
                          <w:szCs w:val="28"/>
                        </w:rPr>
                      </w:pPr>
                      <w:r>
                        <w:rPr>
                          <w:b/>
                          <w:bCs/>
                          <w:sz w:val="24"/>
                          <w:szCs w:val="28"/>
                        </w:rPr>
                        <w:t>附图</w:t>
                      </w:r>
                      <w:r>
                        <w:rPr>
                          <w:rFonts w:hint="eastAsia"/>
                          <w:b/>
                          <w:bCs/>
                          <w:sz w:val="24"/>
                          <w:szCs w:val="28"/>
                        </w:rPr>
                        <w:t xml:space="preserve">5   </w:t>
                      </w:r>
                      <w:r>
                        <w:rPr>
                          <w:b/>
                          <w:bCs/>
                          <w:sz w:val="24"/>
                          <w:szCs w:val="28"/>
                        </w:rPr>
                        <w:t xml:space="preserve"> </w:t>
                      </w:r>
                      <w:r>
                        <w:rPr>
                          <w:rFonts w:hint="eastAsia"/>
                          <w:b/>
                          <w:bCs/>
                          <w:sz w:val="24"/>
                          <w:szCs w:val="28"/>
                        </w:rPr>
                        <w:t>项目在园区中的位置关系图</w:t>
                      </w:r>
                    </w:p>
                  </w:txbxContent>
                </v:textbox>
              </v:shape>
            </w:pict>
          </mc:Fallback>
        </mc:AlternateContent>
      </w:r>
      <w:r>
        <w:rPr>
          <w:b/>
        </w:rPr>
        <w:drawing>
          <wp:inline distT="0" distB="0" distL="0" distR="0">
            <wp:extent cx="5429250" cy="8265795"/>
            <wp:effectExtent l="19050" t="19050" r="19050" b="20955"/>
            <wp:docPr id="29" name="图片 29" descr="D:\xwechat_files\wxid_8148531485312_896c\temp\InputTemp\bb55257b-fff0-4404-b951-4ab76b7065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D:\xwechat_files\wxid_8148531485312_896c\temp\InputTemp\bb55257b-fff0-4404-b951-4ab76b70652d.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429250" cy="8266388"/>
                    </a:xfrm>
                    <a:prstGeom prst="rect">
                      <a:avLst/>
                    </a:prstGeom>
                    <a:noFill/>
                    <a:ln w="19050">
                      <a:solidFill>
                        <a:schemeClr val="tx1"/>
                      </a:solidFill>
                    </a:ln>
                  </pic:spPr>
                </pic:pic>
              </a:graphicData>
            </a:graphic>
          </wp:inline>
        </w:drawing>
      </w:r>
    </w:p>
    <w:sectPr>
      <w:pgSz w:w="11906" w:h="16838"/>
      <w:pgMar w:top="1531" w:right="1304" w:bottom="1531" w:left="1304"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88C18B-4AC5-4FB4-8181-27B63937C9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0000000000000000000"/>
    <w:charset w:val="86"/>
    <w:family w:val="modern"/>
    <w:pitch w:val="default"/>
    <w:sig w:usb0="00000000" w:usb1="00000000" w:usb2="00000010" w:usb3="00000000" w:csb0="00040000" w:csb1="00000000"/>
    <w:embedRegular r:id="rId2" w:fontKey="{82EE33A0-30EF-4009-938E-4C08683DB2A7}"/>
  </w:font>
  <w:font w:name="楷体">
    <w:panose1 w:val="02010609060101010101"/>
    <w:charset w:val="86"/>
    <w:family w:val="modern"/>
    <w:pitch w:val="default"/>
    <w:sig w:usb0="800002BF" w:usb1="38CF7CFA" w:usb2="00000016" w:usb3="00000000" w:csb0="00040001" w:csb1="00000000"/>
    <w:embedRegular r:id="rId3" w:fontKey="{467D9EA8-4D18-4228-906B-541F9AD4B2D7}"/>
  </w:font>
  <w:font w:name="Script">
    <w:altName w:val="Courier New"/>
    <w:panose1 w:val="00000000000000000000"/>
    <w:charset w:val="00"/>
    <w:family w:val="script"/>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細明體">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embedRegular r:id="rId4" w:fontKey="{BBBD9757-E24B-4D4C-960D-24CF83397848}"/>
  </w:font>
  <w:font w:name="仿宋_GB2312">
    <w:altName w:val="仿宋"/>
    <w:panose1 w:val="00000000000000000000"/>
    <w:charset w:val="86"/>
    <w:family w:val="modern"/>
    <w:pitch w:val="default"/>
    <w:sig w:usb0="00000000" w:usb1="00000000" w:usb2="00000010" w:usb3="00000000" w:csb0="00040000" w:csb1="00000000"/>
    <w:embedRegular r:id="rId5" w:fontKey="{720405A3-168E-4E15-AB8D-33685CF86591}"/>
  </w:font>
  <w:font w:name="仿宋">
    <w:panose1 w:val="02010609060101010101"/>
    <w:charset w:val="86"/>
    <w:family w:val="modern"/>
    <w:pitch w:val="default"/>
    <w:sig w:usb0="800002BF" w:usb1="38CF7CFA" w:usb2="00000016" w:usb3="00000000" w:csb0="00040001" w:csb1="00000000"/>
    <w:embedRegular r:id="rId6" w:fontKey="{F2933AE1-36A3-436F-A499-F0A542AD79DD}"/>
  </w:font>
  <w:font w:name="方正小标宋_GBK">
    <w:panose1 w:val="02000000000000000000"/>
    <w:charset w:val="86"/>
    <w:family w:val="script"/>
    <w:pitch w:val="default"/>
    <w:sig w:usb0="00000001" w:usb1="080E0000" w:usb2="00000000" w:usb3="00000000" w:csb0="00040000" w:csb1="00000000"/>
    <w:embedRegular r:id="rId7" w:fontKey="{D2C29AF3-1105-48F8-A1CB-8889EC68AB30}"/>
  </w:font>
  <w:font w:name="华文仿宋">
    <w:panose1 w:val="02010600040101010101"/>
    <w:charset w:val="86"/>
    <w:family w:val="auto"/>
    <w:pitch w:val="default"/>
    <w:sig w:usb0="00000287" w:usb1="080F0000" w:usb2="00000000" w:usb3="00000000" w:csb0="0004009F" w:csb1="DFD70000"/>
    <w:embedRegular r:id="rId8" w:fontKey="{BC40A6B8-89E5-4183-91B7-6797820D4637}"/>
  </w:font>
  <w:font w:name="Wingdings 2">
    <w:panose1 w:val="05020102010507070707"/>
    <w:charset w:val="02"/>
    <w:family w:val="roman"/>
    <w:pitch w:val="default"/>
    <w:sig w:usb0="00000000" w:usb1="00000000" w:usb2="00000000" w:usb3="00000000" w:csb0="80000000" w:csb1="00000000"/>
    <w:embedRegular r:id="rId9" w:fontKey="{7597C335-AE69-42A1-8805-8B5FB4E3C78E}"/>
  </w:font>
  <w:font w:name="Cambria Math">
    <w:panose1 w:val="02040503050406030204"/>
    <w:charset w:val="00"/>
    <w:family w:val="roman"/>
    <w:pitch w:val="default"/>
    <w:sig w:usb0="E00006FF" w:usb1="420024FF" w:usb2="02000000" w:usb3="00000000" w:csb0="2000019F" w:csb1="00000000"/>
    <w:embedRegular r:id="rId10" w:fontKey="{28C9C491-CA08-4E3A-A85C-8AEF7A516727}"/>
  </w:font>
  <w:font w:name="MS Mincho">
    <w:altName w:val="ＭＳ 明朝"/>
    <w:panose1 w:val="02020609040205080304"/>
    <w:charset w:val="80"/>
    <w:family w:val="modern"/>
    <w:pitch w:val="default"/>
    <w:sig w:usb0="E00002FF" w:usb1="6AC7FDFB" w:usb2="00000012" w:usb3="00000000" w:csb0="4002009F" w:csb1="DFD70000"/>
    <w:embedRegular r:id="rId11" w:fontKey="{B32850EC-D383-44EF-8F58-56E73459150C}"/>
  </w:font>
  <w:font w:name="PMingLiU-ExtB">
    <w:panose1 w:val="02020500000000000000"/>
    <w:charset w:val="88"/>
    <w:family w:val="auto"/>
    <w:pitch w:val="default"/>
    <w:sig w:usb0="8000002F" w:usb1="02000008" w:usb2="00000000" w:usb3="00000000" w:csb0="00100001" w:csb1="00000000"/>
  </w:font>
  <w:font w:name="WPSEMBED3">
    <w:panose1 w:val="02020609040205080304"/>
    <w:charset w:val="80"/>
    <w:family w:val="auto"/>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B898A">
    <w:pPr>
      <w:pStyle w:val="1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E3A05">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D2DC0">
    <w:pPr>
      <w:pStyle w:val="15"/>
      <w:jc w:val="center"/>
      <w:rPr>
        <w:sz w:val="22"/>
      </w:rPr>
    </w:pPr>
    <w:r>
      <w:rPr>
        <w:sz w:val="22"/>
      </w:rPr>
      <w:fldChar w:fldCharType="begin"/>
    </w:r>
    <w:r>
      <w:rPr>
        <w:sz w:val="22"/>
      </w:rPr>
      <w:instrText xml:space="preserve">PAGE   \* MERGEFORMAT</w:instrText>
    </w:r>
    <w:r>
      <w:rPr>
        <w:sz w:val="22"/>
      </w:rPr>
      <w:fldChar w:fldCharType="separate"/>
    </w:r>
    <w:r>
      <w:rPr>
        <w:sz w:val="22"/>
        <w:lang w:val="zh-CN"/>
      </w:rPr>
      <w:t>22</w:t>
    </w:r>
    <w:r>
      <w:rPr>
        <w:sz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3C860">
    <w:pPr>
      <w:pStyle w:val="15"/>
      <w:framePr w:wrap="around" w:vAnchor="text" w:hAnchor="page" w:x="5926" w:y="-119"/>
      <w:rPr>
        <w:rStyle w:val="31"/>
        <w:sz w:val="22"/>
      </w:rPr>
    </w:pPr>
    <w:r>
      <w:rPr>
        <w:sz w:val="22"/>
      </w:rPr>
      <w:fldChar w:fldCharType="begin"/>
    </w:r>
    <w:r>
      <w:rPr>
        <w:rStyle w:val="31"/>
        <w:sz w:val="22"/>
      </w:rPr>
      <w:instrText xml:space="preserve">PAGE  </w:instrText>
    </w:r>
    <w:r>
      <w:rPr>
        <w:sz w:val="22"/>
      </w:rPr>
      <w:fldChar w:fldCharType="separate"/>
    </w:r>
    <w:r>
      <w:rPr>
        <w:rStyle w:val="31"/>
        <w:sz w:val="22"/>
      </w:rPr>
      <w:t>28</w:t>
    </w:r>
    <w:r>
      <w:rPr>
        <w:sz w:val="22"/>
      </w:rPr>
      <w:fldChar w:fldCharType="end"/>
    </w:r>
  </w:p>
  <w:p w14:paraId="6573D667">
    <w:pPr>
      <w:pStyle w:val="1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36B22">
    <w:pPr>
      <w:pStyle w:val="15"/>
      <w:jc w:val="center"/>
      <w:rPr>
        <w:sz w:val="22"/>
      </w:rPr>
    </w:pPr>
    <w:r>
      <w:rPr>
        <w:sz w:val="22"/>
      </w:rPr>
      <w:fldChar w:fldCharType="begin"/>
    </w:r>
    <w:r>
      <w:rPr>
        <w:sz w:val="22"/>
      </w:rPr>
      <w:instrText xml:space="preserve">PAGE   \* MERGEFORMAT</w:instrText>
    </w:r>
    <w:r>
      <w:rPr>
        <w:sz w:val="22"/>
      </w:rPr>
      <w:fldChar w:fldCharType="separate"/>
    </w:r>
    <w:r>
      <w:rPr>
        <w:sz w:val="22"/>
        <w:lang w:val="zh-CN"/>
      </w:rPr>
      <w:t>27</w:t>
    </w:r>
    <w:r>
      <w:rPr>
        <w:sz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929603"/>
    </w:sdtPr>
    <w:sdtEndPr>
      <w:rPr>
        <w:sz w:val="22"/>
        <w:szCs w:val="24"/>
      </w:rPr>
    </w:sdtEndPr>
    <w:sdtContent>
      <w:p w14:paraId="4926E56E">
        <w:pPr>
          <w:pStyle w:val="15"/>
          <w:jc w:val="center"/>
          <w:rPr>
            <w:sz w:val="22"/>
            <w:szCs w:val="24"/>
          </w:rPr>
        </w:pPr>
        <w:r>
          <w:rPr>
            <w:sz w:val="22"/>
            <w:szCs w:val="24"/>
          </w:rPr>
          <w:fldChar w:fldCharType="begin"/>
        </w:r>
        <w:r>
          <w:rPr>
            <w:sz w:val="22"/>
            <w:szCs w:val="24"/>
          </w:rPr>
          <w:instrText xml:space="preserve">PAGE   \* MERGEFORMAT</w:instrText>
        </w:r>
        <w:r>
          <w:rPr>
            <w:sz w:val="22"/>
            <w:szCs w:val="24"/>
          </w:rPr>
          <w:fldChar w:fldCharType="separate"/>
        </w:r>
        <w:r>
          <w:rPr>
            <w:sz w:val="22"/>
            <w:szCs w:val="24"/>
            <w:lang w:val="zh-CN"/>
          </w:rPr>
          <w:t>54</w:t>
        </w:r>
        <w:r>
          <w:rPr>
            <w:sz w:val="22"/>
            <w:szCs w:val="24"/>
          </w:rPr>
          <w:fldChar w:fldCharType="end"/>
        </w:r>
      </w:p>
    </w:sdtContent>
  </w:sdt>
  <w:p w14:paraId="4687B872">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74079">
    <w:pPr>
      <w:pStyle w:val="15"/>
      <w:framePr w:wrap="around" w:vAnchor="text" w:hAnchor="page" w:x="5905" w:y="-301"/>
      <w:jc w:val="center"/>
      <w:rPr>
        <w:rStyle w:val="31"/>
        <w:sz w:val="22"/>
      </w:rPr>
    </w:pPr>
    <w:r>
      <w:rPr>
        <w:sz w:val="22"/>
      </w:rPr>
      <w:fldChar w:fldCharType="begin"/>
    </w:r>
    <w:r>
      <w:rPr>
        <w:rStyle w:val="31"/>
        <w:sz w:val="22"/>
      </w:rPr>
      <w:instrText xml:space="preserve">PAGE  </w:instrText>
    </w:r>
    <w:r>
      <w:rPr>
        <w:sz w:val="22"/>
      </w:rPr>
      <w:fldChar w:fldCharType="separate"/>
    </w:r>
    <w:r>
      <w:rPr>
        <w:rStyle w:val="31"/>
        <w:sz w:val="22"/>
      </w:rPr>
      <w:t>64</w:t>
    </w:r>
    <w:r>
      <w:rPr>
        <w:sz w:val="22"/>
      </w:rPr>
      <w:fldChar w:fldCharType="end"/>
    </w:r>
  </w:p>
  <w:p w14:paraId="36B08A3C">
    <w:pPr>
      <w:pStyle w:val="15"/>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1844D">
    <w:pPr>
      <w:pStyle w:val="15"/>
      <w:jc w:val="center"/>
      <w:rPr>
        <w:sz w:val="2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4513375"/>
    </w:sdtPr>
    <w:sdtEndPr>
      <w:rPr>
        <w:sz w:val="22"/>
        <w:szCs w:val="24"/>
      </w:rPr>
    </w:sdtEndPr>
    <w:sdtContent>
      <w:p w14:paraId="6A18737D">
        <w:pPr>
          <w:pStyle w:val="15"/>
          <w:jc w:val="center"/>
          <w:rPr>
            <w:sz w:val="22"/>
            <w:szCs w:val="24"/>
          </w:rPr>
        </w:pPr>
        <w:r>
          <w:rPr>
            <w:sz w:val="22"/>
            <w:szCs w:val="24"/>
          </w:rPr>
          <w:fldChar w:fldCharType="begin"/>
        </w:r>
        <w:r>
          <w:rPr>
            <w:sz w:val="22"/>
            <w:szCs w:val="24"/>
          </w:rPr>
          <w:instrText xml:space="preserve">PAGE   \* MERGEFORMAT</w:instrText>
        </w:r>
        <w:r>
          <w:rPr>
            <w:sz w:val="22"/>
            <w:szCs w:val="24"/>
          </w:rPr>
          <w:fldChar w:fldCharType="separate"/>
        </w:r>
        <w:r>
          <w:rPr>
            <w:sz w:val="22"/>
            <w:szCs w:val="24"/>
            <w:lang w:val="zh-CN"/>
          </w:rPr>
          <w:t>74</w:t>
        </w:r>
        <w:r>
          <w:rPr>
            <w:sz w:val="22"/>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C4782"/>
    <w:multiLevelType w:val="singleLevel"/>
    <w:tmpl w:val="952C4782"/>
    <w:lvl w:ilvl="0" w:tentative="0">
      <w:start w:val="1"/>
      <w:numFmt w:val="decimal"/>
      <w:suff w:val="nothing"/>
      <w:lvlText w:val="%1、"/>
      <w:lvlJc w:val="left"/>
    </w:lvl>
  </w:abstractNum>
  <w:abstractNum w:abstractNumId="1">
    <w:nsid w:val="993B9D57"/>
    <w:multiLevelType w:val="singleLevel"/>
    <w:tmpl w:val="993B9D57"/>
    <w:lvl w:ilvl="0" w:tentative="0">
      <w:start w:val="1"/>
      <w:numFmt w:val="decimal"/>
      <w:suff w:val="nothing"/>
      <w:lvlText w:val="%1）"/>
      <w:lvlJc w:val="left"/>
    </w:lvl>
  </w:abstractNum>
  <w:abstractNum w:abstractNumId="2">
    <w:nsid w:val="CD6D76FC"/>
    <w:multiLevelType w:val="singleLevel"/>
    <w:tmpl w:val="CD6D76FC"/>
    <w:lvl w:ilvl="0" w:tentative="0">
      <w:start w:val="3"/>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noPunctuationKerning w:val="1"/>
  <w:characterSpacingControl w:val="doNotCompres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jJhNzI1MTA5ZTFlMGI0ODYxZmU0NDQ0M2VhMTgifQ=="/>
  </w:docVars>
  <w:rsids>
    <w:rsidRoot w:val="00172A27"/>
    <w:rsid w:val="00001655"/>
    <w:rsid w:val="000037F6"/>
    <w:rsid w:val="00004684"/>
    <w:rsid w:val="0000567F"/>
    <w:rsid w:val="000060B3"/>
    <w:rsid w:val="000064B9"/>
    <w:rsid w:val="00006EAA"/>
    <w:rsid w:val="00010AE9"/>
    <w:rsid w:val="00011378"/>
    <w:rsid w:val="00011727"/>
    <w:rsid w:val="000124C7"/>
    <w:rsid w:val="00014542"/>
    <w:rsid w:val="000176BB"/>
    <w:rsid w:val="00022A9E"/>
    <w:rsid w:val="000257FA"/>
    <w:rsid w:val="000312AD"/>
    <w:rsid w:val="0003140E"/>
    <w:rsid w:val="00031F7A"/>
    <w:rsid w:val="00032827"/>
    <w:rsid w:val="00032D65"/>
    <w:rsid w:val="000356AA"/>
    <w:rsid w:val="00040983"/>
    <w:rsid w:val="00040B98"/>
    <w:rsid w:val="00041756"/>
    <w:rsid w:val="00042922"/>
    <w:rsid w:val="00042E9B"/>
    <w:rsid w:val="00042F2D"/>
    <w:rsid w:val="0004364B"/>
    <w:rsid w:val="00044451"/>
    <w:rsid w:val="000503A9"/>
    <w:rsid w:val="00051C5D"/>
    <w:rsid w:val="00052230"/>
    <w:rsid w:val="00054F16"/>
    <w:rsid w:val="000556CF"/>
    <w:rsid w:val="0005760D"/>
    <w:rsid w:val="00060970"/>
    <w:rsid w:val="00061B1F"/>
    <w:rsid w:val="00063255"/>
    <w:rsid w:val="00063A30"/>
    <w:rsid w:val="00065205"/>
    <w:rsid w:val="000669AC"/>
    <w:rsid w:val="0006746C"/>
    <w:rsid w:val="00067CE8"/>
    <w:rsid w:val="00070214"/>
    <w:rsid w:val="00071A6C"/>
    <w:rsid w:val="000733C4"/>
    <w:rsid w:val="00073F52"/>
    <w:rsid w:val="00074783"/>
    <w:rsid w:val="00074D1D"/>
    <w:rsid w:val="00075481"/>
    <w:rsid w:val="000766B1"/>
    <w:rsid w:val="000801DF"/>
    <w:rsid w:val="0008070B"/>
    <w:rsid w:val="000810AC"/>
    <w:rsid w:val="00081A02"/>
    <w:rsid w:val="00081B2B"/>
    <w:rsid w:val="00082231"/>
    <w:rsid w:val="00084055"/>
    <w:rsid w:val="00084199"/>
    <w:rsid w:val="000852B3"/>
    <w:rsid w:val="00085382"/>
    <w:rsid w:val="00085A5A"/>
    <w:rsid w:val="00087BCD"/>
    <w:rsid w:val="00092D38"/>
    <w:rsid w:val="0009377B"/>
    <w:rsid w:val="000952C6"/>
    <w:rsid w:val="0009534D"/>
    <w:rsid w:val="00096A4F"/>
    <w:rsid w:val="000A20C9"/>
    <w:rsid w:val="000A2357"/>
    <w:rsid w:val="000A4932"/>
    <w:rsid w:val="000A599B"/>
    <w:rsid w:val="000A6C5F"/>
    <w:rsid w:val="000B058F"/>
    <w:rsid w:val="000B2F0B"/>
    <w:rsid w:val="000B3391"/>
    <w:rsid w:val="000B4467"/>
    <w:rsid w:val="000B4DB9"/>
    <w:rsid w:val="000C09AC"/>
    <w:rsid w:val="000C0D67"/>
    <w:rsid w:val="000C1E41"/>
    <w:rsid w:val="000C2335"/>
    <w:rsid w:val="000C236A"/>
    <w:rsid w:val="000C34EA"/>
    <w:rsid w:val="000C3BEF"/>
    <w:rsid w:val="000C3D2E"/>
    <w:rsid w:val="000C573C"/>
    <w:rsid w:val="000C5FED"/>
    <w:rsid w:val="000C6957"/>
    <w:rsid w:val="000C6A29"/>
    <w:rsid w:val="000C767F"/>
    <w:rsid w:val="000D2BEB"/>
    <w:rsid w:val="000D315C"/>
    <w:rsid w:val="000D3AD2"/>
    <w:rsid w:val="000D3CFA"/>
    <w:rsid w:val="000D5A44"/>
    <w:rsid w:val="000D79D4"/>
    <w:rsid w:val="000E0167"/>
    <w:rsid w:val="000E1927"/>
    <w:rsid w:val="000E35DE"/>
    <w:rsid w:val="000E3ED2"/>
    <w:rsid w:val="000E5ABE"/>
    <w:rsid w:val="000F0DE2"/>
    <w:rsid w:val="000F1806"/>
    <w:rsid w:val="000F2740"/>
    <w:rsid w:val="000F3E3D"/>
    <w:rsid w:val="000F44BF"/>
    <w:rsid w:val="000F50CE"/>
    <w:rsid w:val="000F714C"/>
    <w:rsid w:val="00100310"/>
    <w:rsid w:val="001003A4"/>
    <w:rsid w:val="0010260D"/>
    <w:rsid w:val="00104F2B"/>
    <w:rsid w:val="00105A02"/>
    <w:rsid w:val="00110DD7"/>
    <w:rsid w:val="00112915"/>
    <w:rsid w:val="001133FB"/>
    <w:rsid w:val="001148E9"/>
    <w:rsid w:val="00114C9C"/>
    <w:rsid w:val="00115D7C"/>
    <w:rsid w:val="00116D7A"/>
    <w:rsid w:val="00122CF8"/>
    <w:rsid w:val="001247C3"/>
    <w:rsid w:val="00124CD7"/>
    <w:rsid w:val="0012527B"/>
    <w:rsid w:val="00125E63"/>
    <w:rsid w:val="00126C53"/>
    <w:rsid w:val="00131F42"/>
    <w:rsid w:val="0013276F"/>
    <w:rsid w:val="001327AF"/>
    <w:rsid w:val="00133AAC"/>
    <w:rsid w:val="00133FA7"/>
    <w:rsid w:val="001357F1"/>
    <w:rsid w:val="0013696F"/>
    <w:rsid w:val="001376AE"/>
    <w:rsid w:val="00137731"/>
    <w:rsid w:val="00140FA8"/>
    <w:rsid w:val="00141703"/>
    <w:rsid w:val="00142140"/>
    <w:rsid w:val="00142FEB"/>
    <w:rsid w:val="00143A2D"/>
    <w:rsid w:val="00143B83"/>
    <w:rsid w:val="00145A41"/>
    <w:rsid w:val="0014708A"/>
    <w:rsid w:val="00147B94"/>
    <w:rsid w:val="0015026A"/>
    <w:rsid w:val="00151675"/>
    <w:rsid w:val="001542E3"/>
    <w:rsid w:val="00154AFB"/>
    <w:rsid w:val="001553C8"/>
    <w:rsid w:val="00156A53"/>
    <w:rsid w:val="00157435"/>
    <w:rsid w:val="00162AE2"/>
    <w:rsid w:val="0016380F"/>
    <w:rsid w:val="001640F9"/>
    <w:rsid w:val="00164C89"/>
    <w:rsid w:val="00165A63"/>
    <w:rsid w:val="00165E3D"/>
    <w:rsid w:val="00166871"/>
    <w:rsid w:val="0016787C"/>
    <w:rsid w:val="00167A0E"/>
    <w:rsid w:val="00172A27"/>
    <w:rsid w:val="00172F7E"/>
    <w:rsid w:val="001731F7"/>
    <w:rsid w:val="0017504D"/>
    <w:rsid w:val="0017514E"/>
    <w:rsid w:val="00175E85"/>
    <w:rsid w:val="00176120"/>
    <w:rsid w:val="0017671A"/>
    <w:rsid w:val="00177422"/>
    <w:rsid w:val="001774A6"/>
    <w:rsid w:val="00177D44"/>
    <w:rsid w:val="00180070"/>
    <w:rsid w:val="00181E74"/>
    <w:rsid w:val="00183EAA"/>
    <w:rsid w:val="001841FF"/>
    <w:rsid w:val="00184590"/>
    <w:rsid w:val="00185072"/>
    <w:rsid w:val="00185224"/>
    <w:rsid w:val="0018687C"/>
    <w:rsid w:val="0018705C"/>
    <w:rsid w:val="001870D1"/>
    <w:rsid w:val="00187427"/>
    <w:rsid w:val="0018781E"/>
    <w:rsid w:val="0018796B"/>
    <w:rsid w:val="00190402"/>
    <w:rsid w:val="0019092A"/>
    <w:rsid w:val="00190A74"/>
    <w:rsid w:val="00190CA7"/>
    <w:rsid w:val="001915DA"/>
    <w:rsid w:val="0019262D"/>
    <w:rsid w:val="00192CB1"/>
    <w:rsid w:val="00193B27"/>
    <w:rsid w:val="00193D59"/>
    <w:rsid w:val="00195B45"/>
    <w:rsid w:val="00196444"/>
    <w:rsid w:val="00196622"/>
    <w:rsid w:val="001A1115"/>
    <w:rsid w:val="001A144D"/>
    <w:rsid w:val="001A1B35"/>
    <w:rsid w:val="001A3DF8"/>
    <w:rsid w:val="001A3F64"/>
    <w:rsid w:val="001A48A2"/>
    <w:rsid w:val="001A50E8"/>
    <w:rsid w:val="001A5BD3"/>
    <w:rsid w:val="001A5E62"/>
    <w:rsid w:val="001A6F61"/>
    <w:rsid w:val="001A7089"/>
    <w:rsid w:val="001B2657"/>
    <w:rsid w:val="001B42DC"/>
    <w:rsid w:val="001B4311"/>
    <w:rsid w:val="001B5247"/>
    <w:rsid w:val="001B565E"/>
    <w:rsid w:val="001B5A05"/>
    <w:rsid w:val="001B72B8"/>
    <w:rsid w:val="001B7E81"/>
    <w:rsid w:val="001C066E"/>
    <w:rsid w:val="001C4BD1"/>
    <w:rsid w:val="001C5609"/>
    <w:rsid w:val="001C69B3"/>
    <w:rsid w:val="001D3A6E"/>
    <w:rsid w:val="001D3B83"/>
    <w:rsid w:val="001D3D60"/>
    <w:rsid w:val="001D4A0E"/>
    <w:rsid w:val="001D4C79"/>
    <w:rsid w:val="001D4C7E"/>
    <w:rsid w:val="001D5595"/>
    <w:rsid w:val="001D6E84"/>
    <w:rsid w:val="001D7874"/>
    <w:rsid w:val="001D7F22"/>
    <w:rsid w:val="001E6C66"/>
    <w:rsid w:val="001F0F17"/>
    <w:rsid w:val="001F3190"/>
    <w:rsid w:val="001F3347"/>
    <w:rsid w:val="001F69E4"/>
    <w:rsid w:val="001F7653"/>
    <w:rsid w:val="001F7905"/>
    <w:rsid w:val="002014CB"/>
    <w:rsid w:val="00201CC9"/>
    <w:rsid w:val="002023CC"/>
    <w:rsid w:val="00202720"/>
    <w:rsid w:val="00203259"/>
    <w:rsid w:val="0020430B"/>
    <w:rsid w:val="00206E8E"/>
    <w:rsid w:val="00207B95"/>
    <w:rsid w:val="00207C33"/>
    <w:rsid w:val="00210019"/>
    <w:rsid w:val="002125B4"/>
    <w:rsid w:val="002138B9"/>
    <w:rsid w:val="00213E35"/>
    <w:rsid w:val="002155B8"/>
    <w:rsid w:val="00220EBF"/>
    <w:rsid w:val="0022135D"/>
    <w:rsid w:val="00222BCF"/>
    <w:rsid w:val="00222F0B"/>
    <w:rsid w:val="00224839"/>
    <w:rsid w:val="002249B2"/>
    <w:rsid w:val="00226574"/>
    <w:rsid w:val="002278EC"/>
    <w:rsid w:val="00230E3F"/>
    <w:rsid w:val="002322D8"/>
    <w:rsid w:val="0023280E"/>
    <w:rsid w:val="0023400C"/>
    <w:rsid w:val="0023680F"/>
    <w:rsid w:val="00236ECE"/>
    <w:rsid w:val="002377D1"/>
    <w:rsid w:val="00243117"/>
    <w:rsid w:val="00243F55"/>
    <w:rsid w:val="00244A81"/>
    <w:rsid w:val="00250239"/>
    <w:rsid w:val="002506BC"/>
    <w:rsid w:val="00250DF0"/>
    <w:rsid w:val="002513FA"/>
    <w:rsid w:val="002516A3"/>
    <w:rsid w:val="0025174B"/>
    <w:rsid w:val="00252250"/>
    <w:rsid w:val="002532FD"/>
    <w:rsid w:val="0025342C"/>
    <w:rsid w:val="00254345"/>
    <w:rsid w:val="00254D7C"/>
    <w:rsid w:val="00262564"/>
    <w:rsid w:val="00264557"/>
    <w:rsid w:val="002653DD"/>
    <w:rsid w:val="00265A35"/>
    <w:rsid w:val="00267DDF"/>
    <w:rsid w:val="00267EDD"/>
    <w:rsid w:val="0027129B"/>
    <w:rsid w:val="00271D4D"/>
    <w:rsid w:val="00272A5C"/>
    <w:rsid w:val="0027348C"/>
    <w:rsid w:val="002734D3"/>
    <w:rsid w:val="00277220"/>
    <w:rsid w:val="002805AB"/>
    <w:rsid w:val="002815F5"/>
    <w:rsid w:val="00281CA0"/>
    <w:rsid w:val="002826EA"/>
    <w:rsid w:val="0028285F"/>
    <w:rsid w:val="00284204"/>
    <w:rsid w:val="0028644D"/>
    <w:rsid w:val="00286570"/>
    <w:rsid w:val="00290744"/>
    <w:rsid w:val="00291773"/>
    <w:rsid w:val="00291908"/>
    <w:rsid w:val="00293FFA"/>
    <w:rsid w:val="002942D0"/>
    <w:rsid w:val="00294CE9"/>
    <w:rsid w:val="00294D12"/>
    <w:rsid w:val="0029556C"/>
    <w:rsid w:val="00296973"/>
    <w:rsid w:val="002A0BE2"/>
    <w:rsid w:val="002A168C"/>
    <w:rsid w:val="002A227D"/>
    <w:rsid w:val="002A26D6"/>
    <w:rsid w:val="002A3DC7"/>
    <w:rsid w:val="002A4A47"/>
    <w:rsid w:val="002A5E80"/>
    <w:rsid w:val="002A6325"/>
    <w:rsid w:val="002A643E"/>
    <w:rsid w:val="002B0797"/>
    <w:rsid w:val="002B1ECE"/>
    <w:rsid w:val="002B480C"/>
    <w:rsid w:val="002B49E2"/>
    <w:rsid w:val="002B619F"/>
    <w:rsid w:val="002B663F"/>
    <w:rsid w:val="002B7021"/>
    <w:rsid w:val="002B75C5"/>
    <w:rsid w:val="002B7B00"/>
    <w:rsid w:val="002B7C44"/>
    <w:rsid w:val="002C0321"/>
    <w:rsid w:val="002C2B17"/>
    <w:rsid w:val="002C2FAF"/>
    <w:rsid w:val="002C3983"/>
    <w:rsid w:val="002C3F2E"/>
    <w:rsid w:val="002C440E"/>
    <w:rsid w:val="002D3229"/>
    <w:rsid w:val="002D3DD0"/>
    <w:rsid w:val="002D6590"/>
    <w:rsid w:val="002D6C38"/>
    <w:rsid w:val="002D75F4"/>
    <w:rsid w:val="002D78B9"/>
    <w:rsid w:val="002E1F3A"/>
    <w:rsid w:val="002E2839"/>
    <w:rsid w:val="002E298A"/>
    <w:rsid w:val="002E298E"/>
    <w:rsid w:val="002E4942"/>
    <w:rsid w:val="002E4B87"/>
    <w:rsid w:val="002E7AD8"/>
    <w:rsid w:val="002F08B1"/>
    <w:rsid w:val="002F2F71"/>
    <w:rsid w:val="002F368D"/>
    <w:rsid w:val="002F7961"/>
    <w:rsid w:val="002F7C11"/>
    <w:rsid w:val="003002D0"/>
    <w:rsid w:val="00300360"/>
    <w:rsid w:val="00300A2C"/>
    <w:rsid w:val="00301978"/>
    <w:rsid w:val="0030332C"/>
    <w:rsid w:val="00304731"/>
    <w:rsid w:val="003051C2"/>
    <w:rsid w:val="00307867"/>
    <w:rsid w:val="00307A87"/>
    <w:rsid w:val="00307BE0"/>
    <w:rsid w:val="0031009E"/>
    <w:rsid w:val="00311B26"/>
    <w:rsid w:val="00311F2B"/>
    <w:rsid w:val="0031201D"/>
    <w:rsid w:val="00312235"/>
    <w:rsid w:val="00312296"/>
    <w:rsid w:val="00312EA6"/>
    <w:rsid w:val="00313BD0"/>
    <w:rsid w:val="00314F0E"/>
    <w:rsid w:val="003159FD"/>
    <w:rsid w:val="00315E74"/>
    <w:rsid w:val="003176C4"/>
    <w:rsid w:val="00321D8E"/>
    <w:rsid w:val="003225E0"/>
    <w:rsid w:val="00325928"/>
    <w:rsid w:val="00326116"/>
    <w:rsid w:val="00327013"/>
    <w:rsid w:val="00330B74"/>
    <w:rsid w:val="00332863"/>
    <w:rsid w:val="003335C9"/>
    <w:rsid w:val="0033462E"/>
    <w:rsid w:val="003350AC"/>
    <w:rsid w:val="00335145"/>
    <w:rsid w:val="0033684D"/>
    <w:rsid w:val="00336A87"/>
    <w:rsid w:val="00337B42"/>
    <w:rsid w:val="00337DB6"/>
    <w:rsid w:val="00340691"/>
    <w:rsid w:val="00341B42"/>
    <w:rsid w:val="0034348F"/>
    <w:rsid w:val="003462EE"/>
    <w:rsid w:val="00351274"/>
    <w:rsid w:val="00352E9B"/>
    <w:rsid w:val="00356653"/>
    <w:rsid w:val="0035743F"/>
    <w:rsid w:val="00357BE2"/>
    <w:rsid w:val="00360418"/>
    <w:rsid w:val="003615CE"/>
    <w:rsid w:val="0036170C"/>
    <w:rsid w:val="003635D3"/>
    <w:rsid w:val="00366E0F"/>
    <w:rsid w:val="00367B58"/>
    <w:rsid w:val="003718E6"/>
    <w:rsid w:val="003728BD"/>
    <w:rsid w:val="00373C09"/>
    <w:rsid w:val="00373F5F"/>
    <w:rsid w:val="0037483D"/>
    <w:rsid w:val="00374BF1"/>
    <w:rsid w:val="0037532C"/>
    <w:rsid w:val="00377EDC"/>
    <w:rsid w:val="00381A72"/>
    <w:rsid w:val="00384676"/>
    <w:rsid w:val="0038489D"/>
    <w:rsid w:val="0038617B"/>
    <w:rsid w:val="003863B0"/>
    <w:rsid w:val="00387645"/>
    <w:rsid w:val="00387862"/>
    <w:rsid w:val="003904A0"/>
    <w:rsid w:val="00390857"/>
    <w:rsid w:val="003913CD"/>
    <w:rsid w:val="0039182A"/>
    <w:rsid w:val="00392969"/>
    <w:rsid w:val="003930D8"/>
    <w:rsid w:val="003935A5"/>
    <w:rsid w:val="003944CF"/>
    <w:rsid w:val="003949CC"/>
    <w:rsid w:val="00395532"/>
    <w:rsid w:val="00395660"/>
    <w:rsid w:val="00397F15"/>
    <w:rsid w:val="003A0534"/>
    <w:rsid w:val="003A3B69"/>
    <w:rsid w:val="003A4669"/>
    <w:rsid w:val="003A4BF3"/>
    <w:rsid w:val="003A4EB1"/>
    <w:rsid w:val="003A6CE0"/>
    <w:rsid w:val="003A6D0C"/>
    <w:rsid w:val="003B097C"/>
    <w:rsid w:val="003B2BD5"/>
    <w:rsid w:val="003B2DC7"/>
    <w:rsid w:val="003B2E10"/>
    <w:rsid w:val="003B420D"/>
    <w:rsid w:val="003C0519"/>
    <w:rsid w:val="003C2383"/>
    <w:rsid w:val="003C2839"/>
    <w:rsid w:val="003C586D"/>
    <w:rsid w:val="003C6552"/>
    <w:rsid w:val="003C6C16"/>
    <w:rsid w:val="003C6E60"/>
    <w:rsid w:val="003D11E8"/>
    <w:rsid w:val="003D232C"/>
    <w:rsid w:val="003D26B3"/>
    <w:rsid w:val="003D4071"/>
    <w:rsid w:val="003D4A91"/>
    <w:rsid w:val="003D582C"/>
    <w:rsid w:val="003D5AFE"/>
    <w:rsid w:val="003D794D"/>
    <w:rsid w:val="003E07C1"/>
    <w:rsid w:val="003E29DF"/>
    <w:rsid w:val="003E3058"/>
    <w:rsid w:val="003E324A"/>
    <w:rsid w:val="003E6D99"/>
    <w:rsid w:val="003E7375"/>
    <w:rsid w:val="003E76A9"/>
    <w:rsid w:val="003F0063"/>
    <w:rsid w:val="003F0809"/>
    <w:rsid w:val="003F100B"/>
    <w:rsid w:val="003F1122"/>
    <w:rsid w:val="003F140C"/>
    <w:rsid w:val="003F17C4"/>
    <w:rsid w:val="003F24DD"/>
    <w:rsid w:val="003F26B6"/>
    <w:rsid w:val="003F4293"/>
    <w:rsid w:val="003F66BE"/>
    <w:rsid w:val="003F6A8C"/>
    <w:rsid w:val="003F755C"/>
    <w:rsid w:val="003F7A2D"/>
    <w:rsid w:val="00400002"/>
    <w:rsid w:val="00400271"/>
    <w:rsid w:val="004027EE"/>
    <w:rsid w:val="0040457B"/>
    <w:rsid w:val="004050A4"/>
    <w:rsid w:val="0040567F"/>
    <w:rsid w:val="00406717"/>
    <w:rsid w:val="00406F01"/>
    <w:rsid w:val="00411326"/>
    <w:rsid w:val="004126DD"/>
    <w:rsid w:val="00415CE6"/>
    <w:rsid w:val="00415F84"/>
    <w:rsid w:val="00416263"/>
    <w:rsid w:val="00416773"/>
    <w:rsid w:val="00416D50"/>
    <w:rsid w:val="00416FD5"/>
    <w:rsid w:val="00417074"/>
    <w:rsid w:val="00417718"/>
    <w:rsid w:val="00417772"/>
    <w:rsid w:val="00420E6A"/>
    <w:rsid w:val="00420F70"/>
    <w:rsid w:val="004239DD"/>
    <w:rsid w:val="00423C9A"/>
    <w:rsid w:val="00425707"/>
    <w:rsid w:val="00425A9E"/>
    <w:rsid w:val="00426D6B"/>
    <w:rsid w:val="004300C6"/>
    <w:rsid w:val="0043026D"/>
    <w:rsid w:val="00431E6C"/>
    <w:rsid w:val="00433CE7"/>
    <w:rsid w:val="00433D6C"/>
    <w:rsid w:val="0043525F"/>
    <w:rsid w:val="00435C41"/>
    <w:rsid w:val="00435FE4"/>
    <w:rsid w:val="0043750B"/>
    <w:rsid w:val="0044034B"/>
    <w:rsid w:val="00442B3B"/>
    <w:rsid w:val="00444E1A"/>
    <w:rsid w:val="004450AF"/>
    <w:rsid w:val="00445A97"/>
    <w:rsid w:val="004473E5"/>
    <w:rsid w:val="00450BAA"/>
    <w:rsid w:val="00452738"/>
    <w:rsid w:val="0045429D"/>
    <w:rsid w:val="00455159"/>
    <w:rsid w:val="00456091"/>
    <w:rsid w:val="0045672B"/>
    <w:rsid w:val="00461350"/>
    <w:rsid w:val="004613A8"/>
    <w:rsid w:val="004613F7"/>
    <w:rsid w:val="004628C7"/>
    <w:rsid w:val="00462D20"/>
    <w:rsid w:val="0046393F"/>
    <w:rsid w:val="00463B4C"/>
    <w:rsid w:val="0046494E"/>
    <w:rsid w:val="004653E2"/>
    <w:rsid w:val="00466321"/>
    <w:rsid w:val="00467DCC"/>
    <w:rsid w:val="004701C8"/>
    <w:rsid w:val="00470415"/>
    <w:rsid w:val="0047055F"/>
    <w:rsid w:val="0047226C"/>
    <w:rsid w:val="00474A85"/>
    <w:rsid w:val="004755CC"/>
    <w:rsid w:val="00475F6D"/>
    <w:rsid w:val="0048375A"/>
    <w:rsid w:val="00483D13"/>
    <w:rsid w:val="00484B9B"/>
    <w:rsid w:val="00484E6B"/>
    <w:rsid w:val="004855F6"/>
    <w:rsid w:val="0048634F"/>
    <w:rsid w:val="0048661E"/>
    <w:rsid w:val="00490CD2"/>
    <w:rsid w:val="00491CCC"/>
    <w:rsid w:val="00492D4F"/>
    <w:rsid w:val="00494670"/>
    <w:rsid w:val="0049477B"/>
    <w:rsid w:val="00495582"/>
    <w:rsid w:val="00495959"/>
    <w:rsid w:val="004A00D5"/>
    <w:rsid w:val="004A25DA"/>
    <w:rsid w:val="004A2820"/>
    <w:rsid w:val="004A3823"/>
    <w:rsid w:val="004A7012"/>
    <w:rsid w:val="004B169A"/>
    <w:rsid w:val="004B4EF0"/>
    <w:rsid w:val="004B6F1C"/>
    <w:rsid w:val="004B7287"/>
    <w:rsid w:val="004C2E7A"/>
    <w:rsid w:val="004C392B"/>
    <w:rsid w:val="004C41B4"/>
    <w:rsid w:val="004C46DF"/>
    <w:rsid w:val="004C5ED5"/>
    <w:rsid w:val="004C6C06"/>
    <w:rsid w:val="004C7289"/>
    <w:rsid w:val="004D3792"/>
    <w:rsid w:val="004D47D5"/>
    <w:rsid w:val="004D4CD6"/>
    <w:rsid w:val="004D7DA5"/>
    <w:rsid w:val="004E17B9"/>
    <w:rsid w:val="004E2883"/>
    <w:rsid w:val="004E2FDC"/>
    <w:rsid w:val="004E3551"/>
    <w:rsid w:val="004E52A3"/>
    <w:rsid w:val="004E5880"/>
    <w:rsid w:val="004E6946"/>
    <w:rsid w:val="004F05E1"/>
    <w:rsid w:val="004F14C5"/>
    <w:rsid w:val="004F199F"/>
    <w:rsid w:val="004F1AD8"/>
    <w:rsid w:val="004F5B78"/>
    <w:rsid w:val="004F5CA6"/>
    <w:rsid w:val="005012EF"/>
    <w:rsid w:val="005039CB"/>
    <w:rsid w:val="0050558F"/>
    <w:rsid w:val="00506286"/>
    <w:rsid w:val="00510813"/>
    <w:rsid w:val="00510E91"/>
    <w:rsid w:val="00511676"/>
    <w:rsid w:val="00511990"/>
    <w:rsid w:val="00511DE0"/>
    <w:rsid w:val="00512609"/>
    <w:rsid w:val="00513537"/>
    <w:rsid w:val="0051371E"/>
    <w:rsid w:val="00513E34"/>
    <w:rsid w:val="00514870"/>
    <w:rsid w:val="00514B9B"/>
    <w:rsid w:val="00515545"/>
    <w:rsid w:val="00515871"/>
    <w:rsid w:val="00515F61"/>
    <w:rsid w:val="00517F02"/>
    <w:rsid w:val="00522A21"/>
    <w:rsid w:val="00524303"/>
    <w:rsid w:val="00524C71"/>
    <w:rsid w:val="005258A2"/>
    <w:rsid w:val="005260F2"/>
    <w:rsid w:val="0052692A"/>
    <w:rsid w:val="00527A75"/>
    <w:rsid w:val="00527FB5"/>
    <w:rsid w:val="005306CE"/>
    <w:rsid w:val="00530E8B"/>
    <w:rsid w:val="00531E45"/>
    <w:rsid w:val="005331CE"/>
    <w:rsid w:val="00536A22"/>
    <w:rsid w:val="00536DB4"/>
    <w:rsid w:val="00536DBF"/>
    <w:rsid w:val="00537E6D"/>
    <w:rsid w:val="005401AE"/>
    <w:rsid w:val="005403E9"/>
    <w:rsid w:val="00542738"/>
    <w:rsid w:val="00542832"/>
    <w:rsid w:val="00542E07"/>
    <w:rsid w:val="00545424"/>
    <w:rsid w:val="00545899"/>
    <w:rsid w:val="005459C8"/>
    <w:rsid w:val="00553280"/>
    <w:rsid w:val="00553406"/>
    <w:rsid w:val="0055379D"/>
    <w:rsid w:val="00553CD1"/>
    <w:rsid w:val="00554A7B"/>
    <w:rsid w:val="00554B3F"/>
    <w:rsid w:val="0055572C"/>
    <w:rsid w:val="00557EF0"/>
    <w:rsid w:val="0056106A"/>
    <w:rsid w:val="00561D18"/>
    <w:rsid w:val="005634F1"/>
    <w:rsid w:val="00564A01"/>
    <w:rsid w:val="00564F4B"/>
    <w:rsid w:val="00565380"/>
    <w:rsid w:val="00566A9D"/>
    <w:rsid w:val="00566E32"/>
    <w:rsid w:val="0056715B"/>
    <w:rsid w:val="00567B59"/>
    <w:rsid w:val="00571172"/>
    <w:rsid w:val="005720AE"/>
    <w:rsid w:val="00574FDA"/>
    <w:rsid w:val="00575080"/>
    <w:rsid w:val="00576CA8"/>
    <w:rsid w:val="00580AAF"/>
    <w:rsid w:val="00581F70"/>
    <w:rsid w:val="00584983"/>
    <w:rsid w:val="0058633A"/>
    <w:rsid w:val="00586599"/>
    <w:rsid w:val="00586B5E"/>
    <w:rsid w:val="00587A3D"/>
    <w:rsid w:val="00587B93"/>
    <w:rsid w:val="0059069E"/>
    <w:rsid w:val="00590E8F"/>
    <w:rsid w:val="0059115D"/>
    <w:rsid w:val="00591F26"/>
    <w:rsid w:val="00592A98"/>
    <w:rsid w:val="00592FD9"/>
    <w:rsid w:val="005941B7"/>
    <w:rsid w:val="00594D77"/>
    <w:rsid w:val="0059661A"/>
    <w:rsid w:val="005969CD"/>
    <w:rsid w:val="005969E4"/>
    <w:rsid w:val="005975C2"/>
    <w:rsid w:val="00597F47"/>
    <w:rsid w:val="005A06B7"/>
    <w:rsid w:val="005A1759"/>
    <w:rsid w:val="005A5884"/>
    <w:rsid w:val="005A68A7"/>
    <w:rsid w:val="005A6DCD"/>
    <w:rsid w:val="005A7D55"/>
    <w:rsid w:val="005B119F"/>
    <w:rsid w:val="005B39A8"/>
    <w:rsid w:val="005B3E86"/>
    <w:rsid w:val="005B45A8"/>
    <w:rsid w:val="005B506C"/>
    <w:rsid w:val="005B5A67"/>
    <w:rsid w:val="005B7C0C"/>
    <w:rsid w:val="005C2C63"/>
    <w:rsid w:val="005C3955"/>
    <w:rsid w:val="005C6204"/>
    <w:rsid w:val="005C699E"/>
    <w:rsid w:val="005D2334"/>
    <w:rsid w:val="005D292C"/>
    <w:rsid w:val="005D36AB"/>
    <w:rsid w:val="005D554F"/>
    <w:rsid w:val="005D6992"/>
    <w:rsid w:val="005D6AAF"/>
    <w:rsid w:val="005D6D64"/>
    <w:rsid w:val="005E0053"/>
    <w:rsid w:val="005E028C"/>
    <w:rsid w:val="005E0A0F"/>
    <w:rsid w:val="005E27C0"/>
    <w:rsid w:val="005E2AEE"/>
    <w:rsid w:val="005E3DCD"/>
    <w:rsid w:val="005E3FE8"/>
    <w:rsid w:val="005E64A1"/>
    <w:rsid w:val="005E6ACA"/>
    <w:rsid w:val="005F0BDF"/>
    <w:rsid w:val="005F0E4E"/>
    <w:rsid w:val="005F330F"/>
    <w:rsid w:val="005F3459"/>
    <w:rsid w:val="005F38A0"/>
    <w:rsid w:val="005F4680"/>
    <w:rsid w:val="005F4990"/>
    <w:rsid w:val="005F5358"/>
    <w:rsid w:val="00600915"/>
    <w:rsid w:val="00602C78"/>
    <w:rsid w:val="00602F78"/>
    <w:rsid w:val="006036E0"/>
    <w:rsid w:val="00604B39"/>
    <w:rsid w:val="00604CC8"/>
    <w:rsid w:val="006077F9"/>
    <w:rsid w:val="00611C2D"/>
    <w:rsid w:val="00612103"/>
    <w:rsid w:val="00612337"/>
    <w:rsid w:val="006129C7"/>
    <w:rsid w:val="006136B1"/>
    <w:rsid w:val="006143E0"/>
    <w:rsid w:val="00617597"/>
    <w:rsid w:val="00617CC3"/>
    <w:rsid w:val="00617E78"/>
    <w:rsid w:val="006218A1"/>
    <w:rsid w:val="006223AF"/>
    <w:rsid w:val="00624DC2"/>
    <w:rsid w:val="00625337"/>
    <w:rsid w:val="00630EEA"/>
    <w:rsid w:val="006311A5"/>
    <w:rsid w:val="00632C4A"/>
    <w:rsid w:val="00635A3B"/>
    <w:rsid w:val="00636EBA"/>
    <w:rsid w:val="006377A6"/>
    <w:rsid w:val="00637A3D"/>
    <w:rsid w:val="00637FD1"/>
    <w:rsid w:val="006411EF"/>
    <w:rsid w:val="00643237"/>
    <w:rsid w:val="00644928"/>
    <w:rsid w:val="00645C85"/>
    <w:rsid w:val="006465E3"/>
    <w:rsid w:val="00646D77"/>
    <w:rsid w:val="006538FA"/>
    <w:rsid w:val="00662630"/>
    <w:rsid w:val="006629E6"/>
    <w:rsid w:val="00665864"/>
    <w:rsid w:val="00665E23"/>
    <w:rsid w:val="00670001"/>
    <w:rsid w:val="00670C1D"/>
    <w:rsid w:val="006710C0"/>
    <w:rsid w:val="00672C94"/>
    <w:rsid w:val="00674727"/>
    <w:rsid w:val="006748B8"/>
    <w:rsid w:val="00674FD2"/>
    <w:rsid w:val="006775C3"/>
    <w:rsid w:val="00677B08"/>
    <w:rsid w:val="00680307"/>
    <w:rsid w:val="00680EDD"/>
    <w:rsid w:val="0068137F"/>
    <w:rsid w:val="00681D55"/>
    <w:rsid w:val="006826B1"/>
    <w:rsid w:val="0068549E"/>
    <w:rsid w:val="00686142"/>
    <w:rsid w:val="006868DA"/>
    <w:rsid w:val="006874A9"/>
    <w:rsid w:val="006878CB"/>
    <w:rsid w:val="006906FB"/>
    <w:rsid w:val="00690ABD"/>
    <w:rsid w:val="0069136E"/>
    <w:rsid w:val="00691525"/>
    <w:rsid w:val="0069290A"/>
    <w:rsid w:val="006964BB"/>
    <w:rsid w:val="0069775A"/>
    <w:rsid w:val="00697813"/>
    <w:rsid w:val="006A06C8"/>
    <w:rsid w:val="006A27EF"/>
    <w:rsid w:val="006A2ABE"/>
    <w:rsid w:val="006A3EE8"/>
    <w:rsid w:val="006A47FA"/>
    <w:rsid w:val="006A56F3"/>
    <w:rsid w:val="006A72BF"/>
    <w:rsid w:val="006B03F2"/>
    <w:rsid w:val="006B2D9A"/>
    <w:rsid w:val="006B37DC"/>
    <w:rsid w:val="006B41BC"/>
    <w:rsid w:val="006B4F68"/>
    <w:rsid w:val="006B5560"/>
    <w:rsid w:val="006B681A"/>
    <w:rsid w:val="006B6E34"/>
    <w:rsid w:val="006B7395"/>
    <w:rsid w:val="006C0592"/>
    <w:rsid w:val="006C1539"/>
    <w:rsid w:val="006C1FD9"/>
    <w:rsid w:val="006C272E"/>
    <w:rsid w:val="006C2806"/>
    <w:rsid w:val="006C4A55"/>
    <w:rsid w:val="006C4ADC"/>
    <w:rsid w:val="006C5479"/>
    <w:rsid w:val="006C5B43"/>
    <w:rsid w:val="006C7344"/>
    <w:rsid w:val="006D13B5"/>
    <w:rsid w:val="006D2060"/>
    <w:rsid w:val="006D2DEB"/>
    <w:rsid w:val="006D73F8"/>
    <w:rsid w:val="006E0ADB"/>
    <w:rsid w:val="006E0C68"/>
    <w:rsid w:val="006E12FF"/>
    <w:rsid w:val="006E1DC0"/>
    <w:rsid w:val="006E44C5"/>
    <w:rsid w:val="006E5FB6"/>
    <w:rsid w:val="006E607E"/>
    <w:rsid w:val="006F1344"/>
    <w:rsid w:val="006F1887"/>
    <w:rsid w:val="006F228D"/>
    <w:rsid w:val="006F3205"/>
    <w:rsid w:val="006F392B"/>
    <w:rsid w:val="006F3CA8"/>
    <w:rsid w:val="006F4330"/>
    <w:rsid w:val="006F43FF"/>
    <w:rsid w:val="006F4802"/>
    <w:rsid w:val="006F7A8E"/>
    <w:rsid w:val="00702B43"/>
    <w:rsid w:val="00702EC1"/>
    <w:rsid w:val="0070368E"/>
    <w:rsid w:val="00703B4B"/>
    <w:rsid w:val="00703E89"/>
    <w:rsid w:val="00706A5C"/>
    <w:rsid w:val="00706C5D"/>
    <w:rsid w:val="00707020"/>
    <w:rsid w:val="00707B8F"/>
    <w:rsid w:val="00707E4B"/>
    <w:rsid w:val="00710B68"/>
    <w:rsid w:val="0071101F"/>
    <w:rsid w:val="00712DCA"/>
    <w:rsid w:val="00713341"/>
    <w:rsid w:val="0071595F"/>
    <w:rsid w:val="00717446"/>
    <w:rsid w:val="00717F12"/>
    <w:rsid w:val="00720465"/>
    <w:rsid w:val="007206BB"/>
    <w:rsid w:val="00721110"/>
    <w:rsid w:val="0072174C"/>
    <w:rsid w:val="00722978"/>
    <w:rsid w:val="00723D22"/>
    <w:rsid w:val="00723DF5"/>
    <w:rsid w:val="00724C00"/>
    <w:rsid w:val="007253C7"/>
    <w:rsid w:val="007267F9"/>
    <w:rsid w:val="00726A23"/>
    <w:rsid w:val="00727B13"/>
    <w:rsid w:val="007302C6"/>
    <w:rsid w:val="007303AE"/>
    <w:rsid w:val="00731288"/>
    <w:rsid w:val="00732922"/>
    <w:rsid w:val="007379FE"/>
    <w:rsid w:val="00740208"/>
    <w:rsid w:val="00740AE6"/>
    <w:rsid w:val="00741EC3"/>
    <w:rsid w:val="00745458"/>
    <w:rsid w:val="00746F1A"/>
    <w:rsid w:val="0075080F"/>
    <w:rsid w:val="0075162E"/>
    <w:rsid w:val="007517BD"/>
    <w:rsid w:val="007520DF"/>
    <w:rsid w:val="00753161"/>
    <w:rsid w:val="00754034"/>
    <w:rsid w:val="00754C88"/>
    <w:rsid w:val="00755E2E"/>
    <w:rsid w:val="00756556"/>
    <w:rsid w:val="007565D2"/>
    <w:rsid w:val="007569D7"/>
    <w:rsid w:val="00756CFD"/>
    <w:rsid w:val="0075771B"/>
    <w:rsid w:val="007606E9"/>
    <w:rsid w:val="00760A07"/>
    <w:rsid w:val="00760B14"/>
    <w:rsid w:val="00761221"/>
    <w:rsid w:val="007618C4"/>
    <w:rsid w:val="00764028"/>
    <w:rsid w:val="00764D80"/>
    <w:rsid w:val="00765597"/>
    <w:rsid w:val="00767980"/>
    <w:rsid w:val="00770B19"/>
    <w:rsid w:val="0077183B"/>
    <w:rsid w:val="0077317E"/>
    <w:rsid w:val="0077463F"/>
    <w:rsid w:val="00776B79"/>
    <w:rsid w:val="00776FB4"/>
    <w:rsid w:val="00781504"/>
    <w:rsid w:val="00782EF1"/>
    <w:rsid w:val="00783080"/>
    <w:rsid w:val="007836EA"/>
    <w:rsid w:val="00784CDA"/>
    <w:rsid w:val="007853C4"/>
    <w:rsid w:val="00785E48"/>
    <w:rsid w:val="007906C4"/>
    <w:rsid w:val="00790D11"/>
    <w:rsid w:val="00790FD9"/>
    <w:rsid w:val="00791276"/>
    <w:rsid w:val="00792133"/>
    <w:rsid w:val="00793274"/>
    <w:rsid w:val="00793816"/>
    <w:rsid w:val="007940EA"/>
    <w:rsid w:val="007965DB"/>
    <w:rsid w:val="007967E8"/>
    <w:rsid w:val="007971C8"/>
    <w:rsid w:val="0079769C"/>
    <w:rsid w:val="007977BC"/>
    <w:rsid w:val="007A0623"/>
    <w:rsid w:val="007A1D46"/>
    <w:rsid w:val="007A2170"/>
    <w:rsid w:val="007A22BF"/>
    <w:rsid w:val="007A3323"/>
    <w:rsid w:val="007A46CF"/>
    <w:rsid w:val="007A4C28"/>
    <w:rsid w:val="007A7A08"/>
    <w:rsid w:val="007B0C27"/>
    <w:rsid w:val="007B32E0"/>
    <w:rsid w:val="007B72B8"/>
    <w:rsid w:val="007B7447"/>
    <w:rsid w:val="007B7A58"/>
    <w:rsid w:val="007C117E"/>
    <w:rsid w:val="007C21B5"/>
    <w:rsid w:val="007C21EA"/>
    <w:rsid w:val="007C269A"/>
    <w:rsid w:val="007C2BBE"/>
    <w:rsid w:val="007C443E"/>
    <w:rsid w:val="007C4CFC"/>
    <w:rsid w:val="007C4ECF"/>
    <w:rsid w:val="007D032D"/>
    <w:rsid w:val="007D2660"/>
    <w:rsid w:val="007D3289"/>
    <w:rsid w:val="007D3E45"/>
    <w:rsid w:val="007D4879"/>
    <w:rsid w:val="007D5CCB"/>
    <w:rsid w:val="007D699C"/>
    <w:rsid w:val="007E0A73"/>
    <w:rsid w:val="007E1ED3"/>
    <w:rsid w:val="007E4BD2"/>
    <w:rsid w:val="007F07E7"/>
    <w:rsid w:val="007F4E21"/>
    <w:rsid w:val="007F5084"/>
    <w:rsid w:val="007F6580"/>
    <w:rsid w:val="007F78D3"/>
    <w:rsid w:val="007F798E"/>
    <w:rsid w:val="007F7AFB"/>
    <w:rsid w:val="00800396"/>
    <w:rsid w:val="008005B2"/>
    <w:rsid w:val="008007D7"/>
    <w:rsid w:val="00801393"/>
    <w:rsid w:val="00801C27"/>
    <w:rsid w:val="0080257E"/>
    <w:rsid w:val="00802F88"/>
    <w:rsid w:val="00803D8A"/>
    <w:rsid w:val="00803F48"/>
    <w:rsid w:val="00807113"/>
    <w:rsid w:val="00807B52"/>
    <w:rsid w:val="008106AF"/>
    <w:rsid w:val="0081076C"/>
    <w:rsid w:val="0081173B"/>
    <w:rsid w:val="0081293E"/>
    <w:rsid w:val="00812AF3"/>
    <w:rsid w:val="00812D4F"/>
    <w:rsid w:val="00813003"/>
    <w:rsid w:val="00813D2D"/>
    <w:rsid w:val="00814B83"/>
    <w:rsid w:val="00814FA5"/>
    <w:rsid w:val="008150A9"/>
    <w:rsid w:val="00815465"/>
    <w:rsid w:val="008168FB"/>
    <w:rsid w:val="00817E9A"/>
    <w:rsid w:val="0082030D"/>
    <w:rsid w:val="008229BB"/>
    <w:rsid w:val="00824DD9"/>
    <w:rsid w:val="008305B3"/>
    <w:rsid w:val="008306BD"/>
    <w:rsid w:val="00830A29"/>
    <w:rsid w:val="0083179C"/>
    <w:rsid w:val="0083183B"/>
    <w:rsid w:val="00831A80"/>
    <w:rsid w:val="00833070"/>
    <w:rsid w:val="00833743"/>
    <w:rsid w:val="008340A4"/>
    <w:rsid w:val="00835364"/>
    <w:rsid w:val="008356D2"/>
    <w:rsid w:val="008359FA"/>
    <w:rsid w:val="00836C28"/>
    <w:rsid w:val="00837EA2"/>
    <w:rsid w:val="00841552"/>
    <w:rsid w:val="00841D88"/>
    <w:rsid w:val="0084564B"/>
    <w:rsid w:val="00845DF9"/>
    <w:rsid w:val="00846D6B"/>
    <w:rsid w:val="008473A1"/>
    <w:rsid w:val="00847FB5"/>
    <w:rsid w:val="008538AA"/>
    <w:rsid w:val="00856215"/>
    <w:rsid w:val="0085721B"/>
    <w:rsid w:val="0087135F"/>
    <w:rsid w:val="00872486"/>
    <w:rsid w:val="00872D94"/>
    <w:rsid w:val="00876B97"/>
    <w:rsid w:val="00876D17"/>
    <w:rsid w:val="00880364"/>
    <w:rsid w:val="00881F3B"/>
    <w:rsid w:val="008831F3"/>
    <w:rsid w:val="0088325F"/>
    <w:rsid w:val="0088444F"/>
    <w:rsid w:val="00886ADE"/>
    <w:rsid w:val="00886CCF"/>
    <w:rsid w:val="008905B4"/>
    <w:rsid w:val="00890852"/>
    <w:rsid w:val="00891066"/>
    <w:rsid w:val="00891592"/>
    <w:rsid w:val="00891711"/>
    <w:rsid w:val="00891E9E"/>
    <w:rsid w:val="00893D48"/>
    <w:rsid w:val="00894F8D"/>
    <w:rsid w:val="00896A87"/>
    <w:rsid w:val="008973CE"/>
    <w:rsid w:val="00897483"/>
    <w:rsid w:val="008A1577"/>
    <w:rsid w:val="008A2F68"/>
    <w:rsid w:val="008A3E01"/>
    <w:rsid w:val="008A48BE"/>
    <w:rsid w:val="008A4C77"/>
    <w:rsid w:val="008A656E"/>
    <w:rsid w:val="008A79F0"/>
    <w:rsid w:val="008A7D55"/>
    <w:rsid w:val="008B04D5"/>
    <w:rsid w:val="008B11A8"/>
    <w:rsid w:val="008B281C"/>
    <w:rsid w:val="008B384C"/>
    <w:rsid w:val="008B3C09"/>
    <w:rsid w:val="008B4FA6"/>
    <w:rsid w:val="008B5282"/>
    <w:rsid w:val="008B6332"/>
    <w:rsid w:val="008B7C17"/>
    <w:rsid w:val="008C0EDD"/>
    <w:rsid w:val="008C2D01"/>
    <w:rsid w:val="008C40E6"/>
    <w:rsid w:val="008C4E90"/>
    <w:rsid w:val="008C550C"/>
    <w:rsid w:val="008C6E8E"/>
    <w:rsid w:val="008C7079"/>
    <w:rsid w:val="008D0B76"/>
    <w:rsid w:val="008D0F7A"/>
    <w:rsid w:val="008D1DA6"/>
    <w:rsid w:val="008D5170"/>
    <w:rsid w:val="008D5457"/>
    <w:rsid w:val="008D56E5"/>
    <w:rsid w:val="008D630B"/>
    <w:rsid w:val="008D68E4"/>
    <w:rsid w:val="008E0506"/>
    <w:rsid w:val="008E0547"/>
    <w:rsid w:val="008E0CFF"/>
    <w:rsid w:val="008E3213"/>
    <w:rsid w:val="008E323A"/>
    <w:rsid w:val="008E342B"/>
    <w:rsid w:val="008E452B"/>
    <w:rsid w:val="008E5D6B"/>
    <w:rsid w:val="008E6292"/>
    <w:rsid w:val="008E7532"/>
    <w:rsid w:val="008E76F0"/>
    <w:rsid w:val="008F0858"/>
    <w:rsid w:val="008F15FE"/>
    <w:rsid w:val="008F2D29"/>
    <w:rsid w:val="008F3064"/>
    <w:rsid w:val="008F41C0"/>
    <w:rsid w:val="008F4C9E"/>
    <w:rsid w:val="008F5187"/>
    <w:rsid w:val="008F534E"/>
    <w:rsid w:val="008F60D8"/>
    <w:rsid w:val="008F6249"/>
    <w:rsid w:val="008F7D0D"/>
    <w:rsid w:val="00902696"/>
    <w:rsid w:val="00902727"/>
    <w:rsid w:val="0090312B"/>
    <w:rsid w:val="00905A34"/>
    <w:rsid w:val="00905D1D"/>
    <w:rsid w:val="00907004"/>
    <w:rsid w:val="009132E3"/>
    <w:rsid w:val="009145D5"/>
    <w:rsid w:val="00915C56"/>
    <w:rsid w:val="00916DC4"/>
    <w:rsid w:val="0091736D"/>
    <w:rsid w:val="009179A7"/>
    <w:rsid w:val="00920415"/>
    <w:rsid w:val="00921616"/>
    <w:rsid w:val="009217E7"/>
    <w:rsid w:val="00923040"/>
    <w:rsid w:val="009242D6"/>
    <w:rsid w:val="00925DCD"/>
    <w:rsid w:val="0092644A"/>
    <w:rsid w:val="00927CE8"/>
    <w:rsid w:val="0093037A"/>
    <w:rsid w:val="00931EE2"/>
    <w:rsid w:val="00933FC8"/>
    <w:rsid w:val="00936943"/>
    <w:rsid w:val="00937B43"/>
    <w:rsid w:val="00937BF1"/>
    <w:rsid w:val="00940433"/>
    <w:rsid w:val="0094154D"/>
    <w:rsid w:val="00944641"/>
    <w:rsid w:val="00944872"/>
    <w:rsid w:val="00944D9A"/>
    <w:rsid w:val="009453CC"/>
    <w:rsid w:val="00946A1D"/>
    <w:rsid w:val="00946C31"/>
    <w:rsid w:val="00950FF0"/>
    <w:rsid w:val="0095155F"/>
    <w:rsid w:val="00953042"/>
    <w:rsid w:val="00953064"/>
    <w:rsid w:val="00954429"/>
    <w:rsid w:val="00954E4C"/>
    <w:rsid w:val="009563CE"/>
    <w:rsid w:val="009573DE"/>
    <w:rsid w:val="00960378"/>
    <w:rsid w:val="00960501"/>
    <w:rsid w:val="00962E74"/>
    <w:rsid w:val="00965039"/>
    <w:rsid w:val="00967745"/>
    <w:rsid w:val="00973489"/>
    <w:rsid w:val="00975666"/>
    <w:rsid w:val="00975BEC"/>
    <w:rsid w:val="00976328"/>
    <w:rsid w:val="0097668B"/>
    <w:rsid w:val="0097680D"/>
    <w:rsid w:val="009801C5"/>
    <w:rsid w:val="00981F32"/>
    <w:rsid w:val="00982438"/>
    <w:rsid w:val="0098395A"/>
    <w:rsid w:val="0098404C"/>
    <w:rsid w:val="00985283"/>
    <w:rsid w:val="009907F5"/>
    <w:rsid w:val="0099119F"/>
    <w:rsid w:val="0099208D"/>
    <w:rsid w:val="009950AB"/>
    <w:rsid w:val="00995992"/>
    <w:rsid w:val="009A03E5"/>
    <w:rsid w:val="009A0F3B"/>
    <w:rsid w:val="009A1BB4"/>
    <w:rsid w:val="009A23E5"/>
    <w:rsid w:val="009A2628"/>
    <w:rsid w:val="009A2DF0"/>
    <w:rsid w:val="009A3200"/>
    <w:rsid w:val="009A3283"/>
    <w:rsid w:val="009A46C9"/>
    <w:rsid w:val="009A66D1"/>
    <w:rsid w:val="009A6C8E"/>
    <w:rsid w:val="009A79E0"/>
    <w:rsid w:val="009B0897"/>
    <w:rsid w:val="009B0A20"/>
    <w:rsid w:val="009B21C8"/>
    <w:rsid w:val="009B21C9"/>
    <w:rsid w:val="009B2DC3"/>
    <w:rsid w:val="009B41DF"/>
    <w:rsid w:val="009B51B6"/>
    <w:rsid w:val="009B55AE"/>
    <w:rsid w:val="009B7894"/>
    <w:rsid w:val="009B7BD9"/>
    <w:rsid w:val="009C2DAE"/>
    <w:rsid w:val="009C598D"/>
    <w:rsid w:val="009C6660"/>
    <w:rsid w:val="009C7DD5"/>
    <w:rsid w:val="009C7EA2"/>
    <w:rsid w:val="009D020F"/>
    <w:rsid w:val="009D17AE"/>
    <w:rsid w:val="009D1D02"/>
    <w:rsid w:val="009D4614"/>
    <w:rsid w:val="009D4B98"/>
    <w:rsid w:val="009D4F3C"/>
    <w:rsid w:val="009E08CA"/>
    <w:rsid w:val="009E190D"/>
    <w:rsid w:val="009E1C34"/>
    <w:rsid w:val="009E227D"/>
    <w:rsid w:val="009E3171"/>
    <w:rsid w:val="009E4AA4"/>
    <w:rsid w:val="009E5019"/>
    <w:rsid w:val="009E7A98"/>
    <w:rsid w:val="009E7BAF"/>
    <w:rsid w:val="009F1724"/>
    <w:rsid w:val="009F1AD0"/>
    <w:rsid w:val="009F2947"/>
    <w:rsid w:val="009F34DD"/>
    <w:rsid w:val="009F4336"/>
    <w:rsid w:val="009F4E0E"/>
    <w:rsid w:val="009F57C3"/>
    <w:rsid w:val="009F635D"/>
    <w:rsid w:val="00A006D8"/>
    <w:rsid w:val="00A01DDC"/>
    <w:rsid w:val="00A042EC"/>
    <w:rsid w:val="00A04F1B"/>
    <w:rsid w:val="00A0501B"/>
    <w:rsid w:val="00A0651B"/>
    <w:rsid w:val="00A06F26"/>
    <w:rsid w:val="00A101CA"/>
    <w:rsid w:val="00A105D0"/>
    <w:rsid w:val="00A10D0B"/>
    <w:rsid w:val="00A11153"/>
    <w:rsid w:val="00A14947"/>
    <w:rsid w:val="00A14FCD"/>
    <w:rsid w:val="00A15884"/>
    <w:rsid w:val="00A17F7A"/>
    <w:rsid w:val="00A201A6"/>
    <w:rsid w:val="00A225A5"/>
    <w:rsid w:val="00A264AC"/>
    <w:rsid w:val="00A31EB2"/>
    <w:rsid w:val="00A32836"/>
    <w:rsid w:val="00A32A83"/>
    <w:rsid w:val="00A368DB"/>
    <w:rsid w:val="00A36F93"/>
    <w:rsid w:val="00A37E62"/>
    <w:rsid w:val="00A403B3"/>
    <w:rsid w:val="00A413AA"/>
    <w:rsid w:val="00A423AA"/>
    <w:rsid w:val="00A459E2"/>
    <w:rsid w:val="00A46878"/>
    <w:rsid w:val="00A46EA4"/>
    <w:rsid w:val="00A53EC6"/>
    <w:rsid w:val="00A541BA"/>
    <w:rsid w:val="00A558F9"/>
    <w:rsid w:val="00A55923"/>
    <w:rsid w:val="00A55C0F"/>
    <w:rsid w:val="00A57510"/>
    <w:rsid w:val="00A6001E"/>
    <w:rsid w:val="00A60CDC"/>
    <w:rsid w:val="00A61657"/>
    <w:rsid w:val="00A61A26"/>
    <w:rsid w:val="00A625D6"/>
    <w:rsid w:val="00A66BA1"/>
    <w:rsid w:val="00A7236F"/>
    <w:rsid w:val="00A7338D"/>
    <w:rsid w:val="00A7686F"/>
    <w:rsid w:val="00A81E27"/>
    <w:rsid w:val="00A82913"/>
    <w:rsid w:val="00A8713F"/>
    <w:rsid w:val="00A87588"/>
    <w:rsid w:val="00A87D14"/>
    <w:rsid w:val="00A90107"/>
    <w:rsid w:val="00A90BA1"/>
    <w:rsid w:val="00A95CDF"/>
    <w:rsid w:val="00A96ABA"/>
    <w:rsid w:val="00A972D5"/>
    <w:rsid w:val="00A97A9A"/>
    <w:rsid w:val="00AA0671"/>
    <w:rsid w:val="00AA10E9"/>
    <w:rsid w:val="00AA15E3"/>
    <w:rsid w:val="00AA2531"/>
    <w:rsid w:val="00AA29DF"/>
    <w:rsid w:val="00AA2E62"/>
    <w:rsid w:val="00AA3C99"/>
    <w:rsid w:val="00AA550E"/>
    <w:rsid w:val="00AA637E"/>
    <w:rsid w:val="00AB0612"/>
    <w:rsid w:val="00AB07E5"/>
    <w:rsid w:val="00AB1E09"/>
    <w:rsid w:val="00AB2781"/>
    <w:rsid w:val="00AB3EBE"/>
    <w:rsid w:val="00AB5330"/>
    <w:rsid w:val="00AB5916"/>
    <w:rsid w:val="00AB62B4"/>
    <w:rsid w:val="00AB6F3A"/>
    <w:rsid w:val="00AB7747"/>
    <w:rsid w:val="00AC00C9"/>
    <w:rsid w:val="00AC14CE"/>
    <w:rsid w:val="00AC17F4"/>
    <w:rsid w:val="00AC1AEF"/>
    <w:rsid w:val="00AC1D93"/>
    <w:rsid w:val="00AC1E5C"/>
    <w:rsid w:val="00AC2A56"/>
    <w:rsid w:val="00AC34AF"/>
    <w:rsid w:val="00AC44C6"/>
    <w:rsid w:val="00AC7547"/>
    <w:rsid w:val="00AD055E"/>
    <w:rsid w:val="00AD1B6D"/>
    <w:rsid w:val="00AD217F"/>
    <w:rsid w:val="00AD3F2E"/>
    <w:rsid w:val="00AD47A7"/>
    <w:rsid w:val="00AD526C"/>
    <w:rsid w:val="00AD6585"/>
    <w:rsid w:val="00AD672C"/>
    <w:rsid w:val="00AD7718"/>
    <w:rsid w:val="00AE2ABE"/>
    <w:rsid w:val="00AE56C2"/>
    <w:rsid w:val="00AE63C6"/>
    <w:rsid w:val="00AF02A5"/>
    <w:rsid w:val="00AF0CBF"/>
    <w:rsid w:val="00AF160D"/>
    <w:rsid w:val="00AF257F"/>
    <w:rsid w:val="00AF30E2"/>
    <w:rsid w:val="00AF33CF"/>
    <w:rsid w:val="00AF4AF3"/>
    <w:rsid w:val="00AF4D50"/>
    <w:rsid w:val="00AF6179"/>
    <w:rsid w:val="00B02484"/>
    <w:rsid w:val="00B04259"/>
    <w:rsid w:val="00B1256E"/>
    <w:rsid w:val="00B1295A"/>
    <w:rsid w:val="00B139F6"/>
    <w:rsid w:val="00B14D8F"/>
    <w:rsid w:val="00B1668E"/>
    <w:rsid w:val="00B172CD"/>
    <w:rsid w:val="00B17C6C"/>
    <w:rsid w:val="00B17F17"/>
    <w:rsid w:val="00B2023B"/>
    <w:rsid w:val="00B20A45"/>
    <w:rsid w:val="00B22C5C"/>
    <w:rsid w:val="00B23BF0"/>
    <w:rsid w:val="00B2402D"/>
    <w:rsid w:val="00B24F30"/>
    <w:rsid w:val="00B25B44"/>
    <w:rsid w:val="00B26CFB"/>
    <w:rsid w:val="00B31ABF"/>
    <w:rsid w:val="00B32CF3"/>
    <w:rsid w:val="00B33BE3"/>
    <w:rsid w:val="00B33EFE"/>
    <w:rsid w:val="00B3466C"/>
    <w:rsid w:val="00B351C3"/>
    <w:rsid w:val="00B35501"/>
    <w:rsid w:val="00B41523"/>
    <w:rsid w:val="00B425CC"/>
    <w:rsid w:val="00B43E72"/>
    <w:rsid w:val="00B46197"/>
    <w:rsid w:val="00B47965"/>
    <w:rsid w:val="00B51724"/>
    <w:rsid w:val="00B53B5D"/>
    <w:rsid w:val="00B54793"/>
    <w:rsid w:val="00B56137"/>
    <w:rsid w:val="00B5691D"/>
    <w:rsid w:val="00B6055E"/>
    <w:rsid w:val="00B61B5E"/>
    <w:rsid w:val="00B6317D"/>
    <w:rsid w:val="00B644B9"/>
    <w:rsid w:val="00B64C8D"/>
    <w:rsid w:val="00B66DDA"/>
    <w:rsid w:val="00B7060B"/>
    <w:rsid w:val="00B71368"/>
    <w:rsid w:val="00B72600"/>
    <w:rsid w:val="00B72E8F"/>
    <w:rsid w:val="00B73EA8"/>
    <w:rsid w:val="00B742BC"/>
    <w:rsid w:val="00B74B25"/>
    <w:rsid w:val="00B74B9E"/>
    <w:rsid w:val="00B75734"/>
    <w:rsid w:val="00B76801"/>
    <w:rsid w:val="00B76A14"/>
    <w:rsid w:val="00B7723F"/>
    <w:rsid w:val="00B77AA1"/>
    <w:rsid w:val="00B80534"/>
    <w:rsid w:val="00B8059B"/>
    <w:rsid w:val="00B8433C"/>
    <w:rsid w:val="00B86A69"/>
    <w:rsid w:val="00B87187"/>
    <w:rsid w:val="00B87491"/>
    <w:rsid w:val="00B9188F"/>
    <w:rsid w:val="00B948DF"/>
    <w:rsid w:val="00B95A7F"/>
    <w:rsid w:val="00B97262"/>
    <w:rsid w:val="00B97743"/>
    <w:rsid w:val="00B979F2"/>
    <w:rsid w:val="00BA15A4"/>
    <w:rsid w:val="00BA29E9"/>
    <w:rsid w:val="00BA4285"/>
    <w:rsid w:val="00BA42E4"/>
    <w:rsid w:val="00BA4C61"/>
    <w:rsid w:val="00BA545D"/>
    <w:rsid w:val="00BA7142"/>
    <w:rsid w:val="00BA7DB5"/>
    <w:rsid w:val="00BB10A1"/>
    <w:rsid w:val="00BB237C"/>
    <w:rsid w:val="00BB41A3"/>
    <w:rsid w:val="00BB42FA"/>
    <w:rsid w:val="00BB488A"/>
    <w:rsid w:val="00BB4B50"/>
    <w:rsid w:val="00BB5D9A"/>
    <w:rsid w:val="00BB75D6"/>
    <w:rsid w:val="00BC09CF"/>
    <w:rsid w:val="00BC0CB8"/>
    <w:rsid w:val="00BC32DC"/>
    <w:rsid w:val="00BC35B6"/>
    <w:rsid w:val="00BC5611"/>
    <w:rsid w:val="00BC5840"/>
    <w:rsid w:val="00BC5E06"/>
    <w:rsid w:val="00BC626C"/>
    <w:rsid w:val="00BC63F5"/>
    <w:rsid w:val="00BC6680"/>
    <w:rsid w:val="00BD1B51"/>
    <w:rsid w:val="00BD4596"/>
    <w:rsid w:val="00BD5510"/>
    <w:rsid w:val="00BD6D0B"/>
    <w:rsid w:val="00BD7D18"/>
    <w:rsid w:val="00BE1405"/>
    <w:rsid w:val="00BE1E2F"/>
    <w:rsid w:val="00BE312D"/>
    <w:rsid w:val="00BE39FA"/>
    <w:rsid w:val="00BE6BEF"/>
    <w:rsid w:val="00BE7A7A"/>
    <w:rsid w:val="00BF0DD6"/>
    <w:rsid w:val="00BF159C"/>
    <w:rsid w:val="00BF1C20"/>
    <w:rsid w:val="00BF1E22"/>
    <w:rsid w:val="00BF1E41"/>
    <w:rsid w:val="00BF39CB"/>
    <w:rsid w:val="00BF3E0E"/>
    <w:rsid w:val="00BF4556"/>
    <w:rsid w:val="00BF7D80"/>
    <w:rsid w:val="00BF7F57"/>
    <w:rsid w:val="00C01648"/>
    <w:rsid w:val="00C01C56"/>
    <w:rsid w:val="00C10578"/>
    <w:rsid w:val="00C106FE"/>
    <w:rsid w:val="00C107FF"/>
    <w:rsid w:val="00C11497"/>
    <w:rsid w:val="00C126E4"/>
    <w:rsid w:val="00C135BC"/>
    <w:rsid w:val="00C135E1"/>
    <w:rsid w:val="00C1409E"/>
    <w:rsid w:val="00C15333"/>
    <w:rsid w:val="00C15C95"/>
    <w:rsid w:val="00C17B12"/>
    <w:rsid w:val="00C238DF"/>
    <w:rsid w:val="00C23C3A"/>
    <w:rsid w:val="00C24AFB"/>
    <w:rsid w:val="00C2596A"/>
    <w:rsid w:val="00C266EA"/>
    <w:rsid w:val="00C26B08"/>
    <w:rsid w:val="00C27537"/>
    <w:rsid w:val="00C27907"/>
    <w:rsid w:val="00C27F84"/>
    <w:rsid w:val="00C30F77"/>
    <w:rsid w:val="00C31788"/>
    <w:rsid w:val="00C328FE"/>
    <w:rsid w:val="00C3304F"/>
    <w:rsid w:val="00C33507"/>
    <w:rsid w:val="00C40591"/>
    <w:rsid w:val="00C406D2"/>
    <w:rsid w:val="00C40CAC"/>
    <w:rsid w:val="00C40F1B"/>
    <w:rsid w:val="00C418CE"/>
    <w:rsid w:val="00C420AF"/>
    <w:rsid w:val="00C4272E"/>
    <w:rsid w:val="00C4409D"/>
    <w:rsid w:val="00C44E72"/>
    <w:rsid w:val="00C454AF"/>
    <w:rsid w:val="00C45A06"/>
    <w:rsid w:val="00C46155"/>
    <w:rsid w:val="00C466E7"/>
    <w:rsid w:val="00C47E5B"/>
    <w:rsid w:val="00C52080"/>
    <w:rsid w:val="00C53BA3"/>
    <w:rsid w:val="00C54A58"/>
    <w:rsid w:val="00C57758"/>
    <w:rsid w:val="00C57A50"/>
    <w:rsid w:val="00C61E4B"/>
    <w:rsid w:val="00C63CF0"/>
    <w:rsid w:val="00C63D68"/>
    <w:rsid w:val="00C64BFF"/>
    <w:rsid w:val="00C65673"/>
    <w:rsid w:val="00C65982"/>
    <w:rsid w:val="00C6724F"/>
    <w:rsid w:val="00C67EA6"/>
    <w:rsid w:val="00C704E9"/>
    <w:rsid w:val="00C71B0F"/>
    <w:rsid w:val="00C7470F"/>
    <w:rsid w:val="00C74DE1"/>
    <w:rsid w:val="00C7511E"/>
    <w:rsid w:val="00C755A3"/>
    <w:rsid w:val="00C75FA3"/>
    <w:rsid w:val="00C7618C"/>
    <w:rsid w:val="00C763C9"/>
    <w:rsid w:val="00C80057"/>
    <w:rsid w:val="00C8166A"/>
    <w:rsid w:val="00C82232"/>
    <w:rsid w:val="00C822D5"/>
    <w:rsid w:val="00C825E8"/>
    <w:rsid w:val="00C82913"/>
    <w:rsid w:val="00C855BC"/>
    <w:rsid w:val="00C87BD7"/>
    <w:rsid w:val="00C931A8"/>
    <w:rsid w:val="00C93A8D"/>
    <w:rsid w:val="00C943BE"/>
    <w:rsid w:val="00C951F9"/>
    <w:rsid w:val="00C9551D"/>
    <w:rsid w:val="00C95ABF"/>
    <w:rsid w:val="00C967BF"/>
    <w:rsid w:val="00C972B1"/>
    <w:rsid w:val="00C97967"/>
    <w:rsid w:val="00C97FBD"/>
    <w:rsid w:val="00CA00D3"/>
    <w:rsid w:val="00CA0F9F"/>
    <w:rsid w:val="00CA2CCE"/>
    <w:rsid w:val="00CA2CF6"/>
    <w:rsid w:val="00CA2F47"/>
    <w:rsid w:val="00CA43FD"/>
    <w:rsid w:val="00CA6934"/>
    <w:rsid w:val="00CA6F59"/>
    <w:rsid w:val="00CA7EF8"/>
    <w:rsid w:val="00CA7FDE"/>
    <w:rsid w:val="00CB0009"/>
    <w:rsid w:val="00CB10BD"/>
    <w:rsid w:val="00CB1432"/>
    <w:rsid w:val="00CB1BEB"/>
    <w:rsid w:val="00CB30AB"/>
    <w:rsid w:val="00CB4C04"/>
    <w:rsid w:val="00CB646E"/>
    <w:rsid w:val="00CC0241"/>
    <w:rsid w:val="00CC1322"/>
    <w:rsid w:val="00CC2443"/>
    <w:rsid w:val="00CC489B"/>
    <w:rsid w:val="00CC4C14"/>
    <w:rsid w:val="00CC70DB"/>
    <w:rsid w:val="00CC7C1C"/>
    <w:rsid w:val="00CD1502"/>
    <w:rsid w:val="00CD29FF"/>
    <w:rsid w:val="00CD2BCD"/>
    <w:rsid w:val="00CD3A4C"/>
    <w:rsid w:val="00CD5189"/>
    <w:rsid w:val="00CD79CF"/>
    <w:rsid w:val="00CE10E9"/>
    <w:rsid w:val="00CE2910"/>
    <w:rsid w:val="00CE5393"/>
    <w:rsid w:val="00CE786F"/>
    <w:rsid w:val="00CF0F3D"/>
    <w:rsid w:val="00CF36BE"/>
    <w:rsid w:val="00CF4B49"/>
    <w:rsid w:val="00CF6000"/>
    <w:rsid w:val="00CF6290"/>
    <w:rsid w:val="00CF6E91"/>
    <w:rsid w:val="00D003F3"/>
    <w:rsid w:val="00D012BC"/>
    <w:rsid w:val="00D01F83"/>
    <w:rsid w:val="00D02560"/>
    <w:rsid w:val="00D02650"/>
    <w:rsid w:val="00D0294A"/>
    <w:rsid w:val="00D0308F"/>
    <w:rsid w:val="00D0364F"/>
    <w:rsid w:val="00D04874"/>
    <w:rsid w:val="00D04CDD"/>
    <w:rsid w:val="00D06834"/>
    <w:rsid w:val="00D110F4"/>
    <w:rsid w:val="00D20022"/>
    <w:rsid w:val="00D21C16"/>
    <w:rsid w:val="00D223D3"/>
    <w:rsid w:val="00D2271B"/>
    <w:rsid w:val="00D2333D"/>
    <w:rsid w:val="00D23CA0"/>
    <w:rsid w:val="00D2416B"/>
    <w:rsid w:val="00D244FD"/>
    <w:rsid w:val="00D25BE8"/>
    <w:rsid w:val="00D272A2"/>
    <w:rsid w:val="00D308ED"/>
    <w:rsid w:val="00D30B6B"/>
    <w:rsid w:val="00D31DB8"/>
    <w:rsid w:val="00D32602"/>
    <w:rsid w:val="00D32F01"/>
    <w:rsid w:val="00D33275"/>
    <w:rsid w:val="00D363BB"/>
    <w:rsid w:val="00D365AE"/>
    <w:rsid w:val="00D36D86"/>
    <w:rsid w:val="00D403BD"/>
    <w:rsid w:val="00D40B13"/>
    <w:rsid w:val="00D4243E"/>
    <w:rsid w:val="00D4289A"/>
    <w:rsid w:val="00D428AA"/>
    <w:rsid w:val="00D428E9"/>
    <w:rsid w:val="00D4496B"/>
    <w:rsid w:val="00D50864"/>
    <w:rsid w:val="00D50A34"/>
    <w:rsid w:val="00D526C1"/>
    <w:rsid w:val="00D53EFA"/>
    <w:rsid w:val="00D559CB"/>
    <w:rsid w:val="00D57452"/>
    <w:rsid w:val="00D62EFB"/>
    <w:rsid w:val="00D649C4"/>
    <w:rsid w:val="00D66D22"/>
    <w:rsid w:val="00D70FE1"/>
    <w:rsid w:val="00D72A25"/>
    <w:rsid w:val="00D72B61"/>
    <w:rsid w:val="00D753ED"/>
    <w:rsid w:val="00D76986"/>
    <w:rsid w:val="00D77D8D"/>
    <w:rsid w:val="00D823C5"/>
    <w:rsid w:val="00D83181"/>
    <w:rsid w:val="00D833B3"/>
    <w:rsid w:val="00D90F05"/>
    <w:rsid w:val="00D9324B"/>
    <w:rsid w:val="00D94A7C"/>
    <w:rsid w:val="00D95896"/>
    <w:rsid w:val="00D965C4"/>
    <w:rsid w:val="00D96FB4"/>
    <w:rsid w:val="00DA0AF4"/>
    <w:rsid w:val="00DA10C1"/>
    <w:rsid w:val="00DA33C1"/>
    <w:rsid w:val="00DA6F7A"/>
    <w:rsid w:val="00DA7106"/>
    <w:rsid w:val="00DB0567"/>
    <w:rsid w:val="00DB119D"/>
    <w:rsid w:val="00DB205B"/>
    <w:rsid w:val="00DB2983"/>
    <w:rsid w:val="00DB2E4C"/>
    <w:rsid w:val="00DB5FEA"/>
    <w:rsid w:val="00DB62DA"/>
    <w:rsid w:val="00DB7E28"/>
    <w:rsid w:val="00DC1257"/>
    <w:rsid w:val="00DC1B14"/>
    <w:rsid w:val="00DC2027"/>
    <w:rsid w:val="00DC214B"/>
    <w:rsid w:val="00DC2F49"/>
    <w:rsid w:val="00DC3DC0"/>
    <w:rsid w:val="00DC5B2B"/>
    <w:rsid w:val="00DC5BA4"/>
    <w:rsid w:val="00DC6782"/>
    <w:rsid w:val="00DD318D"/>
    <w:rsid w:val="00DD684A"/>
    <w:rsid w:val="00DD7573"/>
    <w:rsid w:val="00DE0553"/>
    <w:rsid w:val="00DE4BFC"/>
    <w:rsid w:val="00DE4CDC"/>
    <w:rsid w:val="00DE5B20"/>
    <w:rsid w:val="00DE75D5"/>
    <w:rsid w:val="00DF2E12"/>
    <w:rsid w:val="00DF514A"/>
    <w:rsid w:val="00DF6690"/>
    <w:rsid w:val="00DF6804"/>
    <w:rsid w:val="00DF70E8"/>
    <w:rsid w:val="00DF7103"/>
    <w:rsid w:val="00E00169"/>
    <w:rsid w:val="00E027A5"/>
    <w:rsid w:val="00E0358D"/>
    <w:rsid w:val="00E03811"/>
    <w:rsid w:val="00E04323"/>
    <w:rsid w:val="00E04E50"/>
    <w:rsid w:val="00E05796"/>
    <w:rsid w:val="00E05E05"/>
    <w:rsid w:val="00E06BBF"/>
    <w:rsid w:val="00E06F28"/>
    <w:rsid w:val="00E070A2"/>
    <w:rsid w:val="00E1554A"/>
    <w:rsid w:val="00E1683A"/>
    <w:rsid w:val="00E16A84"/>
    <w:rsid w:val="00E17879"/>
    <w:rsid w:val="00E213F0"/>
    <w:rsid w:val="00E21601"/>
    <w:rsid w:val="00E234F2"/>
    <w:rsid w:val="00E238FD"/>
    <w:rsid w:val="00E24292"/>
    <w:rsid w:val="00E2656A"/>
    <w:rsid w:val="00E2759A"/>
    <w:rsid w:val="00E27788"/>
    <w:rsid w:val="00E2799F"/>
    <w:rsid w:val="00E313B0"/>
    <w:rsid w:val="00E31F24"/>
    <w:rsid w:val="00E33655"/>
    <w:rsid w:val="00E34950"/>
    <w:rsid w:val="00E349EE"/>
    <w:rsid w:val="00E412D0"/>
    <w:rsid w:val="00E45469"/>
    <w:rsid w:val="00E45483"/>
    <w:rsid w:val="00E466DC"/>
    <w:rsid w:val="00E46E51"/>
    <w:rsid w:val="00E51A5F"/>
    <w:rsid w:val="00E520E7"/>
    <w:rsid w:val="00E5221E"/>
    <w:rsid w:val="00E56322"/>
    <w:rsid w:val="00E60982"/>
    <w:rsid w:val="00E60D3F"/>
    <w:rsid w:val="00E61589"/>
    <w:rsid w:val="00E62B3C"/>
    <w:rsid w:val="00E62BEB"/>
    <w:rsid w:val="00E62C62"/>
    <w:rsid w:val="00E63AD5"/>
    <w:rsid w:val="00E63CA1"/>
    <w:rsid w:val="00E64232"/>
    <w:rsid w:val="00E654C1"/>
    <w:rsid w:val="00E65C40"/>
    <w:rsid w:val="00E65D97"/>
    <w:rsid w:val="00E66D95"/>
    <w:rsid w:val="00E6732F"/>
    <w:rsid w:val="00E67A46"/>
    <w:rsid w:val="00E7022F"/>
    <w:rsid w:val="00E70F62"/>
    <w:rsid w:val="00E7129B"/>
    <w:rsid w:val="00E72A5A"/>
    <w:rsid w:val="00E73354"/>
    <w:rsid w:val="00E7552B"/>
    <w:rsid w:val="00E75C3F"/>
    <w:rsid w:val="00E77DB7"/>
    <w:rsid w:val="00E82105"/>
    <w:rsid w:val="00E848CD"/>
    <w:rsid w:val="00E85263"/>
    <w:rsid w:val="00E913F5"/>
    <w:rsid w:val="00E9242D"/>
    <w:rsid w:val="00E938E0"/>
    <w:rsid w:val="00E94E13"/>
    <w:rsid w:val="00E96AF1"/>
    <w:rsid w:val="00E97AD0"/>
    <w:rsid w:val="00EA5790"/>
    <w:rsid w:val="00EA74F8"/>
    <w:rsid w:val="00EB0DD6"/>
    <w:rsid w:val="00EB0FD5"/>
    <w:rsid w:val="00EB16C5"/>
    <w:rsid w:val="00EB511A"/>
    <w:rsid w:val="00EB511C"/>
    <w:rsid w:val="00EB5255"/>
    <w:rsid w:val="00EB540A"/>
    <w:rsid w:val="00EB5C47"/>
    <w:rsid w:val="00EC3E08"/>
    <w:rsid w:val="00EC5850"/>
    <w:rsid w:val="00EC7F0C"/>
    <w:rsid w:val="00ED0639"/>
    <w:rsid w:val="00ED0BC7"/>
    <w:rsid w:val="00ED2BDE"/>
    <w:rsid w:val="00ED3213"/>
    <w:rsid w:val="00ED3C92"/>
    <w:rsid w:val="00ED40F5"/>
    <w:rsid w:val="00ED4DC5"/>
    <w:rsid w:val="00ED6773"/>
    <w:rsid w:val="00EE2D62"/>
    <w:rsid w:val="00EE4F56"/>
    <w:rsid w:val="00EE64E5"/>
    <w:rsid w:val="00EE65BB"/>
    <w:rsid w:val="00EE67CA"/>
    <w:rsid w:val="00EF001D"/>
    <w:rsid w:val="00EF3769"/>
    <w:rsid w:val="00EF4755"/>
    <w:rsid w:val="00EF536D"/>
    <w:rsid w:val="00EF5CFE"/>
    <w:rsid w:val="00EF6A82"/>
    <w:rsid w:val="00EF7135"/>
    <w:rsid w:val="00EF7534"/>
    <w:rsid w:val="00F01A2E"/>
    <w:rsid w:val="00F0223F"/>
    <w:rsid w:val="00F027DB"/>
    <w:rsid w:val="00F0426C"/>
    <w:rsid w:val="00F05D92"/>
    <w:rsid w:val="00F06792"/>
    <w:rsid w:val="00F10115"/>
    <w:rsid w:val="00F101E1"/>
    <w:rsid w:val="00F103FE"/>
    <w:rsid w:val="00F10C57"/>
    <w:rsid w:val="00F11932"/>
    <w:rsid w:val="00F13634"/>
    <w:rsid w:val="00F14A7A"/>
    <w:rsid w:val="00F1599E"/>
    <w:rsid w:val="00F22985"/>
    <w:rsid w:val="00F30E3D"/>
    <w:rsid w:val="00F3322C"/>
    <w:rsid w:val="00F3383E"/>
    <w:rsid w:val="00F3391D"/>
    <w:rsid w:val="00F4394F"/>
    <w:rsid w:val="00F43BD9"/>
    <w:rsid w:val="00F4567C"/>
    <w:rsid w:val="00F45912"/>
    <w:rsid w:val="00F465A7"/>
    <w:rsid w:val="00F5011D"/>
    <w:rsid w:val="00F508ED"/>
    <w:rsid w:val="00F50B7C"/>
    <w:rsid w:val="00F52A39"/>
    <w:rsid w:val="00F53ACD"/>
    <w:rsid w:val="00F53DC5"/>
    <w:rsid w:val="00F550E6"/>
    <w:rsid w:val="00F56BB5"/>
    <w:rsid w:val="00F56DF6"/>
    <w:rsid w:val="00F56FC4"/>
    <w:rsid w:val="00F603EF"/>
    <w:rsid w:val="00F60D91"/>
    <w:rsid w:val="00F61339"/>
    <w:rsid w:val="00F61535"/>
    <w:rsid w:val="00F6417C"/>
    <w:rsid w:val="00F65717"/>
    <w:rsid w:val="00F663BF"/>
    <w:rsid w:val="00F66C7B"/>
    <w:rsid w:val="00F67697"/>
    <w:rsid w:val="00F67DF3"/>
    <w:rsid w:val="00F70759"/>
    <w:rsid w:val="00F71EC5"/>
    <w:rsid w:val="00F74345"/>
    <w:rsid w:val="00F74FC5"/>
    <w:rsid w:val="00F80A0A"/>
    <w:rsid w:val="00F80F79"/>
    <w:rsid w:val="00F82B19"/>
    <w:rsid w:val="00F8593F"/>
    <w:rsid w:val="00F85A7B"/>
    <w:rsid w:val="00F87B45"/>
    <w:rsid w:val="00F90EF8"/>
    <w:rsid w:val="00F912E1"/>
    <w:rsid w:val="00F9212D"/>
    <w:rsid w:val="00F92F74"/>
    <w:rsid w:val="00F944E3"/>
    <w:rsid w:val="00F946F7"/>
    <w:rsid w:val="00F965DA"/>
    <w:rsid w:val="00F972FC"/>
    <w:rsid w:val="00F97900"/>
    <w:rsid w:val="00F97A59"/>
    <w:rsid w:val="00FA047F"/>
    <w:rsid w:val="00FA142B"/>
    <w:rsid w:val="00FA3E7D"/>
    <w:rsid w:val="00FA406A"/>
    <w:rsid w:val="00FA40E4"/>
    <w:rsid w:val="00FB089F"/>
    <w:rsid w:val="00FB2D9D"/>
    <w:rsid w:val="00FB3D22"/>
    <w:rsid w:val="00FB503A"/>
    <w:rsid w:val="00FB516C"/>
    <w:rsid w:val="00FB62FA"/>
    <w:rsid w:val="00FB6F7A"/>
    <w:rsid w:val="00FC02FA"/>
    <w:rsid w:val="00FC0B16"/>
    <w:rsid w:val="00FC17E9"/>
    <w:rsid w:val="00FC327C"/>
    <w:rsid w:val="00FC57D5"/>
    <w:rsid w:val="00FC75B2"/>
    <w:rsid w:val="00FC791F"/>
    <w:rsid w:val="00FC7FF8"/>
    <w:rsid w:val="00FD0236"/>
    <w:rsid w:val="00FD1800"/>
    <w:rsid w:val="00FD18F4"/>
    <w:rsid w:val="00FD54DB"/>
    <w:rsid w:val="00FD619F"/>
    <w:rsid w:val="00FD66A2"/>
    <w:rsid w:val="00FD67E8"/>
    <w:rsid w:val="00FE166D"/>
    <w:rsid w:val="00FE2BAF"/>
    <w:rsid w:val="00FE3F2B"/>
    <w:rsid w:val="00FE473D"/>
    <w:rsid w:val="00FE47B1"/>
    <w:rsid w:val="00FE5D5F"/>
    <w:rsid w:val="00FF0892"/>
    <w:rsid w:val="00FF26D7"/>
    <w:rsid w:val="00FF49B4"/>
    <w:rsid w:val="00FF49FF"/>
    <w:rsid w:val="00FF650E"/>
    <w:rsid w:val="00FF735B"/>
    <w:rsid w:val="01140F3E"/>
    <w:rsid w:val="01290F7E"/>
    <w:rsid w:val="0159387C"/>
    <w:rsid w:val="015D1E09"/>
    <w:rsid w:val="01A72B01"/>
    <w:rsid w:val="01FA4BD4"/>
    <w:rsid w:val="02697903"/>
    <w:rsid w:val="02B707F3"/>
    <w:rsid w:val="02F2760F"/>
    <w:rsid w:val="02F96569"/>
    <w:rsid w:val="03381396"/>
    <w:rsid w:val="036A5782"/>
    <w:rsid w:val="03D0473C"/>
    <w:rsid w:val="03EA7B21"/>
    <w:rsid w:val="043318B8"/>
    <w:rsid w:val="04DF7CDC"/>
    <w:rsid w:val="04FA4B16"/>
    <w:rsid w:val="05205CD8"/>
    <w:rsid w:val="05433F28"/>
    <w:rsid w:val="05713597"/>
    <w:rsid w:val="05A60100"/>
    <w:rsid w:val="05B01536"/>
    <w:rsid w:val="05F83EAE"/>
    <w:rsid w:val="063E7D85"/>
    <w:rsid w:val="06676E45"/>
    <w:rsid w:val="066E0988"/>
    <w:rsid w:val="06847A47"/>
    <w:rsid w:val="06BF5EF3"/>
    <w:rsid w:val="06D625E4"/>
    <w:rsid w:val="06F445DF"/>
    <w:rsid w:val="071420E5"/>
    <w:rsid w:val="07293586"/>
    <w:rsid w:val="07295285"/>
    <w:rsid w:val="07636392"/>
    <w:rsid w:val="07770C56"/>
    <w:rsid w:val="078F19AE"/>
    <w:rsid w:val="07906FD7"/>
    <w:rsid w:val="07937D5F"/>
    <w:rsid w:val="07B563BE"/>
    <w:rsid w:val="07F71F40"/>
    <w:rsid w:val="07FC2E67"/>
    <w:rsid w:val="081C4CAD"/>
    <w:rsid w:val="085B617B"/>
    <w:rsid w:val="09045F63"/>
    <w:rsid w:val="092217DD"/>
    <w:rsid w:val="093A7294"/>
    <w:rsid w:val="09736C45"/>
    <w:rsid w:val="09CA7944"/>
    <w:rsid w:val="09D36860"/>
    <w:rsid w:val="0A263993"/>
    <w:rsid w:val="0A2D3AC2"/>
    <w:rsid w:val="0A7753F4"/>
    <w:rsid w:val="0AA755DF"/>
    <w:rsid w:val="0B120D44"/>
    <w:rsid w:val="0B406514"/>
    <w:rsid w:val="0BB220F2"/>
    <w:rsid w:val="0BBF5F93"/>
    <w:rsid w:val="0BD27BF6"/>
    <w:rsid w:val="0C2016D9"/>
    <w:rsid w:val="0C295DB5"/>
    <w:rsid w:val="0C3B3C7D"/>
    <w:rsid w:val="0C4122ED"/>
    <w:rsid w:val="0CAB2EAE"/>
    <w:rsid w:val="0CE12284"/>
    <w:rsid w:val="0D621C7D"/>
    <w:rsid w:val="0D754FF3"/>
    <w:rsid w:val="0DA73FB0"/>
    <w:rsid w:val="0E714379"/>
    <w:rsid w:val="0E73034D"/>
    <w:rsid w:val="0E822385"/>
    <w:rsid w:val="0E865123"/>
    <w:rsid w:val="0ED26664"/>
    <w:rsid w:val="0F13775A"/>
    <w:rsid w:val="0F5F45FE"/>
    <w:rsid w:val="0F6C49A3"/>
    <w:rsid w:val="0F9A112B"/>
    <w:rsid w:val="0FE93879"/>
    <w:rsid w:val="10123C69"/>
    <w:rsid w:val="106A0546"/>
    <w:rsid w:val="106D2F64"/>
    <w:rsid w:val="10972142"/>
    <w:rsid w:val="10B45580"/>
    <w:rsid w:val="10B63710"/>
    <w:rsid w:val="10CB7366"/>
    <w:rsid w:val="10F10820"/>
    <w:rsid w:val="111C2F7A"/>
    <w:rsid w:val="114110A1"/>
    <w:rsid w:val="114C6B6A"/>
    <w:rsid w:val="11665CA1"/>
    <w:rsid w:val="11D8764B"/>
    <w:rsid w:val="121031E8"/>
    <w:rsid w:val="121459A3"/>
    <w:rsid w:val="1220207E"/>
    <w:rsid w:val="122F7155"/>
    <w:rsid w:val="12A305A9"/>
    <w:rsid w:val="12DA3E4F"/>
    <w:rsid w:val="12F30382"/>
    <w:rsid w:val="13447367"/>
    <w:rsid w:val="13473041"/>
    <w:rsid w:val="134A7D6B"/>
    <w:rsid w:val="13714740"/>
    <w:rsid w:val="13951726"/>
    <w:rsid w:val="14396509"/>
    <w:rsid w:val="146B462C"/>
    <w:rsid w:val="14BD0619"/>
    <w:rsid w:val="14D168DD"/>
    <w:rsid w:val="14DD2C3C"/>
    <w:rsid w:val="15301F58"/>
    <w:rsid w:val="15581B10"/>
    <w:rsid w:val="156E4A99"/>
    <w:rsid w:val="158C17BA"/>
    <w:rsid w:val="159D1DC4"/>
    <w:rsid w:val="15E769F0"/>
    <w:rsid w:val="16087E1D"/>
    <w:rsid w:val="16F2760A"/>
    <w:rsid w:val="16F63C21"/>
    <w:rsid w:val="17283764"/>
    <w:rsid w:val="174B037C"/>
    <w:rsid w:val="17701D14"/>
    <w:rsid w:val="17735226"/>
    <w:rsid w:val="178F725F"/>
    <w:rsid w:val="17DB4A8E"/>
    <w:rsid w:val="189F624C"/>
    <w:rsid w:val="18C45746"/>
    <w:rsid w:val="197C51D9"/>
    <w:rsid w:val="1992731E"/>
    <w:rsid w:val="199C6AD2"/>
    <w:rsid w:val="1A1C66C0"/>
    <w:rsid w:val="1A42393B"/>
    <w:rsid w:val="1AAD45DE"/>
    <w:rsid w:val="1B046F80"/>
    <w:rsid w:val="1B21433D"/>
    <w:rsid w:val="1B3267B5"/>
    <w:rsid w:val="1B3C2485"/>
    <w:rsid w:val="1B40161D"/>
    <w:rsid w:val="1B441859"/>
    <w:rsid w:val="1B6606B1"/>
    <w:rsid w:val="1B821CCD"/>
    <w:rsid w:val="1BEB2E06"/>
    <w:rsid w:val="1C5E7925"/>
    <w:rsid w:val="1CC667CD"/>
    <w:rsid w:val="1CFD0493"/>
    <w:rsid w:val="1CFD070F"/>
    <w:rsid w:val="1D5F6196"/>
    <w:rsid w:val="1D6132A5"/>
    <w:rsid w:val="1D7831AB"/>
    <w:rsid w:val="1D8E56D5"/>
    <w:rsid w:val="1E7A43DA"/>
    <w:rsid w:val="1E8B21FD"/>
    <w:rsid w:val="1E9D6775"/>
    <w:rsid w:val="1EA75BED"/>
    <w:rsid w:val="1EC15FD7"/>
    <w:rsid w:val="1EE01382"/>
    <w:rsid w:val="1F1D1E1F"/>
    <w:rsid w:val="1F203647"/>
    <w:rsid w:val="1FE05537"/>
    <w:rsid w:val="1FE7539E"/>
    <w:rsid w:val="20671BE0"/>
    <w:rsid w:val="20963CB8"/>
    <w:rsid w:val="20A81A1B"/>
    <w:rsid w:val="20B07FB6"/>
    <w:rsid w:val="20B646FB"/>
    <w:rsid w:val="20BF0ED9"/>
    <w:rsid w:val="21091D75"/>
    <w:rsid w:val="213B74B1"/>
    <w:rsid w:val="21451012"/>
    <w:rsid w:val="21537630"/>
    <w:rsid w:val="215A2310"/>
    <w:rsid w:val="215B0293"/>
    <w:rsid w:val="217E7261"/>
    <w:rsid w:val="21DE318A"/>
    <w:rsid w:val="21EF5B80"/>
    <w:rsid w:val="21FD6A16"/>
    <w:rsid w:val="224A12E7"/>
    <w:rsid w:val="22576990"/>
    <w:rsid w:val="22DD45C8"/>
    <w:rsid w:val="22F47480"/>
    <w:rsid w:val="23074E43"/>
    <w:rsid w:val="23190331"/>
    <w:rsid w:val="23223134"/>
    <w:rsid w:val="233E30A7"/>
    <w:rsid w:val="23903ECD"/>
    <w:rsid w:val="23AC5314"/>
    <w:rsid w:val="23DE1C48"/>
    <w:rsid w:val="23F608E4"/>
    <w:rsid w:val="23F733D1"/>
    <w:rsid w:val="240210CD"/>
    <w:rsid w:val="24244C25"/>
    <w:rsid w:val="24AD31C3"/>
    <w:rsid w:val="24BF09F7"/>
    <w:rsid w:val="25141E26"/>
    <w:rsid w:val="25227A45"/>
    <w:rsid w:val="252D53FE"/>
    <w:rsid w:val="255664BA"/>
    <w:rsid w:val="258C40FA"/>
    <w:rsid w:val="25EC2D81"/>
    <w:rsid w:val="25F335BC"/>
    <w:rsid w:val="26C87882"/>
    <w:rsid w:val="277057A2"/>
    <w:rsid w:val="28D177B8"/>
    <w:rsid w:val="28ED6B5F"/>
    <w:rsid w:val="28FB102A"/>
    <w:rsid w:val="29206EB8"/>
    <w:rsid w:val="29544E8D"/>
    <w:rsid w:val="29595666"/>
    <w:rsid w:val="295F0562"/>
    <w:rsid w:val="298013B0"/>
    <w:rsid w:val="29874881"/>
    <w:rsid w:val="29D91DFA"/>
    <w:rsid w:val="29E325E0"/>
    <w:rsid w:val="2A452503"/>
    <w:rsid w:val="2A564EEE"/>
    <w:rsid w:val="2A8E6841"/>
    <w:rsid w:val="2B19523C"/>
    <w:rsid w:val="2B1C4F36"/>
    <w:rsid w:val="2B1E7A56"/>
    <w:rsid w:val="2BA44278"/>
    <w:rsid w:val="2BA81C78"/>
    <w:rsid w:val="2BA936A8"/>
    <w:rsid w:val="2BE65C9D"/>
    <w:rsid w:val="2BF11EB5"/>
    <w:rsid w:val="2C255611"/>
    <w:rsid w:val="2C2B3683"/>
    <w:rsid w:val="2C315A5A"/>
    <w:rsid w:val="2C4B1C25"/>
    <w:rsid w:val="2C504E98"/>
    <w:rsid w:val="2C811E01"/>
    <w:rsid w:val="2CCB451E"/>
    <w:rsid w:val="2CCB6AB4"/>
    <w:rsid w:val="2D03091E"/>
    <w:rsid w:val="2D3227EF"/>
    <w:rsid w:val="2D452F80"/>
    <w:rsid w:val="2D63143F"/>
    <w:rsid w:val="2D9E56F5"/>
    <w:rsid w:val="2E383E35"/>
    <w:rsid w:val="2E472DDC"/>
    <w:rsid w:val="2E667F96"/>
    <w:rsid w:val="2E8226AB"/>
    <w:rsid w:val="2EBB2F58"/>
    <w:rsid w:val="2F910376"/>
    <w:rsid w:val="2FCF4325"/>
    <w:rsid w:val="2FD065E6"/>
    <w:rsid w:val="2FD96870"/>
    <w:rsid w:val="304E7F19"/>
    <w:rsid w:val="30580BC9"/>
    <w:rsid w:val="30C44634"/>
    <w:rsid w:val="310A7164"/>
    <w:rsid w:val="311E2ED7"/>
    <w:rsid w:val="315619EE"/>
    <w:rsid w:val="315C449C"/>
    <w:rsid w:val="31697109"/>
    <w:rsid w:val="31B82709"/>
    <w:rsid w:val="31C0188F"/>
    <w:rsid w:val="31D05482"/>
    <w:rsid w:val="32400B34"/>
    <w:rsid w:val="325E1D5D"/>
    <w:rsid w:val="328A72A2"/>
    <w:rsid w:val="329E6876"/>
    <w:rsid w:val="33094F3E"/>
    <w:rsid w:val="331A274D"/>
    <w:rsid w:val="333015F2"/>
    <w:rsid w:val="334B6320"/>
    <w:rsid w:val="33AC5CFE"/>
    <w:rsid w:val="33D934D4"/>
    <w:rsid w:val="33E22A32"/>
    <w:rsid w:val="33EE2BC8"/>
    <w:rsid w:val="33FE2F6A"/>
    <w:rsid w:val="340A7AA1"/>
    <w:rsid w:val="340E07E5"/>
    <w:rsid w:val="34235BF7"/>
    <w:rsid w:val="344242DA"/>
    <w:rsid w:val="344924A8"/>
    <w:rsid w:val="34853B6C"/>
    <w:rsid w:val="34BB30CA"/>
    <w:rsid w:val="352E4B00"/>
    <w:rsid w:val="35583D0C"/>
    <w:rsid w:val="35846167"/>
    <w:rsid w:val="358C5FA8"/>
    <w:rsid w:val="35C15DF1"/>
    <w:rsid w:val="35C2433A"/>
    <w:rsid w:val="36074A7F"/>
    <w:rsid w:val="36923549"/>
    <w:rsid w:val="36A007CA"/>
    <w:rsid w:val="36B64503"/>
    <w:rsid w:val="36B75FBF"/>
    <w:rsid w:val="36B93CDB"/>
    <w:rsid w:val="36BD0C45"/>
    <w:rsid w:val="372B13D8"/>
    <w:rsid w:val="377507A4"/>
    <w:rsid w:val="37BD5F40"/>
    <w:rsid w:val="37C6025A"/>
    <w:rsid w:val="37E00298"/>
    <w:rsid w:val="38243691"/>
    <w:rsid w:val="38B302F9"/>
    <w:rsid w:val="38C23719"/>
    <w:rsid w:val="38F12CD3"/>
    <w:rsid w:val="38F94775"/>
    <w:rsid w:val="392971ED"/>
    <w:rsid w:val="39325651"/>
    <w:rsid w:val="39492756"/>
    <w:rsid w:val="39BC72AF"/>
    <w:rsid w:val="39C55824"/>
    <w:rsid w:val="39D751EC"/>
    <w:rsid w:val="3A196A24"/>
    <w:rsid w:val="3A600B72"/>
    <w:rsid w:val="3A872856"/>
    <w:rsid w:val="3AD153F6"/>
    <w:rsid w:val="3AED7408"/>
    <w:rsid w:val="3B3763D1"/>
    <w:rsid w:val="3B415911"/>
    <w:rsid w:val="3B4C26F9"/>
    <w:rsid w:val="3B83757B"/>
    <w:rsid w:val="3BF515B8"/>
    <w:rsid w:val="3C2F6E1E"/>
    <w:rsid w:val="3C4F64BA"/>
    <w:rsid w:val="3C5F488B"/>
    <w:rsid w:val="3CDA245A"/>
    <w:rsid w:val="3D0E720F"/>
    <w:rsid w:val="3D147A79"/>
    <w:rsid w:val="3D1E06B7"/>
    <w:rsid w:val="3D253F49"/>
    <w:rsid w:val="3D64371F"/>
    <w:rsid w:val="3D9C6749"/>
    <w:rsid w:val="3E3D234D"/>
    <w:rsid w:val="3E57427F"/>
    <w:rsid w:val="3E58617A"/>
    <w:rsid w:val="3E762CD2"/>
    <w:rsid w:val="3EBC460F"/>
    <w:rsid w:val="3EDA0523"/>
    <w:rsid w:val="3EEA1D30"/>
    <w:rsid w:val="3EFD5077"/>
    <w:rsid w:val="3F116E78"/>
    <w:rsid w:val="3F9F7D02"/>
    <w:rsid w:val="3FAA4B1E"/>
    <w:rsid w:val="400C37B6"/>
    <w:rsid w:val="407A6407"/>
    <w:rsid w:val="40EB2B03"/>
    <w:rsid w:val="419D5281"/>
    <w:rsid w:val="41FA4171"/>
    <w:rsid w:val="4200449D"/>
    <w:rsid w:val="421C77F7"/>
    <w:rsid w:val="42200B2A"/>
    <w:rsid w:val="423A3BCC"/>
    <w:rsid w:val="424E57D2"/>
    <w:rsid w:val="42955789"/>
    <w:rsid w:val="42B26C49"/>
    <w:rsid w:val="42C6653D"/>
    <w:rsid w:val="43193755"/>
    <w:rsid w:val="433A6FE6"/>
    <w:rsid w:val="43480868"/>
    <w:rsid w:val="4350713C"/>
    <w:rsid w:val="43584284"/>
    <w:rsid w:val="436653E0"/>
    <w:rsid w:val="437A17D2"/>
    <w:rsid w:val="437E00E5"/>
    <w:rsid w:val="43C4431A"/>
    <w:rsid w:val="43D33FC1"/>
    <w:rsid w:val="440270DC"/>
    <w:rsid w:val="443D7F3C"/>
    <w:rsid w:val="44B951CC"/>
    <w:rsid w:val="44CD14E0"/>
    <w:rsid w:val="44E95C5F"/>
    <w:rsid w:val="44F20B0B"/>
    <w:rsid w:val="450440BD"/>
    <w:rsid w:val="452E5F4C"/>
    <w:rsid w:val="45323F94"/>
    <w:rsid w:val="45612018"/>
    <w:rsid w:val="458946E9"/>
    <w:rsid w:val="45A47C0E"/>
    <w:rsid w:val="45DD24FD"/>
    <w:rsid w:val="46577FD6"/>
    <w:rsid w:val="466A4950"/>
    <w:rsid w:val="46D955A7"/>
    <w:rsid w:val="46F47493"/>
    <w:rsid w:val="47133957"/>
    <w:rsid w:val="47340568"/>
    <w:rsid w:val="475E594F"/>
    <w:rsid w:val="477F5BD9"/>
    <w:rsid w:val="47A07E0C"/>
    <w:rsid w:val="481F59B9"/>
    <w:rsid w:val="48223734"/>
    <w:rsid w:val="48573DC9"/>
    <w:rsid w:val="4870272E"/>
    <w:rsid w:val="48A1650E"/>
    <w:rsid w:val="48A42841"/>
    <w:rsid w:val="48A51BE4"/>
    <w:rsid w:val="4960386B"/>
    <w:rsid w:val="496D0037"/>
    <w:rsid w:val="49AC56AA"/>
    <w:rsid w:val="49DC7715"/>
    <w:rsid w:val="49F82E71"/>
    <w:rsid w:val="49FA2907"/>
    <w:rsid w:val="4A023139"/>
    <w:rsid w:val="4A534676"/>
    <w:rsid w:val="4A7B576F"/>
    <w:rsid w:val="4AF561A9"/>
    <w:rsid w:val="4B137843"/>
    <w:rsid w:val="4B5B44D6"/>
    <w:rsid w:val="4B755919"/>
    <w:rsid w:val="4BDD08B6"/>
    <w:rsid w:val="4C4A0649"/>
    <w:rsid w:val="4C4B40C4"/>
    <w:rsid w:val="4C5E5B84"/>
    <w:rsid w:val="4C686A8F"/>
    <w:rsid w:val="4C7E5ECA"/>
    <w:rsid w:val="4C876AA5"/>
    <w:rsid w:val="4CD869BE"/>
    <w:rsid w:val="4CDD2D48"/>
    <w:rsid w:val="4CEF5BAF"/>
    <w:rsid w:val="4CF71044"/>
    <w:rsid w:val="4D0E00FB"/>
    <w:rsid w:val="4D150F19"/>
    <w:rsid w:val="4D176606"/>
    <w:rsid w:val="4D1B7592"/>
    <w:rsid w:val="4D6342E6"/>
    <w:rsid w:val="4D7D6626"/>
    <w:rsid w:val="4D9705E1"/>
    <w:rsid w:val="4DD840B2"/>
    <w:rsid w:val="4DEC4FB0"/>
    <w:rsid w:val="4E075D8A"/>
    <w:rsid w:val="4E277936"/>
    <w:rsid w:val="4E373A6E"/>
    <w:rsid w:val="4E5744BE"/>
    <w:rsid w:val="4E723CC6"/>
    <w:rsid w:val="4EC00FAD"/>
    <w:rsid w:val="4F477F24"/>
    <w:rsid w:val="4F9843DC"/>
    <w:rsid w:val="4FC62A8C"/>
    <w:rsid w:val="4FE20F0D"/>
    <w:rsid w:val="4FE51552"/>
    <w:rsid w:val="50504C4B"/>
    <w:rsid w:val="505259A6"/>
    <w:rsid w:val="509C6E7C"/>
    <w:rsid w:val="50AD6E7B"/>
    <w:rsid w:val="50FE2DC9"/>
    <w:rsid w:val="51087240"/>
    <w:rsid w:val="51183931"/>
    <w:rsid w:val="5162104E"/>
    <w:rsid w:val="51652956"/>
    <w:rsid w:val="52376A65"/>
    <w:rsid w:val="52F201A7"/>
    <w:rsid w:val="531339DF"/>
    <w:rsid w:val="53185E60"/>
    <w:rsid w:val="53267B7D"/>
    <w:rsid w:val="53280385"/>
    <w:rsid w:val="53A039CC"/>
    <w:rsid w:val="53A1505A"/>
    <w:rsid w:val="53D63303"/>
    <w:rsid w:val="54013B9C"/>
    <w:rsid w:val="5403021C"/>
    <w:rsid w:val="54063E08"/>
    <w:rsid w:val="543437E8"/>
    <w:rsid w:val="54AA0472"/>
    <w:rsid w:val="54F73313"/>
    <w:rsid w:val="54F80955"/>
    <w:rsid w:val="551BA1FB"/>
    <w:rsid w:val="55307EC3"/>
    <w:rsid w:val="555170A7"/>
    <w:rsid w:val="5587536D"/>
    <w:rsid w:val="558E195E"/>
    <w:rsid w:val="559B174B"/>
    <w:rsid w:val="559D2301"/>
    <w:rsid w:val="55C7435D"/>
    <w:rsid w:val="55CE0CF4"/>
    <w:rsid w:val="55E274D3"/>
    <w:rsid w:val="56345351"/>
    <w:rsid w:val="56934986"/>
    <w:rsid w:val="56B22A9C"/>
    <w:rsid w:val="56C500AD"/>
    <w:rsid w:val="56FA2AF5"/>
    <w:rsid w:val="57170776"/>
    <w:rsid w:val="573A158A"/>
    <w:rsid w:val="57B72A76"/>
    <w:rsid w:val="57C3426C"/>
    <w:rsid w:val="57CE1F93"/>
    <w:rsid w:val="58330E51"/>
    <w:rsid w:val="588743D1"/>
    <w:rsid w:val="5887701A"/>
    <w:rsid w:val="588B0E82"/>
    <w:rsid w:val="58910463"/>
    <w:rsid w:val="58FD7B83"/>
    <w:rsid w:val="59405110"/>
    <w:rsid w:val="5992121F"/>
    <w:rsid w:val="59C0439F"/>
    <w:rsid w:val="59E62788"/>
    <w:rsid w:val="5A676649"/>
    <w:rsid w:val="5A6B0418"/>
    <w:rsid w:val="5A821E11"/>
    <w:rsid w:val="5AA02D50"/>
    <w:rsid w:val="5ABE2233"/>
    <w:rsid w:val="5ACD31D3"/>
    <w:rsid w:val="5AEA2F34"/>
    <w:rsid w:val="5B63592A"/>
    <w:rsid w:val="5B81205D"/>
    <w:rsid w:val="5BDF5D95"/>
    <w:rsid w:val="5BFB542E"/>
    <w:rsid w:val="5BFE7528"/>
    <w:rsid w:val="5C006131"/>
    <w:rsid w:val="5C671637"/>
    <w:rsid w:val="5CBE4839"/>
    <w:rsid w:val="5D69156A"/>
    <w:rsid w:val="5E20553C"/>
    <w:rsid w:val="5E2467F1"/>
    <w:rsid w:val="5E9005AB"/>
    <w:rsid w:val="5EA26F25"/>
    <w:rsid w:val="5ED30E8D"/>
    <w:rsid w:val="5EF750D3"/>
    <w:rsid w:val="5F1A2B43"/>
    <w:rsid w:val="5F3C74B1"/>
    <w:rsid w:val="5F6B65C0"/>
    <w:rsid w:val="5F9D7206"/>
    <w:rsid w:val="5FB837BB"/>
    <w:rsid w:val="5FDC6DB7"/>
    <w:rsid w:val="60CC405A"/>
    <w:rsid w:val="617F722A"/>
    <w:rsid w:val="61831064"/>
    <w:rsid w:val="61890A5E"/>
    <w:rsid w:val="618E2BA5"/>
    <w:rsid w:val="61E215D8"/>
    <w:rsid w:val="61E32B56"/>
    <w:rsid w:val="621B3775"/>
    <w:rsid w:val="62364782"/>
    <w:rsid w:val="6264455D"/>
    <w:rsid w:val="627B1A1A"/>
    <w:rsid w:val="628609DD"/>
    <w:rsid w:val="62D27C69"/>
    <w:rsid w:val="6306443D"/>
    <w:rsid w:val="631D7351"/>
    <w:rsid w:val="634637B3"/>
    <w:rsid w:val="6394356A"/>
    <w:rsid w:val="63C4023A"/>
    <w:rsid w:val="63C61B2C"/>
    <w:rsid w:val="63D40BE9"/>
    <w:rsid w:val="64035B67"/>
    <w:rsid w:val="64102431"/>
    <w:rsid w:val="64A5243A"/>
    <w:rsid w:val="64C72E5D"/>
    <w:rsid w:val="64F531DE"/>
    <w:rsid w:val="65373578"/>
    <w:rsid w:val="655C6080"/>
    <w:rsid w:val="65A923BE"/>
    <w:rsid w:val="65EC13FE"/>
    <w:rsid w:val="663C6D33"/>
    <w:rsid w:val="66A2418A"/>
    <w:rsid w:val="66C21EF1"/>
    <w:rsid w:val="6705251D"/>
    <w:rsid w:val="671F124A"/>
    <w:rsid w:val="67421A13"/>
    <w:rsid w:val="67446F41"/>
    <w:rsid w:val="677A33C6"/>
    <w:rsid w:val="678B0CFF"/>
    <w:rsid w:val="67CA1E99"/>
    <w:rsid w:val="67FF3920"/>
    <w:rsid w:val="680779FA"/>
    <w:rsid w:val="681F6961"/>
    <w:rsid w:val="68392DD2"/>
    <w:rsid w:val="683A153C"/>
    <w:rsid w:val="68610A2F"/>
    <w:rsid w:val="68805514"/>
    <w:rsid w:val="68F66F72"/>
    <w:rsid w:val="69316E2F"/>
    <w:rsid w:val="694E2071"/>
    <w:rsid w:val="69500FD5"/>
    <w:rsid w:val="695823DF"/>
    <w:rsid w:val="696372B1"/>
    <w:rsid w:val="69766163"/>
    <w:rsid w:val="697A3B33"/>
    <w:rsid w:val="697C5653"/>
    <w:rsid w:val="69A2602B"/>
    <w:rsid w:val="69D44760"/>
    <w:rsid w:val="6A3B3D8A"/>
    <w:rsid w:val="6A40700F"/>
    <w:rsid w:val="6A520EC7"/>
    <w:rsid w:val="6AF87E20"/>
    <w:rsid w:val="6B322639"/>
    <w:rsid w:val="6B4424F5"/>
    <w:rsid w:val="6BE03164"/>
    <w:rsid w:val="6C013E60"/>
    <w:rsid w:val="6C0C02D6"/>
    <w:rsid w:val="6C5F20C1"/>
    <w:rsid w:val="6C636C38"/>
    <w:rsid w:val="6C6D6106"/>
    <w:rsid w:val="6D942DAC"/>
    <w:rsid w:val="6DB34098"/>
    <w:rsid w:val="6DB545B6"/>
    <w:rsid w:val="6DE02FB4"/>
    <w:rsid w:val="6E184EBF"/>
    <w:rsid w:val="6E514CED"/>
    <w:rsid w:val="6E6D3E77"/>
    <w:rsid w:val="6EB563D5"/>
    <w:rsid w:val="6EC05440"/>
    <w:rsid w:val="6ED92677"/>
    <w:rsid w:val="6EEC32C0"/>
    <w:rsid w:val="6F225983"/>
    <w:rsid w:val="6FE12481"/>
    <w:rsid w:val="6FFC5590"/>
    <w:rsid w:val="70194638"/>
    <w:rsid w:val="706D1DD0"/>
    <w:rsid w:val="70856B87"/>
    <w:rsid w:val="708E720A"/>
    <w:rsid w:val="709D12FB"/>
    <w:rsid w:val="70D527EE"/>
    <w:rsid w:val="71064BB2"/>
    <w:rsid w:val="713C0E55"/>
    <w:rsid w:val="715B5300"/>
    <w:rsid w:val="719704C5"/>
    <w:rsid w:val="71B165C9"/>
    <w:rsid w:val="71D03F5F"/>
    <w:rsid w:val="71D13952"/>
    <w:rsid w:val="71D27F8A"/>
    <w:rsid w:val="71D443CA"/>
    <w:rsid w:val="72107032"/>
    <w:rsid w:val="72550567"/>
    <w:rsid w:val="72553024"/>
    <w:rsid w:val="730F2D5A"/>
    <w:rsid w:val="73122968"/>
    <w:rsid w:val="731F5D5E"/>
    <w:rsid w:val="73C51AD5"/>
    <w:rsid w:val="73D00D3B"/>
    <w:rsid w:val="741E793C"/>
    <w:rsid w:val="7451770E"/>
    <w:rsid w:val="74584D11"/>
    <w:rsid w:val="745E3944"/>
    <w:rsid w:val="74FF15F7"/>
    <w:rsid w:val="757F4E81"/>
    <w:rsid w:val="75A473F1"/>
    <w:rsid w:val="75EA3DBF"/>
    <w:rsid w:val="7635099D"/>
    <w:rsid w:val="76A00747"/>
    <w:rsid w:val="76B621AC"/>
    <w:rsid w:val="76C47843"/>
    <w:rsid w:val="771A350B"/>
    <w:rsid w:val="77762421"/>
    <w:rsid w:val="77B56B1F"/>
    <w:rsid w:val="77DD3D69"/>
    <w:rsid w:val="77E001CA"/>
    <w:rsid w:val="77EE3FE7"/>
    <w:rsid w:val="780F09F4"/>
    <w:rsid w:val="78A90480"/>
    <w:rsid w:val="78C929C7"/>
    <w:rsid w:val="78F47F26"/>
    <w:rsid w:val="7A23616F"/>
    <w:rsid w:val="7A364017"/>
    <w:rsid w:val="7A3E68E0"/>
    <w:rsid w:val="7A7534D9"/>
    <w:rsid w:val="7A8265E1"/>
    <w:rsid w:val="7B115F77"/>
    <w:rsid w:val="7B516B17"/>
    <w:rsid w:val="7B5B0EDB"/>
    <w:rsid w:val="7B686D42"/>
    <w:rsid w:val="7B7E48B9"/>
    <w:rsid w:val="7B841746"/>
    <w:rsid w:val="7B8C2A8B"/>
    <w:rsid w:val="7B910C0D"/>
    <w:rsid w:val="7BBC14D2"/>
    <w:rsid w:val="7C6C5AC7"/>
    <w:rsid w:val="7CC6544B"/>
    <w:rsid w:val="7CCE4E02"/>
    <w:rsid w:val="7D0239FF"/>
    <w:rsid w:val="7D33726F"/>
    <w:rsid w:val="7D5E40CD"/>
    <w:rsid w:val="7D731513"/>
    <w:rsid w:val="7DA40026"/>
    <w:rsid w:val="7DCD56F2"/>
    <w:rsid w:val="7DE5177B"/>
    <w:rsid w:val="7E355D8D"/>
    <w:rsid w:val="7E46374B"/>
    <w:rsid w:val="7E4E00D8"/>
    <w:rsid w:val="7E7B135B"/>
    <w:rsid w:val="7E7B66EA"/>
    <w:rsid w:val="7E914F09"/>
    <w:rsid w:val="7EAD186A"/>
    <w:rsid w:val="7EC34BC8"/>
    <w:rsid w:val="7F001CE7"/>
    <w:rsid w:val="7FE47E50"/>
    <w:rsid w:val="EFED5874"/>
    <w:rsid w:val="F2EF8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9"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qFormat="1" w:unhideWhenUsed="0" w:uiPriority="0" w:semiHidden="0" w:name="HTML Cite" w:locked="1"/>
    <w:lsdException w:qFormat="1"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99"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3"/>
    <w:basedOn w:val="1"/>
    <w:next w:val="1"/>
    <w:qFormat/>
    <w:locked/>
    <w:uiPriority w:val="9"/>
    <w:pPr>
      <w:spacing w:line="440" w:lineRule="exact"/>
      <w:ind w:firstLine="200" w:firstLineChars="200"/>
      <w:outlineLvl w:val="2"/>
    </w:pPr>
    <w:rPr>
      <w:b/>
      <w:bCs/>
      <w:sz w:val="24"/>
    </w:rPr>
  </w:style>
  <w:style w:type="paragraph" w:styleId="4">
    <w:name w:val="heading 4"/>
    <w:basedOn w:val="1"/>
    <w:next w:val="5"/>
    <w:qFormat/>
    <w:locked/>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link w:val="38"/>
    <w:qFormat/>
    <w:locked/>
    <w:uiPriority w:val="0"/>
    <w:pPr>
      <w:ind w:firstLine="420"/>
    </w:pPr>
  </w:style>
  <w:style w:type="paragraph" w:styleId="6">
    <w:name w:val="toc 1"/>
    <w:basedOn w:val="1"/>
    <w:next w:val="1"/>
    <w:qFormat/>
    <w:locked/>
    <w:uiPriority w:val="39"/>
    <w:rPr>
      <w:b/>
      <w:szCs w:val="20"/>
    </w:rPr>
  </w:style>
  <w:style w:type="paragraph" w:styleId="7">
    <w:name w:val="annotation text"/>
    <w:basedOn w:val="1"/>
    <w:link w:val="39"/>
    <w:semiHidden/>
    <w:qFormat/>
    <w:uiPriority w:val="0"/>
    <w:pPr>
      <w:jc w:val="left"/>
    </w:pPr>
    <w:rPr>
      <w:kern w:val="0"/>
      <w:sz w:val="24"/>
      <w:szCs w:val="20"/>
    </w:rPr>
  </w:style>
  <w:style w:type="paragraph" w:styleId="8">
    <w:name w:val="Body Text"/>
    <w:basedOn w:val="1"/>
    <w:link w:val="40"/>
    <w:qFormat/>
    <w:uiPriority w:val="0"/>
    <w:pPr>
      <w:widowControl/>
      <w:snapToGrid w:val="0"/>
      <w:spacing w:before="60" w:after="160" w:line="259" w:lineRule="auto"/>
      <w:ind w:right="113"/>
    </w:pPr>
    <w:rPr>
      <w:kern w:val="0"/>
      <w:sz w:val="18"/>
      <w:szCs w:val="20"/>
    </w:rPr>
  </w:style>
  <w:style w:type="paragraph" w:styleId="9">
    <w:name w:val="Body Text Indent"/>
    <w:basedOn w:val="1"/>
    <w:next w:val="10"/>
    <w:link w:val="41"/>
    <w:qFormat/>
    <w:uiPriority w:val="0"/>
    <w:pPr>
      <w:spacing w:after="120"/>
      <w:ind w:left="420" w:leftChars="200"/>
    </w:pPr>
    <w:rPr>
      <w:kern w:val="0"/>
      <w:sz w:val="24"/>
      <w:szCs w:val="20"/>
    </w:rPr>
  </w:style>
  <w:style w:type="paragraph" w:customStyle="1" w:styleId="10">
    <w:name w:val="样式 正文文本缩进 + 行距: 1.5 倍行距"/>
    <w:basedOn w:val="1"/>
    <w:qFormat/>
    <w:uiPriority w:val="0"/>
    <w:pPr>
      <w:spacing w:after="120" w:line="360" w:lineRule="auto"/>
      <w:ind w:left="90" w:leftChars="32" w:firstLine="560" w:firstLineChars="200"/>
    </w:pPr>
    <w:rPr>
      <w:rFonts w:cs="宋体"/>
    </w:rPr>
  </w:style>
  <w:style w:type="paragraph" w:styleId="11">
    <w:name w:val="Block Text"/>
    <w:basedOn w:val="1"/>
    <w:qFormat/>
    <w:locked/>
    <w:uiPriority w:val="0"/>
    <w:pPr>
      <w:spacing w:after="120"/>
      <w:ind w:left="1440" w:leftChars="700" w:right="1440" w:rightChars="700"/>
    </w:pPr>
  </w:style>
  <w:style w:type="paragraph" w:styleId="12">
    <w:name w:val="Plain Text"/>
    <w:basedOn w:val="1"/>
    <w:qFormat/>
    <w:locked/>
    <w:uiPriority w:val="0"/>
    <w:pPr>
      <w:spacing w:line="480" w:lineRule="exact"/>
    </w:pPr>
    <w:rPr>
      <w:rFonts w:ascii="宋体" w:hAnsi="Courier New" w:cs="Courier New"/>
      <w:sz w:val="28"/>
      <w:szCs w:val="21"/>
    </w:rPr>
  </w:style>
  <w:style w:type="paragraph" w:styleId="13">
    <w:name w:val="Date"/>
    <w:basedOn w:val="1"/>
    <w:next w:val="1"/>
    <w:link w:val="42"/>
    <w:qFormat/>
    <w:uiPriority w:val="0"/>
    <w:pPr>
      <w:ind w:left="100" w:leftChars="2500"/>
    </w:pPr>
    <w:rPr>
      <w:kern w:val="0"/>
      <w:sz w:val="24"/>
      <w:szCs w:val="20"/>
    </w:rPr>
  </w:style>
  <w:style w:type="paragraph" w:styleId="14">
    <w:name w:val="Balloon Text"/>
    <w:basedOn w:val="1"/>
    <w:link w:val="43"/>
    <w:semiHidden/>
    <w:qFormat/>
    <w:uiPriority w:val="0"/>
    <w:rPr>
      <w:kern w:val="0"/>
      <w:sz w:val="18"/>
      <w:szCs w:val="20"/>
    </w:rPr>
  </w:style>
  <w:style w:type="paragraph" w:styleId="15">
    <w:name w:val="footer"/>
    <w:basedOn w:val="1"/>
    <w:link w:val="44"/>
    <w:qFormat/>
    <w:uiPriority w:val="99"/>
    <w:pPr>
      <w:tabs>
        <w:tab w:val="center" w:pos="4153"/>
        <w:tab w:val="right" w:pos="8306"/>
      </w:tabs>
      <w:snapToGrid w:val="0"/>
      <w:jc w:val="left"/>
    </w:pPr>
    <w:rPr>
      <w:kern w:val="0"/>
      <w:sz w:val="18"/>
      <w:szCs w:val="20"/>
    </w:rPr>
  </w:style>
  <w:style w:type="paragraph" w:styleId="16">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17">
    <w:name w:val="index heading"/>
    <w:basedOn w:val="1"/>
    <w:next w:val="18"/>
    <w:qFormat/>
    <w:locked/>
    <w:uiPriority w:val="0"/>
    <w:rPr>
      <w:rFonts w:hint="eastAsia" w:ascii="Cambria" w:hAnsi="Cambria"/>
      <w:b/>
    </w:rPr>
  </w:style>
  <w:style w:type="paragraph" w:styleId="18">
    <w:name w:val="index 1"/>
    <w:basedOn w:val="1"/>
    <w:next w:val="1"/>
    <w:qFormat/>
    <w:locked/>
    <w:uiPriority w:val="0"/>
  </w:style>
  <w:style w:type="paragraph" w:styleId="19">
    <w:name w:val="List"/>
    <w:basedOn w:val="1"/>
    <w:qFormat/>
    <w:locked/>
    <w:uiPriority w:val="0"/>
    <w:pPr>
      <w:ind w:left="200" w:hanging="200" w:hangingChars="200"/>
    </w:pPr>
  </w:style>
  <w:style w:type="paragraph" w:styleId="20">
    <w:name w:val="toc 2"/>
    <w:basedOn w:val="1"/>
    <w:next w:val="1"/>
    <w:qFormat/>
    <w:locked/>
    <w:uiPriority w:val="0"/>
    <w:pPr>
      <w:ind w:left="420" w:leftChars="200"/>
    </w:pPr>
    <w:rPr>
      <w:rFonts w:hAnsi="宋体"/>
    </w:rPr>
  </w:style>
  <w:style w:type="paragraph" w:styleId="21">
    <w:name w:val="Body Text 2"/>
    <w:basedOn w:val="1"/>
    <w:qFormat/>
    <w:locked/>
    <w:uiPriority w:val="0"/>
    <w:pPr>
      <w:spacing w:line="400" w:lineRule="exact"/>
    </w:pPr>
    <w:rPr>
      <w:sz w:val="24"/>
    </w:rPr>
  </w:style>
  <w:style w:type="paragraph" w:styleId="22">
    <w:name w:val="Normal (Web)"/>
    <w:basedOn w:val="1"/>
    <w:link w:val="46"/>
    <w:qFormat/>
    <w:uiPriority w:val="0"/>
    <w:pPr>
      <w:widowControl/>
      <w:spacing w:before="100" w:beforeAutospacing="1" w:after="100" w:afterAutospacing="1"/>
      <w:jc w:val="left"/>
    </w:pPr>
    <w:rPr>
      <w:rFonts w:ascii="宋体" w:hAnsi="宋体"/>
      <w:kern w:val="0"/>
      <w:sz w:val="24"/>
      <w:szCs w:val="20"/>
    </w:rPr>
  </w:style>
  <w:style w:type="paragraph" w:styleId="23">
    <w:name w:val="Title"/>
    <w:basedOn w:val="19"/>
    <w:next w:val="1"/>
    <w:qFormat/>
    <w:locked/>
    <w:uiPriority w:val="0"/>
    <w:pPr>
      <w:spacing w:before="240" w:after="60"/>
      <w:jc w:val="center"/>
      <w:outlineLvl w:val="0"/>
    </w:pPr>
    <w:rPr>
      <w:rFonts w:ascii="Arial" w:hAnsi="Arial" w:cs="Arial"/>
      <w:b/>
      <w:bCs/>
      <w:sz w:val="32"/>
      <w:szCs w:val="32"/>
    </w:rPr>
  </w:style>
  <w:style w:type="paragraph" w:styleId="24">
    <w:name w:val="annotation subject"/>
    <w:basedOn w:val="7"/>
    <w:next w:val="7"/>
    <w:link w:val="47"/>
    <w:semiHidden/>
    <w:qFormat/>
    <w:uiPriority w:val="0"/>
    <w:rPr>
      <w:b/>
    </w:rPr>
  </w:style>
  <w:style w:type="paragraph" w:styleId="25">
    <w:name w:val="Body Text First Indent"/>
    <w:basedOn w:val="8"/>
    <w:qFormat/>
    <w:locked/>
    <w:uiPriority w:val="0"/>
    <w:pPr>
      <w:ind w:firstLine="420" w:firstLineChars="100"/>
    </w:pPr>
    <w:rPr>
      <w:szCs w:val="24"/>
    </w:rPr>
  </w:style>
  <w:style w:type="paragraph" w:styleId="26">
    <w:name w:val="Body Text First Indent 2"/>
    <w:basedOn w:val="9"/>
    <w:next w:val="1"/>
    <w:qFormat/>
    <w:locked/>
    <w:uiPriority w:val="0"/>
    <w:pPr>
      <w:ind w:firstLine="420"/>
    </w:pPr>
    <w:rPr>
      <w:sz w:val="21"/>
    </w:rPr>
  </w:style>
  <w:style w:type="table" w:styleId="28">
    <w:name w:val="Table Grid"/>
    <w:basedOn w:val="2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locked/>
    <w:uiPriority w:val="0"/>
    <w:rPr>
      <w:b/>
      <w:bCs/>
    </w:rPr>
  </w:style>
  <w:style w:type="character" w:styleId="31">
    <w:name w:val="page number"/>
    <w:qFormat/>
    <w:locked/>
    <w:uiPriority w:val="0"/>
  </w:style>
  <w:style w:type="character" w:styleId="32">
    <w:name w:val="FollowedHyperlink"/>
    <w:qFormat/>
    <w:locked/>
    <w:uiPriority w:val="0"/>
    <w:rPr>
      <w:color w:val="0088CC"/>
      <w:u w:val="none"/>
    </w:rPr>
  </w:style>
  <w:style w:type="character" w:styleId="33">
    <w:name w:val="Emphasis"/>
    <w:qFormat/>
    <w:locked/>
    <w:uiPriority w:val="0"/>
    <w:rPr>
      <w:i/>
      <w:iCs/>
    </w:rPr>
  </w:style>
  <w:style w:type="character" w:styleId="34">
    <w:name w:val="Hyperlink"/>
    <w:qFormat/>
    <w:locked/>
    <w:uiPriority w:val="0"/>
    <w:rPr>
      <w:color w:val="0088CC"/>
      <w:u w:val="none"/>
    </w:rPr>
  </w:style>
  <w:style w:type="character" w:styleId="35">
    <w:name w:val="HTML Code"/>
    <w:qFormat/>
    <w:locked/>
    <w:uiPriority w:val="0"/>
    <w:rPr>
      <w:rFonts w:ascii="Consolas" w:hAnsi="Consolas" w:eastAsia="Consolas" w:cs="Consolas"/>
      <w:color w:val="DD1144"/>
      <w:sz w:val="18"/>
      <w:szCs w:val="18"/>
      <w:bdr w:val="single" w:color="E1E1E8" w:sz="6" w:space="0"/>
      <w:shd w:val="clear" w:color="auto" w:fill="F7F7F9"/>
    </w:rPr>
  </w:style>
  <w:style w:type="character" w:styleId="36">
    <w:name w:val="annotation reference"/>
    <w:semiHidden/>
    <w:qFormat/>
    <w:uiPriority w:val="0"/>
    <w:rPr>
      <w:sz w:val="21"/>
    </w:rPr>
  </w:style>
  <w:style w:type="character" w:styleId="37">
    <w:name w:val="HTML Cite"/>
    <w:qFormat/>
    <w:locked/>
    <w:uiPriority w:val="0"/>
  </w:style>
  <w:style w:type="character" w:customStyle="1" w:styleId="38">
    <w:name w:val="正文缩进 Char"/>
    <w:link w:val="5"/>
    <w:qFormat/>
    <w:uiPriority w:val="0"/>
    <w:rPr>
      <w:kern w:val="2"/>
      <w:sz w:val="21"/>
      <w:szCs w:val="24"/>
    </w:rPr>
  </w:style>
  <w:style w:type="character" w:customStyle="1" w:styleId="39">
    <w:name w:val="批注文字 Char"/>
    <w:link w:val="7"/>
    <w:semiHidden/>
    <w:qFormat/>
    <w:locked/>
    <w:uiPriority w:val="0"/>
    <w:rPr>
      <w:sz w:val="24"/>
    </w:rPr>
  </w:style>
  <w:style w:type="character" w:customStyle="1" w:styleId="40">
    <w:name w:val="正文文本 Char"/>
    <w:link w:val="8"/>
    <w:qFormat/>
    <w:locked/>
    <w:uiPriority w:val="0"/>
    <w:rPr>
      <w:sz w:val="18"/>
    </w:rPr>
  </w:style>
  <w:style w:type="character" w:customStyle="1" w:styleId="41">
    <w:name w:val="正文文本缩进 Char"/>
    <w:link w:val="9"/>
    <w:semiHidden/>
    <w:qFormat/>
    <w:locked/>
    <w:uiPriority w:val="0"/>
    <w:rPr>
      <w:rFonts w:ascii="Times New Roman" w:hAnsi="Times New Roman" w:eastAsia="宋体"/>
      <w:sz w:val="24"/>
    </w:rPr>
  </w:style>
  <w:style w:type="character" w:customStyle="1" w:styleId="42">
    <w:name w:val="日期 Char"/>
    <w:link w:val="13"/>
    <w:qFormat/>
    <w:locked/>
    <w:uiPriority w:val="0"/>
    <w:rPr>
      <w:rFonts w:ascii="Times New Roman" w:hAnsi="Times New Roman" w:eastAsia="宋体"/>
      <w:sz w:val="24"/>
    </w:rPr>
  </w:style>
  <w:style w:type="character" w:customStyle="1" w:styleId="43">
    <w:name w:val="批注框文本 Char"/>
    <w:link w:val="14"/>
    <w:semiHidden/>
    <w:qFormat/>
    <w:locked/>
    <w:uiPriority w:val="0"/>
    <w:rPr>
      <w:rFonts w:ascii="Times New Roman" w:hAnsi="Times New Roman" w:eastAsia="宋体"/>
      <w:sz w:val="18"/>
    </w:rPr>
  </w:style>
  <w:style w:type="character" w:customStyle="1" w:styleId="44">
    <w:name w:val="页脚 Char"/>
    <w:link w:val="15"/>
    <w:qFormat/>
    <w:locked/>
    <w:uiPriority w:val="99"/>
    <w:rPr>
      <w:sz w:val="18"/>
    </w:rPr>
  </w:style>
  <w:style w:type="character" w:customStyle="1" w:styleId="45">
    <w:name w:val="页眉 Char"/>
    <w:link w:val="16"/>
    <w:qFormat/>
    <w:locked/>
    <w:uiPriority w:val="0"/>
    <w:rPr>
      <w:sz w:val="18"/>
    </w:rPr>
  </w:style>
  <w:style w:type="character" w:customStyle="1" w:styleId="46">
    <w:name w:val="普通(网站) Char"/>
    <w:link w:val="22"/>
    <w:qFormat/>
    <w:locked/>
    <w:uiPriority w:val="0"/>
    <w:rPr>
      <w:rFonts w:ascii="宋体" w:hAnsi="宋体" w:eastAsia="宋体"/>
      <w:sz w:val="24"/>
    </w:rPr>
  </w:style>
  <w:style w:type="character" w:customStyle="1" w:styleId="47">
    <w:name w:val="批注主题 Char"/>
    <w:link w:val="24"/>
    <w:semiHidden/>
    <w:qFormat/>
    <w:locked/>
    <w:uiPriority w:val="0"/>
    <w:rPr>
      <w:rFonts w:ascii="Times New Roman" w:hAnsi="Times New Roman" w:eastAsia="宋体"/>
      <w:b/>
      <w:kern w:val="2"/>
      <w:sz w:val="24"/>
    </w:rPr>
  </w:style>
  <w:style w:type="paragraph" w:customStyle="1" w:styleId="48">
    <w:name w:val="书正文"/>
    <w:basedOn w:val="1"/>
    <w:qFormat/>
    <w:uiPriority w:val="0"/>
    <w:pPr>
      <w:spacing w:line="500" w:lineRule="exact"/>
      <w:ind w:firstLine="640" w:firstLineChars="200"/>
    </w:pPr>
  </w:style>
  <w:style w:type="character" w:customStyle="1" w:styleId="49">
    <w:name w:val="页脚 字符"/>
    <w:qFormat/>
    <w:uiPriority w:val="99"/>
  </w:style>
  <w:style w:type="character" w:customStyle="1" w:styleId="50">
    <w:name w:val="正文文本 字符1"/>
    <w:semiHidden/>
    <w:qFormat/>
    <w:uiPriority w:val="0"/>
    <w:rPr>
      <w:rFonts w:ascii="Times New Roman" w:hAnsi="Times New Roman" w:eastAsia="宋体"/>
      <w:sz w:val="24"/>
    </w:rPr>
  </w:style>
  <w:style w:type="character" w:customStyle="1" w:styleId="51">
    <w:name w:val="表格 Char"/>
    <w:link w:val="52"/>
    <w:qFormat/>
    <w:locked/>
    <w:uiPriority w:val="0"/>
    <w:rPr>
      <w:snapToGrid w:val="0"/>
      <w:kern w:val="21"/>
      <w:sz w:val="24"/>
      <w:szCs w:val="24"/>
    </w:rPr>
  </w:style>
  <w:style w:type="paragraph" w:customStyle="1" w:styleId="52">
    <w:name w:val="表格"/>
    <w:basedOn w:val="53"/>
    <w:next w:val="5"/>
    <w:link w:val="51"/>
    <w:qFormat/>
    <w:uiPriority w:val="0"/>
    <w:pPr>
      <w:tabs>
        <w:tab w:val="center" w:pos="4153"/>
        <w:tab w:val="right" w:pos="8306"/>
      </w:tabs>
      <w:spacing w:line="360" w:lineRule="exact"/>
      <w:ind w:firstLine="0" w:firstLineChars="0"/>
      <w:jc w:val="center"/>
    </w:pPr>
    <w:rPr>
      <w:snapToGrid w:val="0"/>
      <w:kern w:val="21"/>
      <w:szCs w:val="24"/>
    </w:rPr>
  </w:style>
  <w:style w:type="paragraph" w:customStyle="1" w:styleId="53">
    <w:name w:val="正文1"/>
    <w:basedOn w:val="15"/>
    <w:qFormat/>
    <w:uiPriority w:val="0"/>
    <w:pPr>
      <w:adjustRightInd w:val="0"/>
      <w:spacing w:line="440" w:lineRule="exact"/>
      <w:ind w:firstLine="200" w:firstLineChars="200"/>
    </w:pPr>
    <w:rPr>
      <w:sz w:val="24"/>
    </w:rPr>
  </w:style>
  <w:style w:type="character" w:customStyle="1" w:styleId="54">
    <w:name w:val="日期 字符"/>
    <w:semiHidden/>
    <w:qFormat/>
    <w:uiPriority w:val="0"/>
    <w:rPr>
      <w:rFonts w:ascii="Times New Roman" w:hAnsi="Times New Roman" w:eastAsia="宋体"/>
      <w:sz w:val="24"/>
    </w:rPr>
  </w:style>
  <w:style w:type="character" w:customStyle="1" w:styleId="55">
    <w:name w:val="批注文字 字符1"/>
    <w:semiHidden/>
    <w:qFormat/>
    <w:uiPriority w:val="0"/>
    <w:rPr>
      <w:rFonts w:ascii="Times New Roman" w:hAnsi="Times New Roman" w:eastAsia="宋体"/>
      <w:sz w:val="24"/>
    </w:rPr>
  </w:style>
  <w:style w:type="paragraph" w:customStyle="1" w:styleId="56">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58">
    <w:name w:val="正文文字 Char"/>
    <w:qFormat/>
    <w:uiPriority w:val="0"/>
    <w:rPr>
      <w:rFonts w:eastAsia="宋体"/>
      <w:kern w:val="2"/>
      <w:sz w:val="24"/>
      <w:szCs w:val="24"/>
      <w:lang w:val="en-US" w:eastAsia="zh-CN" w:bidi="ar-SA"/>
    </w:rPr>
  </w:style>
  <w:style w:type="paragraph" w:customStyle="1" w:styleId="59">
    <w:name w:val="正文内容"/>
    <w:basedOn w:val="1"/>
    <w:qFormat/>
    <w:uiPriority w:val="0"/>
    <w:pPr>
      <w:spacing w:line="360" w:lineRule="auto"/>
      <w:ind w:firstLine="200" w:firstLineChars="200"/>
    </w:pPr>
    <w:rPr>
      <w:rFonts w:ascii="宋体"/>
      <w:sz w:val="24"/>
    </w:rPr>
  </w:style>
  <w:style w:type="paragraph" w:customStyle="1" w:styleId="60">
    <w:name w:val="表"/>
    <w:basedOn w:val="61"/>
    <w:qFormat/>
    <w:uiPriority w:val="0"/>
    <w:pPr>
      <w:keepNext/>
      <w:keepLines/>
      <w:autoSpaceDE w:val="0"/>
      <w:autoSpaceDN w:val="0"/>
      <w:adjustRightInd w:val="0"/>
      <w:spacing w:before="40" w:after="40" w:line="240" w:lineRule="exact"/>
      <w:jc w:val="center"/>
    </w:pPr>
    <w:rPr>
      <w:kern w:val="21"/>
    </w:rPr>
  </w:style>
  <w:style w:type="paragraph" w:customStyle="1" w:styleId="61">
    <w:name w:val="Char Char Char Char"/>
    <w:basedOn w:val="1"/>
    <w:qFormat/>
    <w:uiPriority w:val="0"/>
  </w:style>
  <w:style w:type="paragraph" w:customStyle="1" w:styleId="62">
    <w:name w:val="标准"/>
    <w:basedOn w:val="1"/>
    <w:qFormat/>
    <w:uiPriority w:val="0"/>
    <w:pPr>
      <w:adjustRightInd w:val="0"/>
      <w:spacing w:line="312" w:lineRule="atLeast"/>
      <w:textAlignment w:val="baseline"/>
    </w:pPr>
    <w:rPr>
      <w:rFonts w:ascii="楷体_GB2312" w:hAnsi="Script" w:eastAsia="楷体_GB2312"/>
      <w:kern w:val="0"/>
      <w:sz w:val="24"/>
    </w:rPr>
  </w:style>
  <w:style w:type="paragraph" w:customStyle="1" w:styleId="63">
    <w:name w:val="武正文"/>
    <w:basedOn w:val="1"/>
    <w:qFormat/>
    <w:uiPriority w:val="0"/>
    <w:pPr>
      <w:spacing w:line="360" w:lineRule="auto"/>
      <w:ind w:firstLine="200" w:firstLineChars="200"/>
    </w:pPr>
    <w:rPr>
      <w:rFonts w:hAnsi="宋体"/>
      <w:color w:val="000000"/>
      <w:sz w:val="24"/>
    </w:rPr>
  </w:style>
  <w:style w:type="paragraph" w:customStyle="1" w:styleId="64">
    <w:name w:val="表格题"/>
    <w:basedOn w:val="1"/>
    <w:qFormat/>
    <w:uiPriority w:val="0"/>
    <w:pPr>
      <w:autoSpaceDE w:val="0"/>
      <w:autoSpaceDN w:val="0"/>
      <w:adjustRightInd w:val="0"/>
      <w:spacing w:line="360" w:lineRule="auto"/>
      <w:jc w:val="center"/>
      <w:textAlignment w:val="baseline"/>
    </w:pPr>
    <w:rPr>
      <w:b/>
      <w:kern w:val="0"/>
      <w:sz w:val="24"/>
      <w:szCs w:val="21"/>
    </w:rPr>
  </w:style>
  <w:style w:type="paragraph" w:customStyle="1" w:styleId="65">
    <w:name w:val="Default"/>
    <w:qFormat/>
    <w:uiPriority w:val="0"/>
    <w:pPr>
      <w:widowControl w:val="0"/>
      <w:autoSpaceDE w:val="0"/>
      <w:autoSpaceDN w:val="0"/>
      <w:adjustRightInd w:val="0"/>
    </w:pPr>
    <w:rPr>
      <w:rFonts w:ascii="Arial Unicode MS" w:hAnsi="Arial Unicode MS" w:eastAsia="宋体" w:cs="Arial Unicode MS"/>
      <w:color w:val="000000"/>
      <w:sz w:val="24"/>
      <w:szCs w:val="24"/>
      <w:lang w:val="en-US" w:eastAsia="zh-CN" w:bidi="ar-SA"/>
    </w:rPr>
  </w:style>
  <w:style w:type="paragraph" w:customStyle="1" w:styleId="66">
    <w:name w:val="图表头"/>
    <w:qFormat/>
    <w:uiPriority w:val="0"/>
    <w:pPr>
      <w:widowControl w:val="0"/>
      <w:spacing w:line="500" w:lineRule="exact"/>
      <w:jc w:val="center"/>
    </w:pPr>
    <w:rPr>
      <w:rFonts w:ascii="Times New Roman" w:hAnsi="Times New Roman" w:eastAsia="宋体" w:cs="Times New Roman"/>
      <w:b/>
      <w:bCs/>
      <w:spacing w:val="4"/>
      <w:kern w:val="2"/>
      <w:sz w:val="21"/>
      <w:szCs w:val="21"/>
      <w:lang w:val="en-US" w:eastAsia="zh-CN" w:bidi="ar-SA"/>
    </w:rPr>
  </w:style>
  <w:style w:type="paragraph" w:customStyle="1" w:styleId="67">
    <w:name w:val="表内"/>
    <w:basedOn w:val="1"/>
    <w:qFormat/>
    <w:uiPriority w:val="0"/>
    <w:pPr>
      <w:jc w:val="center"/>
    </w:pPr>
  </w:style>
  <w:style w:type="paragraph" w:customStyle="1" w:styleId="68">
    <w:name w:val="报告表正文"/>
    <w:basedOn w:val="1"/>
    <w:qFormat/>
    <w:uiPriority w:val="0"/>
    <w:pPr>
      <w:adjustRightInd w:val="0"/>
      <w:spacing w:line="312" w:lineRule="auto"/>
      <w:ind w:left="113" w:right="113" w:firstLine="482"/>
      <w:jc w:val="left"/>
      <w:textAlignment w:val="baseline"/>
    </w:pPr>
    <w:rPr>
      <w:kern w:val="0"/>
      <w:sz w:val="24"/>
    </w:rPr>
  </w:style>
  <w:style w:type="paragraph" w:customStyle="1" w:styleId="69">
    <w:name w:val="Table Paragraph"/>
    <w:basedOn w:val="1"/>
    <w:qFormat/>
    <w:uiPriority w:val="1"/>
    <w:pPr>
      <w:autoSpaceDE w:val="0"/>
      <w:autoSpaceDN w:val="0"/>
      <w:jc w:val="center"/>
    </w:pPr>
    <w:rPr>
      <w:rFonts w:eastAsia="Times New Roman"/>
      <w:kern w:val="0"/>
      <w:sz w:val="22"/>
      <w:szCs w:val="22"/>
      <w:lang w:eastAsia="en-US"/>
    </w:rPr>
  </w:style>
  <w:style w:type="character" w:customStyle="1" w:styleId="70">
    <w:name w:val="yousite"/>
    <w:qFormat/>
    <w:uiPriority w:val="0"/>
    <w:rPr>
      <w:color w:val="8A8A8A"/>
    </w:rPr>
  </w:style>
  <w:style w:type="character" w:customStyle="1" w:styleId="71">
    <w:name w:val="jbox-icon"/>
    <w:qFormat/>
    <w:uiPriority w:val="0"/>
  </w:style>
  <w:style w:type="character" w:customStyle="1" w:styleId="72">
    <w:name w:val="jbox-icon-none"/>
    <w:qFormat/>
    <w:uiPriority w:val="0"/>
    <w:rPr>
      <w:vanish/>
    </w:rPr>
  </w:style>
  <w:style w:type="character" w:customStyle="1" w:styleId="73">
    <w:name w:val="jbox-icon-info"/>
    <w:qFormat/>
    <w:uiPriority w:val="0"/>
  </w:style>
  <w:style w:type="character" w:customStyle="1" w:styleId="74">
    <w:name w:val="layui-layer-tabnow"/>
    <w:qFormat/>
    <w:uiPriority w:val="0"/>
    <w:rPr>
      <w:bdr w:val="single" w:color="CCCCCC" w:sz="6" w:space="0"/>
      <w:shd w:val="clear" w:color="auto" w:fill="FFFFFF"/>
    </w:rPr>
  </w:style>
  <w:style w:type="character" w:customStyle="1" w:styleId="75">
    <w:name w:val="jbox-icon-success"/>
    <w:qFormat/>
    <w:uiPriority w:val="0"/>
  </w:style>
  <w:style w:type="character" w:customStyle="1" w:styleId="76">
    <w:name w:val="baxt_margin"/>
    <w:qFormat/>
    <w:uiPriority w:val="0"/>
  </w:style>
  <w:style w:type="character" w:customStyle="1" w:styleId="77">
    <w:name w:val="first-child"/>
    <w:qFormat/>
    <w:uiPriority w:val="0"/>
  </w:style>
  <w:style w:type="character" w:customStyle="1" w:styleId="78">
    <w:name w:val="jbox-icon-error"/>
    <w:qFormat/>
    <w:uiPriority w:val="0"/>
  </w:style>
  <w:style w:type="character" w:customStyle="1" w:styleId="79">
    <w:name w:val="jbox-icon-loading"/>
    <w:qFormat/>
    <w:uiPriority w:val="0"/>
  </w:style>
  <w:style w:type="character" w:customStyle="1" w:styleId="80">
    <w:name w:val="jbox-icon-question"/>
    <w:qFormat/>
    <w:uiPriority w:val="0"/>
  </w:style>
  <w:style w:type="character" w:customStyle="1" w:styleId="81">
    <w:name w:val="jbox-icon-warning"/>
    <w:qFormat/>
    <w:uiPriority w:val="0"/>
  </w:style>
  <w:style w:type="paragraph" w:customStyle="1" w:styleId="82">
    <w:name w:val="表中文字"/>
    <w:basedOn w:val="1"/>
    <w:qFormat/>
    <w:uiPriority w:val="0"/>
    <w:pPr>
      <w:adjustRightInd w:val="0"/>
      <w:snapToGrid w:val="0"/>
      <w:jc w:val="center"/>
    </w:pPr>
    <w:rPr>
      <w:kern w:val="0"/>
      <w:sz w:val="20"/>
      <w:lang w:val="zh-CN"/>
    </w:rPr>
  </w:style>
  <w:style w:type="paragraph" w:customStyle="1" w:styleId="83">
    <w:name w:val="热电厂正文"/>
    <w:basedOn w:val="1"/>
    <w:qFormat/>
    <w:uiPriority w:val="0"/>
    <w:pPr>
      <w:spacing w:line="440" w:lineRule="exact"/>
      <w:ind w:firstLine="480"/>
    </w:pPr>
  </w:style>
  <w:style w:type="paragraph" w:customStyle="1" w:styleId="84">
    <w:name w:val="表头"/>
    <w:basedOn w:val="5"/>
    <w:next w:val="5"/>
    <w:qFormat/>
    <w:uiPriority w:val="0"/>
    <w:pPr>
      <w:spacing w:line="360" w:lineRule="auto"/>
      <w:ind w:firstLine="300" w:firstLineChars="300"/>
    </w:pPr>
    <w:rPr>
      <w:rFonts w:eastAsia="黑体"/>
      <w:bCs/>
      <w:sz w:val="24"/>
    </w:rPr>
  </w:style>
  <w:style w:type="paragraph" w:customStyle="1" w:styleId="85">
    <w:name w:val="报告正文"/>
    <w:basedOn w:val="1"/>
    <w:qFormat/>
    <w:uiPriority w:val="0"/>
    <w:pPr>
      <w:adjustRightInd w:val="0"/>
      <w:snapToGrid w:val="0"/>
      <w:spacing w:line="460" w:lineRule="atLeast"/>
      <w:ind w:firstLine="200" w:firstLineChars="200"/>
    </w:pPr>
    <w:rPr>
      <w:rFonts w:cs="宋体"/>
      <w:sz w:val="24"/>
    </w:rPr>
  </w:style>
  <w:style w:type="paragraph" w:customStyle="1" w:styleId="86">
    <w:name w:val="样式 正文文本 + 首行缩进:  2 字符"/>
    <w:basedOn w:val="8"/>
    <w:qFormat/>
    <w:uiPriority w:val="99"/>
    <w:pPr>
      <w:spacing w:after="200" w:line="480" w:lineRule="exact"/>
      <w:ind w:firstLine="480" w:firstLineChars="200"/>
    </w:pPr>
    <w:rPr>
      <w:rFonts w:eastAsia="微软雅黑"/>
      <w:sz w:val="24"/>
      <w:szCs w:val="22"/>
    </w:rPr>
  </w:style>
  <w:style w:type="paragraph" w:customStyle="1" w:styleId="87">
    <w:name w:val="表体"/>
    <w:basedOn w:val="1"/>
    <w:qFormat/>
    <w:uiPriority w:val="0"/>
    <w:pPr>
      <w:adjustRightInd w:val="0"/>
      <w:snapToGrid w:val="0"/>
      <w:jc w:val="center"/>
    </w:pPr>
  </w:style>
  <w:style w:type="paragraph" w:customStyle="1" w:styleId="88">
    <w:name w:val="样式 样式 样式 四号 左侧:  1.53 厘米 + 首行缩进:  2 字符 + 居中 左侧:  2 字符 首行缩进:  2..."/>
    <w:basedOn w:val="89"/>
    <w:qFormat/>
    <w:uiPriority w:val="0"/>
    <w:pPr>
      <w:jc w:val="center"/>
    </w:pPr>
  </w:style>
  <w:style w:type="paragraph" w:customStyle="1" w:styleId="89">
    <w:name w:val="样式 样式 四号 左侧:  1.53 厘米 + 首行缩进:  2 字符"/>
    <w:basedOn w:val="90"/>
    <w:qFormat/>
    <w:uiPriority w:val="0"/>
    <w:pPr>
      <w:ind w:left="200" w:leftChars="200"/>
    </w:pPr>
    <w:rPr>
      <w:szCs w:val="20"/>
    </w:rPr>
  </w:style>
  <w:style w:type="paragraph" w:customStyle="1" w:styleId="90">
    <w:name w:val="样式 四号 左侧:  1.53 厘米"/>
    <w:basedOn w:val="1"/>
    <w:qFormat/>
    <w:uiPriority w:val="0"/>
    <w:pPr>
      <w:adjustRightInd w:val="0"/>
    </w:pPr>
    <w:rPr>
      <w:w w:val="90"/>
      <w:sz w:val="28"/>
      <w:szCs w:val="28"/>
    </w:rPr>
  </w:style>
  <w:style w:type="paragraph" w:customStyle="1" w:styleId="91">
    <w:name w:val="表格内容"/>
    <w:qFormat/>
    <w:uiPriority w:val="99"/>
    <w:pPr>
      <w:adjustRightInd w:val="0"/>
      <w:snapToGrid w:val="0"/>
      <w:spacing w:line="360" w:lineRule="exact"/>
      <w:jc w:val="center"/>
    </w:pPr>
    <w:rPr>
      <w:rFonts w:ascii="Times New Roman" w:hAnsi="Times New Roman" w:eastAsia="宋体" w:cs="Times New Roman"/>
      <w:color w:val="000000"/>
      <w:sz w:val="21"/>
      <w:szCs w:val="24"/>
      <w:lang w:val="en-US" w:eastAsia="zh-CN" w:bidi="ar-SA"/>
    </w:rPr>
  </w:style>
  <w:style w:type="paragraph" w:customStyle="1" w:styleId="92">
    <w:name w:val="_Style 2"/>
    <w:basedOn w:val="1"/>
    <w:next w:val="1"/>
    <w:qFormat/>
    <w:uiPriority w:val="1"/>
    <w:pPr>
      <w:spacing w:line="440" w:lineRule="exact"/>
      <w:ind w:firstLine="420" w:firstLineChars="200"/>
    </w:pPr>
    <w:rPr>
      <w:sz w:val="24"/>
      <w:szCs w:val="20"/>
    </w:rPr>
  </w:style>
  <w:style w:type="paragraph" w:customStyle="1" w:styleId="93">
    <w:name w:val="表格居中"/>
    <w:qFormat/>
    <w:uiPriority w:val="0"/>
    <w:pPr>
      <w:spacing w:line="440" w:lineRule="exact"/>
      <w:jc w:val="center"/>
    </w:pPr>
    <w:rPr>
      <w:rFonts w:ascii="Arial Unicode MS" w:hAnsi="Arial Unicode MS" w:eastAsia="MingLiU" w:cs="Arial Unicode MS"/>
      <w:kern w:val="2"/>
      <w:sz w:val="24"/>
      <w:szCs w:val="24"/>
      <w:lang w:val="en-US" w:eastAsia="zh-CN" w:bidi="ar-SA"/>
    </w:rPr>
  </w:style>
  <w:style w:type="paragraph" w:customStyle="1" w:styleId="94">
    <w:name w:val="！正文"/>
    <w:basedOn w:val="1"/>
    <w:qFormat/>
    <w:uiPriority w:val="0"/>
    <w:pPr>
      <w:spacing w:line="500" w:lineRule="exact"/>
      <w:ind w:firstLine="200" w:firstLineChars="200"/>
    </w:pPr>
    <w:rPr>
      <w:rFonts w:eastAsia="Times New Roman"/>
      <w:kern w:val="0"/>
      <w:sz w:val="24"/>
    </w:rPr>
  </w:style>
  <w:style w:type="paragraph" w:customStyle="1" w:styleId="95">
    <w:name w:val="Default1"/>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6">
    <w:name w:val="文本"/>
    <w:basedOn w:val="1"/>
    <w:qFormat/>
    <w:uiPriority w:val="0"/>
    <w:pPr>
      <w:adjustRightInd w:val="0"/>
      <w:snapToGrid w:val="0"/>
      <w:spacing w:line="520" w:lineRule="exact"/>
      <w:ind w:firstLine="200" w:firstLineChars="200"/>
    </w:pPr>
    <w:rPr>
      <w:rFonts w:ascii="宋体"/>
      <w:sz w:val="24"/>
    </w:rPr>
  </w:style>
  <w:style w:type="paragraph" w:customStyle="1" w:styleId="97">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98">
    <w:name w:val="AA-表内容"/>
    <w:basedOn w:val="1"/>
    <w:link w:val="99"/>
    <w:qFormat/>
    <w:uiPriority w:val="0"/>
    <w:pPr>
      <w:spacing w:line="360" w:lineRule="exact"/>
      <w:jc w:val="center"/>
    </w:pPr>
    <w:rPr>
      <w:szCs w:val="21"/>
    </w:rPr>
  </w:style>
  <w:style w:type="character" w:customStyle="1" w:styleId="99">
    <w:name w:val="AA-表内容 Char"/>
    <w:link w:val="98"/>
    <w:qFormat/>
    <w:uiPriority w:val="0"/>
    <w:rPr>
      <w:kern w:val="2"/>
      <w:sz w:val="21"/>
      <w:szCs w:val="21"/>
    </w:rPr>
  </w:style>
  <w:style w:type="paragraph" w:styleId="100">
    <w:name w:val="List Paragraph"/>
    <w:basedOn w:val="1"/>
    <w:qFormat/>
    <w:uiPriority w:val="99"/>
    <w:pPr>
      <w:ind w:firstLine="420" w:firstLineChars="200"/>
    </w:pPr>
  </w:style>
  <w:style w:type="character" w:customStyle="1" w:styleId="101">
    <w:name w:val="正文缩进 字符1"/>
    <w:qFormat/>
    <w:uiPriority w:val="0"/>
    <w:rPr>
      <w:rFonts w:ascii="Arial Unicode MS" w:hAnsi="Arial Unicode MS" w:eastAsia="MingLiU" w:cs="Arial Unicode MS"/>
    </w:rPr>
  </w:style>
  <w:style w:type="character" w:customStyle="1" w:styleId="102">
    <w:name w:val="正文文本_"/>
    <w:link w:val="103"/>
    <w:qFormat/>
    <w:uiPriority w:val="0"/>
    <w:rPr>
      <w:rFonts w:ascii="等线" w:hAnsi="等线" w:eastAsia="等线" w:cs="等线"/>
      <w:szCs w:val="21"/>
      <w:shd w:val="clear" w:color="auto" w:fill="FFFFFF"/>
    </w:rPr>
  </w:style>
  <w:style w:type="paragraph" w:customStyle="1" w:styleId="103">
    <w:name w:val="正文文本1"/>
    <w:basedOn w:val="1"/>
    <w:link w:val="102"/>
    <w:qFormat/>
    <w:uiPriority w:val="0"/>
    <w:pPr>
      <w:shd w:val="clear" w:color="auto" w:fill="FFFFFF"/>
      <w:spacing w:before="660" w:line="312" w:lineRule="exact"/>
      <w:jc w:val="left"/>
    </w:pPr>
    <w:rPr>
      <w:rFonts w:ascii="等线" w:hAnsi="等线" w:eastAsia="等线" w:cs="等线"/>
      <w:kern w:val="0"/>
      <w:sz w:val="20"/>
      <w:szCs w:val="21"/>
    </w:rPr>
  </w:style>
  <w:style w:type="paragraph" w:customStyle="1" w:styleId="104">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05">
    <w:name w:val="p0"/>
    <w:basedOn w:val="1"/>
    <w:qFormat/>
    <w:uiPriority w:val="0"/>
    <w:pPr>
      <w:widowControl/>
      <w:snapToGrid w:val="0"/>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customXml" Target="../customXml/item3.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jpe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3.xml><?xml version="1.0" encoding="utf-8"?>
<contractReview xmlns="http://schemas.wps.cn/vas-ai-hub/contract-review">
  <reviewItems>
    <reviewItem>
      <errorID>85c33b94-105b-4656-9506-dc467aa1c5c0</errorID>
      <errorWord>(</errorWord>
      <group>L1_Format</group>
      <groupName>格式问题</groupName>
      <ability>L2_HalfPunc</ability>
      <abilityName>全半角检查</abilityName>
      <candidateList>
        <item>（</item>
      </candidateList>
      <explain>文本全半角错误。</explain>
      <paraID>72C15DB5</paraID>
      <start>23</start>
      <end>24</end>
      <status>unmodified</status>
      <modifiedWord/>
      <trackRevisions>false</trackRevisions>
    </reviewItem>
    <reviewItem>
      <errorID>f06a133c-2f2b-4100-bb93-236f0af849cd</errorID>
      <errorWord>)</errorWord>
      <group>L1_Format</group>
      <groupName>格式问题</groupName>
      <ability>L2_HalfPunc</ability>
      <abilityName>全半角检查</abilityName>
      <candidateList>
        <item>）</item>
      </candidateList>
      <explain>文本全半角错误。</explain>
      <paraID>72C15DB5</paraID>
      <start>33</start>
      <end>34</end>
      <status>unmodified</status>
      <modifiedWord/>
      <trackRevisions>false</trackRevisions>
    </reviewItem>
    <reviewItem>
      <errorID>3ae2406e-1c58-4db9-a722-ad19efdb0933</errorID>
      <errorWord>(</errorWord>
      <group>L1_Format</group>
      <groupName>格式问题</groupName>
      <ability>L2_HalfPunc</ability>
      <abilityName>全半角检查</abilityName>
      <candidateList>
        <item>（</item>
      </candidateList>
      <explain>文本全半角错误。</explain>
      <paraID>72C15DB5</paraID>
      <start>35</start>
      <end>36</end>
      <status>unmodified</status>
      <modifiedWord/>
      <trackRevisions>false</trackRevisions>
    </reviewItem>
    <reviewItem>
      <errorID>dfd794b7-1f61-4f7d-bdce-22003a5c2402</errorID>
      <errorWord>(2019)71号</errorWord>
      <group>L1_Knowledge</group>
      <groupName>知识性问题</groupName>
      <ability>L2_Knowledge</ability>
      <abilityName>其他知识</abilityName>
      <candidateList>
        <item>〔2019〕71号</item>
      </candidateList>
      <explain>发文字号格式错误。</explain>
      <paraID>72C15DB5</paraID>
      <start>39</start>
      <end>48</end>
      <status>modified</status>
      <modifiedWord>〔2019〕71号</modifiedWord>
      <trackRevisions>false</trackRevisions>
    </reviewItem>
    <reviewItem>
      <errorID>a58739ab-7e7b-43d7-952a-29688e21958d</errorID>
      <errorWord>)</errorWord>
      <group>L1_AI</group>
      <groupName>深度校对</groupName>
      <ability>L2_AI_Grammar</ability>
      <abilityName>语法纠错</abilityName>
      <candidateList>
        <item>）于</item>
      </candidateList>
      <explain/>
      <paraID>72C15DB5</paraID>
      <start>48</start>
      <end>49</end>
      <status>unmodified</status>
      <modifiedWord/>
      <trackRevisions>false</trackRevisions>
    </reviewItem>
    <reviewItem>
      <errorID>3d5ab3f6-b45f-44fe-bfba-22007491dbcf</errorID>
      <errorWord>(</errorWord>
      <group>L1_Format</group>
      <groupName>格式问题</groupName>
      <ability>L2_HalfPunc</ability>
      <abilityName>全半角检查</abilityName>
      <candidateList>
        <item>（</item>
      </candidateList>
      <explain>文本全半角错误。</explain>
      <paraID>48323BD6</paraID>
      <start>23</start>
      <end>24</end>
      <status>unmodified</status>
      <modifiedWord/>
      <trackRevisions>false</trackRevisions>
    </reviewItem>
    <reviewItem>
      <errorID>2ec4dcfb-87eb-402f-ac0a-0d55649f657e</errorID>
      <errorWord>)</errorWord>
      <group>L1_Format</group>
      <groupName>格式问题</groupName>
      <ability>L2_HalfPunc</ability>
      <abilityName>全半角检查</abilityName>
      <candidateList>
        <item>）</item>
      </candidateList>
      <explain>文本全半角错误。</explain>
      <paraID>48323BD6</paraID>
      <start>33</start>
      <end>34</end>
      <status>unmodified</status>
      <modifiedWord/>
      <trackRevisions>false</trackRevisions>
    </reviewItem>
    <reviewItem>
      <errorID>0505ee5a-63fe-46d2-a4b5-5661fa81ed32</errorID>
      <errorWord>(</errorWord>
      <group>L1_AI</group>
      <groupName>深度校对</groupName>
      <ability>L2_AI_Punc</ability>
      <abilityName>标点纠错</abilityName>
      <candidateList>
        <item>（</item>
      </candidateList>
      <explain/>
      <paraID>48323BD6</paraID>
      <start>70</start>
      <end>71</end>
      <status>unmodified</status>
      <modifiedWord/>
      <trackRevisions>false</trackRevisions>
    </reviewItem>
    <reviewItem>
      <errorID>52c003f4-80b2-4a1e-9b28-b1335e2b0a2d</errorID>
      <errorWord>(2018)404号</errorWord>
      <group>L1_Knowledge</group>
      <groupName>知识性问题</groupName>
      <ability>L2_Knowledge</ability>
      <abilityName>其他知识</abilityName>
      <candidateList>
        <item>〔2018〕404号</item>
      </candidateList>
      <explain>发文字号格式错误。</explain>
      <paraID>48323BD6</paraID>
      <start>74</start>
      <end>84</end>
      <status>modified</status>
      <modifiedWord>〔2018〕404号</modifiedWord>
      <trackRevisions>false</trackRevisions>
    </reviewItem>
    <reviewItem>
      <errorID>c4679072-c6cc-470b-bbd4-ba5d8531e28b</errorID>
      <errorWord>)</errorWord>
      <group>L1_AI</group>
      <groupName>深度校对</groupName>
      <ability>L2_AI_Punc</ability>
      <abilityName>标点纠错</abilityName>
      <candidateList>
        <item>）</item>
      </candidateList>
      <explain/>
      <paraID>48323BD6</paraID>
      <start>84</start>
      <end>85</end>
      <status>unmodified</status>
      <modifiedWord/>
      <trackRevisions>false</trackRevisions>
    </reviewItem>
    <reviewItem>
      <errorID>3f6c1906-5a28-4861-9da2-4715cfecac36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45FC09AF</paraID>
      <start>0</start>
      <end>2</end>
      <status>unmodified</status>
      <modifiedWord/>
      <trackRevisions>false</trackRevisions>
    </reviewItem>
    <reviewItem>
      <errorID>f336cc56-2e3e-460e-b326-7937b66b62f0</errorID>
      <errorWord>(</errorWord>
      <group>L1_Format</group>
      <groupName>格式问题</groupName>
      <ability>L2_HalfPunc</ability>
      <abilityName>全半角检查</abilityName>
      <candidateList>
        <item>（</item>
      </candidateList>
      <explain>文本全半角错误。</explain>
      <paraID>6E27D7C8</paraID>
      <start>23</start>
      <end>24</end>
      <status>unmodified</status>
      <modifiedWord/>
      <trackRevisions>false</trackRevisions>
    </reviewItem>
    <reviewItem>
      <errorID>d7095780-e93a-4439-8629-cc4d542115e7</errorID>
      <errorWord>)</errorWord>
      <group>L1_Format</group>
      <groupName>格式问题</groupName>
      <ability>L2_HalfPunc</ability>
      <abilityName>全半角检查</abilityName>
      <candidateList>
        <item>）</item>
      </candidateList>
      <explain>文本全半角错误。</explain>
      <paraID>6E27D7C8</paraID>
      <start>33</start>
      <end>34</end>
      <status>unmodified</status>
      <modifiedWord/>
      <trackRevisions>false</trackRevisions>
    </reviewItem>
    <reviewItem>
      <errorID>5b9dd389-37a8-40d7-8286-2f9821719072</errorID>
      <errorWord>。</errorWord>
      <group>L1_AI</group>
      <groupName>深度校对</groupName>
      <ability>L2_AI_Punc</ability>
      <abilityName>标点纠错</abilityName>
      <candidateList>
        <item>，</item>
      </candidateList>
      <explain/>
      <paraID>1EDAABA8</paraID>
      <start>33</start>
      <end>34</end>
      <status>unmodified</status>
      <modifiedWord/>
      <trackRevisions>false</trackRevisions>
    </reviewItem>
    <reviewItem>
      <errorID>ef36978f-c92c-4a7a-8e5b-3adad12fda92</errorID>
      <errorWord>；</errorWord>
      <group>L1_AI</group>
      <groupName>深度校对</groupName>
      <ability>L2_AI_Punc</ability>
      <abilityName>标点纠错</abilityName>
      <candidateList>
        <item>，</item>
      </candidateList>
      <explain/>
      <paraID>1EDAABA8</paraID>
      <start>46</start>
      <end>47</end>
      <status>unmodified</status>
      <modifiedWord/>
      <trackRevisions>false</trackRevisions>
    </reviewItem>
    <reviewItem>
      <errorID>023c2134-6bae-4a9b-966b-eb5186c43c0d</errorID>
      <errorWord>；</errorWord>
      <group>L1_AI</group>
      <groupName>深度校对</groupName>
      <ability>L2_AI_Punc</ability>
      <abilityName>标点纠错</abilityName>
      <candidateList>
        <item>，</item>
      </candidateList>
      <explain/>
      <paraID>1EDAABA8</paraID>
      <start>106</start>
      <end>107</end>
      <status>unmodified</status>
      <modifiedWord/>
      <trackRevisions>false</trackRevisions>
    </reviewItem>
    <reviewItem>
      <errorID>452de22e-ffc8-489d-9df9-54285179da59</errorID>
      <errorWord>主要</errorWord>
      <group>L1_Word</group>
      <groupName>字词问题</groupName>
      <ability>L2_Typo</ability>
      <abilityName>字词错误</abilityName>
      <candidateList>
        <item>主营</item>
      </candidateList>
      <explain/>
      <paraID>6B2D9CEC</paraID>
      <start>24</start>
      <end>26</end>
      <status>modified</status>
      <modifiedWord>主营</modifiedWord>
      <trackRevisions>false</trackRevisions>
    </reviewItem>
    <reviewItem>
      <errorID>870032f3-0d1a-4111-b05f-c266465573fb</errorID>
      <errorWord>煤炭</errorWord>
      <group>L1_AI</group>
      <groupName>深度校对</groupName>
      <ability>L2_AI_Grammar</ability>
      <abilityName>语法纠错</abilityName>
      <candidateList>
        <item>从事煤炭</item>
      </candidateList>
      <explain/>
      <paraID>6B2D9CEC</paraID>
      <start>26</start>
      <end>28</end>
      <status>unmodified</status>
      <modifiedWord/>
      <trackRevisions>false</trackRevisions>
    </reviewItem>
    <reviewItem>
      <errorID>d5d0ffbf-0f29-4f79-90ac-9f6d06a72c6d</errorID>
      <errorWord>项目</errorWord>
      <group>L1_AI</group>
      <groupName>深度校对</groupName>
      <ability>L2_AI_Word</ability>
      <abilityName>字词纠错</abilityName>
      <candidateList>
        <item>业务</item>
      </candidateList>
      <explain/>
      <paraID>6B2D9CEC</paraID>
      <start>30</start>
      <end>32</end>
      <status>modified</status>
      <modifiedWord>业务</modifiedWord>
      <trackRevisions>false</trackRevisions>
    </reviewItem>
    <reviewItem>
      <errorID>69343c75-5551-42ea-9cf2-b5662d855a18</errorID>
      <errorWord>，</errorWord>
      <group>L1_AI</group>
      <groupName>深度校对</groupName>
      <ability>L2_AI_Punc</ability>
      <abilityName>标点纠错</abilityName>
      <candidateList>
        <item>、</item>
      </candidateList>
      <explain/>
      <paraID>6B2D9CEC</paraID>
      <start>42</start>
      <end>43</end>
      <status>unmodified</status>
      <modifiedWord/>
      <trackRevisions>false</trackRevisions>
    </reviewItem>
    <reviewItem>
      <errorID>01c6aa74-76ce-4d4f-ab04-4510b7f893b7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398C609D</paraID>
      <start>0</start>
      <end>2</end>
      <status>unmodified</status>
      <modifiedWord/>
      <trackRevisions>false</trackRevisions>
    </reviewItem>
    <reviewItem>
      <errorID>cf1cfb15-7626-4530-a274-c8b768fbc5ff</errorID>
      <errorWord>(</errorWord>
      <group>L1_Format</group>
      <groupName>格式问题</groupName>
      <ability>L2_HalfPunc</ability>
      <abilityName>全半角检查</abilityName>
      <candidateList>
        <item>（</item>
      </candidateList>
      <explain>文本全半角错误。</explain>
      <paraID>36C2A988</paraID>
      <start>25</start>
      <end>26</end>
      <status>unmodified</status>
      <modifiedWord/>
      <trackRevisions>false</trackRevisions>
    </reviewItem>
    <reviewItem>
      <errorID>642ee511-2d10-4483-a602-065d6894d7d6</errorID>
      <errorWord>)</errorWord>
      <group>L1_Format</group>
      <groupName>格式问题</groupName>
      <ability>L2_HalfPunc</ability>
      <abilityName>全半角检查</abilityName>
      <candidateList>
        <item>）</item>
      </candidateList>
      <explain>文本全半角错误。</explain>
      <paraID>36C2A988</paraID>
      <start>35</start>
      <end>36</end>
      <status>unmodified</status>
      <modifiedWord/>
      <trackRevisions>false</trackRevisions>
    </reviewItem>
    <reviewItem>
      <errorID>b0647cba-6a70-4a22-b6ac-923202375be4</errorID>
      <errorWord>以</errorWord>
      <group>L1_AI</group>
      <groupName>深度校对</groupName>
      <ability>L2_AI_Grammar</ability>
      <abilityName>语法纠错</abilityName>
      <candidateList>
        <item>利用</item>
      </candidateList>
      <explain/>
      <paraID>36C2A988</paraID>
      <start>129</start>
      <end>131</end>
      <status>modified</status>
      <modifiedWord>利用</modifiedWord>
      <trackRevisions>false</trackRevisions>
    </reviewItem>
    <reviewItem>
      <errorID>dea9910e-7fe3-4418-a664-508133032618</errorID>
      <errorWord>用于</errorWord>
      <group>L1_AI</group>
      <groupName>深度校对</groupName>
      <ability>L2_AI_Word</ability>
      <abilityName>字词纠错</abilityName>
      <candidateList>
        <item>生产</item>
      </candidateList>
      <explain>〈动〉❶人们使用工具来创造各种生产资料和生活资料：工业～｜发展～｜～出更好的产品。❷生孩子。</explain>
      <paraID>36C2A988</paraID>
      <start>155</start>
      <end>157</end>
      <status>modified</status>
      <modifiedWord>生产</modifiedWord>
      <trackRevisions>false</trackRevisions>
    </reviewItem>
    <reviewItem>
      <errorID>ffb72ef4-66fe-402d-b92b-71e32c0cc1cb</errorID>
      <errorWord>为</errorWord>
      <group>L1_AI</group>
      <groupName>深度校对</groupName>
      <ability>L2_AI_Grammar</ability>
      <abilityName>语法纠错</abilityName>
      <candidateList>
        <item>属于</item>
      </candidateList>
      <explain/>
      <paraID> B326C9E</paraID>
      <start>14</start>
      <end>16</end>
      <status>modified</status>
      <modifiedWord>属于</modifiedWord>
      <trackRevisions>false</trackRevisions>
    </reviewItem>
    <reviewItem>
      <errorID>9bc8db56-94a8-4e0c-ad19-f04d9eec3a4f</errorID>
      <errorWord>，</errorWord>
      <group>L1_AI</group>
      <groupName>深度校对</groupName>
      <ability>L2_AI_Punc</ability>
      <abilityName>标点纠错</abilityName>
      <candidateList>
        <item>、</item>
      </candidateList>
      <explain/>
      <paraID> B326C9E</paraID>
      <start>22</start>
      <end>23</end>
      <status>unmodified</status>
      <modifiedWord/>
      <trackRevisions>false</trackRevisions>
    </reviewItem>
    <reviewItem>
      <errorID>9715b948-fb81-4aec-8e78-197b141688c4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280E2AA4</paraID>
      <start>0</start>
      <end>2</end>
      <status>unmodified</status>
      <modifiedWord/>
      <trackRevisions>false</trackRevisions>
    </reviewItem>
    <reviewItem>
      <errorID>97a2c566-a11e-4004-8ef9-205cb05036bc</errorID>
      <errorWord>--</errorWord>
      <group>L1_Punc</group>
      <groupName>标点问题</groupName>
      <ability>L2_Punc</ability>
      <abilityName>标点符号检查</abilityName>
      <candidateList>
        <item>——</item>
      </candidateList>
      <explain>破折号或连接号疑似使用错误。</explain>
      <paraID> A389FAC</paraID>
      <start>31</start>
      <end>33</end>
      <status>unmodified</status>
      <modifiedWord/>
      <trackRevisions>false</trackRevisions>
    </reviewItem>
    <reviewItem>
      <errorID>592a9c53-c43d-4dbf-a85b-a076f8b26e27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2375EC6D</paraID>
      <start>0</start>
      <end>2</end>
      <status>unmodified</status>
      <modifiedWord/>
      <trackRevisions>false</trackRevisions>
    </reviewItem>
    <reviewItem>
      <errorID>97224df4-e969-4fbd-b478-ace8dbeae7ac</errorID>
      <errorWord>不</errorWord>
      <group>L1_AI</group>
      <groupName>深度校对</groupName>
      <ability>L2_AI_Grammar</ability>
      <abilityName>语法纠错</abilityName>
      <candidateList>
        <item>内不</item>
      </candidateList>
      <explain/>
      <paraID>246F9AA3</paraID>
      <start>88</start>
      <end>90</end>
      <status>modified</status>
      <modifiedWord>内不</modifiedWord>
      <trackRevisions>false</trackRevisions>
    </reviewItem>
    <reviewItem>
      <errorID>0665f602-653b-4cb2-9fc2-f96231ffa3c2</errorID>
      <errorWord>用电</errorWord>
      <group>L1_Word</group>
      <groupName>字词问题</groupName>
      <ability>L2_Typo</ability>
      <abilityName>字词错误</abilityName>
      <candidateList>
        <item>供电</item>
      </candidateList>
      <explain/>
      <paraID>1A436970</paraID>
      <start>50</start>
      <end>52</end>
      <status>modified</status>
      <modifiedWord>供电</modifiedWord>
      <trackRevisions>false</trackRevisions>
    </reviewItem>
    <reviewItem>
      <errorID>cad1b076-372c-4ab1-97fa-6a95451640af</errorID>
      <errorWord>上线</errorWord>
      <group>L1_Word</group>
      <groupName>字词问题</groupName>
      <ability>L2_Typo</ability>
      <abilityName>字词错误</abilityName>
      <candidateList>
        <item>上限</item>
      </candidateList>
      <explain/>
      <paraID>6CC0371B</paraID>
      <start>15</start>
      <end>17</end>
      <status>unmodified</status>
      <modifiedWord/>
      <trackRevisions>false</trackRevisions>
    </reviewItem>
    <reviewItem>
      <errorID>b7ef34f7-6644-4278-8900-80043a5c5a29</errorID>
      <errorWord>，</errorWord>
      <group>L1_AI</group>
      <groupName>深度校对</groupName>
      <ability>L2_AI_Punc</ability>
      <abilityName>标点纠错</abilityName>
      <candidateList>
        <item>。</item>
      </candidateList>
      <explain/>
      <paraID> FE0F76B</paraID>
      <start>39</start>
      <end>40</end>
      <status>unmodified</status>
      <modifiedWord/>
      <trackRevisions>false</trackRevisions>
    </reviewItem>
    <reviewItem>
      <errorID>a5f5e8ac-0df2-4e46-9de3-5506307c8c8e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178827BF</paraID>
      <start>0</start>
      <end>2</end>
      <status>unmodified</status>
      <modifiedWord/>
      <trackRevisions>false</trackRevisions>
    </reviewItem>
    <reviewItem>
      <errorID>9bb8489f-7ee5-4ed8-b120-a663ed185e80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7AC9BA30</paraID>
      <start>0</start>
      <end>2</end>
      <status>unmodified</status>
      <modifiedWord/>
      <trackRevisions>false</trackRevisions>
    </reviewItem>
    <reviewItem>
      <errorID>d2375652-f8a6-470c-a724-2602d5a7685d</errorID>
      <errorWord>，</errorWord>
      <group>L1_Word</group>
      <groupName>字词问题</groupName>
      <ability>L2_Typo</ability>
      <abilityName>字词错误</abilityName>
      <candidateList>
        <item>，在</item>
      </candidateList>
      <explain/>
      <paraID>7AC9BA30</paraID>
      <start>166</start>
      <end>168</end>
      <status>modified</status>
      <modifiedWord>，在</modifiedWord>
      <trackRevisions>false</trackRevisions>
    </reviewItem>
    <reviewItem>
      <errorID>90c856f3-d2ea-4fce-a1ec-075a930d10b2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12F8FD16</paraID>
      <start>0</start>
      <end>2</end>
      <status>unmodified</status>
      <modifiedWord/>
      <trackRevisions>false</trackRevisions>
    </reviewItem>
    <reviewItem>
      <errorID>da418e7a-d09d-4153-9fae-0d9491127cae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5CA090F6</paraID>
      <start>0</start>
      <end>2</end>
      <status>unmodified</status>
      <modifiedWord/>
      <trackRevisions>false</trackRevisions>
    </reviewItem>
    <reviewItem>
      <errorID>54ff56d3-ddfb-4553-b9b5-5b7936d40661</errorID>
      <errorWord>《</errorWord>
      <group>L1_Punc</group>
      <groupName>标点问题</groupName>
      <ability>L2_Punc</ability>
      <abilityName>标点符号检查</abilityName>
      <candidateList/>
      <explain/>
      <paraID>5CA090F6</paraID>
      <start>66</start>
      <end>67</end>
      <status>unmodified</status>
      <modifiedWord/>
      <trackRevisions>false</trackRevisions>
    </reviewItem>
    <reviewItem>
      <errorID>aaa60621-e28e-422a-85c0-692ef253894c</errorID>
      <errorWord>(</errorWord>
      <group>L1_Format</group>
      <groupName>格式问题</groupName>
      <ability>L2_HalfPunc</ability>
      <abilityName>全半角检查</abilityName>
      <candidateList>
        <item>（</item>
      </candidateList>
      <explain>文本全半角错误。</explain>
      <paraID>5CA090F6</paraID>
      <start>85</start>
      <end>86</end>
      <status>unmodified</status>
      <modifiedWord/>
      <trackRevisions>false</trackRevisions>
    </reviewItem>
    <reviewItem>
      <errorID>346b10b9-ba43-43ce-acc5-7ffd7e16f2b7</errorID>
      <errorWord>[2019]269号</errorWord>
      <group>L1_Knowledge</group>
      <groupName>知识性问题</groupName>
      <ability>L2_Knowledge</ability>
      <abilityName>其他知识</abilityName>
      <candidateList>
        <item>〔2019〕269号</item>
      </candidateList>
      <explain>发文字号格式错误。</explain>
      <paraID>5CA090F6</paraID>
      <start>92</start>
      <end>102</end>
      <status>modified</status>
      <modifiedWord>〔2019〕269号</modifiedWord>
      <trackRevisions>false</trackRevisions>
    </reviewItem>
    <reviewItem>
      <errorID>8bd24730-6982-41ef-beb9-f08947bc7c80</errorID>
      <errorWord>)</errorWord>
      <group>L1_Format</group>
      <groupName>格式问题</groupName>
      <ability>L2_HalfPunc</ability>
      <abilityName>全半角检查</abilityName>
      <candidateList>
        <item>）</item>
      </candidateList>
      <explain>文本全半角错误。</explain>
      <paraID>5CA090F6</paraID>
      <start>102</start>
      <end>103</end>
      <status>unmodified</status>
      <modifiedWord/>
      <trackRevisions>false</trackRevisions>
    </reviewItem>
    <reviewItem>
      <errorID>066ba602-283d-49f2-9fdf-d11ba3740742</errorID>
      <errorWord>(</errorWord>
      <group>L1_Format</group>
      <groupName>格式问题</groupName>
      <ability>L2_HalfPunc</ability>
      <abilityName>全半角检查</abilityName>
      <candidateList>
        <item>（</item>
      </candidateList>
      <explain>文本全半角错误。</explain>
      <paraID>5CA090F6</paraID>
      <start>119</start>
      <end>120</end>
      <status>unmodified</status>
      <modifiedWord/>
      <trackRevisions>false</trackRevisions>
    </reviewItem>
    <reviewItem>
      <errorID>f14e2d3f-4179-4593-bea5-21fe9a833300</errorID>
      <errorWord>)</errorWord>
      <group>L1_Format</group>
      <groupName>格式问题</groupName>
      <ability>L2_HalfPunc</ability>
      <abilityName>全半角检查</abilityName>
      <candidateList>
        <item>）</item>
      </candidateList>
      <explain>文本全半角错误。</explain>
      <paraID>5CA090F6</paraID>
      <start>123</start>
      <end>124</end>
      <status>unmodified</status>
      <modifiedWord/>
      <trackRevisions>false</trackRevisions>
    </reviewItem>
    <reviewItem>
      <errorID>84a544b1-2db1-46ad-895a-7deff2f2a70d</errorID>
      <errorWord>(</errorWord>
      <group>L1_Format</group>
      <groupName>格式问题</groupName>
      <ability>L2_HalfPunc</ability>
      <abilityName>全半角检查</abilityName>
      <candidateList>
        <item>（</item>
      </candidateList>
      <explain>文本全半角错误。</explain>
      <paraID>5CA090F6</paraID>
      <start>134</start>
      <end>135</end>
      <status>unmodified</status>
      <modifiedWord/>
      <trackRevisions>false</trackRevisions>
    </reviewItem>
    <reviewItem>
      <errorID>105b357b-c4ec-4bf5-a9f8-44baa1a7bdfe</errorID>
      <errorWord>)</errorWord>
      <group>L1_Format</group>
      <groupName>格式问题</groupName>
      <ability>L2_HalfPunc</ability>
      <abilityName>全半角检查</abilityName>
      <candidateList>
        <item>）</item>
      </candidateList>
      <explain>文本全半角错误。</explain>
      <paraID>5CA090F6</paraID>
      <start>138</start>
      <end>139</end>
      <status>unmodified</status>
      <modifiedWord/>
      <trackRevisions>false</trackRevisions>
    </reviewItem>
    <reviewItem>
      <errorID>0aac355b-e97a-46c3-99f2-8704137720da</errorID>
      <errorWord>(</errorWord>
      <group>L1_Format</group>
      <groupName>格式问题</groupName>
      <ability>L2_HalfPunc</ability>
      <abilityName>全半角检查</abilityName>
      <candidateList>
        <item>（</item>
      </candidateList>
      <explain>文本全半角错误。</explain>
      <paraID>5CA090F6</paraID>
      <start>147</start>
      <end>148</end>
      <status>unmodified</status>
      <modifiedWord/>
      <trackRevisions>false</trackRevisions>
    </reviewItem>
    <reviewItem>
      <errorID>ae1c51e5-6e9c-4e48-a7ea-3469250ecf28</errorID>
      <errorWord>)</errorWord>
      <group>L1_Format</group>
      <groupName>格式问题</groupName>
      <ability>L2_HalfPunc</ability>
      <abilityName>全半角检查</abilityName>
      <candidateList>
        <item>）</item>
      </candidateList>
      <explain>文本全半角错误。</explain>
      <paraID>5CA090F6</paraID>
      <start>166</start>
      <end>167</end>
      <status>unmodified</status>
      <modifiedWord/>
      <trackRevisions>false</trackRevisions>
    </reviewItem>
    <reviewItem>
      <errorID>0fee041a-be82-405b-ade2-70ecc9ae221a</errorID>
      <errorWord>(</errorWord>
      <group>L1_Format</group>
      <groupName>格式问题</groupName>
      <ability>L2_HalfPunc</ability>
      <abilityName>全半角检查</abilityName>
      <candidateList>
        <item>（</item>
      </candidateList>
      <explain>文本全半角错误。</explain>
      <paraID>5CA090F6</paraID>
      <start>197</start>
      <end>198</end>
      <status>unmodified</status>
      <modifiedWord/>
      <trackRevisions>false</trackRevisions>
    </reviewItem>
    <reviewItem>
      <errorID>e2e89797-3d26-4c29-bdb6-4c50f34e6234</errorID>
      <errorWord>)</errorWord>
      <group>L1_Format</group>
      <groupName>格式问题</groupName>
      <ability>L2_HalfPunc</ability>
      <abilityName>全半角检查</abilityName>
      <candidateList>
        <item>）</item>
      </candidateList>
      <explain>文本全半角错误。</explain>
      <paraID>5CA090F6</paraID>
      <start>200</start>
      <end>201</end>
      <status>unmodified</status>
      <modifiedWord/>
      <trackRevisions>false</trackRevisions>
    </reviewItem>
    <reviewItem>
      <errorID>b16dbc2f-c853-4f58-b727-f85477d6cc4b</errorID>
      <errorWord>(</errorWord>
      <group>L1_Format</group>
      <groupName>格式问题</groupName>
      <ability>L2_HalfPunc</ability>
      <abilityName>全半角检查</abilityName>
      <candidateList>
        <item>（</item>
      </candidateList>
      <explain>文本全半角错误。</explain>
      <paraID>5CA090F6</paraID>
      <start>260</start>
      <end>261</end>
      <status>unmodified</status>
      <modifiedWord/>
      <trackRevisions>false</trackRevisions>
    </reviewItem>
    <reviewItem>
      <errorID>fd5a8472-971a-4d8a-8b71-eedd58a94f95</errorID>
      <errorWord>)</errorWord>
      <group>L1_Format</group>
      <groupName>格式问题</groupName>
      <ability>L2_HalfPunc</ability>
      <abilityName>全半角检查</abilityName>
      <candidateList>
        <item>）</item>
      </candidateList>
      <explain>文本全半角错误。</explain>
      <paraID>5CA090F6</paraID>
      <start>264</start>
      <end>265</end>
      <status>unmodified</status>
      <modifiedWord/>
      <trackRevisions>false</trackRevisions>
    </reviewItem>
    <reviewItem>
      <errorID>07fc1967-9232-405c-88f4-298cbe589b3c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4EB8150D</paraID>
      <start>0</start>
      <end>2</end>
      <status>unmodified</status>
      <modifiedWord/>
      <trackRevisions>false</trackRevisions>
    </reviewItem>
    <reviewItem>
      <errorID>4a757907-79c1-4874-a348-bfa5aa18572e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4DFF06AA</paraID>
      <start>0</start>
      <end>2</end>
      <status>unmodified</status>
      <modifiedWord/>
      <trackRevisions>false</trackRevisions>
    </reviewItem>
    <reviewItem>
      <errorID>0b9beef6-47b3-4333-bb09-4aacb5e1ff35</errorID>
      <errorWord>（</errorWord>
      <group>L1_Punc</group>
      <groupName>标点问题</groupName>
      <ability>L2_Punc</ability>
      <abilityName>标点符号检查</abilityName>
      <candidateList/>
      <explain>同一形式括号套用。</explain>
      <paraID> 82E528C</paraID>
      <start>62</start>
      <end>63</end>
      <status>unmodified</status>
      <modifiedWord/>
      <trackRevisions>false</trackRevisions>
    </reviewItem>
    <reviewItem>
      <errorID>ba0e4c86-ade9-4330-9e85-801a2f36ca40</errorID>
      <errorWord>）</errorWord>
      <group>L1_Punc</group>
      <groupName>标点问题</groupName>
      <ability>L2_Punc</ability>
      <abilityName>标点符号检查</abilityName>
      <candidateList/>
      <explain>同一形式括号套用。</explain>
      <paraID> 82E528C</paraID>
      <start>69</start>
      <end>70</end>
      <status>unmodified</status>
      <modifiedWord/>
      <trackRevisions>false</trackRevisions>
    </reviewItem>
    <reviewItem>
      <errorID>21a11d9f-66ae-4ef7-a353-24ab9ca59dae</errorID>
      <errorWord>合成复</errorWord>
      <group>L1_Word</group>
      <groupName>字词问题</groupName>
      <ability>L2_Typo</ability>
      <abilityName>字词错误</abilityName>
      <candidateList>
        <item>合成氨</item>
      </candidateList>
      <explain/>
      <paraID> 82E528C</paraID>
      <start>115</start>
      <end>118</end>
      <status>modified</status>
      <modifiedWord>合成氨</modifiedWord>
      <trackRevisions>false</trackRevisions>
    </reviewItem>
    <reviewItem>
      <errorID>8c656ec9-57c1-4c66-988c-d1f8c5e539fc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10F21AA9</paraID>
      <start>0</start>
      <end>2</end>
      <status>unmodified</status>
      <modifiedWord/>
      <trackRevisions>false</trackRevisions>
    </reviewItem>
    <reviewItem>
      <errorID>b21a6495-5fc7-4519-858e-12276bb5983e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2612A4AA</paraID>
      <start>0</start>
      <end>2</end>
      <status>unmodified</status>
      <modifiedWord/>
      <trackRevisions>false</trackRevisions>
    </reviewItem>
    <reviewItem>
      <errorID>2507b81c-7dc1-4f2d-903c-c179e442353c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171F69FE</paraID>
      <start>0</start>
      <end>2</end>
      <status>unmodified</status>
      <modifiedWord/>
      <trackRevisions>false</trackRevisions>
    </reviewItem>
    <reviewItem>
      <errorID>0856b010-209b-4c6a-8f84-074350cd02aa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77AA02EC</paraID>
      <start>0</start>
      <end>2</end>
      <status>unmodified</status>
      <modifiedWord/>
      <trackRevisions>false</trackRevisions>
    </reviewItem>
    <reviewItem>
      <errorID>0796fc0c-94f4-4d18-8593-d53cc84bfeb8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3D943AAD</paraID>
      <start>0</start>
      <end>2</end>
      <status>unmodified</status>
      <modifiedWord/>
      <trackRevisions>false</trackRevisions>
    </reviewItem>
    <reviewItem>
      <errorID>52f39659-f6c2-4590-b6e8-aa9f0cd08a32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1B75BAD6</paraID>
      <start>0</start>
      <end>2</end>
      <status>unmodified</status>
      <modifiedWord/>
      <trackRevisions>false</trackRevisions>
    </reviewItem>
    <reviewItem>
      <errorID>5ba8aa51-90e5-4046-8be8-1bd376c794bb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6D38945</paraID>
      <start>0</start>
      <end>2</end>
      <status>unmodified</status>
      <modifiedWord/>
      <trackRevisions>false</trackRevisions>
    </reviewItem>
    <reviewItem>
      <errorID>efbe34d7-2127-4424-bbd0-89cdb537b5e3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1A55C6E0</paraID>
      <start>0</start>
      <end>2</end>
      <status>unmodified</status>
      <modifiedWord/>
      <trackRevisions>false</trackRevisions>
    </reviewItem>
    <reviewItem>
      <errorID>3b2436c4-995e-41ba-8807-ddab3d6b36a7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1C07CCB2</paraID>
      <start>0</start>
      <end>2</end>
      <status>unmodified</status>
      <modifiedWord/>
      <trackRevisions>false</trackRevisions>
    </reviewItem>
    <reviewItem>
      <errorID>e1b800af-5640-42f1-9afc-5ed46198d4d9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18CA9A34</paraID>
      <start>0</start>
      <end>2</end>
      <status>unmodified</status>
      <modifiedWord/>
      <trackRevisions>false</trackRevisions>
    </reviewItem>
    <reviewItem>
      <errorID>96363fe9-0b77-4d25-84aa-358c2550a5d3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78E06BFB</paraID>
      <start>0</start>
      <end>2</end>
      <status>unmodified</status>
      <modifiedWord/>
      <trackRevisions>false</trackRevisions>
    </reviewItem>
    <reviewItem>
      <errorID>1d5af56d-4896-40e8-85c1-936346ff85a9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7C3D1570</paraID>
      <start>0</start>
      <end>2</end>
      <status>unmodified</status>
      <modifiedWord/>
      <trackRevisions>false</trackRevisions>
    </reviewItem>
    <reviewItem>
      <errorID>e65b0e44-a29b-4c41-83e6-a4e88a55b0cc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1DDEA288</paraID>
      <start>0</start>
      <end>2</end>
      <status>unmodified</status>
      <modifiedWord/>
      <trackRevisions>false</trackRevisions>
    </reviewItem>
    <reviewItem>
      <errorID>aa2da258-7078-43d9-9f59-4c75e81ffaf2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649C5C9D</paraID>
      <start>0</start>
      <end>2</end>
      <status>unmodified</status>
      <modifiedWord/>
      <trackRevisions>false</trackRevisions>
    </reviewItem>
    <reviewItem>
      <errorID>6c7ac63e-0c21-4bdf-afea-b40bcd801dfc</errorID>
      <errorWord>(</errorWord>
      <group>L1_Format</group>
      <groupName>格式问题</groupName>
      <ability>L2_HalfPunc</ability>
      <abilityName>全半角检查</abilityName>
      <candidateList>
        <item>（</item>
      </candidateList>
      <explain>文本全半角错误。</explain>
      <paraID>649C5C9D</paraID>
      <start>226</start>
      <end>227</end>
      <status>unmodified</status>
      <modifiedWord/>
      <trackRevisions>false</trackRevisions>
    </reviewItem>
    <reviewItem>
      <errorID>7a34cd62-b948-470f-b8f6-c41baaf63079</errorID>
      <errorWord>)</errorWord>
      <group>L1_Format</group>
      <groupName>格式问题</groupName>
      <ability>L2_HalfPunc</ability>
      <abilityName>全半角检查</abilityName>
      <candidateList>
        <item>）</item>
      </candidateList>
      <explain>文本全半角错误。</explain>
      <paraID>649C5C9D</paraID>
      <start>229</start>
      <end>230</end>
      <status>unmodified</status>
      <modifiedWord/>
      <trackRevisions>false</trackRevisions>
    </reviewItem>
    <reviewItem>
      <errorID>e9012b24-f5c9-40ac-b244-4747aede42db</errorID>
      <errorWord>，</errorWord>
      <group>L1_Word</group>
      <groupName>字词问题</groupName>
      <ability>L2_Typo</ability>
      <abilityName>字词错误</abilityName>
      <candidateList>
        <item>，对</item>
      </candidateList>
      <explain/>
      <paraID>649C5C9D</paraID>
      <start>276</start>
      <end>278</end>
      <status>modified</status>
      <modifiedWord>，对</modifiedWord>
      <trackRevisions>false</trackRevisions>
    </reviewItem>
    <reviewItem>
      <errorID>13e7f1f7-169d-481b-9547-b9a0707f5c32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543F3AE9</paraID>
      <start>0</start>
      <end>2</end>
      <status>unmodified</status>
      <modifiedWord/>
      <trackRevisions>false</trackRevisions>
    </reviewItem>
    <reviewItem>
      <errorID>196b14d1-4bf6-402e-a232-f553f7b35a32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A3D2A64</paraID>
      <start>0</start>
      <end>3</end>
      <status>unmodified</status>
      <modifiedWord/>
      <trackRevisions>false</trackRevisions>
    </reviewItem>
    <reviewItem>
      <errorID>914659fa-a717-4454-b3fa-62e7e2c432f4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54EA2D93</paraID>
      <start>0</start>
      <end>3</end>
      <status>unmodified</status>
      <modifiedWord/>
      <trackRevisions>false</trackRevisions>
    </reviewItem>
    <reviewItem>
      <errorID>9f69efde-c64f-4c19-be35-cbd5a73b7bcf</errorID>
      <errorWord>，</errorWord>
      <group>L1_Word</group>
      <groupName>字词问题</groupName>
      <ability>L2_Typo</ability>
      <abilityName>字词错误</abilityName>
      <candidateList>
        <item>，由</item>
      </candidateList>
      <explain/>
      <paraID>54EA2D93</paraID>
      <start>220</start>
      <end>222</end>
      <status>modified</status>
      <modifiedWord>，由</modifiedWord>
      <trackRevisions>false</trackRevisions>
    </reviewItem>
    <reviewItem>
      <errorID>e82937c7-13f1-481f-a9a5-e4a48ba7d98c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3FD4EEF6</paraID>
      <start>0</start>
      <end>3</end>
      <status>unmodified</status>
      <modifiedWord/>
      <trackRevisions>false</trackRevisions>
    </reviewItem>
    <reviewItem>
      <errorID>75c7a609-c61c-4ed3-a222-31b4a942c8ed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54E4995D</paraID>
      <start>0</start>
      <end>3</end>
      <status>unmodified</status>
      <modifiedWord/>
      <trackRevisions>false</trackRevisions>
    </reviewItem>
    <reviewItem>
      <errorID>50814d44-5032-42d4-86e7-7e128e6d9639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70662E73</paraID>
      <start>0</start>
      <end>3</end>
      <status>unmodified</status>
      <modifiedWord/>
      <trackRevisions>false</trackRevisions>
    </reviewItem>
    <reviewItem>
      <errorID>5b621194-4710-48b0-b8af-81d72a1153e1</errorID>
      <errorWord>&lt;</errorWord>
      <group>L1_Format</group>
      <groupName>格式问题</groupName>
      <ability>L2_HalfPunc</ability>
      <abilityName>全半角检查</abilityName>
      <candidateList>
        <item>〈</item>
      </candidateList>
      <explain>文本全半角错误。</explain>
      <paraID>70662E73</paraID>
      <start>141</start>
      <end>142</end>
      <status>unmodified</status>
      <modifiedWord/>
      <trackRevisions>false</trackRevisions>
    </reviewItem>
    <reviewItem>
      <errorID>a9881115-3c5e-464b-92bb-b0ba73bbb00f</errorID>
      <errorWord>〉</errorWord>
      <group>L1_Punc</group>
      <groupName>标点问题</groupName>
      <ability>L2_Punc</ability>
      <abilityName>标点符号检查</abilityName>
      <candidateList/>
      <explain/>
      <paraID>70662E73</paraID>
      <start>169</start>
      <end>170</end>
      <status>unmodified</status>
      <modifiedWord/>
      <trackRevisions>false</trackRevisions>
    </reviewItem>
    <reviewItem>
      <errorID>ba24fca9-6b6e-403f-bc6d-df3a77a85cfe</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9E947D6</paraID>
      <start>0</start>
      <end>3</end>
      <status>unmodified</status>
      <modifiedWord/>
      <trackRevisions>false</trackRevisions>
    </reviewItem>
    <reviewItem>
      <errorID>8aead4ac-4d0f-47d8-a45b-cc0cf46aa926</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232AB917</paraID>
      <start>0</start>
      <end>3</end>
      <status>unmodified</status>
      <modifiedWord/>
      <trackRevisions>false</trackRevisions>
    </reviewItem>
    <reviewItem>
      <errorID>b60f394a-5c54-497f-8fb2-fda80c3a23e7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6C1248C6</paraID>
      <start>0</start>
      <end>3</end>
      <status>unmodified</status>
      <modifiedWord/>
      <trackRevisions>false</trackRevisions>
    </reviewItem>
    <reviewItem>
      <errorID>135aeb38-a957-43e4-9a37-29ed1fed1687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197D12C2</paraID>
      <start>0</start>
      <end>2</end>
      <status>unmodified</status>
      <modifiedWord/>
      <trackRevisions>false</trackRevisions>
    </reviewItem>
    <reviewItem>
      <errorID>c217fb45-3659-4a8b-a8e0-ab1a53b1609c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1799CEBD</paraID>
      <start>0</start>
      <end>2</end>
      <status>unmodified</status>
      <modifiedWord/>
      <trackRevisions>false</trackRevisions>
    </reviewItem>
    <reviewItem>
      <errorID>d2aefc04-b1e8-45a7-939d-e72796407d50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39C91E51</paraID>
      <start>0</start>
      <end>2</end>
      <status>unmodified</status>
      <modifiedWord/>
      <trackRevisions>false</trackRevisions>
    </reviewItem>
    <reviewItem>
      <errorID>ef34cc8b-d3e8-4869-99ea-76b6b00d1b95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528ABE45</paraID>
      <start>0</start>
      <end>2</end>
      <status>unmodified</status>
      <modifiedWord/>
      <trackRevisions>false</trackRevisions>
    </reviewItem>
    <reviewItem>
      <errorID>5e98fead-a7db-432a-a73f-56c00d85a2f9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54FAAB26</paraID>
      <start>0</start>
      <end>2</end>
      <status>unmodified</status>
      <modifiedWord/>
      <trackRevisions>false</trackRevisions>
    </reviewItem>
    <reviewItem>
      <errorID>db2310d4-e288-45c9-833e-466f5e97b242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5BA7AFFC</paraID>
      <start>0</start>
      <end>2</end>
      <status>unmodified</status>
      <modifiedWord/>
      <trackRevisions>false</trackRevisions>
    </reviewItem>
    <reviewItem>
      <errorID>3a1cf131-c222-4044-ae65-7fe46b89989d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67BCFD31</paraID>
      <start>0</start>
      <end>2</end>
      <status>unmodified</status>
      <modifiedWord/>
      <trackRevisions>false</trackRevisions>
    </reviewItem>
    <reviewItem>
      <errorID>56d28e72-0c36-47f3-bdfa-20490f65aea7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1A2352A1</paraID>
      <start>0</start>
      <end>2</end>
      <status>unmodified</status>
      <modifiedWord/>
      <trackRevisions>false</trackRevisions>
    </reviewItem>
    <reviewItem>
      <errorID>e3c45272-61f9-4244-9a84-e2177a43e308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319EA8FF</paraID>
      <start>0</start>
      <end>2</end>
      <status>unmodified</status>
      <modifiedWord/>
      <trackRevisions>false</trackRevisions>
    </reviewItem>
    <reviewItem>
      <errorID>c2c7f6d5-c0a6-4ca3-8f7c-953cfe46842f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16CD9A1D</paraID>
      <start>0</start>
      <end>3</end>
      <status>unmodified</status>
      <modifiedWord/>
      <trackRevisions>false</trackRevisions>
    </reviewItem>
    <reviewItem>
      <errorID>866f1906-dde4-4344-b1ae-baeb07df0258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5DDB795</paraID>
      <start>0</start>
      <end>3</end>
      <status>unmodified</status>
      <modifiedWord/>
      <trackRevisions>false</trackRevisions>
    </reviewItem>
    <reviewItem>
      <errorID>3f779e21-ff63-4eb7-a667-5cb58bad343c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22D944A1</paraID>
      <start>0</start>
      <end>3</end>
      <status>unmodified</status>
      <modifiedWord/>
      <trackRevisions>false</trackRevisions>
    </reviewItem>
    <reviewItem>
      <errorID>5cfa6bf3-4b88-481f-a878-4fec3e8a63c0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37B508FB</paraID>
      <start>0</start>
      <end>3</end>
      <status>unmodified</status>
      <modifiedWord/>
      <trackRevisions>false</trackRevisions>
    </reviewItem>
    <reviewItem>
      <errorID>0e370f57-dfc3-42f3-8e66-138696d410e4</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6DADB034</paraID>
      <start>0</start>
      <end>3</end>
      <status>unmodified</status>
      <modifiedWord/>
      <trackRevisions>false</trackRevisions>
    </reviewItem>
    <reviewItem>
      <errorID>8f24c0c3-dfb7-44d5-b211-a6dd28aba714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41087FF2</paraID>
      <start>0</start>
      <end>3</end>
      <status>unmodified</status>
      <modifiedWord/>
      <trackRevisions>false</trackRevisions>
    </reviewItem>
    <reviewItem>
      <errorID>7b216820-f24e-42f4-bd04-52af440ca7db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B22A10E</paraID>
      <start>0</start>
      <end>3</end>
      <status>unmodified</status>
      <modifiedWord/>
      <trackRevisions>false</trackRevisions>
    </reviewItem>
    <reviewItem>
      <errorID>a773d2b3-107c-459b-8baa-6a38381af49c</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34A3B0E4</paraID>
      <start>0</start>
      <end>3</end>
      <status>unmodified</status>
      <modifiedWord/>
      <trackRevisions>false</trackRevisions>
    </reviewItem>
    <reviewItem>
      <errorID>bff669be-81e3-4305-bf2a-ffc2df8b5cc0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613D0A58</paraID>
      <start>0</start>
      <end>2</end>
      <status>unmodified</status>
      <modifiedWord/>
      <trackRevisions>false</trackRevisions>
    </reviewItem>
    <reviewItem>
      <errorID>d219a88f-14c6-4ce9-bc9a-ebf8f70c0fb8</errorID>
      <errorWord>，</errorWord>
      <group>L1_Word</group>
      <groupName>字词问题</groupName>
      <ability>L2_Typo</ability>
      <abilityName>字词错误</abilityName>
      <candidateList>
        <item>，在</item>
      </candidateList>
      <explain/>
      <paraID>613D0A58</paraID>
      <start>45</start>
      <end>46</end>
      <status>unmodified</status>
      <modifiedWord/>
      <trackRevisions>false</trackRevisions>
    </reviewItem>
    <reviewItem>
      <errorID>a8726dc0-9393-4d58-8847-459a6213a2b3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55605CA2</paraID>
      <start>0</start>
      <end>2</end>
      <status>unmodified</status>
      <modifiedWord/>
      <trackRevisions>false</trackRevisions>
    </reviewItem>
    <reviewItem>
      <errorID>4515622b-0d8d-41fa-85de-dc13f9517337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1FE12593</paraID>
      <start>0</start>
      <end>2</end>
      <status>unmodified</status>
      <modifiedWord/>
      <trackRevisions>false</trackRevisions>
    </reviewItem>
    <reviewItem>
      <errorID>e418f270-b02d-4356-94a4-8be29ebc2187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529F6DD3</paraID>
      <start>0</start>
      <end>2</end>
      <status>unmodified</status>
      <modifiedWord/>
      <trackRevisions>false</trackRevisions>
    </reviewItem>
    <reviewItem>
      <errorID>437a7f2a-b356-4f7f-b974-9d545869ceec</errorID>
      <errorWord>(</errorWord>
      <group>L1_Format</group>
      <groupName>格式问题</groupName>
      <ability>L2_HalfPunc</ability>
      <abilityName>全半角检查</abilityName>
      <candidateList>
        <item>（</item>
      </candidateList>
      <explain>文本全半角错误。</explain>
      <paraID>529F6DD3</paraID>
      <start>42</start>
      <end>43</end>
      <status>unmodified</status>
      <modifiedWord/>
      <trackRevisions>false</trackRevisions>
    </reviewItem>
    <reviewItem>
      <errorID>7fa1ec97-464a-43d1-abd7-0be371d35629</errorID>
      <errorWord>)</errorWord>
      <group>L1_Format</group>
      <groupName>格式问题</groupName>
      <ability>L2_HalfPunc</ability>
      <abilityName>全半角检查</abilityName>
      <candidateList>
        <item>）</item>
      </candidateList>
      <explain>文本全半角错误。</explain>
      <paraID>529F6DD3</paraID>
      <start>58</start>
      <end>59</end>
      <status>unmodified</status>
      <modifiedWord/>
      <trackRevisions>false</trackRevisions>
    </reviewItem>
    <reviewItem>
      <errorID>04b24b47-54e5-421b-8a09-6bb9fc7f9a9a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59AF42A9</paraID>
      <start>0</start>
      <end>2</end>
      <status>unmodified</status>
      <modifiedWord/>
      <trackRevisions>false</trackRevisions>
    </reviewItem>
    <reviewItem>
      <errorID>a2e2d5ff-87b2-414f-9401-16479eaba031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49BE9F01</paraID>
      <start>0</start>
      <end>2</end>
      <status>unmodified</status>
      <modifiedWord/>
      <trackRevisions>false</trackRevisions>
    </reviewItem>
    <reviewItem>
      <errorID>94b26b64-1372-4c6d-8ea9-09476162d9d7</errorID>
      <errorWord>，</errorWord>
      <group>L1_Word</group>
      <groupName>字词问题</groupName>
      <ability>L2_Typo</ability>
      <abilityName>字词错误</abilityName>
      <candidateList>
        <item>，立</item>
      </candidateList>
      <explain/>
      <paraID>49BE9F01</paraID>
      <start>68</start>
      <end>70</end>
      <status>modified</status>
      <modifiedWord>，立</modifiedWord>
      <trackRevisions>false</trackRevisions>
    </reviewItem>
    <reviewItem>
      <errorID>08b76047-ef7f-48f6-8138-0b12b918afe5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31C5B4BA</paraID>
      <start>0</start>
      <end>2</end>
      <status>unmodified</status>
      <modifiedWord/>
      <trackRevisions>false</trackRevisions>
    </reviewItem>
    <reviewItem>
      <errorID>96a93ad7-d6e8-40ed-b8cf-e6477b390daa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31C5B4BA</paraID>
      <start>21</start>
      <end>24</end>
      <status>unmodified</status>
      <modifiedWord/>
      <trackRevisions>false</trackRevisions>
    </reviewItem>
    <reviewItem>
      <errorID>45f2887d-9b25-44e0-9b2c-e296e511da91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31C5B4BA</paraID>
      <start>27</start>
      <end>30</end>
      <status>unmodified</status>
      <modifiedWord/>
      <trackRevisions>false</trackRevisions>
    </reviewItem>
    <reviewItem>
      <errorID>bcc72ead-4b1e-4978-9ba1-ae49962958cf</errorID>
      <errorWord>(</errorWord>
      <group>L1_Format</group>
      <groupName>格式问题</groupName>
      <ability>L2_HalfPunc</ability>
      <abilityName>全半角检查</abilityName>
      <candidateList>
        <item>（</item>
      </candidateList>
      <explain>文本全半角错误。</explain>
      <paraID>31C5B4BA</paraID>
      <start>69</start>
      <end>70</end>
      <status>unmodified</status>
      <modifiedWord/>
      <trackRevisions>false</trackRevisions>
    </reviewItem>
    <reviewItem>
      <errorID>c3dc2cb7-d10d-43d4-a624-bfa67951df2d</errorID>
      <errorWord>)</errorWord>
      <group>L1_Format</group>
      <groupName>格式问题</groupName>
      <ability>L2_HalfPunc</ability>
      <abilityName>全半角检查</abilityName>
      <candidateList>
        <item>）</item>
      </candidateList>
      <explain>文本全半角错误。</explain>
      <paraID>31C5B4BA</paraID>
      <start>73</start>
      <end>74</end>
      <status>unmodified</status>
      <modifiedWord/>
      <trackRevisions>false</trackRevisions>
    </reviewItem>
    <reviewItem>
      <errorID>b8c085b8-bb76-4fe3-81fd-b4f6dca83efe</errorID>
      <errorWord>(</errorWord>
      <group>L1_Format</group>
      <groupName>格式问题</groupName>
      <ability>L2_HalfPunc</ability>
      <abilityName>全半角检查</abilityName>
      <candidateList>
        <item>（</item>
      </candidateList>
      <explain>文本全半角错误。</explain>
      <paraID>31C5B4BA</paraID>
      <start>92</start>
      <end>93</end>
      <status>unmodified</status>
      <modifiedWord/>
      <trackRevisions>false</trackRevisions>
    </reviewItem>
    <reviewItem>
      <errorID>532bc04b-8ab5-42d6-b81a-1e9f93b1686c</errorID>
      <errorWord>)</errorWord>
      <group>L1_Format</group>
      <groupName>格式问题</groupName>
      <ability>L2_HalfPunc</ability>
      <abilityName>全半角检查</abilityName>
      <candidateList>
        <item>）</item>
      </candidateList>
      <explain>文本全半角错误。</explain>
      <paraID>31C5B4BA</paraID>
      <start>96</start>
      <end>97</end>
      <status>unmodified</status>
      <modifiedWord/>
      <trackRevisions>false</trackRevisions>
    </reviewItem>
    <reviewItem>
      <errorID>6070b965-70e0-4ca8-ba5e-72f1d1973976</errorID>
      <errorWord>(</errorWord>
      <group>L1_Format</group>
      <groupName>格式问题</groupName>
      <ability>L2_HalfPunc</ability>
      <abilityName>全半角检查</abilityName>
      <candidateList>
        <item>（</item>
      </candidateList>
      <explain>文本全半角错误。</explain>
      <paraID>31C5B4BA</paraID>
      <start>215</start>
      <end>216</end>
      <status>unmodified</status>
      <modifiedWord/>
      <trackRevisions>false</trackRevisions>
    </reviewItem>
    <reviewItem>
      <errorID>d2586f01-c9da-405e-93bd-842f801ff9be</errorID>
      <errorWord>)</errorWord>
      <group>L1_Format</group>
      <groupName>格式问题</groupName>
      <ability>L2_HalfPunc</ability>
      <abilityName>全半角检查</abilityName>
      <candidateList>
        <item>）</item>
      </candidateList>
      <explain>文本全半角错误。</explain>
      <paraID>31C5B4BA</paraID>
      <start>219</start>
      <end>220</end>
      <status>unmodified</status>
      <modifiedWord/>
      <trackRevisions>false</trackRevisions>
    </reviewItem>
    <reviewItem>
      <errorID>0cbdc17d-9803-4c0c-b483-690592bdfa02</errorID>
      <errorWord>(</errorWord>
      <group>L1_Format</group>
      <groupName>格式问题</groupName>
      <ability>L2_HalfPunc</ability>
      <abilityName>全半角检查</abilityName>
      <candidateList>
        <item>（</item>
      </candidateList>
      <explain>文本全半角错误。</explain>
      <paraID>31C5B4BA</paraID>
      <start>225</start>
      <end>226</end>
      <status>unmodified</status>
      <modifiedWord/>
      <trackRevisions>false</trackRevisions>
    </reviewItem>
    <reviewItem>
      <errorID>a85d0f75-75a5-496c-86d4-9e4fa0b8dfb5</errorID>
      <errorWord>)</errorWord>
      <group>L1_Format</group>
      <groupName>格式问题</groupName>
      <ability>L2_HalfPunc</ability>
      <abilityName>全半角检查</abilityName>
      <candidateList>
        <item>）</item>
      </candidateList>
      <explain>文本全半角错误。</explain>
      <paraID>31C5B4BA</paraID>
      <start>250</start>
      <end>251</end>
      <status>unmodified</status>
      <modifiedWord/>
      <trackRevisions>false</trackRevisions>
    </reviewItem>
    <reviewItem>
      <errorID>0d08551c-2d8b-4f5d-9317-15e12833f105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6B6C306C</paraID>
      <start>0</start>
      <end>2</end>
      <status>unmodified</status>
      <modifiedWord/>
      <trackRevisions>false</trackRevisions>
    </reviewItem>
    <reviewItem>
      <errorID>c3d38f71-c779-4690-adde-424ffd797285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52047B5A</paraID>
      <start>0</start>
      <end>2</end>
      <status>unmodified</status>
      <modifiedWord/>
      <trackRevisions>false</trackRevisions>
    </reviewItem>
    <reviewItem>
      <errorID>34bebf1f-f547-4f60-bd73-3dc37a68e057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7328A497</paraID>
      <start>0</start>
      <end>2</end>
      <status>unmodified</status>
      <modifiedWord/>
      <trackRevisions>false</trackRevisions>
    </reviewItem>
    <reviewItem>
      <errorID>69da5149-2ed4-4e2f-b2b4-96075bd94046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75006B07</paraID>
      <start>0</start>
      <end>2</end>
      <status>unmodified</status>
      <modifiedWord/>
      <trackRevisions>false</trackRevisions>
    </reviewItem>
    <reviewItem>
      <errorID>6e1bf3d5-edb9-48c0-bf04-89dcb7e8b7a3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5EBE3153</paraID>
      <start>0</start>
      <end>2</end>
      <status>unmodified</status>
      <modifiedWord/>
      <trackRevisions>false</trackRevisions>
    </reviewItem>
    <reviewItem>
      <errorID>31f56bba-4750-416b-898d-aac34a87ba13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3886344C</paraID>
      <start>0</start>
      <end>2</end>
      <status>unmodified</status>
      <modifiedWord/>
      <trackRevisions>false</trackRevisions>
    </reviewItem>
    <reviewItem>
      <errorID>26454f67-f3ed-4dd5-9449-8e2bea1fc2c7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3BB35FD5</paraID>
      <start>0</start>
      <end>2</end>
      <status>unmodified</status>
      <modifiedWord/>
      <trackRevisions>false</trackRevisions>
    </reviewItem>
    <reviewItem>
      <errorID>f4468967-75b3-44e5-8ee2-6b1ac9f73411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3D2A5E2</paraID>
      <start>0</start>
      <end>2</end>
      <status>unmodified</status>
      <modifiedWord/>
      <trackRevisions>false</trackRevisions>
    </reviewItem>
    <reviewItem>
      <errorID>02dbe515-641e-49b7-96bf-f3839141b2be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4CDF116</paraID>
      <start>0</start>
      <end>2</end>
      <status>unmodified</status>
      <modifiedWord/>
      <trackRevisions>false</trackRevisions>
    </reviewItem>
    <reviewItem>
      <errorID>0203ac98-6fa8-4c62-a0e2-27ba00ebbc5b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45F28708</paraID>
      <start>0</start>
      <end>2</end>
      <status>unmodified</status>
      <modifiedWord/>
      <trackRevisions>false</trackRevisions>
    </reviewItem>
    <reviewItem>
      <errorID>a37e7a20-e729-4941-b4d4-85703a43a781</errorID>
      <errorWord>水</errorWord>
      <group>L1_Word</group>
      <groupName>字词问题</groupName>
      <ability>L2_Typo</ability>
      <abilityName>字词错误</abilityName>
      <candidateList>
        <item>水资</item>
      </candidateList>
      <explain/>
      <paraID>45F28708</paraID>
      <start>158</start>
      <end>160</end>
      <status>modified</status>
      <modifiedWord>水资</modifiedWord>
      <trackRevisions>false</trackRevisions>
    </reviewItem>
    <reviewItem>
      <errorID>94ff314d-ee85-4473-816e-7f09d8c45d20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740A9BC0</paraID>
      <start>0</start>
      <end>2</end>
      <status>unmodified</status>
      <modifiedWord/>
      <trackRevisions>false</trackRevisions>
    </reviewItem>
    <reviewItem>
      <errorID>05e461e2-0a74-4489-b484-eb70f1987589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7E2AA849</paraID>
      <start>0</start>
      <end>2</end>
      <status>unmodified</status>
      <modifiedWord/>
      <trackRevisions>false</trackRevisions>
    </reviewItem>
    <reviewItem>
      <errorID>be6b87ea-05d4-4469-92fa-025bbf00336a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607622DC</paraID>
      <start>0</start>
      <end>2</end>
      <status>unmodified</status>
      <modifiedWord/>
      <trackRevisions>false</trackRevisions>
    </reviewItem>
    <reviewItem>
      <errorID>e88ab0df-ff12-4a46-a3ba-c6526a89eef7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5C2113B6</paraID>
      <start>0</start>
      <end>2</end>
      <status>unmodified</status>
      <modifiedWord/>
      <trackRevisions>false</trackRevisions>
    </reviewItem>
    <reviewItem>
      <errorID>1d26e27e-78bd-4ea9-80e4-b6cace39a2fb</errorID>
      <errorWord>(</errorWord>
      <group>L1_Format</group>
      <groupName>格式问题</groupName>
      <ability>L2_HalfPunc</ability>
      <abilityName>全半角检查</abilityName>
      <candidateList>
        <item>（</item>
      </candidateList>
      <explain>文本全半角错误。</explain>
      <paraID>5C2113B6</paraID>
      <start>216</start>
      <end>217</end>
      <status>unmodified</status>
      <modifiedWord/>
      <trackRevisions>false</trackRevisions>
    </reviewItem>
    <reviewItem>
      <errorID>f942a5f5-b543-4b0f-8a18-35d870ffde67</errorID>
      <errorWord>)</errorWord>
      <group>L1_Format</group>
      <groupName>格式问题</groupName>
      <ability>L2_HalfPunc</ability>
      <abilityName>全半角检查</abilityName>
      <candidateList>
        <item>）</item>
      </candidateList>
      <explain>文本全半角错误。</explain>
      <paraID>5C2113B6</paraID>
      <start>220</start>
      <end>221</end>
      <status>unmodified</status>
      <modifiedWord/>
      <trackRevisions>false</trackRevisions>
    </reviewItem>
    <reviewItem>
      <errorID>ff9d411d-5dfc-4a92-8be5-6df52ef02161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395E3837</paraID>
      <start>0</start>
      <end>2</end>
      <status>unmodified</status>
      <modifiedWord/>
      <trackRevisions>false</trackRevisions>
    </reviewItem>
    <reviewItem>
      <errorID>cbb0ffde-c03b-4fe5-a42f-fa3fa5ab32fa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75E2CFF0</paraID>
      <start>0</start>
      <end>2</end>
      <status>unmodified</status>
      <modifiedWord/>
      <trackRevisions>false</trackRevisions>
    </reviewItem>
    <reviewItem>
      <errorID>303024b7-0746-40f7-93d4-4ccf43c4908c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2F75C2E7</paraID>
      <start>0</start>
      <end>2</end>
      <status>unmodified</status>
      <modifiedWord/>
      <trackRevisions>false</trackRevisions>
    </reviewItem>
    <reviewItem>
      <errorID>b423f21f-a127-483b-83df-aab14050b422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24FCCF5B</paraID>
      <start>0</start>
      <end>2</end>
      <status>unmodified</status>
      <modifiedWord/>
      <trackRevisions>false</trackRevisions>
    </reviewItem>
    <reviewItem>
      <errorID>af19f8e9-3962-428e-ad8d-a5bde51421fd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5413C028</paraID>
      <start>0</start>
      <end>2</end>
      <status>unmodified</status>
      <modifiedWord/>
      <trackRevisions>false</trackRevisions>
    </reviewItem>
    <reviewItem>
      <errorID>5c3bbdbb-a6bf-473c-9540-8adad2bf032f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7C0FB9BE</paraID>
      <start>0</start>
      <end>2</end>
      <status>unmodified</status>
      <modifiedWord/>
      <trackRevisions>false</trackRevisions>
    </reviewItem>
    <reviewItem>
      <errorID>f3d93751-64c9-4b5f-8d62-78d95a8f17d9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2F5F5DFF</paraID>
      <start>0</start>
      <end>2</end>
      <status>unmodified</status>
      <modifiedWord/>
      <trackRevisions>false</trackRevisions>
    </reviewItem>
    <reviewItem>
      <errorID>4696d046-63f0-4f77-b344-7abd025f864c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3E3088E2</paraID>
      <start>0</start>
      <end>2</end>
      <status>unmodified</status>
      <modifiedWord/>
      <trackRevisions>false</trackRevisions>
    </reviewItem>
    <reviewItem>
      <errorID>8587c83b-becc-4d06-b684-a6253128b43e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5C407DA</paraID>
      <start>0</start>
      <end>2</end>
      <status>unmodified</status>
      <modifiedWord/>
      <trackRevisions>false</trackRevisions>
    </reviewItem>
    <reviewItem>
      <errorID>f6456314-3cf9-4b1e-96c8-2f4f69b8a3b1</errorID>
      <errorWord>;</errorWord>
      <group>L1_Format</group>
      <groupName>格式问题</groupName>
      <ability>L2_HalfPunc</ability>
      <abilityName>全半角检查</abilityName>
      <candidateList>
        <item>；</item>
      </candidateList>
      <explain>文本全半角错误。</explain>
      <paraID>3C9E3854</paraID>
      <start>26</start>
      <end>27</end>
      <status>unmodified</status>
      <modifiedWord/>
      <trackRevisions>false</trackRevisions>
    </reviewItem>
    <reviewItem>
      <errorID>1b117771-5974-4d91-8114-5ff0bd4c09f2</errorID>
      <errorWord>;</errorWord>
      <group>L1_Format</group>
      <groupName>格式问题</groupName>
      <ability>L2_HalfPunc</ability>
      <abilityName>全半角检查</abilityName>
      <candidateList>
        <item>；</item>
      </candidateList>
      <explain>文本全半角错误。</explain>
      <paraID>5E3C19B0</paraID>
      <start>35</start>
      <end>36</end>
      <status>unmodified</status>
      <modifiedWord/>
      <trackRevisions>false</trackRevisions>
    </reviewItem>
    <reviewItem>
      <errorID>77aeb676-4dab-460f-9bd9-0f75c7084117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7D9FFA2F</paraID>
      <start>0</start>
      <end>2</end>
      <status>unmodified</status>
      <modifiedWord/>
      <trackRevisions>false</trackRevisions>
    </reviewItem>
    <reviewItem>
      <errorID>f9d9385a-7d13-44a3-9eb6-78abcf210fe1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40FE12A4</paraID>
      <start>0</start>
      <end>2</end>
      <status>unmodified</status>
      <modifiedWord/>
      <trackRevisions>false</trackRevisions>
    </reviewItem>
    <reviewItem>
      <errorID>54ca2fc4-07d1-4412-91bf-256bc4393e9f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4AE85ACA</paraID>
      <start>0</start>
      <end>2</end>
      <status>unmodified</status>
      <modifiedWord/>
      <trackRevisions>false</trackRevisions>
    </reviewItem>
    <reviewItem>
      <errorID>642d5793-3838-42ab-872c-79b73ec69ac9</errorID>
      <errorWord>(</errorWord>
      <group>L1_Format</group>
      <groupName>格式问题</groupName>
      <ability>L2_HalfPunc</ability>
      <abilityName>全半角检查</abilityName>
      <candidateList>
        <item>（</item>
      </candidateList>
      <explain>文本全半角错误。</explain>
      <paraID>457080DA</paraID>
      <start>13</start>
      <end>14</end>
      <status>unmodified</status>
      <modifiedWord/>
      <trackRevisions>false</trackRevisions>
    </reviewItem>
    <reviewItem>
      <errorID>e9f65c1a-fd31-4f61-97cb-12840615130d</errorID>
      <errorWord>)</errorWord>
      <group>L1_Format</group>
      <groupName>格式问题</groupName>
      <ability>L2_HalfPunc</ability>
      <abilityName>全半角检查</abilityName>
      <candidateList>
        <item>）</item>
      </candidateList>
      <explain>文本全半角错误。</explain>
      <paraID>457080DA</paraID>
      <start>15</start>
      <end>16</end>
      <status>unmodified</status>
      <modifiedWord/>
      <trackRevisions>false</trackRevisions>
    </reviewItem>
    <reviewItem>
      <errorID>4dcbf9d6-d632-4d58-87b1-b5747bbf200d</errorID>
      <errorWord>.</errorWord>
      <group>L1_Format</group>
      <groupName>格式问题</groupName>
      <ability>L2_HalfPunc</ability>
      <abilityName>全半角检查</abilityName>
      <candidateList>
        <item>。</item>
      </candidateList>
      <explain>文本全半角错误。</explain>
      <paraID>64BC5B71</paraID>
      <start>41</start>
      <end>42</end>
      <status>unmodified</status>
      <modifiedWord/>
      <trackRevisions>false</trackRevisions>
    </reviewItem>
    <reviewItem>
      <errorID>89a9c0c2-8fec-4de7-999c-aa4e67e1d905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3E6DFE45</paraID>
      <start>0</start>
      <end>2</end>
      <status>unmodified</status>
      <modifiedWord/>
      <trackRevisions>false</trackRevisions>
    </reviewItem>
    <reviewItem>
      <errorID>414ce9be-1e5d-4ff3-b8e3-c2e93c916718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515264E7</paraID>
      <start>0</start>
      <end>2</end>
      <status>unmodified</status>
      <modifiedWord/>
      <trackRevisions>false</trackRevisions>
    </reviewItem>
    <reviewItem>
      <errorID>e72444af-5421-4c25-9e32-f87d032896f7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168C0854</paraID>
      <start>0</start>
      <end>2</end>
      <status>unmodified</status>
      <modifiedWord/>
      <trackRevisions>false</trackRevisions>
    </reviewItem>
    <reviewItem>
      <errorID>0b710900-72c5-406e-ab81-e999d012dfe0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32F50FF9</paraID>
      <start>0</start>
      <end>2</end>
      <status>unmodified</status>
      <modifiedWord/>
      <trackRevisions>false</trackRevisions>
    </reviewItem>
    <reviewItem>
      <errorID>71aee510-0463-479d-9b62-5560d68299e7</errorID>
      <errorWord>方法</errorWord>
      <group>L1_Word</group>
      <groupName>字词问题</groupName>
      <ability>L2_Typo</ability>
      <abilityName>字词错误</abilityName>
      <candidateList>
        <item>防范</item>
      </candidateList>
      <explain/>
      <paraID>66171690</paraID>
      <start>35</start>
      <end>37</end>
      <status>modified</status>
      <modifiedWord>防范</modifiedWord>
      <trackRevisions>false</trackRevisions>
    </reviewItem>
    <reviewItem>
      <errorID>939e43b5-16f1-4b6e-abc5-6e716c982fec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3818A093</paraID>
      <start>0</start>
      <end>2</end>
      <status>unmodified</status>
      <modifiedWord/>
      <trackRevisions>false</trackRevisions>
    </reviewItem>
    <reviewItem>
      <errorID>8f6c118e-cea5-4c3e-ba13-3b7fe99980ce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6D590752</paraID>
      <start>0</start>
      <end>2</end>
      <status>unmodified</status>
      <modifiedWord/>
      <trackRevisions>false</trackRevisions>
    </reviewItem>
    <reviewItem>
      <errorID>2248cd64-fe36-4e09-a323-1aa272f54029</errorID>
      <errorWord>.</errorWord>
      <group>L1_Format</group>
      <groupName>格式问题</groupName>
      <ability>L2_HalfPunc</ability>
      <abilityName>全半角检查</abilityName>
      <candidateList>
        <item>。</item>
      </candidateList>
      <explain>文本全半角错误。</explain>
      <paraID>48234220</paraID>
      <start>111</start>
      <end>112</end>
      <status>unmodified</status>
      <modifiedWord/>
      <trackRevisions>false</trackRevisions>
    </reviewItem>
    <reviewItem>
      <errorID>d0e3c7ea-d3e4-4e8b-ac6d-b9209dbd0731</errorID>
      <errorWord>[2017]153号</errorWord>
      <group>L1_Knowledge</group>
      <groupName>知识性问题</groupName>
      <ability>L2_Knowledge</ability>
      <abilityName>其他知识</abilityName>
      <candidateList>
        <item>〔2017〕153号</item>
      </candidateList>
      <explain>发文字号格式错误。</explain>
      <paraID>58669076</paraID>
      <start>98</start>
      <end>108</end>
      <status>modified</status>
      <modifiedWord>〔2017〕153号</modifiedWord>
      <trackRevisions>false</trackRevisions>
    </reviewItem>
    <reviewItem>
      <errorID>99ff4c2f-71cb-485b-b055-d201216be994</errorID>
      <errorWord>[2019]92号</errorWord>
      <group>L1_Knowledge</group>
      <groupName>知识性问题</groupName>
      <ability>L2_Knowledge</ability>
      <abilityName>其他知识</abilityName>
      <candidateList>
        <item>〔2019〕92号</item>
      </candidateList>
      <explain>发文字号格式错误。</explain>
      <paraID>58669076</paraID>
      <start>291</start>
      <end>300</end>
      <status>modified</status>
      <modifiedWord>〔2019〕92号</modifiedWord>
      <trackRevisions>false</trackRevisions>
    </reviewItem>
    <reviewItem>
      <errorID>d614f11b-d3b5-44c9-8ba0-317b632eede0</errorID>
      <errorWord>[2021]387号</errorWord>
      <group>L1_Knowledge</group>
      <groupName>知识性问题</groupName>
      <ability>L2_Knowledge</ability>
      <abilityName>其他知识</abilityName>
      <candidateList>
        <item>〔2021〕387号</item>
      </candidateList>
      <explain>发文字号格式错误。</explain>
      <paraID>58669076</paraID>
      <start>388</start>
      <end>398</end>
      <status>modified</status>
      <modifiedWord>〔2021〕387号</modifiedWord>
      <trackRevisions>false</trackRevisions>
    </reviewItem>
    <reviewItem>
      <errorID>767faef4-aaac-4a54-9d1c-0c2e5a5fa76a</errorID>
      <errorWord>2025年9月04日</errorWord>
      <group>L1_Knowledge</group>
      <groupName>知识性问题</groupName>
      <ability>L2_Time</ability>
      <abilityName>日期时间</abilityName>
      <candidateList>
        <item>2025年9月4日</item>
      </candidateList>
      <explain>根据日常书写习惯，日期一般会省略前导零。</explain>
      <paraID>58669076</paraID>
      <start>518</start>
      <end>527</end>
      <status>modified</status>
      <modifiedWord>2025年9月4日</modifiedWord>
      <trackRevisions>false</trackRevisions>
    </reviewItem>
    <reviewItem>
      <errorID>7da4db9f-fe4f-4252-9e45-dde610db0963</errorID>
      <errorWord>2030年09月03日</errorWord>
      <group>L1_Knowledge</group>
      <groupName>知识性问题</groupName>
      <ability>L2_Time</ability>
      <abilityName>日期时间</abilityName>
      <candidateList>
        <item>2030年9月3日</item>
      </candidateList>
      <explain>根据日常书写习惯，月份和日期一般会省略前导零。</explain>
      <paraID>58669076</paraID>
      <start>528</start>
      <end>537</end>
      <status>modified</status>
      <modifiedWord>2030年9月3日</modifiedWord>
      <trackRevisions>false</trackRevisions>
    </reviewItem>
    <reviewItem>
      <errorID>e8c3eded-9f32-4c6f-a5d9-9ee0d12a8bef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3DAEA899</paraID>
      <start>0</start>
      <end>2</end>
      <status>unmodified</status>
      <modifiedWord/>
      <trackRevisions>false</trackRevisions>
    </reviewItem>
    <reviewItem>
      <errorID>78e9041a-ca64-4dc1-9a14-7e809f8a1233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43DD2D05</paraID>
      <start>0</start>
      <end>2</end>
      <status>unmodified</status>
      <modifiedWord/>
      <trackRevisions>false</trackRevisions>
    </reviewItem>
    <reviewItem>
      <errorID>4194eaa0-d343-41f6-831e-6422eecf84ed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22B3DBF8</paraID>
      <start>0</start>
      <end>2</end>
      <status>unmodified</status>
      <modifiedWord/>
      <trackRevisions>false</trackRevisions>
    </reviewItem>
    <reviewItem>
      <errorID>5ae2241d-4b73-42b5-9e62-9e7d82150e90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73D8BE3E</paraID>
      <start>0</start>
      <end>2</end>
      <status>unmodified</status>
      <modifiedWord/>
      <trackRevisions>false</trackRevisions>
    </reviewItem>
    <reviewItem>
      <errorID>a89f8afb-0894-48ad-bdb5-6123000cadcc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3AE164BE</paraID>
      <start>0</start>
      <end>2</end>
      <status>unmodified</status>
      <modifiedWord/>
      <trackRevisions>false</trackRevisions>
    </reviewItem>
    <reviewItem>
      <errorID>824831d0-2147-4ee6-af46-bab5cb50e027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37887407</paraID>
      <start>0</start>
      <end>3</end>
      <status>unmodified</status>
      <modifiedWord/>
      <trackRevisions>false</trackRevisions>
    </reviewItem>
    <reviewItem>
      <errorID>19f5993d-4daf-4a86-a6e2-f753b4ae79ab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798D67BD</paraID>
      <start>0</start>
      <end>3</end>
      <status>unmodified</status>
      <modifiedWord/>
      <trackRevisions>false</trackRevisions>
    </reviewItem>
    <reviewItem>
      <errorID>0128a727-d629-48ab-88a9-88c1aa9f9f27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58AFDD2</paraID>
      <start>0</start>
      <end>3</end>
      <status>unmodified</status>
      <modifiedWord/>
      <trackRevisions>false</trackRevisions>
    </reviewItem>
    <reviewItem>
      <errorID>a4fc66b9-a964-4496-8553-57ca565a6514</errorID>
      <errorWord>)</errorWord>
      <group>L1_Format</group>
      <groupName>格式问题</groupName>
      <ability>L2_HalfPunc</ability>
      <abilityName>全半角检查</abilityName>
      <candidateList>
        <item>）</item>
      </candidateList>
      <explain>文本全半角错误。</explain>
      <paraID>7C2C8219</paraID>
      <start>108</start>
      <end>109</end>
      <status>unmodified</status>
      <modifiedWord/>
      <trackRevisions>false</trackRevisions>
    </reviewItem>
    <reviewItem>
      <errorID>f469493e-47c6-4454-a3d9-3509c9efbb5c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329145D2</paraID>
      <start>0</start>
      <end>3</end>
      <status>unmodified</status>
      <modifiedWord/>
      <trackRevisions>false</trackRevisions>
    </reviewItem>
    <reviewItem>
      <errorID>48e5ee4f-0cd3-4a0e-b42e-55adb9d0b266</errorID>
      <errorWord>程</errorWord>
      <group>L1_Word</group>
      <groupName>字词问题</groupName>
      <ability>L2_Typo</ability>
      <abilityName>字词错误</abilityName>
      <candidateList>
        <item>程中</item>
      </candidateList>
      <explain/>
      <paraID>633C49E4</paraID>
      <start>19</start>
      <end>21</end>
      <status>modified</status>
      <modifiedWord>程中</modifiedWord>
      <trackRevisions>false</trackRevisions>
    </reviewItem>
    <reviewItem>
      <errorID>7aa20fac-1213-4c45-8053-1b6a65339403</errorID>
      <errorWord>生活废水</errorWord>
      <group>L1_Knowledge</group>
      <groupName>知识性问题</groupName>
      <ability>L2_Term</ability>
      <abilityName>专业术语</abilityName>
      <candidateList>
        <item>生活污水</item>
      </candidateList>
      <explain/>
      <paraID>326589DA</paraID>
      <start>38</start>
      <end>42</end>
      <status>modified</status>
      <modifiedWord>生活污水</modifiedWord>
      <trackRevisions>false</trackRevisions>
    </reviewItem>
    <reviewItem>
      <errorID>0b2f4f99-4725-43e4-94b7-b04a0aa619af</errorID>
      <errorWord>)</errorWord>
      <group>L1_Format</group>
      <groupName>格式问题</groupName>
      <ability>L2_HalfPunc</ability>
      <abilityName>全半角检查</abilityName>
      <candidateList>
        <item>）</item>
      </candidateList>
      <explain>文本全半角错误。</explain>
      <paraID>12061B6C</paraID>
      <start>36</start>
      <end>37</end>
      <status>unmodified</status>
      <modifiedWord/>
      <trackRevisions>false</trackRevisions>
    </reviewItem>
    <reviewItem>
      <errorID>ef1fdd5b-6b50-4161-8938-c65dd8f53a95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465C196B</paraID>
      <start>0</start>
      <end>2</end>
      <status>unmodified</status>
      <modifiedWord/>
      <trackRevisions>false</trackRevisions>
    </reviewItem>
    <reviewItem>
      <errorID>693a0af3-47d5-4d07-a966-26a5f822990a</errorID>
      <errorWord>[2017]153号</errorWord>
      <group>L1_Knowledge</group>
      <groupName>知识性问题</groupName>
      <ability>L2_Knowledge</ability>
      <abilityName>其他知识</abilityName>
      <candidateList>
        <item>〔2017〕153号</item>
      </candidateList>
      <explain>发文字号格式错误。</explain>
      <paraID>68DB760B</paraID>
      <start>28</start>
      <end>38</end>
      <status>modified</status>
      <modifiedWord>〔2017〕153号</modifiedWord>
      <trackRevisions>false</trackRevisions>
    </reviewItem>
    <reviewItem>
      <errorID>4645ccca-9f14-402b-95d9-6721062fde87</errorID>
      <errorWord>[2019]92号</errorWord>
      <group>L1_Knowledge</group>
      <groupName>知识性问题</groupName>
      <ability>L2_Knowledge</ability>
      <abilityName>其他知识</abilityName>
      <candidateList>
        <item>〔2019〕92号</item>
      </candidateList>
      <explain>发文字号格式错误。</explain>
      <paraID>68DB760B</paraID>
      <start>221</start>
      <end>230</end>
      <status>modified</status>
      <modifiedWord>〔2019〕92号</modifiedWord>
      <trackRevisions>false</trackRevisions>
    </reviewItem>
    <reviewItem>
      <errorID>75bfbe08-facc-4949-bf82-2fbc5a726b30</errorID>
      <errorWord>[2021]387号</errorWord>
      <group>L1_Knowledge</group>
      <groupName>知识性问题</groupName>
      <ability>L2_Knowledge</ability>
      <abilityName>其他知识</abilityName>
      <candidateList>
        <item>〔2021〕387号</item>
      </candidateList>
      <explain>发文字号格式错误。</explain>
      <paraID>68DB760B</paraID>
      <start>318</start>
      <end>328</end>
      <status>modified</status>
      <modifiedWord>〔2021〕387号</modifiedWord>
      <trackRevisions>false</trackRevisions>
    </reviewItem>
    <reviewItem>
      <errorID>dba17a6a-cdee-4ee9-b39a-ebd2755c63ce</errorID>
      <errorWord>2025年9月04日</errorWord>
      <group>L1_Knowledge</group>
      <groupName>知识性问题</groupName>
      <ability>L2_Time</ability>
      <abilityName>日期时间</abilityName>
      <candidateList>
        <item>2025年9月4日</item>
      </candidateList>
      <explain>根据日常书写习惯，日期一般会省略前导零。</explain>
      <paraID>68DB760B</paraID>
      <start>448</start>
      <end>457</end>
      <status>modified</status>
      <modifiedWord>2025年9月4日</modifiedWord>
      <trackRevisions>false</trackRevisions>
    </reviewItem>
    <reviewItem>
      <errorID>a06527aa-fdbf-45e4-84d7-13113f75b3d9</errorID>
      <errorWord>2030年09月03日</errorWord>
      <group>L1_Knowledge</group>
      <groupName>知识性问题</groupName>
      <ability>L2_Time</ability>
      <abilityName>日期时间</abilityName>
      <candidateList>
        <item>2030年9月3日</item>
      </candidateList>
      <explain>根据日常书写习惯，月份和日期一般会省略前导零。</explain>
      <paraID>68DB760B</paraID>
      <start>458</start>
      <end>467</end>
      <status>modified</status>
      <modifiedWord>2030年9月3日</modifiedWord>
      <trackRevisions>false</trackRevisions>
    </reviewItem>
    <reviewItem>
      <errorID>128badd3-8c13-4f1a-a12b-136730bcac93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3E84BAE2</paraID>
      <start>0</start>
      <end>2</end>
      <status>unmodified</status>
      <modifiedWord/>
      <trackRevisions>false</trackRevisions>
    </reviewItem>
    <reviewItem>
      <errorID>df821410-e1da-4e78-8a87-26b76bce3988</errorID>
      <errorWord>泼洒</errorWord>
      <group>L1_Word</group>
      <groupName>字词问题</groupName>
      <ability>L2_Typo</ability>
      <abilityName>字词错误</abilityName>
      <candidateList>
        <item>喷洒</item>
      </candidateList>
      <explain>〈动〉喷射散落（多用于液体）：～农药。</explain>
      <paraID>696D3148</paraID>
      <start>42</start>
      <end>44</end>
      <status>modified</status>
      <modifiedWord>喷洒</modifiedWord>
      <trackRevisions>false</trackRevisions>
    </reviewItem>
    <reviewItem>
      <errorID>796ab3c2-36ed-470c-b7e4-0f703f25eae2</errorID>
      <errorWord>（</errorWord>
      <group>L1_Format</group>
      <groupName>格式问题</groupName>
      <ability>L2_HalfPunc</ability>
      <abilityName>全半角检查</abilityName>
      <candidateList>
        <item>(</item>
      </candidateList>
      <explain>文本全半角错误。</explain>
      <paraID>1206B586</paraID>
      <start>2</start>
      <end>3</end>
      <status>unmodified</status>
      <modifiedWord/>
      <trackRevisions>false</trackRevisions>
    </reviewItem>
    <reviewItem>
      <errorID>f2b34a45-e3b5-44a6-9bf2-290a21682930</errorID>
      <errorWord>）</errorWord>
      <group>L1_Format</group>
      <groupName>格式问题</groupName>
      <ability>L2_HalfPunc</ability>
      <abilityName>全半角检查</abilityName>
      <candidateList>
        <item>)</item>
      </candidateList>
      <explain>文本全半角错误。</explain>
      <paraID>1206B586</paraID>
      <start>4</start>
      <end>5</end>
      <status>unmodified</status>
      <modifiedWord/>
      <trackRevisions>false</trackRevisions>
    </reviewItem>
    <reviewItem>
      <errorID>b10ee820-eab6-4eb2-839d-19ba66f7afa4</errorID>
      <errorWord>（</errorWord>
      <group>L1_Punc</group>
      <groupName>标点问题</groupName>
      <ability>L2_Punc</ability>
      <abilityName>标点符号检查</abilityName>
      <candidateList/>
      <explain>同一形式括号套用。</explain>
      <paraID>4CDCF000</paraID>
      <start>7</start>
      <end>8</end>
      <status>unmodified</status>
      <modifiedWord/>
      <trackRevisions>false</trackRevisions>
    </reviewItem>
    <reviewItem>
      <errorID>253d51ec-9f41-4198-95b8-44f64ec1f64a</errorID>
      <errorWord>）</errorWord>
      <group>L1_Punc</group>
      <groupName>标点问题</groupName>
      <ability>L2_Punc</ability>
      <abilityName>标点符号检查</abilityName>
      <candidateList/>
      <explain>同一形式括号套用。</explain>
      <paraID>4CDCF000</paraID>
      <start>9</start>
      <end>10</end>
      <status>unmodified</status>
      <modifiedWord/>
      <trackRevisions>false</trackRevisions>
    </reviewItem>
    <reviewItem>
      <errorID>3057f3a5-a1ba-4970-8abe-3397a59a1f4d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4A5C7D32</paraID>
      <start>0</start>
      <end>2</end>
      <status>unmodified</status>
      <modifiedWord/>
      <trackRevisions>false</trackRevisions>
    </reviewItem>
    <reviewItem>
      <errorID>33c56d9b-a053-4bc4-be01-5bd730524b01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3F1EDB49</paraID>
      <start>0</start>
      <end>2</end>
      <status>unmodified</status>
      <modifiedWord/>
      <trackRevisions>false</trackRevisions>
    </reviewItem>
    <reviewItem>
      <errorID>fa44fbbd-b35e-40f5-8a7f-960c6bf4e5d0</errorID>
      <errorWord>：</errorWord>
      <group>L1_Format</group>
      <groupName>格式问题</groupName>
      <ability>L2_HalfPunc</ability>
      <abilityName>全半角检查</abilityName>
      <candidateList>
        <item>:</item>
      </candidateList>
      <explain>文本全半角错误。</explain>
      <paraID>2579ED4F</paraID>
      <start>3</start>
      <end>4</end>
      <status>unmodified</status>
      <modifiedWord/>
      <trackRevisions>false</trackRevisions>
    </reviewItem>
    <reviewItem>
      <errorID>47e601c1-deb9-409c-af3e-1c3d2ac4fb4c</errorID>
      <errorWord>：</errorWord>
      <group>L1_Format</group>
      <groupName>格式问题</groupName>
      <ability>L2_HalfPunc</ability>
      <abilityName>全半角检查</abilityName>
      <candidateList>
        <item>:</item>
      </candidateList>
      <explain>文本全半角错误。</explain>
      <paraID>2579ED4F</paraID>
      <start>12</start>
      <end>13</end>
      <status>unmodified</status>
      <modifiedWord/>
      <trackRevisions>false</trackRevisions>
    </reviewItem>
    <reviewItem>
      <errorID>1250ff53-9084-4f12-a247-f1485faa7529</errorID>
      <errorWord>、；</errorWord>
      <group>L1_Punc</group>
      <groupName>标点问题</groupName>
      <ability>L2_Punc</ability>
      <abilityName>标点符号检查</abilityName>
      <candidateList>
        <item>、</item>
      </candidateList>
      <explain/>
      <paraID>2579ED4F</paraID>
      <start>17</start>
      <end>19</end>
      <status>unmodified</status>
      <modifiedWord/>
      <trackRevisions>false</trackRevisions>
    </reviewItem>
    <reviewItem>
      <errorID>9d6bca7a-8e68-4bc4-bda9-f8772f5d25d9</errorID>
      <errorWord>：</errorWord>
      <group>L1_Format</group>
      <groupName>格式问题</groupName>
      <ability>L2_HalfPunc</ability>
      <abilityName>全半角检查</abilityName>
      <candidateList>
        <item>:</item>
      </candidateList>
      <explain>文本全半角错误。</explain>
      <paraID>2579ED4F</paraID>
      <start>22</start>
      <end>23</end>
      <status>unmodified</status>
      <modifiedWord/>
      <trackRevisions>false</trackRevisions>
    </reviewItem>
    <reviewItem>
      <errorID>e33ea67c-92e6-4ccf-ab86-4e85a7ef4309</errorID>
      <errorWord>：</errorWord>
      <group>L1_Format</group>
      <groupName>格式问题</groupName>
      <ability>L2_HalfPunc</ability>
      <abilityName>全半角检查</abilityName>
      <candidateList>
        <item>:</item>
      </candidateList>
      <explain>文本全半角错误。</explain>
      <paraID>2579ED4F</paraID>
      <start>33</start>
      <end>34</end>
      <status>unmodified</status>
      <modifiedWord/>
      <trackRevisions>false</trackRevisions>
    </reviewItem>
    <reviewItem>
      <errorID>41882c2e-5db9-4253-b153-0c0daf2266e4</errorID>
      <errorWord>。</errorWord>
      <group>L1_Format</group>
      <groupName>格式问题</groupName>
      <ability>L2_HalfPunc</ability>
      <abilityName>全半角检查</abilityName>
      <candidateList>
        <item>.</item>
      </candidateList>
      <explain>文本全半角错误。</explain>
      <paraID>2579ED4F</paraID>
      <start>38</start>
      <end>39</end>
      <status>unmodified</status>
      <modifiedWord/>
      <trackRevisions>false</trackRevisions>
    </reviewItem>
    <reviewItem>
      <errorID>07330f3a-ab21-4b04-9b12-858497c0cfc9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16D1522E</paraID>
      <start>0</start>
      <end>2</end>
      <status>unmodified</status>
      <modifiedWord/>
      <trackRevisions>false</trackRevisions>
    </reviewItem>
    <reviewItem>
      <errorID>02ae88e2-af71-4e51-8560-e06321cc0cc0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58937F0D</paraID>
      <start>0</start>
      <end>2</end>
      <status>unmodified</status>
      <modifiedWord/>
      <trackRevisions>false</trackRevisions>
    </reviewItem>
    <reviewItem>
      <errorID>51fef8fe-4505-4909-8a33-c293b2ed3f68</errorID>
      <errorWord>2025年09月25日</errorWord>
      <group>L1_Knowledge</group>
      <groupName>知识性问题</groupName>
      <ability>L2_Time</ability>
      <abilityName>日期时间</abilityName>
      <candidateList>
        <item>2025年9月25日</item>
      </candidateList>
      <explain>根据日常书写习惯，月份一般会省略前导零。</explain>
      <paraID>1A2E72CF</paraID>
      <start>54</start>
      <end>64</end>
      <status>modified</status>
      <modifiedWord>2025年9月25日</modifiedWord>
      <trackRevisions>false</trackRevisions>
    </reviewItem>
    <reviewItem>
      <errorID>fa76873f-40ab-42a2-a114-b44bb228fbdb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1A2E72CF</paraID>
      <start>64</start>
      <end>65</end>
      <status>unmodified</status>
      <modifiedWord/>
      <trackRevisions>false</trackRevisions>
    </reviewItem>
    <reviewItem>
      <errorID>56ec3282-df4c-4ccf-9b79-6ba9b0e40f25</errorID>
      <errorWord>2025年09月25日</errorWord>
      <group>L1_Knowledge</group>
      <groupName>知识性问题</groupName>
      <ability>L2_Time</ability>
      <abilityName>日期时间</abilityName>
      <candidateList>
        <item>2025年9月25日</item>
      </candidateList>
      <explain>根据日常书写习惯，月份一般会省略前导零。</explain>
      <paraID>3FDB4DD4</paraID>
      <start>8</start>
      <end>18</end>
      <status>modified</status>
      <modifiedWord>2025年9月25日</modifiedWord>
      <trackRevisions>false</trackRevisions>
    </reviewItem>
    <reviewItem>
      <errorID>18b04ed2-473c-4fc7-b99e-4fb445f14da4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3FDB4DD4</paraID>
      <start>18</start>
      <end>19</end>
      <status>unmodified</status>
      <modifiedWord/>
      <trackRevisions>false</trackRevisions>
    </reviewItem>
    <reviewItem>
      <errorID>c3068b1e-dfe8-49e5-a623-b604ea991a16</errorID>
      <errorWord>＝</errorWord>
      <group>L1_Format</group>
      <groupName>格式问题</groupName>
      <ability>L2_HalfPunc</ability>
      <abilityName>全半角检查</abilityName>
      <candidateList>
        <item>=</item>
      </candidateList>
      <explain>文本全半角错误。</explain>
      <paraID>1F5E949A</paraID>
      <start>2</start>
      <end>3</end>
      <status>unmodified</status>
      <modifiedWord/>
      <trackRevisions>false</trackRevisions>
    </reviewItem>
    <reviewItem>
      <errorID>b8d4b100-4d91-48da-b378-85cd482d4934</errorID>
      <errorWord>(</errorWord>
      <group>L1_Format</group>
      <groupName>格式问题</groupName>
      <ability>L2_HalfPunc</ability>
      <abilityName>全半角检查</abilityName>
      <candidateList>
        <item>（</item>
      </candidateList>
      <explain>文本全半角错误。</explain>
      <paraID>688DDDCA</paraID>
      <start>4</start>
      <end>5</end>
      <status>unmodified</status>
      <modifiedWord/>
      <trackRevisions>false</trackRevisions>
    </reviewItem>
    <reviewItem>
      <errorID>9b80e8f0-a751-42ca-8914-760e28a84ead</errorID>
      <errorWord>)</errorWord>
      <group>L1_Format</group>
      <groupName>格式问题</groupName>
      <ability>L2_HalfPunc</ability>
      <abilityName>全半角检查</abilityName>
      <candidateList>
        <item>）</item>
      </candidateList>
      <explain>文本全半角错误。</explain>
      <paraID>688DDDCA</paraID>
      <start>10</start>
      <end>11</end>
      <status>unmodified</status>
      <modifiedWord/>
      <trackRevisions>false</trackRevisions>
    </reviewItem>
    <reviewItem>
      <errorID>2c556eac-975e-45c2-82f3-c06bd608ac8a</errorID>
      <errorWord>(</errorWord>
      <group>L1_Format</group>
      <groupName>格式问题</groupName>
      <ability>L2_HalfPunc</ability>
      <abilityName>全半角检查</abilityName>
      <candidateList>
        <item>（</item>
      </candidateList>
      <explain>文本全半角错误。</explain>
      <paraID>375CAAF9</paraID>
      <start>3</start>
      <end>4</end>
      <status>unmodified</status>
      <modifiedWord/>
      <trackRevisions>false</trackRevisions>
    </reviewItem>
    <reviewItem>
      <errorID>8b4108fa-7bd5-43d0-ba8f-8d531c06f63e</errorID>
      <errorWord>)</errorWord>
      <group>L1_Format</group>
      <groupName>格式问题</groupName>
      <ability>L2_HalfPunc</ability>
      <abilityName>全半角检查</abilityName>
      <candidateList>
        <item>）</item>
      </candidateList>
      <explain>文本全半角错误。</explain>
      <paraID>375CAAF9</paraID>
      <start>9</start>
      <end>10</end>
      <status>unmodified</status>
      <modifiedWord/>
      <trackRevisions>false</trackRevisions>
    </reviewItem>
    <reviewItem>
      <errorID>74638600-b182-4c55-90be-828d6008878a</errorID>
      <errorWord>(</errorWord>
      <group>L1_Format</group>
      <groupName>格式问题</groupName>
      <ability>L2_HalfPunc</ability>
      <abilityName>全半角检查</abilityName>
      <candidateList>
        <item>（</item>
      </candidateList>
      <explain>文本全半角错误。</explain>
      <paraID>1E6DF329</paraID>
      <start>3</start>
      <end>4</end>
      <status>unmodified</status>
      <modifiedWord/>
      <trackRevisions>false</trackRevisions>
    </reviewItem>
    <reviewItem>
      <errorID>2fec7b68-cbdf-43ee-8072-9cd7cfc7f1ac</errorID>
      <errorWord>)</errorWord>
      <group>L1_Format</group>
      <groupName>格式问题</groupName>
      <ability>L2_HalfPunc</ability>
      <abilityName>全半角检查</abilityName>
      <candidateList>
        <item>）</item>
      </candidateList>
      <explain>文本全半角错误。</explain>
      <paraID>1E6DF329</paraID>
      <start>5</start>
      <end>6</end>
      <status>unmodified</status>
      <modifiedWord/>
      <trackRevisions>false</trackRevisions>
    </reviewItem>
    <reviewItem>
      <errorID>dabded3c-ce57-48f6-b1f4-e8aa013289e4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7664F4DB</paraID>
      <start>0</start>
      <end>2</end>
      <status>unmodified</status>
      <modifiedWord/>
      <trackRevisions>false</trackRevisions>
    </reviewItem>
    <reviewItem>
      <errorID>fcc8f1bb-e887-48ce-bd9c-89dfcee17dc1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53D66168</paraID>
      <start>0</start>
      <end>2</end>
      <status>unmodified</status>
      <modifiedWord/>
      <trackRevisions>false</trackRevisions>
    </reviewItem>
    <reviewItem>
      <errorID>2f59d351-d972-4a96-a3c6-ec2c9f7efeee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5DC0E0A</paraID>
      <start>0</start>
      <end>2</end>
      <status>unmodified</status>
      <modifiedWord/>
      <trackRevisions>false</trackRevisions>
    </reviewItem>
    <reviewItem>
      <errorID>707a5f0b-c180-4fc1-b268-27f184939816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71A7C10E</paraID>
      <start>0</start>
      <end>2</end>
      <status>unmodified</status>
      <modifiedWord/>
      <trackRevisions>false</trackRevisions>
    </reviewItem>
    <reviewItem>
      <errorID>f35ec034-3a00-4415-b614-d34c16ee2bef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11FA47C5</paraID>
      <start>0</start>
      <end>2</end>
      <status>unmodified</status>
      <modifiedWord/>
      <trackRevisions>false</trackRevisions>
    </reviewItem>
    <reviewItem>
      <errorID>4fc6e89f-cf11-4fb5-8247-9d88b69b1aee</errorID>
      <errorWord>(</errorWord>
      <group>L1_Format</group>
      <groupName>格式问题</groupName>
      <ability>L2_HalfPunc</ability>
      <abilityName>全半角检查</abilityName>
      <candidateList>
        <item>（</item>
      </candidateList>
      <explain>文本全半角错误。</explain>
      <paraID>3633442B</paraID>
      <start>16</start>
      <end>17</end>
      <status>unmodified</status>
      <modifiedWord/>
      <trackRevisions>false</trackRevisions>
    </reviewItem>
    <reviewItem>
      <errorID>cf5f57f8-f1ce-401b-aae9-709ba8ba64e9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46EF776A</paraID>
      <start>0</start>
      <end>2</end>
      <status>unmodified</status>
      <modifiedWord/>
      <trackRevisions>false</trackRevisions>
    </reviewItem>
    <reviewItem>
      <errorID>5ad8fce5-e0a4-4ca3-9ead-95fb1c949f88</errorID>
      <errorWord>期</errorWord>
      <group>L1_Word</group>
      <groupName>字词问题</groupName>
      <ability>L2_Typo</ability>
      <abilityName>字词错误</abilityName>
      <candidateList>
        <item>期间</item>
      </candidateList>
      <explain>〈名〉某个时期里面：农忙～｜春节～｜抗战～。</explain>
      <paraID> B7B072E</paraID>
      <start>60</start>
      <end>62</end>
      <status>modified</status>
      <modifiedWord>期间</modifiedWord>
      <trackRevisions>false</trackRevisions>
    </reviewItem>
    <reviewItem>
      <errorID>d85b7088-2838-4d9d-be6e-602761aa300b</errorID>
      <errorWord>程</errorWord>
      <group>L1_Word</group>
      <groupName>字词问题</groupName>
      <ability>L2_Typo</ability>
      <abilityName>字词错误</abilityName>
      <candidateList>
        <item>程中</item>
      </candidateList>
      <explain/>
      <paraID> 96255F0</paraID>
      <start>43</start>
      <end>45</end>
      <status>modified</status>
      <modifiedWord>程中</modifiedWord>
      <trackRevisions>false</trackRevisions>
    </reviewItem>
    <reviewItem>
      <errorID>af91841f-8880-4ae0-acab-9fb5b822ea05</errorID>
      <errorWord>洒落</errorWord>
      <group>L1_Word</group>
      <groupName>字词问题</groupName>
      <ability>L2_Typo</ability>
      <abilityName>字词错误</abilityName>
      <candidateList>
        <item>撒落</item>
      </candidateList>
      <explain/>
      <paraID>4B7B166E</paraID>
      <start>60</start>
      <end>62</end>
      <status>modified</status>
      <modifiedWord>撒落</modifiedWord>
      <trackRevisions>false</trackRevisions>
    </reviewItem>
    <reviewItem>
      <errorID>df73b806-09af-4844-b36c-d050597fad12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138CFA2</paraID>
      <start>0</start>
      <end>2</end>
      <status>unmodified</status>
      <modifiedWord/>
      <trackRevisions>false</trackRevisions>
    </reviewItem>
    <reviewItem>
      <errorID>345ffe5f-3e09-49de-98c5-adcd06989bbe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2B758172</paraID>
      <start>0</start>
      <end>2</end>
      <status>unmodified</status>
      <modifiedWord/>
      <trackRevisions>false</trackRevisions>
    </reviewItem>
    <reviewItem>
      <errorID>c403bcc2-c177-43f9-a3fc-25c88203162d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1F4DEE1A</paraID>
      <start>0</start>
      <end>2</end>
      <status>unmodified</status>
      <modifiedWord/>
      <trackRevisions>false</trackRevisions>
    </reviewItem>
    <reviewItem>
      <errorID>1ddb8b64-6014-4a24-8c78-0a629b8886c3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3E96841</paraID>
      <start>0</start>
      <end>2</end>
      <status>unmodified</status>
      <modifiedWord/>
      <trackRevisions>false</trackRevisions>
    </reviewItem>
    <reviewItem>
      <errorID>82755ebd-4773-4443-97eb-0ad681db99ac</errorID>
      <errorWord>程</errorWord>
      <group>L1_Word</group>
      <groupName>字词问题</groupName>
      <ability>L2_Typo</ability>
      <abilityName>字词错误</abilityName>
      <candidateList>
        <item>程中</item>
      </candidateList>
      <explain/>
      <paraID>33988D6A</paraID>
      <start>6</start>
      <end>8</end>
      <status>modified</status>
      <modifiedWord>程中</modifiedWord>
      <trackRevisions>false</trackRevisions>
    </reviewItem>
    <reviewItem>
      <errorID>3c4bed1a-093e-4cca-ad87-21dd9939b580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1BB34F84</paraID>
      <start>0</start>
      <end>2</end>
      <status>unmodified</status>
      <modifiedWord/>
      <trackRevisions>false</trackRevisions>
    </reviewItem>
    <reviewItem>
      <errorID>57f3be81-9aa9-4cb5-b04f-8b6d1e4948e2</errorID>
      <errorWord>)</errorWord>
      <group>L1_Format</group>
      <groupName>格式问题</groupName>
      <ability>L2_HalfPunc</ability>
      <abilityName>全半角检查</abilityName>
      <candidateList>
        <item>）</item>
      </candidateList>
      <explain>文本全半角错误。</explain>
      <paraID>7556D2EA</paraID>
      <start>6</start>
      <end>7</end>
      <status>unmodified</status>
      <modifiedWord/>
      <trackRevisions>false</trackRevisions>
    </reviewItem>
    <reviewItem>
      <errorID>2c522324-0f23-42c7-bc0a-4f8a9b25bffa</errorID>
      <errorWord>指颗粒物</errorWord>
      <group>L1_Knowledge</group>
      <groupName>知识性问题</groupName>
      <ability>L2_Term</ability>
      <abilityName>专业术语</abilityName>
      <candidateList>
        <item>细颗粒物</item>
      </candidateList>
      <explain/>
      <paraID>3709109F</paraID>
      <start>2</start>
      <end>6</end>
      <status>unmodified</status>
      <modifiedWord/>
      <trackRevisions>false</trackRevisions>
    </reviewItem>
    <reviewItem>
      <errorID>b35a0eb6-9f04-4f59-9d12-756fbb14279a</errorID>
      <errorWord>（</errorWord>
      <group>L1_Format</group>
      <groupName>格式问题</groupName>
      <ability>L2_HalfPunc</ability>
      <abilityName>全半角检查</abilityName>
      <candidateList>
        <item>(</item>
      </candidateList>
      <explain>文本全半角错误。</explain>
      <paraID>40833F09</paraID>
      <start>14</start>
      <end>15</end>
      <status>unmodified</status>
      <modifiedWord/>
      <trackRevisions>false</trackRevisions>
    </reviewItem>
    <reviewItem>
      <errorID>4d814348-c14a-4034-8629-10513dfc371b</errorID>
      <errorWord>）</errorWord>
      <group>L1_Format</group>
      <groupName>格式问题</groupName>
      <ability>L2_HalfPunc</ability>
      <abilityName>全半角检查</abilityName>
      <candidateList>
        <item>)</item>
      </candidateList>
      <explain>文本全半角错误。</explain>
      <paraID>40833F09</paraID>
      <start>23</start>
      <end>24</end>
      <status>unmodified</status>
      <modifiedWord/>
      <trackRevisions>false</trackRevisions>
    </reviewItem>
    <reviewItem>
      <errorID>0fc77373-0bf4-4f17-9b8f-08cd20c0c3ff</errorID>
      <errorWord>(</errorWord>
      <group>L1_Format</group>
      <groupName>格式问题</groupName>
      <ability>L2_HalfPunc</ability>
      <abilityName>全半角检查</abilityName>
      <candidateList>
        <item>（</item>
      </candidateList>
      <explain>文本全半角错误。</explain>
      <paraID>71FF5724</paraID>
      <start>4</start>
      <end>5</end>
      <status>unmodified</status>
      <modifiedWord/>
      <trackRevisions>false</trackRevisions>
    </reviewItem>
    <reviewItem>
      <errorID>59d6ccf1-fc9d-438a-8f01-93520d3a1380</errorID>
      <errorWord>)</errorWord>
      <group>L1_Format</group>
      <groupName>格式问题</groupName>
      <ability>L2_HalfPunc</ability>
      <abilityName>全半角检查</abilityName>
      <candidateList>
        <item>）</item>
      </candidateList>
      <explain>文本全半角错误。</explain>
      <paraID>71FF5724</paraID>
      <start>8</start>
      <end>9</end>
      <status>unmodified</status>
      <modifiedWord/>
      <trackRevisions>false</trackRevisions>
    </reviewItem>
    <reviewItem>
      <errorID>9e19575a-b369-41e6-b02d-31a07fad6bf2</errorID>
      <errorWord>＜</errorWord>
      <group>L1_Format</group>
      <groupName>格式问题</groupName>
      <ability>L2_HalfPunc</ability>
      <abilityName>全半角检查</abilityName>
      <candidateList>
        <item>&lt;</item>
      </candidateList>
      <explain>文本全半角错误。</explain>
      <paraID>1A63DD0B</paraID>
      <start>0</start>
      <end>1</end>
      <status>unmodified</status>
      <modifiedWord/>
      <trackRevisions>false</trackRevisions>
    </reviewItem>
    <reviewItem>
      <errorID>b6b32374-67e3-4d15-ba30-b84902947db0</errorID>
      <errorWord>＜</errorWord>
      <group>L1_Format</group>
      <groupName>格式问题</groupName>
      <ability>L2_HalfPunc</ability>
      <abilityName>全半角检查</abilityName>
      <candidateList>
        <item>&lt;</item>
      </candidateList>
      <explain>文本全半角错误。</explain>
      <paraID>772D3330</paraID>
      <start>0</start>
      <end>1</end>
      <status>unmodified</status>
      <modifiedWord/>
      <trackRevisions>false</trackRevisions>
    </reviewItem>
    <reviewItem>
      <errorID>869da5ec-a879-4aed-81a0-e8407698949a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2996394F</paraID>
      <start>0</start>
      <end>2</end>
      <status>unmodified</status>
      <modifiedWord/>
      <trackRevisions>false</trackRevisions>
    </reviewItem>
    <reviewItem>
      <errorID>323eced2-8a40-47c6-b269-7b2bd19260e0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74863466</paraID>
      <start>0</start>
      <end>2</end>
      <status>unmodified</status>
      <modifiedWord/>
      <trackRevisions>false</trackRevisions>
    </reviewItem>
    <reviewItem>
      <errorID>a503ea23-9996-4a39-982c-f921198fdc98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35C39AE4</paraID>
      <start>0</start>
      <end>2</end>
      <status>unmodified</status>
      <modifiedWord/>
      <trackRevisions>false</trackRevisions>
    </reviewItem>
    <reviewItem>
      <errorID>bd6e9d80-7677-4840-9bf5-0e0f2011d3e6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54E16FEE</paraID>
      <start>0</start>
      <end>2</end>
      <status>unmodified</status>
      <modifiedWord/>
      <trackRevisions>false</trackRevisions>
    </reviewItem>
    <reviewItem>
      <errorID>122d54db-3e0d-482b-9f93-c09392d4f8d9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32C31A06</paraID>
      <start>0</start>
      <end>2</end>
      <status>unmodified</status>
      <modifiedWord/>
      <trackRevisions>false</trackRevisions>
    </reviewItem>
    <reviewItem>
      <errorID>df11ca57-ccaa-4d96-a10e-26514fd75069</errorID>
      <errorWord>)</errorWord>
      <group>L1_Format</group>
      <groupName>格式问题</groupName>
      <ability>L2_HalfPunc</ability>
      <abilityName>全半角检查</abilityName>
      <candidateList>
        <item>）</item>
      </candidateList>
      <explain>文本全半角错误。</explain>
      <paraID> CCECF25</paraID>
      <start>48</start>
      <end>49</end>
      <status>unmodified</status>
      <modifiedWord/>
      <trackRevisions>false</trackRevisions>
    </reviewItem>
    <reviewItem>
      <errorID>cede2a53-fff2-4fec-86ad-38282d578a8d</errorID>
      <errorWord>（</errorWord>
      <group>L1_Punc</group>
      <groupName>标点问题</groupName>
      <ability>L2_Punc</ability>
      <abilityName>标点符号检查</abilityName>
      <candidateList>
        <item/>
      </candidateList>
      <explain>同一形式括号套用。</explain>
      <paraID>387ECB79</paraID>
      <start>4</start>
      <end>5</end>
      <status>unmodified</status>
      <modifiedWord/>
      <trackRevisions>false</trackRevisions>
    </reviewItem>
    <reviewItem>
      <errorID>ff2239bd-b4e1-45fc-9e86-6d13d0e21f51</errorID>
      <errorWord>(</errorWord>
      <group>L1_Punc</group>
      <groupName>标点问题</groupName>
      <ability>L2_Punc</ability>
      <abilityName>标点符号检查</abilityName>
      <candidateList/>
      <explain>同一形式括号套用。</explain>
      <paraID>387ECB79</paraID>
      <start>7</start>
      <end>8</end>
      <status>unmodified</status>
      <modifiedWord/>
      <trackRevisions>false</trackRevisions>
    </reviewItem>
    <reviewItem>
      <errorID>a6b5cdcf-e2be-429a-974d-adedc29b983e</errorID>
      <errorWord>)</errorWord>
      <group>L1_Punc</group>
      <groupName>标点问题</groupName>
      <ability>L2_Punc</ability>
      <abilityName>标点符号检查</abilityName>
      <candidateList/>
      <explain>同一形式括号套用。</explain>
      <paraID>387ECB79</paraID>
      <start>9</start>
      <end>10</end>
      <status>unmodified</status>
      <modifiedWord/>
      <trackRevisions>false</trackRevisions>
    </reviewItem>
    <reviewItem>
      <errorID>d80c2ddd-b6e9-4fac-85ca-4c1bf338f0a9</errorID>
      <errorWord>）</errorWord>
      <group>L1_Punc</group>
      <groupName>标点问题</groupName>
      <ability>L2_Punc</ability>
      <abilityName>标点符号检查</abilityName>
      <candidateList/>
      <explain>同一形式括号套用。</explain>
      <paraID>387ECB79</paraID>
      <start>10</start>
      <end>11</end>
      <status>unmodified</status>
      <modifiedWord/>
      <trackRevisions>false</trackRevisions>
    </reviewItem>
    <reviewItem>
      <errorID>b5140719-6e55-4044-8e83-b309bb6288c4</errorID>
      <errorWord>（</errorWord>
      <group>L1_Punc</group>
      <groupName>标点问题</groupName>
      <ability>L2_Punc</ability>
      <abilityName>标点符号检查</abilityName>
      <candidateList>
        <item/>
      </candidateList>
      <explain>同一形式括号套用。</explain>
      <paraID>67A95F74</paraID>
      <start>4</start>
      <end>5</end>
      <status>unmodified</status>
      <modifiedWord/>
      <trackRevisions>false</trackRevisions>
    </reviewItem>
    <reviewItem>
      <errorID>bf2ad145-f39c-4a68-b89a-fec8905a9ec5</errorID>
      <errorWord>(</errorWord>
      <group>L1_Punc</group>
      <groupName>标点问题</groupName>
      <ability>L2_Punc</ability>
      <abilityName>标点符号检查</abilityName>
      <candidateList/>
      <explain>同一形式括号套用。</explain>
      <paraID>67A95F74</paraID>
      <start>7</start>
      <end>8</end>
      <status>unmodified</status>
      <modifiedWord/>
      <trackRevisions>false</trackRevisions>
    </reviewItem>
    <reviewItem>
      <errorID>82a92972-d2cd-4052-86f0-864ec7fa1d86</errorID>
      <errorWord>)</errorWord>
      <group>L1_Punc</group>
      <groupName>标点问题</groupName>
      <ability>L2_Punc</ability>
      <abilityName>标点符号检查</abilityName>
      <candidateList/>
      <explain>同一形式括号套用。</explain>
      <paraID>67A95F74</paraID>
      <start>9</start>
      <end>10</end>
      <status>unmodified</status>
      <modifiedWord/>
      <trackRevisions>false</trackRevisions>
    </reviewItem>
    <reviewItem>
      <errorID>18aebda8-4103-44fe-b943-ed681d085a92</errorID>
      <errorWord>）</errorWord>
      <group>L1_Punc</group>
      <groupName>标点问题</groupName>
      <ability>L2_Punc</ability>
      <abilityName>标点符号检查</abilityName>
      <candidateList/>
      <explain>同一形式括号套用。</explain>
      <paraID>67A95F74</paraID>
      <start>10</start>
      <end>11</end>
      <status>unmodified</status>
      <modifiedWord/>
      <trackRevisions>false</trackRevisions>
    </reviewItem>
    <reviewItem>
      <errorID>74fdecba-37b3-4997-b5bf-aa0243bcb62b</errorID>
      <errorWord>)</errorWord>
      <group>L1_Format</group>
      <groupName>格式问题</groupName>
      <ability>L2_HalfPunc</ability>
      <abilityName>全半角检查</abilityName>
      <candidateList>
        <item>）</item>
      </candidateList>
      <explain>文本全半角错误。</explain>
      <paraID>620AF684</paraID>
      <start>35</start>
      <end>36</end>
      <status>unmodified</status>
      <modifiedWord/>
      <trackRevisions>false</trackRevisions>
    </reviewItem>
    <reviewItem>
      <errorID>fbff99e0-13e8-47f5-a9a5-0c9b8a27e3fc</errorID>
      <errorWord>（</errorWord>
      <group>L1_Format</group>
      <groupName>格式问题</groupName>
      <ability>L2_HalfPunc</ability>
      <abilityName>全半角检查</abilityName>
      <candidateList>
        <item>(</item>
      </candidateList>
      <explain>文本全半角错误。</explain>
      <paraID>570B23F6</paraID>
      <start>11</start>
      <end>12</end>
      <status>unmodified</status>
      <modifiedWord/>
      <trackRevisions>false</trackRevisions>
    </reviewItem>
    <reviewItem>
      <errorID>9925cf09-9a5c-4bd8-84bf-34f540e9b688</errorID>
      <errorWord>）</errorWord>
      <group>L1_Format</group>
      <groupName>格式问题</groupName>
      <ability>L2_HalfPunc</ability>
      <abilityName>全半角检查</abilityName>
      <candidateList>
        <item>)</item>
      </candidateList>
      <explain>文本全半角错误。</explain>
      <paraID>570B23F6</paraID>
      <start>22</start>
      <end>23</end>
      <status>unmodified</status>
      <modifiedWord/>
      <trackRevisions>false</trackRevisions>
    </reviewItem>
    <reviewItem>
      <errorID>acb36f3d-7f02-4438-bb9a-00fa2c1fadf0</errorID>
      <errorWord>(</errorWord>
      <group>L1_Format</group>
      <groupName>格式问题</groupName>
      <ability>L2_HalfPunc</ability>
      <abilityName>全半角检查</abilityName>
      <candidateList>
        <item>（</item>
      </candidateList>
      <explain>文本全半角错误。</explain>
      <paraID>52F8956E</paraID>
      <start>32</start>
      <end>33</end>
      <status>unmodified</status>
      <modifiedWord/>
      <trackRevisions>false</trackRevisions>
    </reviewItem>
    <reviewItem>
      <errorID>24ac1333-8a9b-4dd1-9e16-92f65be182d7</errorID>
      <errorWord>)</errorWord>
      <group>L1_Format</group>
      <groupName>格式问题</groupName>
      <ability>L2_HalfPunc</ability>
      <abilityName>全半角检查</abilityName>
      <candidateList>
        <item>）</item>
      </candidateList>
      <explain>文本全半角错误。</explain>
      <paraID>52F8956E</paraID>
      <start>36</start>
      <end>37</end>
      <status>unmodified</status>
      <modifiedWord/>
      <trackRevisions>false</trackRevisions>
    </reviewItem>
    <reviewItem>
      <errorID>cc81803f-6713-4e63-b533-e0cc98eef3ac</errorID>
      <errorWord>)</errorWord>
      <group>L1_Format</group>
      <groupName>格式问题</groupName>
      <ability>L2_HalfPunc</ability>
      <abilityName>全半角检查</abilityName>
      <candidateList>
        <item>）</item>
      </candidateList>
      <explain>文本全半角错误。</explain>
      <paraID>29F39B01</paraID>
      <start>29</start>
      <end>30</end>
      <status>unmodified</status>
      <modifiedWord/>
      <trackRevisions>false</trackRevisions>
    </reviewItem>
    <reviewItem>
      <errorID>fa0b5899-d43b-4344-a690-e15e9c937140</errorID>
      <errorWord>)</errorWord>
      <group>L1_Format</group>
      <groupName>格式问题</groupName>
      <ability>L2_HalfPunc</ability>
      <abilityName>全半角检查</abilityName>
      <candidateList>
        <item>）</item>
      </candidateList>
      <explain>文本全半角错误。</explain>
      <paraID>4DA573CE</paraID>
      <start>28</start>
      <end>29</end>
      <status>unmodified</status>
      <modifiedWord/>
      <trackRevisions>false</trackRevisions>
    </reviewItem>
    <reviewItem>
      <errorID>8170bb84-dcf4-4daf-926d-304815ae73dd</errorID>
      <errorWord>)</errorWord>
      <group>L1_Format</group>
      <groupName>格式问题</groupName>
      <ability>L2_HalfPunc</ability>
      <abilityName>全半角检查</abilityName>
      <candidateList>
        <item>）</item>
      </candidateList>
      <explain>文本全半角错误。</explain>
      <paraID>35E63956</paraID>
      <start>32</start>
      <end>33</end>
      <status>unmodified</status>
      <modifiedWord/>
      <trackRevisions>false</trackRevisions>
    </reviewItem>
    <reviewItem>
      <errorID>c09bbe2b-e392-4c0d-9d48-bf1a2d47c783</errorID>
      <errorWord>)</errorWord>
      <group>L1_Format</group>
      <groupName>格式问题</groupName>
      <ability>L2_HalfPunc</ability>
      <abilityName>全半角检查</abilityName>
      <candidateList>
        <item>）</item>
      </candidateList>
      <explain>文本全半角错误。</explain>
      <paraID>3B426DA0</paraID>
      <start>24</start>
      <end>25</end>
      <status>unmodified</status>
      <modifiedWord/>
      <trackRevisions>false</trackRevisions>
    </reviewItem>
    <reviewItem>
      <errorID>1699cab5-5107-45c8-a659-745275df2adf</errorID>
      <errorWord>)</errorWord>
      <group>L1_Format</group>
      <groupName>格式问题</groupName>
      <ability>L2_HalfPunc</ability>
      <abilityName>全半角检查</abilityName>
      <candidateList>
        <item>）</item>
      </candidateList>
      <explain>文本全半角错误。</explain>
      <paraID>538F88F9</paraID>
      <start>32</start>
      <end>33</end>
      <status>unmodified</status>
      <modifiedWord/>
      <trackRevisions>false</trackRevisions>
    </reviewItem>
    <reviewItem>
      <errorID>fffefdc9-1648-4b17-9cfe-140d88069d9f</errorID>
      <errorWord>（</errorWord>
      <group>L1_Format</group>
      <groupName>格式问题</groupName>
      <ability>L2_HalfPunc</ability>
      <abilityName>全半角检查</abilityName>
      <candidateList>
        <item>(</item>
      </candidateList>
      <explain>文本全半角错误。</explain>
      <paraID>35A66592</paraID>
      <start>3</start>
      <end>4</end>
      <status>unmodified</status>
      <modifiedWord/>
      <trackRevisions>false</trackRevisions>
    </reviewItem>
    <reviewItem>
      <errorID>ec32dfe2-1197-4468-a8a0-b6b74ac66f18</errorID>
      <errorWord>）</errorWord>
      <group>L1_Format</group>
      <groupName>格式问题</groupName>
      <ability>L2_HalfPunc</ability>
      <abilityName>全半角检查</abilityName>
      <candidateList>
        <item>)</item>
      </candidateList>
      <explain>文本全半角错误。</explain>
      <paraID>35A66592</paraID>
      <start>5</start>
      <end>6</end>
      <status>unmodified</status>
      <modifiedWord/>
      <trackRevisions>false</trackRevisions>
    </reviewItem>
    <reviewItem>
      <errorID>ad53538b-2dea-4311-b877-e223c84e5a91</errorID>
      <errorWord>《</errorWord>
      <group>L1_Punc</group>
      <groupName>标点问题</groupName>
      <ability>L2_Punc</ability>
      <abilityName>标点符号检查</abilityName>
      <candidateList/>
      <explain/>
      <paraID>23D66F62</paraID>
      <start>0</start>
      <end>1</end>
      <status>unmodified</status>
      <modifiedWord/>
      <trackRevisions>false</trackRevisions>
    </reviewItem>
    <reviewItem>
      <errorID>d1fb05db-ca51-468e-854c-78db77eeb109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3162AD48</paraID>
      <start>0</start>
      <end>2</end>
      <status>unmodified</status>
      <modifiedWord/>
      <trackRevisions>false</trackRevisions>
    </reviewItem>
    <reviewItem>
      <errorID>21fef281-1ab1-437b-b349-a86232bbbb4a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2D4B3B70</paraID>
      <start>0</start>
      <end>2</end>
      <status>unmodified</status>
      <modifiedWord/>
      <trackRevisions>false</trackRevisions>
    </reviewItem>
    <reviewItem>
      <errorID>48d5e3fa-916c-4326-9bed-e0b4f0f68025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2608FAD4</paraID>
      <start>38</start>
      <end>39</end>
      <status>unmodified</status>
      <modifiedWord/>
      <trackRevisions>false</trackRevisions>
    </reviewItem>
    <reviewItem>
      <errorID>f8ef9e1a-3ff9-4d4d-98d1-d79759e50a6a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2608FAD4</paraID>
      <start>77</start>
      <end>78</end>
      <status>unmodified</status>
      <modifiedWord/>
      <trackRevisions>false</trackRevisions>
    </reviewItem>
    <reviewItem>
      <errorID>f198d082-7249-41ed-8f41-391074bf28b8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77E367EC</paraID>
      <start>102</start>
      <end>103</end>
      <status>unmodified</status>
      <modifiedWord/>
      <trackRevisions>false</trackRevisions>
    </reviewItem>
    <reviewItem>
      <errorID>06f3f648-561a-457b-bedc-863401c164fa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77E367EC</paraID>
      <start>125</start>
      <end>126</end>
      <status>unmodified</status>
      <modifiedWord/>
      <trackRevisions>false</trackRevisions>
    </reviewItem>
    <reviewItem>
      <errorID>bf85fcd4-67ed-47b3-9499-8fc23c796c8a</errorID>
      <errorWord>黏土</errorWord>
      <group>L1_Word</group>
      <groupName>字词问题</groupName>
      <ability>L2_Typo</ability>
      <abilityName>字词错误</abilityName>
      <candidateList>
        <item>粘土</item>
      </candidateList>
      <explain/>
      <paraID>1D9B787F</paraID>
      <start>4</start>
      <end>6</end>
      <status>modified</status>
      <modifiedWord>粘土</modifiedWord>
      <trackRevisions>false</trackRevisions>
    </reviewItem>
    <reviewItem>
      <errorID>b78b2fd3-4b92-4b4c-9d52-f64b6f99f160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1D9B787F</paraID>
      <start>32</start>
      <end>33</end>
      <status>unmodified</status>
      <modifiedWord/>
      <trackRevisions>false</trackRevisions>
    </reviewItem>
    <reviewItem>
      <errorID>c6372991-fc7d-4548-b50a-cfad3e2e7590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2AECF083</paraID>
      <start>0</start>
      <end>2</end>
      <status>unmodified</status>
      <modifiedWord/>
      <trackRevisions>false</trackRevisions>
    </reviewItem>
    <reviewItem>
      <errorID>2978a5e6-ee2e-43ff-bed5-825d41fab001</errorID>
      <errorWord>，...，</errorWord>
      <group>L1_Punc</group>
      <groupName>标点问题</groupName>
      <ability>L2_Punc</ability>
      <abilityName>标点符号检查</abilityName>
      <candidateList>
        <item>，</item>
      </candidateList>
      <explain/>
      <paraID>12683227</paraID>
      <start>8</start>
      <end>13</end>
      <status>unmodified</status>
      <modifiedWord/>
      <trackRevisions>false</trackRevisions>
    </reviewItem>
    <reviewItem>
      <errorID>f612c1ed-9df7-497d-a7b7-6467c1aa4b55</errorID>
      <errorWord>，…，</errorWord>
      <group>L1_Punc</group>
      <groupName>标点问题</groupName>
      <ability>L2_Punc</ability>
      <abilityName>标点符号检查</abilityName>
      <candidateList>
        <item>，</item>
      </candidateList>
      <explain/>
      <paraID>43F2693D</paraID>
      <start>5</start>
      <end>8</end>
      <status>unmodified</status>
      <modifiedWord/>
      <trackRevisions>false</trackRevisions>
    </reviewItem>
    <reviewItem>
      <errorID>a250b1f3-0941-4686-8e32-940c95fad34a</errorID>
      <errorWord>提高</errorWord>
      <group>L1_Word</group>
      <groupName>字词问题</groupName>
      <ability>L2_Typo</ability>
      <abilityName>字词错误</abilityName>
      <candidateList>
        <item>增强</item>
      </candidateList>
      <explain>“提高～意识”搭配不当，建议修改为“增强～意识”。</explain>
      <paraID>271D53D5</paraID>
      <start>8</start>
      <end>10</end>
      <status>modified</status>
      <modifiedWord>增强</modifiedWord>
      <trackRevisions>false</trackRevisions>
    </reviewItem>
    <reviewItem>
      <errorID>76057f60-1bc2-4539-a9c0-7b1f161294ef</errorID>
      <errorWord>作到</errorWord>
      <group>L1_Word</group>
      <groupName>字词问题</groupName>
      <ability>L2_Typo</ability>
      <abilityName>字词错误</abilityName>
      <candidateList>
        <item>做到</item>
      </candidateList>
      <explain/>
      <paraID>43C4F310</paraID>
      <start>173</start>
      <end>175</end>
      <status>modified</status>
      <modifiedWord>做到</modifiedWord>
      <trackRevisions>false</trackRevisions>
    </reviewItem>
    <reviewItem>
      <errorID>d2d109ca-393c-4296-8219-7334b7ff76e1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38109D94</paraID>
      <start>0</start>
      <end>2</end>
      <status>unmodified</status>
      <modifiedWord/>
      <trackRevisions>false</trackRevisions>
    </reviewItem>
    <reviewItem>
      <errorID>7504a269-d489-42fc-9177-6de9f62e16d8</errorID>
      <errorWord>限</errorWord>
      <group>L1_Word</group>
      <groupName>字词问题</groupName>
      <ability>L2_Typo</ability>
      <abilityName>字词错误</abilityName>
      <candidateList>
        <item>限内</item>
      </candidateList>
      <explain/>
      <paraID>27F46A84</paraID>
      <start>59</start>
      <end>61</end>
      <status>modified</status>
      <modifiedWord>限内</modifiedWord>
      <trackRevisions>false</trackRevisions>
    </reviewItem>
    <reviewItem>
      <errorID>636b48df-3224-4807-ad83-98935bae168b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6CE84DE1</paraID>
      <start>0</start>
      <end>2</end>
      <status>unmodified</status>
      <modifiedWord/>
      <trackRevisions>false</trackRevisions>
    </reviewItem>
    <reviewItem>
      <errorID>9ed8d3eb-5270-4bd5-8a5d-a3f0158045ad</errorID>
      <errorWord>（</errorWord>
      <group>L1_Format</group>
      <groupName>格式问题</groupName>
      <ability>L2_HalfPunc</ability>
      <abilityName>全半角检查</abilityName>
      <candidateList>
        <item>(</item>
      </candidateList>
      <explain>文本全半角错误。</explain>
      <paraID>1C408338</paraID>
      <start>9</start>
      <end>10</end>
      <status>unmodified</status>
      <modifiedWord/>
      <trackRevisions>false</trackRevisions>
    </reviewItem>
    <reviewItem>
      <errorID>dbbcf08f-f972-422d-b222-61ec1850933b</errorID>
      <errorWord>）</errorWord>
      <group>L1_Format</group>
      <groupName>格式问题</groupName>
      <ability>L2_HalfPunc</ability>
      <abilityName>全半角检查</abilityName>
      <candidateList>
        <item>)</item>
      </candidateList>
      <explain>文本全半角错误。</explain>
      <paraID>1C408338</paraID>
      <start>17</start>
      <end>18</end>
      <status>unmodified</status>
      <modifiedWord/>
      <trackRevisions>false</trackRevisions>
    </reviewItem>
    <reviewItem>
      <errorID>292a9e02-10ce-42bf-a0f9-c344df88eb1c</errorID>
      <errorWord>（</errorWord>
      <group>L1_Format</group>
      <groupName>格式问题</groupName>
      <ability>L2_HalfPunc</ability>
      <abilityName>全半角检查</abilityName>
      <candidateList>
        <item>(</item>
      </candidateList>
      <explain>文本全半角错误。</explain>
      <paraID>477CC66B</paraID>
      <start>8</start>
      <end>9</end>
      <status>unmodified</status>
      <modifiedWord/>
      <trackRevisions>false</trackRevisions>
    </reviewItem>
    <reviewItem>
      <errorID>4d9cad5d-444e-445d-9421-e6ef73d7fd74</errorID>
      <errorWord>）</errorWord>
      <group>L1_Format</group>
      <groupName>格式问题</groupName>
      <ability>L2_HalfPunc</ability>
      <abilityName>全半角检查</abilityName>
      <candidateList>
        <item>)</item>
      </candidateList>
      <explain>文本全半角错误。</explain>
      <paraID>477CC66B</paraID>
      <start>16</start>
      <end>17</end>
      <status>unmodified</status>
      <modifiedWord/>
      <trackRevisions>false</trackRevisions>
    </reviewItem>
    <reviewItem>
      <errorID>ecdf4784-3362-48e1-8222-ec7007198a9f</errorID>
      <errorWord>（</errorWord>
      <group>L1_Format</group>
      <groupName>格式问题</groupName>
      <ability>L2_HalfPunc</ability>
      <abilityName>全半角检查</abilityName>
      <candidateList>
        <item>(</item>
      </candidateList>
      <explain>文本全半角错误。</explain>
      <paraID>55293F59</paraID>
      <start>8</start>
      <end>9</end>
      <status>unmodified</status>
      <modifiedWord/>
      <trackRevisions>false</trackRevisions>
    </reviewItem>
    <reviewItem>
      <errorID>09383fef-c39a-4ba3-aa1e-14ef6ad0886c</errorID>
      <errorWord>）</errorWord>
      <group>L1_Format</group>
      <groupName>格式问题</groupName>
      <ability>L2_HalfPunc</ability>
      <abilityName>全半角检查</abilityName>
      <candidateList>
        <item>)</item>
      </candidateList>
      <explain>文本全半角错误。</explain>
      <paraID>55293F59</paraID>
      <start>16</start>
      <end>17</end>
      <status>unmodified</status>
      <modifiedWord/>
      <trackRevisions>false</trackRevisions>
    </reviewItem>
    <reviewItem>
      <errorID>4fb6c9f3-5b41-4cd6-acfe-e7f5acabc4ef</errorID>
      <errorWord>（/</errorWord>
      <group>L1_Punc</group>
      <groupName>标点问题</groupName>
      <ability>L2_Punc</ability>
      <abilityName>标点符号检查</abilityName>
      <candidateList>
        <item>（</item>
      </candidateList>
      <explain/>
      <paraID>100CDA2B</paraID>
      <start>9</start>
      <end>11</end>
      <status>unmodified</status>
      <modifiedWord/>
      <trackRevisions>false</trackRevisions>
    </reviewItem>
    <reviewItem>
      <errorID>d367cd24-bb81-48ab-ba82-038ed97cf64d</errorID>
      <errorWord>）</errorWord>
      <group>L1_Format</group>
      <groupName>格式问题</groupName>
      <ability>L2_HalfPunc</ability>
      <abilityName>全半角检查</abilityName>
      <candidateList>
        <item>)</item>
      </candidateList>
      <explain>文本全半角错误。</explain>
      <paraID>100CDA2B</paraID>
      <start>11</start>
      <end>12</end>
      <status>unmodified</status>
      <modifiedWord/>
      <trackRevisions>false</trackRevisions>
    </reviewItem>
    <reviewItem>
      <errorID>2017c87f-091f-492b-8d61-1a09ff28d06c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537248B7</paraID>
      <start>0</start>
      <end>2</end>
      <status>unmodified</status>
      <modifiedWord/>
      <trackRevisions>false</trackRevisions>
    </reviewItem>
    <reviewItem>
      <errorID>f7cbff8b-e4e6-47fe-802b-e084790b027c</errorID>
      <errorWord>生活废水</errorWord>
      <group>L1_Knowledge</group>
      <groupName>知识性问题</groupName>
      <ability>L2_Term</ability>
      <abilityName>专业术语</abilityName>
      <candidateList>
        <item>生活污水</item>
      </candidateList>
      <explain/>
      <paraID>5ED82CCB</paraID>
      <start>24</start>
      <end>28</end>
      <status>modified</status>
      <modifiedWord>生活污水</modifiedWord>
      <trackRevisions>false</trackRevisions>
    </reviewItem>
    <reviewItem>
      <errorID>be15c438-7721-43eb-8be9-01d902d53c34</errorID>
      <errorWord>(</errorWord>
      <group>L1_Format</group>
      <groupName>格式问题</groupName>
      <ability>L2_HalfPunc</ability>
      <abilityName>全半角检查</abilityName>
      <candidateList>
        <item>（</item>
      </candidateList>
      <explain>文本全半角错误。</explain>
      <paraID>58412FDB</paraID>
      <start>3</start>
      <end>4</end>
      <status>unmodified</status>
      <modifiedWord/>
      <trackRevisions>false</trackRevisions>
    </reviewItem>
    <reviewItem>
      <errorID>ac2c2db2-e15d-463d-9d75-6f4de5e1eaee</errorID>
      <errorWord>)</errorWord>
      <group>L1_Format</group>
      <groupName>格式问题</groupName>
      <ability>L2_HalfPunc</ability>
      <abilityName>全半角检查</abilityName>
      <candidateList>
        <item>）</item>
      </candidateList>
      <explain>文本全半角错误。</explain>
      <paraID>58412FDB</paraID>
      <start>9</start>
      <end>10</end>
      <status>unmodified</status>
      <modifiedWord/>
      <trackRevisions>false</trackRevisions>
    </reviewItem>
    <reviewItem>
      <errorID>fbd4becd-8a34-4a2a-aa40-746ff23952a8</errorID>
      <errorWord>生活废水</errorWord>
      <group>L1_Knowledge</group>
      <groupName>知识性问题</groupName>
      <ability>L2_Term</ability>
      <abilityName>专业术语</abilityName>
      <candidateList>
        <item>生活污水</item>
      </candidateList>
      <explain/>
      <paraID>3AF47A39</paraID>
      <start>24</start>
      <end>28</end>
      <status>modified</status>
      <modifiedWord>生活污水</modifiedWord>
      <trackRevisions>false</trackRevisions>
    </reviewItem>
    <reviewItem>
      <errorID>701e42d2-af59-41ed-9f9b-572dcc3c5879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58EF7CFC</paraID>
      <start>55</start>
      <end>56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6FF777-2A77-489C-992E-6AA0C4503324}">
  <ds:schemaRefs/>
</ds:datastoreItem>
</file>

<file path=customXml/itemProps3.xml><?xml version="1.0" encoding="utf-8"?>
<ds:datastoreItem xmlns:ds="http://schemas.openxmlformats.org/officeDocument/2006/customXml" ds:itemID="{582f049b-dc6a-46e6-9cfa-f29b9cfac4b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59</Pages>
  <Words>1946</Words>
  <Characters>2101</Characters>
  <Lines>45</Lines>
  <Paragraphs>72</Paragraphs>
  <TotalTime>1400</TotalTime>
  <ScaleCrop>false</ScaleCrop>
  <LinksUpToDate>false</LinksUpToDate>
  <CharactersWithSpaces>2120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2023-10-16T17:42:00Z</dcterms:created>
  <dc:creator>lhj</dc:creator>
  <cp:lastModifiedBy>初心す</cp:lastModifiedBy>
  <cp:lastPrinted>2024-04-08T19:36:00Z</cp:lastPrinted>
  <dcterms:modified xsi:type="dcterms:W3CDTF">2025-12-02T06:07:42Z</dcterms:modified>
  <dc:title>附件2</dc:title>
  <cp:revision>284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6B5E035CA16A4E0DA471B2105222E7B2</vt:lpwstr>
  </property>
  <property fmtid="{D5CDD505-2E9C-101B-9397-08002B2CF9AE}" pid="4" name="KSOTemplateDocerSaveRecord">
    <vt:lpwstr>eyJoZGlkIjoiM2EyOWVkMDQ1ZDJiMmU2YTY0Y2RjZjk2MTY4MmNjZTAiLCJ1c2VySWQiOiIzMTQyNjY5OTIifQ==</vt:lpwstr>
  </property>
</Properties>
</file>